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3"/>
        <w:tblW w:w="9450" w:type="dxa"/>
        <w:tblInd w:w="18" w:type="dxa"/>
        <w:tblLayout w:type="fixed"/>
        <w:tblLook w:val="0000" w:firstRow="0" w:lastRow="0" w:firstColumn="0" w:lastColumn="0" w:noHBand="0" w:noVBand="0"/>
      </w:tblPr>
      <w:tblGrid>
        <w:gridCol w:w="9450"/>
      </w:tblGrid>
      <w:tr w:rsidR="007A5A72" w:rsidRPr="001476AF" w14:paraId="1C9EEBD8" w14:textId="77777777">
        <w:trPr>
          <w:trHeight w:val="389"/>
        </w:trPr>
        <w:tc>
          <w:tcPr>
            <w:tcW w:w="9450" w:type="dxa"/>
            <w:shd w:val="clear" w:color="auto" w:fill="FFA543"/>
            <w:vAlign w:val="center"/>
          </w:tcPr>
          <w:p w14:paraId="24319146" w14:textId="543C04C9" w:rsidR="007A5A72" w:rsidRPr="001476AF" w:rsidRDefault="0032140B" w:rsidP="005933D6">
            <w:pPr>
              <w:ind w:left="434" w:hanging="434"/>
              <w:rPr>
                <w:rFonts w:ascii="Arial" w:eastAsia="Arial" w:hAnsi="Arial" w:cs="Arial"/>
                <w:b/>
                <w:color w:val="FFFFFF"/>
                <w:sz w:val="18"/>
                <w:szCs w:val="18"/>
              </w:rPr>
            </w:pPr>
            <w:bookmarkStart w:id="0" w:name="_heading=h.44sinio" w:colFirst="0" w:colLast="0"/>
            <w:bookmarkStart w:id="1" w:name="_Hlk127117182"/>
            <w:bookmarkEnd w:id="0"/>
            <w:bookmarkEnd w:id="1"/>
            <w:r w:rsidRPr="001476AF">
              <w:rPr>
                <w:rFonts w:ascii="Arial" w:eastAsia="Arial" w:hAnsi="Arial" w:cs="Arial"/>
                <w:b/>
                <w:color w:val="FFFFFF"/>
                <w:sz w:val="18"/>
                <w:szCs w:val="18"/>
              </w:rPr>
              <w:t>1</w:t>
            </w:r>
            <w:r w:rsidRPr="001476AF">
              <w:rPr>
                <w:rFonts w:ascii="Arial" w:eastAsia="Arial" w:hAnsi="Arial" w:cs="Arial"/>
                <w:b/>
                <w:color w:val="FFFFFF"/>
                <w:sz w:val="18"/>
                <w:szCs w:val="18"/>
              </w:rPr>
              <w:tab/>
              <w:t>General information</w:t>
            </w:r>
          </w:p>
        </w:tc>
      </w:tr>
    </w:tbl>
    <w:p w14:paraId="17CA86E7" w14:textId="739D1F04" w:rsidR="007A5A72" w:rsidRPr="001476AF" w:rsidRDefault="007A5A72" w:rsidP="005933D6">
      <w:pPr>
        <w:pBdr>
          <w:top w:val="nil"/>
          <w:left w:val="nil"/>
          <w:bottom w:val="nil"/>
          <w:right w:val="nil"/>
          <w:between w:val="nil"/>
        </w:pBdr>
        <w:ind w:hanging="2"/>
        <w:rPr>
          <w:rFonts w:ascii="Arial" w:eastAsia="Arial" w:hAnsi="Arial" w:cs="Arial"/>
          <w:color w:val="000000"/>
          <w:sz w:val="18"/>
          <w:szCs w:val="18"/>
        </w:rPr>
      </w:pPr>
    </w:p>
    <w:p w14:paraId="4FA5FFB1" w14:textId="77777777" w:rsidR="007A5A72" w:rsidRPr="001476AF" w:rsidRDefault="0032140B" w:rsidP="005933D6">
      <w:pPr>
        <w:pBdr>
          <w:top w:val="nil"/>
          <w:left w:val="nil"/>
          <w:bottom w:val="nil"/>
          <w:right w:val="nil"/>
          <w:between w:val="nil"/>
        </w:pBdr>
        <w:tabs>
          <w:tab w:val="center" w:pos="4320"/>
          <w:tab w:val="right" w:pos="8640"/>
          <w:tab w:val="left" w:pos="3120"/>
        </w:tabs>
        <w:ind w:hanging="2"/>
        <w:rPr>
          <w:rFonts w:ascii="Arial" w:eastAsia="Arial" w:hAnsi="Arial" w:cs="Arial"/>
          <w:color w:val="000000"/>
          <w:sz w:val="18"/>
          <w:szCs w:val="18"/>
        </w:rPr>
      </w:pPr>
      <w:r w:rsidRPr="001476AF">
        <w:rPr>
          <w:rFonts w:ascii="Arial" w:eastAsia="Arial" w:hAnsi="Arial" w:cs="Arial"/>
          <w:color w:val="000000"/>
          <w:sz w:val="18"/>
          <w:szCs w:val="18"/>
        </w:rPr>
        <w:t>PROEN Corp Public Company Limited (the “Company”) is a public limited company</w:t>
      </w:r>
      <w:r w:rsidR="00201051" w:rsidRPr="001476AF">
        <w:rPr>
          <w:rFonts w:ascii="Arial" w:hAnsi="Arial" w:cs="Arial"/>
          <w:sz w:val="18"/>
          <w:szCs w:val="18"/>
        </w:rPr>
        <w:t xml:space="preserve"> </w:t>
      </w:r>
      <w:r w:rsidR="00201051" w:rsidRPr="001476AF">
        <w:rPr>
          <w:rFonts w:ascii="Arial" w:eastAsia="Arial" w:hAnsi="Arial" w:cs="Arial"/>
          <w:color w:val="000000"/>
          <w:sz w:val="18"/>
          <w:szCs w:val="18"/>
        </w:rPr>
        <w:t>which listed on the Stock Exchange of Thailand</w:t>
      </w:r>
      <w:r w:rsidRPr="001476AF">
        <w:rPr>
          <w:rFonts w:ascii="Arial" w:eastAsia="Arial" w:hAnsi="Arial" w:cs="Arial"/>
          <w:color w:val="000000"/>
          <w:sz w:val="18"/>
          <w:szCs w:val="18"/>
        </w:rPr>
        <w:t>. The company is incorporated and domiciled in Thailand. The address of the Company’s registered office is as follows:</w:t>
      </w:r>
    </w:p>
    <w:p w14:paraId="39CC197B" w14:textId="77777777" w:rsidR="007204B3" w:rsidRPr="001476AF" w:rsidRDefault="007204B3" w:rsidP="005933D6">
      <w:pPr>
        <w:pBdr>
          <w:top w:val="nil"/>
          <w:left w:val="nil"/>
          <w:bottom w:val="nil"/>
          <w:right w:val="nil"/>
          <w:between w:val="nil"/>
        </w:pBdr>
        <w:tabs>
          <w:tab w:val="center" w:pos="4320"/>
          <w:tab w:val="right" w:pos="8640"/>
          <w:tab w:val="left" w:pos="3120"/>
        </w:tabs>
        <w:ind w:hanging="2"/>
        <w:rPr>
          <w:rFonts w:ascii="Arial" w:eastAsia="Arial" w:hAnsi="Arial" w:cs="Arial"/>
          <w:color w:val="000000"/>
          <w:sz w:val="18"/>
          <w:szCs w:val="18"/>
        </w:rPr>
      </w:pPr>
    </w:p>
    <w:p w14:paraId="2B2C4BBD" w14:textId="7A9F7206" w:rsidR="007A5A72" w:rsidRPr="001476AF" w:rsidRDefault="0032140B" w:rsidP="005933D6">
      <w:pPr>
        <w:ind w:hanging="2"/>
        <w:rPr>
          <w:rFonts w:ascii="Arial" w:eastAsia="Arial" w:hAnsi="Arial" w:cs="Arial"/>
          <w:sz w:val="18"/>
          <w:szCs w:val="18"/>
        </w:rPr>
      </w:pPr>
      <w:r w:rsidRPr="001476AF">
        <w:rPr>
          <w:rFonts w:ascii="Arial" w:eastAsia="Arial" w:hAnsi="Arial" w:cs="Arial"/>
          <w:sz w:val="18"/>
          <w:szCs w:val="18"/>
        </w:rPr>
        <w:t>72 Telecom</w:t>
      </w:r>
      <w:r w:rsidR="00A32EF5" w:rsidRPr="001476AF">
        <w:rPr>
          <w:rFonts w:ascii="Arial" w:eastAsia="Arial" w:hAnsi="Arial" w:cs="Arial"/>
          <w:sz w:val="18"/>
          <w:szCs w:val="18"/>
        </w:rPr>
        <w:t xml:space="preserve"> </w:t>
      </w:r>
      <w:proofErr w:type="spellStart"/>
      <w:r w:rsidR="00A32EF5" w:rsidRPr="001476AF">
        <w:rPr>
          <w:rFonts w:ascii="Arial" w:eastAsia="Arial" w:hAnsi="Arial" w:cs="Arial"/>
          <w:sz w:val="18"/>
          <w:szCs w:val="18"/>
        </w:rPr>
        <w:t>Bangrak</w:t>
      </w:r>
      <w:proofErr w:type="spellEnd"/>
      <w:r w:rsidRPr="001476AF">
        <w:rPr>
          <w:rFonts w:ascii="Arial" w:eastAsia="Arial" w:hAnsi="Arial" w:cs="Arial"/>
          <w:sz w:val="18"/>
          <w:szCs w:val="18"/>
        </w:rPr>
        <w:t xml:space="preserve"> Tower 4</w:t>
      </w:r>
      <w:r w:rsidRPr="001476AF">
        <w:rPr>
          <w:rFonts w:ascii="Arial" w:eastAsia="Arial" w:hAnsi="Arial" w:cs="Arial"/>
          <w:sz w:val="18"/>
          <w:szCs w:val="18"/>
          <w:vertAlign w:val="superscript"/>
        </w:rPr>
        <w:t>th</w:t>
      </w:r>
      <w:r w:rsidRPr="001476AF">
        <w:rPr>
          <w:rFonts w:ascii="Arial" w:eastAsia="Arial" w:hAnsi="Arial" w:cs="Arial"/>
          <w:sz w:val="18"/>
          <w:szCs w:val="18"/>
        </w:rPr>
        <w:t>, 18</w:t>
      </w:r>
      <w:r w:rsidRPr="001476AF">
        <w:rPr>
          <w:rFonts w:ascii="Arial" w:eastAsia="Arial" w:hAnsi="Arial" w:cs="Arial"/>
          <w:sz w:val="18"/>
          <w:szCs w:val="18"/>
          <w:vertAlign w:val="superscript"/>
        </w:rPr>
        <w:t>th</w:t>
      </w:r>
      <w:r w:rsidRPr="001476AF">
        <w:rPr>
          <w:rFonts w:ascii="Arial" w:eastAsia="Arial" w:hAnsi="Arial" w:cs="Arial"/>
          <w:sz w:val="18"/>
          <w:szCs w:val="18"/>
        </w:rPr>
        <w:t xml:space="preserve"> Fl., Charoen Krung Rd., </w:t>
      </w:r>
      <w:proofErr w:type="spellStart"/>
      <w:r w:rsidRPr="001476AF">
        <w:rPr>
          <w:rFonts w:ascii="Arial" w:eastAsia="Arial" w:hAnsi="Arial" w:cs="Arial"/>
          <w:sz w:val="18"/>
          <w:szCs w:val="18"/>
        </w:rPr>
        <w:t>Bangrak</w:t>
      </w:r>
      <w:proofErr w:type="spellEnd"/>
      <w:r w:rsidRPr="001476AF">
        <w:rPr>
          <w:rFonts w:ascii="Arial" w:eastAsia="Arial" w:hAnsi="Arial" w:cs="Arial"/>
          <w:sz w:val="18"/>
          <w:szCs w:val="18"/>
        </w:rPr>
        <w:t xml:space="preserve"> Sub-district, </w:t>
      </w:r>
      <w:proofErr w:type="spellStart"/>
      <w:r w:rsidRPr="001476AF">
        <w:rPr>
          <w:rFonts w:ascii="Arial" w:eastAsia="Arial" w:hAnsi="Arial" w:cs="Arial"/>
          <w:sz w:val="18"/>
          <w:szCs w:val="18"/>
        </w:rPr>
        <w:t>Bangrak</w:t>
      </w:r>
      <w:proofErr w:type="spellEnd"/>
      <w:r w:rsidRPr="001476AF">
        <w:rPr>
          <w:rFonts w:ascii="Arial" w:eastAsia="Arial" w:hAnsi="Arial" w:cs="Arial"/>
          <w:sz w:val="18"/>
          <w:szCs w:val="18"/>
        </w:rPr>
        <w:t xml:space="preserve"> District, Bangkok.</w:t>
      </w:r>
    </w:p>
    <w:p w14:paraId="5D626162" w14:textId="77777777" w:rsidR="007A5A72" w:rsidRPr="001476AF" w:rsidRDefault="007A5A72" w:rsidP="005933D6">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223ED0A2" w14:textId="77777777" w:rsidR="007A5A72" w:rsidRPr="001476AF" w:rsidRDefault="0032140B" w:rsidP="005933D6">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r w:rsidRPr="001476AF">
        <w:rPr>
          <w:rFonts w:ascii="Arial" w:eastAsia="Arial" w:hAnsi="Arial" w:cs="Arial"/>
          <w:color w:val="000000"/>
          <w:sz w:val="18"/>
          <w:szCs w:val="18"/>
        </w:rPr>
        <w:t>For reporting purposes, the Company and its subsidiaries are referred to as ‘the Group’.</w:t>
      </w:r>
    </w:p>
    <w:p w14:paraId="5ED69D22" w14:textId="77777777" w:rsidR="007A5A72" w:rsidRPr="001476AF" w:rsidRDefault="007A5A72" w:rsidP="005933D6">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6A5709B9" w14:textId="77777777" w:rsidR="007A5A72" w:rsidRPr="001476AF" w:rsidRDefault="0032140B" w:rsidP="005933D6">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r w:rsidRPr="001476AF">
        <w:rPr>
          <w:rFonts w:ascii="Arial" w:eastAsia="Arial" w:hAnsi="Arial" w:cs="Arial"/>
          <w:color w:val="000000"/>
          <w:sz w:val="18"/>
          <w:szCs w:val="18"/>
        </w:rPr>
        <w:t xml:space="preserve">The Group is principally engaged in the business of IT equipment distributor, providing internet data </w:t>
      </w:r>
      <w:proofErr w:type="spellStart"/>
      <w:r w:rsidRPr="001476AF">
        <w:rPr>
          <w:rFonts w:ascii="Arial" w:eastAsia="Arial" w:hAnsi="Arial" w:cs="Arial"/>
          <w:color w:val="000000"/>
          <w:sz w:val="18"/>
          <w:szCs w:val="18"/>
        </w:rPr>
        <w:t>center</w:t>
      </w:r>
      <w:proofErr w:type="spellEnd"/>
      <w:r w:rsidRPr="001476AF">
        <w:rPr>
          <w:rFonts w:ascii="Arial" w:eastAsia="Arial" w:hAnsi="Arial" w:cs="Arial"/>
          <w:color w:val="000000"/>
          <w:sz w:val="18"/>
          <w:szCs w:val="18"/>
        </w:rPr>
        <w:t xml:space="preserve"> services and related services, providing internet security services and construction.</w:t>
      </w:r>
    </w:p>
    <w:p w14:paraId="281CFF63" w14:textId="77777777" w:rsidR="007A5A72" w:rsidRPr="001476AF" w:rsidRDefault="007A5A72" w:rsidP="005933D6">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7B7E3222" w14:textId="357FB581" w:rsidR="007A5A72" w:rsidRPr="001476AF" w:rsidRDefault="0032140B" w:rsidP="005933D6">
      <w:pPr>
        <w:pBdr>
          <w:top w:val="nil"/>
          <w:left w:val="nil"/>
          <w:bottom w:val="nil"/>
          <w:right w:val="nil"/>
          <w:between w:val="nil"/>
        </w:pBdr>
        <w:tabs>
          <w:tab w:val="center" w:pos="4320"/>
          <w:tab w:val="right" w:pos="8640"/>
        </w:tabs>
        <w:ind w:hanging="2"/>
        <w:rPr>
          <w:rFonts w:ascii="Arial" w:eastAsia="Arial" w:hAnsi="Arial" w:cs="Arial"/>
          <w:color w:val="000000"/>
          <w:spacing w:val="-6"/>
          <w:sz w:val="18"/>
          <w:szCs w:val="18"/>
        </w:rPr>
      </w:pPr>
      <w:r w:rsidRPr="001476AF">
        <w:rPr>
          <w:rFonts w:ascii="Arial" w:eastAsia="Arial" w:hAnsi="Arial" w:cs="Arial"/>
          <w:color w:val="000000"/>
          <w:spacing w:val="-6"/>
          <w:sz w:val="18"/>
          <w:szCs w:val="18"/>
        </w:rPr>
        <w:t xml:space="preserve">These consolidated and separate financial statements were authorised for issue by the Board of Directors on </w:t>
      </w:r>
      <w:r w:rsidR="007A3C5B" w:rsidRPr="001476AF">
        <w:rPr>
          <w:rFonts w:ascii="Arial" w:eastAsia="Arial" w:hAnsi="Arial" w:cs="Arial"/>
          <w:color w:val="000000"/>
          <w:spacing w:val="-6"/>
          <w:sz w:val="18"/>
          <w:szCs w:val="18"/>
        </w:rPr>
        <w:t>27 February</w:t>
      </w:r>
      <w:r w:rsidRPr="001476AF">
        <w:rPr>
          <w:rFonts w:ascii="Arial" w:eastAsia="Arial" w:hAnsi="Arial" w:cs="Arial"/>
          <w:color w:val="000000"/>
          <w:spacing w:val="-6"/>
          <w:sz w:val="18"/>
          <w:szCs w:val="18"/>
        </w:rPr>
        <w:t xml:space="preserve"> 202</w:t>
      </w:r>
      <w:r w:rsidR="008F24AC" w:rsidRPr="001476AF">
        <w:rPr>
          <w:rFonts w:ascii="Arial" w:eastAsia="Arial" w:hAnsi="Arial" w:cs="Arial"/>
          <w:color w:val="000000"/>
          <w:spacing w:val="-6"/>
          <w:sz w:val="18"/>
          <w:szCs w:val="18"/>
        </w:rPr>
        <w:t>4</w:t>
      </w:r>
      <w:r w:rsidRPr="001476AF">
        <w:rPr>
          <w:rFonts w:ascii="Arial" w:eastAsia="Arial" w:hAnsi="Arial" w:cs="Arial"/>
          <w:color w:val="000000"/>
          <w:spacing w:val="-6"/>
          <w:sz w:val="18"/>
          <w:szCs w:val="18"/>
        </w:rPr>
        <w:t>.</w:t>
      </w:r>
    </w:p>
    <w:p w14:paraId="21D2EC24" w14:textId="6AE305FA" w:rsidR="00E958D9" w:rsidRPr="001476AF" w:rsidRDefault="00E958D9" w:rsidP="005933D6">
      <w:pPr>
        <w:rPr>
          <w:rFonts w:ascii="Arial" w:eastAsia="Arial" w:hAnsi="Arial" w:cs="Arial"/>
          <w:color w:val="000000"/>
          <w:sz w:val="18"/>
          <w:szCs w:val="18"/>
        </w:rPr>
      </w:pPr>
    </w:p>
    <w:p w14:paraId="226933CB" w14:textId="77777777" w:rsidR="003B427D" w:rsidRPr="001476AF" w:rsidRDefault="003B427D" w:rsidP="005933D6">
      <w:pPr>
        <w:rPr>
          <w:rFonts w:ascii="Arial" w:eastAsia="Arial" w:hAnsi="Arial" w:cs="Arial"/>
          <w:color w:val="000000"/>
          <w:sz w:val="18"/>
          <w:szCs w:val="18"/>
        </w:rPr>
      </w:pPr>
    </w:p>
    <w:tbl>
      <w:tblPr>
        <w:tblStyle w:val="affffff5"/>
        <w:tblW w:w="9450" w:type="dxa"/>
        <w:tblInd w:w="18" w:type="dxa"/>
        <w:tblLayout w:type="fixed"/>
        <w:tblLook w:val="0000" w:firstRow="0" w:lastRow="0" w:firstColumn="0" w:lastColumn="0" w:noHBand="0" w:noVBand="0"/>
      </w:tblPr>
      <w:tblGrid>
        <w:gridCol w:w="9450"/>
      </w:tblGrid>
      <w:tr w:rsidR="007A5A72" w:rsidRPr="001476AF" w14:paraId="533AD951" w14:textId="77777777">
        <w:trPr>
          <w:trHeight w:val="389"/>
        </w:trPr>
        <w:tc>
          <w:tcPr>
            <w:tcW w:w="9450" w:type="dxa"/>
            <w:shd w:val="clear" w:color="auto" w:fill="FFA543"/>
            <w:vAlign w:val="center"/>
          </w:tcPr>
          <w:p w14:paraId="1FE5F027" w14:textId="4D607CC2" w:rsidR="007A5A72" w:rsidRPr="001476AF" w:rsidRDefault="00D2043B" w:rsidP="005933D6">
            <w:pPr>
              <w:ind w:left="434" w:hanging="434"/>
              <w:rPr>
                <w:rFonts w:ascii="Arial" w:eastAsia="Arial" w:hAnsi="Arial" w:cs="Arial"/>
                <w:b/>
                <w:color w:val="FFFFFF"/>
                <w:sz w:val="18"/>
                <w:szCs w:val="18"/>
              </w:rPr>
            </w:pPr>
            <w:bookmarkStart w:id="2" w:name="_heading=h.30j0zll" w:colFirst="0" w:colLast="0"/>
            <w:bookmarkEnd w:id="2"/>
            <w:r w:rsidRPr="001476AF">
              <w:rPr>
                <w:rFonts w:ascii="Arial" w:eastAsia="Arial" w:hAnsi="Arial" w:cs="Arial"/>
                <w:b/>
                <w:color w:val="FFFFFF"/>
                <w:sz w:val="18"/>
                <w:szCs w:val="18"/>
              </w:rPr>
              <w:t>2</w:t>
            </w:r>
            <w:r w:rsidR="0032140B" w:rsidRPr="001476AF">
              <w:rPr>
                <w:rFonts w:ascii="Arial" w:eastAsia="Arial" w:hAnsi="Arial" w:cs="Arial"/>
                <w:b/>
                <w:color w:val="FFFFFF"/>
                <w:sz w:val="18"/>
                <w:szCs w:val="18"/>
              </w:rPr>
              <w:tab/>
              <w:t>Basis of preparation</w:t>
            </w:r>
          </w:p>
        </w:tc>
      </w:tr>
    </w:tbl>
    <w:p w14:paraId="13AFC767" w14:textId="4CCBFE8B" w:rsidR="007A5A72" w:rsidRPr="001476AF" w:rsidRDefault="007A5A72" w:rsidP="005933D6">
      <w:pPr>
        <w:tabs>
          <w:tab w:val="left" w:pos="540"/>
        </w:tabs>
        <w:ind w:hanging="2"/>
        <w:rPr>
          <w:rFonts w:ascii="Arial" w:eastAsia="Arial" w:hAnsi="Arial" w:cs="Arial"/>
          <w:sz w:val="18"/>
          <w:szCs w:val="18"/>
        </w:rPr>
      </w:pPr>
    </w:p>
    <w:p w14:paraId="57F6DE1E" w14:textId="278EB71F" w:rsidR="007A5A72" w:rsidRPr="001476AF" w:rsidRDefault="00201051" w:rsidP="005933D6">
      <w:pPr>
        <w:tabs>
          <w:tab w:val="left" w:pos="540"/>
        </w:tabs>
        <w:ind w:hanging="2"/>
        <w:rPr>
          <w:rFonts w:ascii="Arial" w:eastAsia="Arial" w:hAnsi="Arial" w:cs="Arial"/>
          <w:sz w:val="18"/>
          <w:szCs w:val="18"/>
        </w:rPr>
      </w:pPr>
      <w:r w:rsidRPr="001476AF">
        <w:rPr>
          <w:rFonts w:ascii="Arial" w:eastAsia="Arial" w:hAnsi="Arial" w:cs="Arial"/>
          <w:sz w:val="18"/>
          <w:szCs w:val="18"/>
        </w:rPr>
        <w:t>The consolidated and separate financial statements have been prepared in accordance with Thai Financial Reporting Standards (“TFRS”) and the financial reporting requirements issued under the Securities and Exchange Act.</w:t>
      </w:r>
    </w:p>
    <w:p w14:paraId="2913DC6E" w14:textId="77777777" w:rsidR="00201051" w:rsidRPr="001476AF" w:rsidRDefault="00201051" w:rsidP="005933D6">
      <w:pPr>
        <w:tabs>
          <w:tab w:val="left" w:pos="540"/>
        </w:tabs>
        <w:ind w:hanging="2"/>
        <w:rPr>
          <w:rFonts w:ascii="Arial" w:eastAsia="Arial" w:hAnsi="Arial" w:cs="Arial"/>
          <w:sz w:val="18"/>
          <w:szCs w:val="18"/>
        </w:rPr>
      </w:pPr>
    </w:p>
    <w:p w14:paraId="34B40987" w14:textId="62DF8062" w:rsidR="007A5A72" w:rsidRPr="001476AF" w:rsidRDefault="0032140B" w:rsidP="005933D6">
      <w:pPr>
        <w:tabs>
          <w:tab w:val="left" w:pos="540"/>
        </w:tabs>
        <w:ind w:hanging="2"/>
        <w:rPr>
          <w:rFonts w:ascii="Arial" w:eastAsia="Arial" w:hAnsi="Arial" w:cs="Arial"/>
          <w:sz w:val="18"/>
          <w:szCs w:val="18"/>
        </w:rPr>
      </w:pPr>
      <w:r w:rsidRPr="001476AF">
        <w:rPr>
          <w:rFonts w:ascii="Arial" w:eastAsia="Arial" w:hAnsi="Arial" w:cs="Arial"/>
          <w:sz w:val="18"/>
          <w:szCs w:val="18"/>
        </w:rPr>
        <w:t>The consolidated and separate financial statements have been prepared under the historical cost convention except as disclosed specifically in Note</w:t>
      </w:r>
      <w:r w:rsidR="00201051" w:rsidRPr="001476AF">
        <w:rPr>
          <w:rFonts w:ascii="Arial" w:eastAsia="Arial" w:hAnsi="Arial" w:cs="Arial"/>
          <w:sz w:val="18"/>
          <w:szCs w:val="18"/>
        </w:rPr>
        <w:t xml:space="preserve"> </w:t>
      </w:r>
      <w:r w:rsidR="00B35812" w:rsidRPr="001476AF">
        <w:rPr>
          <w:rFonts w:ascii="Arial" w:eastAsia="Arial" w:hAnsi="Arial" w:cs="Arial"/>
          <w:sz w:val="18"/>
          <w:szCs w:val="18"/>
        </w:rPr>
        <w:t>4</w:t>
      </w:r>
      <w:r w:rsidRPr="001476AF">
        <w:rPr>
          <w:rFonts w:ascii="Arial" w:eastAsia="Arial" w:hAnsi="Arial" w:cs="Arial"/>
          <w:sz w:val="18"/>
          <w:szCs w:val="18"/>
        </w:rPr>
        <w:t>.</w:t>
      </w:r>
    </w:p>
    <w:p w14:paraId="79DE57B5" w14:textId="77777777" w:rsidR="007A5A72" w:rsidRPr="001476AF" w:rsidRDefault="007A5A72" w:rsidP="005933D6">
      <w:pPr>
        <w:tabs>
          <w:tab w:val="left" w:pos="540"/>
        </w:tabs>
        <w:ind w:hanging="2"/>
        <w:rPr>
          <w:rFonts w:ascii="Arial" w:eastAsia="Arial" w:hAnsi="Arial" w:cs="Arial"/>
          <w:sz w:val="18"/>
          <w:szCs w:val="18"/>
        </w:rPr>
      </w:pPr>
    </w:p>
    <w:p w14:paraId="61D7A886" w14:textId="7C0BB899" w:rsidR="007A5A72" w:rsidRPr="001476AF" w:rsidRDefault="0032140B" w:rsidP="005933D6">
      <w:pPr>
        <w:tabs>
          <w:tab w:val="left" w:pos="540"/>
        </w:tabs>
        <w:ind w:hanging="2"/>
        <w:rPr>
          <w:rFonts w:ascii="Arial" w:eastAsia="Arial" w:hAnsi="Arial" w:cs="Arial"/>
          <w:sz w:val="18"/>
          <w:szCs w:val="18"/>
        </w:rPr>
      </w:pPr>
      <w:r w:rsidRPr="001476AF">
        <w:rPr>
          <w:rFonts w:ascii="Arial" w:eastAsia="Arial" w:hAnsi="Arial" w:cs="Arial"/>
          <w:sz w:val="18"/>
          <w:szCs w:val="18"/>
        </w:rPr>
        <w:t xml:space="preserve">The preparation of financial statements in conformity with TFRS requires management to use certain critical accounting estimates and to exercise its judgement in applying the Group’s accounting policies. The areas involving a higher degree of judgement or complexity, or areas that are more likely to be materially adjusted due to changes in estimates and assumptions are disclosed in Note </w:t>
      </w:r>
      <w:r w:rsidR="00B35812" w:rsidRPr="001476AF">
        <w:rPr>
          <w:rFonts w:ascii="Arial" w:eastAsia="Arial" w:hAnsi="Arial" w:cs="Arial"/>
          <w:sz w:val="18"/>
          <w:szCs w:val="18"/>
        </w:rPr>
        <w:t>7</w:t>
      </w:r>
      <w:r w:rsidRPr="001476AF">
        <w:rPr>
          <w:rFonts w:ascii="Arial" w:eastAsia="Arial" w:hAnsi="Arial" w:cs="Arial"/>
          <w:sz w:val="18"/>
          <w:szCs w:val="18"/>
        </w:rPr>
        <w:t>.</w:t>
      </w:r>
    </w:p>
    <w:p w14:paraId="2968FA91" w14:textId="77777777" w:rsidR="007A5A72" w:rsidRPr="001476AF" w:rsidRDefault="007A5A72" w:rsidP="005933D6">
      <w:pPr>
        <w:tabs>
          <w:tab w:val="left" w:pos="540"/>
        </w:tabs>
        <w:ind w:hanging="2"/>
        <w:rPr>
          <w:rFonts w:ascii="Arial" w:eastAsia="Arial" w:hAnsi="Arial" w:cs="Arial"/>
          <w:sz w:val="18"/>
          <w:szCs w:val="18"/>
        </w:rPr>
      </w:pPr>
    </w:p>
    <w:p w14:paraId="3B615701" w14:textId="77777777" w:rsidR="007A5A72" w:rsidRPr="001476AF" w:rsidRDefault="0032140B" w:rsidP="005933D6">
      <w:pPr>
        <w:tabs>
          <w:tab w:val="left" w:pos="540"/>
        </w:tabs>
        <w:ind w:hanging="2"/>
        <w:rPr>
          <w:rFonts w:ascii="Arial" w:eastAsia="Arial" w:hAnsi="Arial" w:cs="Arial"/>
          <w:sz w:val="18"/>
          <w:szCs w:val="18"/>
        </w:rPr>
      </w:pPr>
      <w:r w:rsidRPr="001476AF">
        <w:rPr>
          <w:rFonts w:ascii="Arial" w:eastAsia="Arial" w:hAnsi="Arial" w:cs="Arial"/>
          <w:sz w:val="18"/>
          <w:szCs w:val="18"/>
        </w:rPr>
        <w:t xml:space="preserve">An English version of the consolidated and separate financial statements have been prepared from the statutory financial </w:t>
      </w:r>
      <w:r w:rsidRPr="001476AF">
        <w:rPr>
          <w:rFonts w:ascii="Arial" w:eastAsia="Arial" w:hAnsi="Arial" w:cs="Arial"/>
          <w:spacing w:val="-4"/>
          <w:sz w:val="18"/>
          <w:szCs w:val="18"/>
        </w:rPr>
        <w:t>statements that are in the Thai language. In the event of a conflict or a difference in interpretation between the two languages,</w:t>
      </w:r>
      <w:r w:rsidRPr="001476AF">
        <w:rPr>
          <w:rFonts w:ascii="Arial" w:eastAsia="Arial" w:hAnsi="Arial" w:cs="Arial"/>
          <w:sz w:val="18"/>
          <w:szCs w:val="18"/>
        </w:rPr>
        <w:t xml:space="preserve"> the Thai language statutory financial statements shall prevail.</w:t>
      </w:r>
    </w:p>
    <w:p w14:paraId="0E9539C3" w14:textId="03B7FA53" w:rsidR="00884955" w:rsidRPr="001476AF" w:rsidRDefault="00884955" w:rsidP="005933D6">
      <w:pPr>
        <w:rPr>
          <w:rFonts w:ascii="Arial" w:eastAsia="Arial" w:hAnsi="Arial" w:cs="Arial"/>
          <w:b/>
          <w:sz w:val="18"/>
          <w:szCs w:val="18"/>
        </w:rPr>
      </w:pPr>
    </w:p>
    <w:p w14:paraId="2852E4B5" w14:textId="77AE2CF5" w:rsidR="00057E1A" w:rsidRPr="001476AF" w:rsidRDefault="00057E1A" w:rsidP="005933D6">
      <w:pPr>
        <w:rPr>
          <w:rFonts w:ascii="Arial" w:eastAsia="Arial" w:hAnsi="Arial" w:cs="Arial"/>
          <w:bCs/>
          <w:sz w:val="18"/>
          <w:szCs w:val="18"/>
          <w:lang w:val="en"/>
        </w:rPr>
      </w:pPr>
      <w:r w:rsidRPr="001476AF">
        <w:rPr>
          <w:rFonts w:ascii="Arial" w:eastAsia="Arial" w:hAnsi="Arial" w:cs="Arial"/>
          <w:bCs/>
          <w:sz w:val="18"/>
          <w:szCs w:val="18"/>
          <w:lang w:val="en"/>
        </w:rPr>
        <w:t>The Company has reclassified contract assets from trade and other receivables to be consistent with the presentation of information in the current year.</w:t>
      </w:r>
    </w:p>
    <w:p w14:paraId="2593DC54" w14:textId="77777777" w:rsidR="00057E1A" w:rsidRPr="001476AF" w:rsidRDefault="00057E1A" w:rsidP="005933D6">
      <w:pPr>
        <w:jc w:val="thaiDistribute"/>
        <w:rPr>
          <w:rFonts w:ascii="Arial" w:hAnsi="Arial" w:cs="Arial"/>
          <w:sz w:val="18"/>
          <w:szCs w:val="18"/>
        </w:rPr>
      </w:pPr>
    </w:p>
    <w:p w14:paraId="77856BAE" w14:textId="2BCCB51C" w:rsidR="00E958D9" w:rsidRPr="001476AF" w:rsidRDefault="00057E1A" w:rsidP="005933D6">
      <w:pPr>
        <w:jc w:val="thaiDistribute"/>
        <w:rPr>
          <w:rFonts w:ascii="Arial" w:hAnsi="Arial" w:cs="Arial"/>
          <w:sz w:val="18"/>
          <w:szCs w:val="18"/>
          <w:cs/>
        </w:rPr>
      </w:pPr>
      <w:r w:rsidRPr="001476AF">
        <w:rPr>
          <w:rFonts w:ascii="Arial" w:hAnsi="Arial" w:cs="Arial"/>
          <w:sz w:val="18"/>
          <w:szCs w:val="18"/>
        </w:rPr>
        <w:t xml:space="preserve">The Company has the impact on the statement of financial position for the year ending </w:t>
      </w:r>
      <w:r w:rsidRPr="001476AF">
        <w:rPr>
          <w:rFonts w:ascii="Arial" w:hAnsi="Arial" w:cs="Arial"/>
          <w:sz w:val="18"/>
          <w:szCs w:val="18"/>
          <w:cs/>
        </w:rPr>
        <w:t xml:space="preserve">31 </w:t>
      </w:r>
      <w:r w:rsidRPr="001476AF">
        <w:rPr>
          <w:rFonts w:ascii="Arial" w:hAnsi="Arial" w:cs="Arial"/>
          <w:sz w:val="18"/>
          <w:szCs w:val="18"/>
        </w:rPr>
        <w:t xml:space="preserve">December </w:t>
      </w:r>
      <w:r w:rsidRPr="001476AF">
        <w:rPr>
          <w:rFonts w:ascii="Arial" w:hAnsi="Arial" w:cs="Arial"/>
          <w:sz w:val="18"/>
          <w:szCs w:val="18"/>
          <w:cs/>
        </w:rPr>
        <w:t xml:space="preserve">2022 </w:t>
      </w:r>
      <w:r w:rsidRPr="001476AF">
        <w:rPr>
          <w:rFonts w:ascii="Arial" w:hAnsi="Arial" w:cs="Arial"/>
          <w:sz w:val="18"/>
          <w:szCs w:val="18"/>
        </w:rPr>
        <w:t xml:space="preserve">is as </w:t>
      </w:r>
      <w:proofErr w:type="gramStart"/>
      <w:r w:rsidRPr="001476AF">
        <w:rPr>
          <w:rFonts w:ascii="Arial" w:hAnsi="Arial" w:cs="Arial"/>
          <w:sz w:val="18"/>
          <w:szCs w:val="18"/>
        </w:rPr>
        <w:t>follows</w:t>
      </w:r>
      <w:proofErr w:type="gramEnd"/>
    </w:p>
    <w:p w14:paraId="5480EFDD" w14:textId="77777777" w:rsidR="00E958D9" w:rsidRPr="001476AF" w:rsidRDefault="00E958D9" w:rsidP="005933D6">
      <w:pPr>
        <w:jc w:val="thaiDistribute"/>
        <w:rPr>
          <w:rFonts w:ascii="Arial" w:hAnsi="Arial" w:cs="Arial"/>
          <w:sz w:val="18"/>
          <w:szCs w:val="18"/>
        </w:rPr>
      </w:pPr>
    </w:p>
    <w:tbl>
      <w:tblPr>
        <w:tblW w:w="9468" w:type="dxa"/>
        <w:tblLayout w:type="fixed"/>
        <w:tblLook w:val="01E0" w:firstRow="1" w:lastRow="1" w:firstColumn="1" w:lastColumn="1" w:noHBand="0" w:noVBand="0"/>
      </w:tblPr>
      <w:tblGrid>
        <w:gridCol w:w="4716"/>
        <w:gridCol w:w="1584"/>
        <w:gridCol w:w="1584"/>
        <w:gridCol w:w="1584"/>
      </w:tblGrid>
      <w:tr w:rsidR="00E958D9" w:rsidRPr="001476AF" w14:paraId="7D968AAA" w14:textId="77777777" w:rsidTr="003B427D">
        <w:trPr>
          <w:tblHeader/>
        </w:trPr>
        <w:tc>
          <w:tcPr>
            <w:tcW w:w="4716" w:type="dxa"/>
            <w:vAlign w:val="bottom"/>
          </w:tcPr>
          <w:p w14:paraId="717EE2A6" w14:textId="77777777" w:rsidR="00E958D9" w:rsidRPr="001476AF" w:rsidRDefault="00E958D9" w:rsidP="005933D6">
            <w:pPr>
              <w:ind w:left="-86"/>
              <w:jc w:val="thaiDistribute"/>
              <w:rPr>
                <w:rFonts w:ascii="Arial" w:hAnsi="Arial" w:cs="Arial"/>
                <w:sz w:val="18"/>
                <w:szCs w:val="18"/>
              </w:rPr>
            </w:pPr>
          </w:p>
        </w:tc>
        <w:tc>
          <w:tcPr>
            <w:tcW w:w="4752" w:type="dxa"/>
            <w:gridSpan w:val="3"/>
            <w:tcBorders>
              <w:top w:val="single" w:sz="4" w:space="0" w:color="auto"/>
              <w:bottom w:val="single" w:sz="4" w:space="0" w:color="auto"/>
            </w:tcBorders>
            <w:shd w:val="clear" w:color="auto" w:fill="auto"/>
            <w:vAlign w:val="bottom"/>
          </w:tcPr>
          <w:p w14:paraId="2BC9F3B1" w14:textId="1B1BBF74" w:rsidR="00E958D9" w:rsidRPr="001476AF" w:rsidRDefault="00E958D9" w:rsidP="005933D6">
            <w:pPr>
              <w:ind w:right="-72"/>
              <w:jc w:val="center"/>
              <w:rPr>
                <w:rFonts w:ascii="Arial" w:hAnsi="Arial" w:cs="Arial"/>
                <w:b/>
                <w:bCs/>
                <w:sz w:val="18"/>
                <w:szCs w:val="18"/>
                <w:cs/>
              </w:rPr>
            </w:pPr>
            <w:r w:rsidRPr="001476AF">
              <w:rPr>
                <w:rFonts w:ascii="Arial" w:eastAsia="Arial" w:hAnsi="Arial" w:cs="Arial"/>
                <w:b/>
                <w:color w:val="000000"/>
                <w:sz w:val="16"/>
                <w:szCs w:val="16"/>
              </w:rPr>
              <w:t>Consolidated financial statements</w:t>
            </w:r>
          </w:p>
        </w:tc>
      </w:tr>
      <w:tr w:rsidR="00057E1A" w:rsidRPr="001476AF" w14:paraId="2067D665" w14:textId="77777777" w:rsidTr="003B427D">
        <w:trPr>
          <w:tblHeader/>
        </w:trPr>
        <w:tc>
          <w:tcPr>
            <w:tcW w:w="4716" w:type="dxa"/>
            <w:vAlign w:val="bottom"/>
          </w:tcPr>
          <w:p w14:paraId="135292E6" w14:textId="77777777" w:rsidR="00057E1A" w:rsidRPr="001476AF" w:rsidRDefault="00057E1A" w:rsidP="005933D6">
            <w:pPr>
              <w:ind w:left="-86"/>
              <w:jc w:val="thaiDistribute"/>
              <w:rPr>
                <w:rFonts w:ascii="Arial" w:hAnsi="Arial" w:cs="Arial"/>
                <w:sz w:val="18"/>
                <w:szCs w:val="18"/>
              </w:rPr>
            </w:pPr>
          </w:p>
        </w:tc>
        <w:tc>
          <w:tcPr>
            <w:tcW w:w="1584" w:type="dxa"/>
            <w:tcBorders>
              <w:top w:val="single" w:sz="4" w:space="0" w:color="auto"/>
            </w:tcBorders>
            <w:shd w:val="clear" w:color="auto" w:fill="auto"/>
            <w:vAlign w:val="bottom"/>
          </w:tcPr>
          <w:p w14:paraId="0A1D51FF" w14:textId="30DEDC8F" w:rsidR="00057E1A" w:rsidRPr="001476AF" w:rsidRDefault="00057E1A" w:rsidP="005933D6">
            <w:pPr>
              <w:ind w:right="-72"/>
              <w:jc w:val="right"/>
              <w:rPr>
                <w:rFonts w:ascii="Arial" w:hAnsi="Arial" w:cs="Arial"/>
                <w:b/>
                <w:bCs/>
                <w:sz w:val="18"/>
                <w:szCs w:val="18"/>
                <w:cs/>
              </w:rPr>
            </w:pPr>
            <w:r w:rsidRPr="001476AF">
              <w:rPr>
                <w:rFonts w:ascii="Arial" w:eastAsia="Calibri" w:hAnsi="Arial" w:cs="Arial"/>
                <w:b/>
                <w:sz w:val="18"/>
                <w:szCs w:val="18"/>
              </w:rPr>
              <w:t xml:space="preserve">As previously reported </w:t>
            </w:r>
          </w:p>
        </w:tc>
        <w:tc>
          <w:tcPr>
            <w:tcW w:w="1584" w:type="dxa"/>
            <w:tcBorders>
              <w:top w:val="single" w:sz="4" w:space="0" w:color="auto"/>
            </w:tcBorders>
            <w:shd w:val="clear" w:color="auto" w:fill="auto"/>
            <w:vAlign w:val="bottom"/>
          </w:tcPr>
          <w:p w14:paraId="11D8714B" w14:textId="41C36865" w:rsidR="00057E1A" w:rsidRPr="001476AF" w:rsidRDefault="0018759B" w:rsidP="005933D6">
            <w:pPr>
              <w:ind w:right="-72"/>
              <w:jc w:val="right"/>
              <w:rPr>
                <w:rFonts w:ascii="Arial" w:hAnsi="Arial" w:cs="Arial"/>
                <w:b/>
                <w:bCs/>
                <w:sz w:val="18"/>
                <w:szCs w:val="18"/>
              </w:rPr>
            </w:pPr>
            <w:r w:rsidRPr="001476AF">
              <w:rPr>
                <w:rFonts w:ascii="Arial" w:eastAsia="Calibri" w:hAnsi="Arial" w:cs="Arial"/>
                <w:b/>
                <w:sz w:val="18"/>
                <w:szCs w:val="18"/>
              </w:rPr>
              <w:t>Reclassifi</w:t>
            </w:r>
            <w:r w:rsidR="0018389A" w:rsidRPr="001476AF">
              <w:rPr>
                <w:rFonts w:ascii="Arial" w:eastAsia="Calibri" w:hAnsi="Arial" w:cs="Arial"/>
                <w:b/>
                <w:sz w:val="18"/>
                <w:szCs w:val="18"/>
              </w:rPr>
              <w:t>ed</w:t>
            </w:r>
          </w:p>
        </w:tc>
        <w:tc>
          <w:tcPr>
            <w:tcW w:w="1584" w:type="dxa"/>
            <w:tcBorders>
              <w:top w:val="single" w:sz="4" w:space="0" w:color="auto"/>
            </w:tcBorders>
            <w:shd w:val="clear" w:color="auto" w:fill="auto"/>
            <w:vAlign w:val="bottom"/>
          </w:tcPr>
          <w:p w14:paraId="2DEFA4A1" w14:textId="77777777" w:rsidR="00057E1A" w:rsidRPr="001476AF" w:rsidRDefault="00057E1A" w:rsidP="005933D6">
            <w:pPr>
              <w:ind w:right="-72"/>
              <w:jc w:val="right"/>
              <w:rPr>
                <w:rFonts w:ascii="Arial" w:eastAsia="Calibri" w:hAnsi="Arial" w:cs="Arial"/>
                <w:b/>
                <w:sz w:val="18"/>
                <w:szCs w:val="18"/>
              </w:rPr>
            </w:pPr>
          </w:p>
          <w:p w14:paraId="377F0ECE" w14:textId="4C1412E1" w:rsidR="00057E1A" w:rsidRPr="001476AF" w:rsidRDefault="00057E1A" w:rsidP="005933D6">
            <w:pPr>
              <w:ind w:right="-72"/>
              <w:jc w:val="right"/>
              <w:rPr>
                <w:rFonts w:ascii="Arial" w:hAnsi="Arial" w:cs="Arial"/>
                <w:b/>
                <w:bCs/>
                <w:sz w:val="18"/>
                <w:szCs w:val="18"/>
                <w:cs/>
              </w:rPr>
            </w:pPr>
            <w:r w:rsidRPr="001476AF">
              <w:rPr>
                <w:rFonts w:ascii="Arial" w:eastAsia="Calibri" w:hAnsi="Arial" w:cs="Arial"/>
                <w:b/>
                <w:sz w:val="18"/>
                <w:szCs w:val="18"/>
              </w:rPr>
              <w:t>As restated</w:t>
            </w:r>
          </w:p>
        </w:tc>
      </w:tr>
      <w:tr w:rsidR="00E958D9" w:rsidRPr="001476AF" w14:paraId="20F84288" w14:textId="77777777" w:rsidTr="009F271C">
        <w:trPr>
          <w:tblHeader/>
        </w:trPr>
        <w:tc>
          <w:tcPr>
            <w:tcW w:w="4716" w:type="dxa"/>
            <w:vAlign w:val="bottom"/>
            <w:hideMark/>
          </w:tcPr>
          <w:p w14:paraId="4A98A733" w14:textId="77777777" w:rsidR="00E958D9" w:rsidRPr="001476AF" w:rsidRDefault="00E958D9" w:rsidP="005933D6">
            <w:pPr>
              <w:ind w:left="-86"/>
              <w:jc w:val="thaiDistribute"/>
              <w:rPr>
                <w:rFonts w:ascii="Arial" w:hAnsi="Arial" w:cs="Arial"/>
                <w:b/>
                <w:bCs/>
                <w:sz w:val="18"/>
                <w:szCs w:val="18"/>
              </w:rPr>
            </w:pPr>
          </w:p>
        </w:tc>
        <w:tc>
          <w:tcPr>
            <w:tcW w:w="1584" w:type="dxa"/>
            <w:tcBorders>
              <w:bottom w:val="single" w:sz="4" w:space="0" w:color="auto"/>
            </w:tcBorders>
            <w:vAlign w:val="bottom"/>
          </w:tcPr>
          <w:p w14:paraId="5D532671" w14:textId="44CAC9DF" w:rsidR="00E958D9" w:rsidRPr="001476AF" w:rsidRDefault="00E958D9" w:rsidP="005933D6">
            <w:pPr>
              <w:ind w:right="-72"/>
              <w:jc w:val="right"/>
              <w:rPr>
                <w:rFonts w:ascii="Arial" w:hAnsi="Arial" w:cs="Arial"/>
                <w:b/>
                <w:bCs/>
                <w:sz w:val="18"/>
                <w:szCs w:val="18"/>
                <w:cs/>
              </w:rPr>
            </w:pPr>
            <w:r w:rsidRPr="001476AF">
              <w:rPr>
                <w:rFonts w:ascii="Arial" w:hAnsi="Arial" w:cs="Arial"/>
                <w:b/>
                <w:bCs/>
                <w:sz w:val="18"/>
                <w:szCs w:val="18"/>
              </w:rPr>
              <w:t>Baht</w:t>
            </w:r>
          </w:p>
        </w:tc>
        <w:tc>
          <w:tcPr>
            <w:tcW w:w="1584" w:type="dxa"/>
            <w:tcBorders>
              <w:bottom w:val="single" w:sz="4" w:space="0" w:color="auto"/>
            </w:tcBorders>
            <w:vAlign w:val="bottom"/>
          </w:tcPr>
          <w:p w14:paraId="59F6B1DD" w14:textId="1BBF8A9D" w:rsidR="00E958D9" w:rsidRPr="001476AF" w:rsidRDefault="00E958D9" w:rsidP="005933D6">
            <w:pPr>
              <w:ind w:right="-72"/>
              <w:jc w:val="right"/>
              <w:rPr>
                <w:rFonts w:ascii="Arial" w:hAnsi="Arial" w:cs="Arial"/>
                <w:b/>
                <w:bCs/>
                <w:sz w:val="18"/>
                <w:szCs w:val="18"/>
              </w:rPr>
            </w:pPr>
            <w:r w:rsidRPr="001476AF">
              <w:rPr>
                <w:rFonts w:ascii="Arial" w:hAnsi="Arial" w:cs="Arial"/>
                <w:b/>
                <w:bCs/>
                <w:sz w:val="18"/>
                <w:szCs w:val="18"/>
              </w:rPr>
              <w:t>Baht</w:t>
            </w:r>
          </w:p>
        </w:tc>
        <w:tc>
          <w:tcPr>
            <w:tcW w:w="1584" w:type="dxa"/>
            <w:tcBorders>
              <w:bottom w:val="single" w:sz="4" w:space="0" w:color="auto"/>
            </w:tcBorders>
            <w:vAlign w:val="bottom"/>
          </w:tcPr>
          <w:p w14:paraId="68124BF1" w14:textId="36E1B5DC" w:rsidR="00E958D9" w:rsidRPr="001476AF" w:rsidRDefault="00E958D9" w:rsidP="005933D6">
            <w:pPr>
              <w:ind w:right="-72"/>
              <w:jc w:val="right"/>
              <w:rPr>
                <w:rFonts w:ascii="Arial" w:hAnsi="Arial" w:cs="Arial"/>
                <w:b/>
                <w:bCs/>
                <w:sz w:val="18"/>
                <w:szCs w:val="18"/>
              </w:rPr>
            </w:pPr>
            <w:r w:rsidRPr="001476AF">
              <w:rPr>
                <w:rFonts w:ascii="Arial" w:hAnsi="Arial" w:cs="Arial"/>
                <w:b/>
                <w:bCs/>
                <w:sz w:val="18"/>
                <w:szCs w:val="18"/>
              </w:rPr>
              <w:t>Baht</w:t>
            </w:r>
          </w:p>
        </w:tc>
      </w:tr>
      <w:tr w:rsidR="00E958D9" w:rsidRPr="001476AF" w14:paraId="460C8051" w14:textId="77777777" w:rsidTr="009F271C">
        <w:trPr>
          <w:tblHeader/>
        </w:trPr>
        <w:tc>
          <w:tcPr>
            <w:tcW w:w="4716" w:type="dxa"/>
            <w:vAlign w:val="bottom"/>
          </w:tcPr>
          <w:p w14:paraId="6F1D170C" w14:textId="77777777" w:rsidR="00E958D9" w:rsidRPr="001476AF" w:rsidRDefault="00E958D9" w:rsidP="005933D6">
            <w:pPr>
              <w:ind w:left="-86"/>
              <w:jc w:val="thaiDistribute"/>
              <w:rPr>
                <w:rFonts w:ascii="Arial" w:hAnsi="Arial" w:cs="Arial"/>
                <w:b/>
                <w:bCs/>
                <w:sz w:val="18"/>
                <w:szCs w:val="18"/>
                <w:cs/>
              </w:rPr>
            </w:pPr>
            <w:r w:rsidRPr="001476AF">
              <w:rPr>
                <w:rFonts w:ascii="Arial" w:hAnsi="Arial" w:cs="Arial"/>
                <w:b/>
                <w:bCs/>
                <w:sz w:val="18"/>
                <w:szCs w:val="18"/>
              </w:rPr>
              <w:t>Statement of financial position</w:t>
            </w:r>
          </w:p>
        </w:tc>
        <w:tc>
          <w:tcPr>
            <w:tcW w:w="1584" w:type="dxa"/>
            <w:tcBorders>
              <w:top w:val="single" w:sz="4" w:space="0" w:color="auto"/>
            </w:tcBorders>
            <w:shd w:val="clear" w:color="auto" w:fill="auto"/>
            <w:vAlign w:val="bottom"/>
          </w:tcPr>
          <w:p w14:paraId="4A0A17AD" w14:textId="77777777" w:rsidR="00E958D9" w:rsidRPr="001476AF" w:rsidRDefault="00E958D9" w:rsidP="005933D6">
            <w:pPr>
              <w:ind w:right="-72"/>
              <w:jc w:val="right"/>
              <w:rPr>
                <w:rFonts w:ascii="Arial" w:hAnsi="Arial" w:cs="Arial"/>
                <w:b/>
                <w:bCs/>
                <w:sz w:val="18"/>
                <w:szCs w:val="18"/>
                <w:cs/>
              </w:rPr>
            </w:pPr>
          </w:p>
        </w:tc>
        <w:tc>
          <w:tcPr>
            <w:tcW w:w="1584" w:type="dxa"/>
            <w:tcBorders>
              <w:top w:val="single" w:sz="4" w:space="0" w:color="auto"/>
            </w:tcBorders>
            <w:shd w:val="clear" w:color="auto" w:fill="auto"/>
            <w:vAlign w:val="bottom"/>
          </w:tcPr>
          <w:p w14:paraId="003B2C7B" w14:textId="77777777" w:rsidR="00E958D9" w:rsidRPr="001476AF" w:rsidRDefault="00E958D9" w:rsidP="005933D6">
            <w:pPr>
              <w:ind w:right="-72"/>
              <w:jc w:val="right"/>
              <w:rPr>
                <w:rFonts w:ascii="Arial" w:hAnsi="Arial" w:cs="Arial"/>
                <w:b/>
                <w:bCs/>
                <w:sz w:val="18"/>
                <w:szCs w:val="18"/>
                <w:cs/>
              </w:rPr>
            </w:pPr>
          </w:p>
        </w:tc>
        <w:tc>
          <w:tcPr>
            <w:tcW w:w="1584" w:type="dxa"/>
            <w:tcBorders>
              <w:top w:val="single" w:sz="4" w:space="0" w:color="auto"/>
            </w:tcBorders>
            <w:shd w:val="clear" w:color="auto" w:fill="auto"/>
            <w:vAlign w:val="bottom"/>
          </w:tcPr>
          <w:p w14:paraId="79261BFC" w14:textId="77777777" w:rsidR="00E958D9" w:rsidRPr="001476AF" w:rsidRDefault="00E958D9" w:rsidP="005933D6">
            <w:pPr>
              <w:ind w:right="-72"/>
              <w:jc w:val="right"/>
              <w:rPr>
                <w:rFonts w:ascii="Arial" w:hAnsi="Arial" w:cs="Arial"/>
                <w:b/>
                <w:bCs/>
                <w:sz w:val="18"/>
                <w:szCs w:val="18"/>
                <w:cs/>
              </w:rPr>
            </w:pPr>
          </w:p>
        </w:tc>
      </w:tr>
      <w:tr w:rsidR="00E958D9" w:rsidRPr="001476AF" w14:paraId="5E42E422" w14:textId="77777777" w:rsidTr="009F271C">
        <w:trPr>
          <w:tblHeader/>
        </w:trPr>
        <w:tc>
          <w:tcPr>
            <w:tcW w:w="4716" w:type="dxa"/>
            <w:vAlign w:val="bottom"/>
            <w:hideMark/>
          </w:tcPr>
          <w:p w14:paraId="68A38FB2" w14:textId="77777777" w:rsidR="00E958D9" w:rsidRPr="001476AF" w:rsidRDefault="00E958D9" w:rsidP="005933D6">
            <w:pPr>
              <w:ind w:left="-86"/>
              <w:jc w:val="thaiDistribute"/>
              <w:rPr>
                <w:rFonts w:ascii="Arial" w:hAnsi="Arial" w:cs="Arial"/>
                <w:b/>
                <w:bCs/>
                <w:sz w:val="18"/>
                <w:szCs w:val="18"/>
                <w:lang w:val="en-US"/>
              </w:rPr>
            </w:pPr>
            <w:r w:rsidRPr="001476AF">
              <w:rPr>
                <w:rFonts w:ascii="Arial" w:hAnsi="Arial" w:cs="Arial"/>
                <w:b/>
                <w:bCs/>
                <w:sz w:val="18"/>
                <w:szCs w:val="18"/>
              </w:rPr>
              <w:t xml:space="preserve">   31 December 2022</w:t>
            </w:r>
          </w:p>
        </w:tc>
        <w:tc>
          <w:tcPr>
            <w:tcW w:w="1584" w:type="dxa"/>
            <w:shd w:val="clear" w:color="auto" w:fill="auto"/>
            <w:vAlign w:val="bottom"/>
          </w:tcPr>
          <w:p w14:paraId="65CC8B8F" w14:textId="77777777" w:rsidR="00E958D9" w:rsidRPr="001476AF" w:rsidRDefault="00E958D9" w:rsidP="005933D6">
            <w:pPr>
              <w:ind w:right="-72"/>
              <w:jc w:val="right"/>
              <w:rPr>
                <w:rFonts w:ascii="Arial" w:hAnsi="Arial" w:cs="Arial"/>
                <w:sz w:val="18"/>
                <w:szCs w:val="18"/>
                <w:cs/>
              </w:rPr>
            </w:pPr>
          </w:p>
        </w:tc>
        <w:tc>
          <w:tcPr>
            <w:tcW w:w="1584" w:type="dxa"/>
            <w:shd w:val="clear" w:color="auto" w:fill="auto"/>
            <w:vAlign w:val="bottom"/>
          </w:tcPr>
          <w:p w14:paraId="7312DC5D" w14:textId="77777777" w:rsidR="00E958D9" w:rsidRPr="001476AF" w:rsidRDefault="00E958D9" w:rsidP="005933D6">
            <w:pPr>
              <w:ind w:right="-72"/>
              <w:jc w:val="right"/>
              <w:rPr>
                <w:rFonts w:ascii="Arial" w:hAnsi="Arial" w:cs="Arial"/>
                <w:sz w:val="18"/>
                <w:szCs w:val="18"/>
              </w:rPr>
            </w:pPr>
          </w:p>
        </w:tc>
        <w:tc>
          <w:tcPr>
            <w:tcW w:w="1584" w:type="dxa"/>
            <w:shd w:val="clear" w:color="auto" w:fill="auto"/>
            <w:vAlign w:val="bottom"/>
          </w:tcPr>
          <w:p w14:paraId="359CDFCF" w14:textId="77777777" w:rsidR="00E958D9" w:rsidRPr="001476AF" w:rsidRDefault="00E958D9" w:rsidP="005933D6">
            <w:pPr>
              <w:ind w:right="-72"/>
              <w:jc w:val="right"/>
              <w:rPr>
                <w:rFonts w:ascii="Arial" w:hAnsi="Arial" w:cs="Arial"/>
                <w:sz w:val="18"/>
                <w:szCs w:val="18"/>
              </w:rPr>
            </w:pPr>
          </w:p>
        </w:tc>
      </w:tr>
      <w:tr w:rsidR="00E958D9" w:rsidRPr="001476AF" w14:paraId="5741E1A4" w14:textId="77777777" w:rsidTr="009F271C">
        <w:trPr>
          <w:tblHeader/>
        </w:trPr>
        <w:tc>
          <w:tcPr>
            <w:tcW w:w="4716" w:type="dxa"/>
            <w:hideMark/>
          </w:tcPr>
          <w:p w14:paraId="4736E7AF" w14:textId="77777777" w:rsidR="00E958D9" w:rsidRPr="001476AF" w:rsidRDefault="00E958D9" w:rsidP="005933D6">
            <w:pPr>
              <w:ind w:left="-86"/>
              <w:jc w:val="thaiDistribute"/>
              <w:rPr>
                <w:rFonts w:ascii="Arial" w:hAnsi="Arial" w:cs="Arial"/>
                <w:sz w:val="18"/>
                <w:szCs w:val="18"/>
              </w:rPr>
            </w:pPr>
            <w:r w:rsidRPr="001476AF">
              <w:rPr>
                <w:rFonts w:ascii="Arial" w:hAnsi="Arial" w:cs="Arial"/>
                <w:sz w:val="18"/>
                <w:szCs w:val="18"/>
              </w:rPr>
              <w:t>Trade receivable and other receivable</w:t>
            </w:r>
          </w:p>
        </w:tc>
        <w:tc>
          <w:tcPr>
            <w:tcW w:w="1584" w:type="dxa"/>
            <w:shd w:val="clear" w:color="auto" w:fill="auto"/>
            <w:vAlign w:val="bottom"/>
          </w:tcPr>
          <w:p w14:paraId="2062FDAB" w14:textId="77777777" w:rsidR="00E958D9" w:rsidRPr="001476AF" w:rsidRDefault="00E958D9" w:rsidP="005933D6">
            <w:pPr>
              <w:pStyle w:val="Header"/>
              <w:tabs>
                <w:tab w:val="left" w:pos="248"/>
              </w:tabs>
              <w:ind w:left="-14" w:right="-72"/>
              <w:jc w:val="right"/>
              <w:rPr>
                <w:rFonts w:ascii="Arial" w:hAnsi="Arial" w:cs="Arial"/>
                <w:sz w:val="18"/>
                <w:szCs w:val="18"/>
              </w:rPr>
            </w:pPr>
            <w:r w:rsidRPr="001476AF">
              <w:rPr>
                <w:rFonts w:ascii="Arial" w:hAnsi="Arial" w:cs="Arial"/>
                <w:sz w:val="18"/>
                <w:szCs w:val="18"/>
                <w:cs/>
              </w:rPr>
              <w:t>698</w:t>
            </w:r>
            <w:r w:rsidRPr="001476AF">
              <w:rPr>
                <w:rFonts w:ascii="Arial" w:hAnsi="Arial" w:cs="Arial"/>
                <w:sz w:val="18"/>
                <w:szCs w:val="18"/>
              </w:rPr>
              <w:t>,</w:t>
            </w:r>
            <w:r w:rsidRPr="001476AF">
              <w:rPr>
                <w:rFonts w:ascii="Arial" w:hAnsi="Arial" w:cs="Arial"/>
                <w:sz w:val="18"/>
                <w:szCs w:val="18"/>
                <w:cs/>
              </w:rPr>
              <w:t>082</w:t>
            </w:r>
            <w:r w:rsidRPr="001476AF">
              <w:rPr>
                <w:rFonts w:ascii="Arial" w:hAnsi="Arial" w:cs="Arial"/>
                <w:sz w:val="18"/>
                <w:szCs w:val="18"/>
              </w:rPr>
              <w:t>,</w:t>
            </w:r>
            <w:r w:rsidRPr="001476AF">
              <w:rPr>
                <w:rFonts w:ascii="Arial" w:hAnsi="Arial" w:cs="Arial"/>
                <w:sz w:val="18"/>
                <w:szCs w:val="18"/>
                <w:cs/>
              </w:rPr>
              <w:t>375</w:t>
            </w:r>
          </w:p>
        </w:tc>
        <w:tc>
          <w:tcPr>
            <w:tcW w:w="1584" w:type="dxa"/>
            <w:shd w:val="clear" w:color="auto" w:fill="auto"/>
            <w:vAlign w:val="bottom"/>
          </w:tcPr>
          <w:p w14:paraId="10AA3B7A" w14:textId="77777777" w:rsidR="00E958D9" w:rsidRPr="001476AF" w:rsidRDefault="00E958D9" w:rsidP="005933D6">
            <w:pPr>
              <w:pStyle w:val="Header"/>
              <w:tabs>
                <w:tab w:val="left" w:pos="248"/>
              </w:tabs>
              <w:ind w:left="-14" w:right="-72"/>
              <w:jc w:val="right"/>
              <w:rPr>
                <w:rFonts w:ascii="Arial" w:hAnsi="Arial" w:cs="Arial"/>
                <w:sz w:val="18"/>
                <w:szCs w:val="18"/>
              </w:rPr>
            </w:pPr>
            <w:r w:rsidRPr="001476AF">
              <w:rPr>
                <w:rFonts w:ascii="Arial" w:hAnsi="Arial" w:cs="Arial"/>
                <w:sz w:val="18"/>
                <w:szCs w:val="18"/>
              </w:rPr>
              <w:t>(442,630,753)</w:t>
            </w:r>
          </w:p>
        </w:tc>
        <w:tc>
          <w:tcPr>
            <w:tcW w:w="1584" w:type="dxa"/>
            <w:shd w:val="clear" w:color="auto" w:fill="auto"/>
            <w:vAlign w:val="bottom"/>
          </w:tcPr>
          <w:p w14:paraId="6DB86D31" w14:textId="77777777" w:rsidR="00E958D9" w:rsidRPr="001476AF" w:rsidRDefault="00E958D9" w:rsidP="005933D6">
            <w:pPr>
              <w:pStyle w:val="Header"/>
              <w:tabs>
                <w:tab w:val="left" w:pos="248"/>
              </w:tabs>
              <w:ind w:left="-14" w:right="-72"/>
              <w:jc w:val="right"/>
              <w:rPr>
                <w:rFonts w:ascii="Arial" w:hAnsi="Arial" w:cs="Arial"/>
                <w:sz w:val="18"/>
                <w:szCs w:val="18"/>
              </w:rPr>
            </w:pPr>
            <w:r w:rsidRPr="001476AF">
              <w:rPr>
                <w:rFonts w:ascii="Arial" w:hAnsi="Arial" w:cs="Arial"/>
                <w:sz w:val="18"/>
                <w:szCs w:val="18"/>
              </w:rPr>
              <w:t>255,451,622</w:t>
            </w:r>
          </w:p>
        </w:tc>
      </w:tr>
      <w:tr w:rsidR="00E958D9" w:rsidRPr="001476AF" w14:paraId="3570E9D9" w14:textId="77777777" w:rsidTr="009F271C">
        <w:trPr>
          <w:tblHeader/>
        </w:trPr>
        <w:tc>
          <w:tcPr>
            <w:tcW w:w="4716" w:type="dxa"/>
          </w:tcPr>
          <w:p w14:paraId="157A3FB3" w14:textId="77777777" w:rsidR="00E958D9" w:rsidRPr="001476AF" w:rsidRDefault="00E958D9" w:rsidP="005933D6">
            <w:pPr>
              <w:ind w:left="-86"/>
              <w:jc w:val="thaiDistribute"/>
              <w:rPr>
                <w:rFonts w:ascii="Arial" w:hAnsi="Arial" w:cs="Arial"/>
                <w:sz w:val="18"/>
                <w:szCs w:val="18"/>
                <w:cs/>
              </w:rPr>
            </w:pPr>
            <w:r w:rsidRPr="001476AF">
              <w:rPr>
                <w:rFonts w:ascii="Arial" w:hAnsi="Arial" w:cs="Arial"/>
                <w:sz w:val="18"/>
                <w:szCs w:val="18"/>
              </w:rPr>
              <w:t>Contract assets</w:t>
            </w:r>
          </w:p>
        </w:tc>
        <w:tc>
          <w:tcPr>
            <w:tcW w:w="1584" w:type="dxa"/>
            <w:tcBorders>
              <w:bottom w:val="single" w:sz="4" w:space="0" w:color="auto"/>
            </w:tcBorders>
            <w:shd w:val="clear" w:color="auto" w:fill="auto"/>
            <w:vAlign w:val="bottom"/>
          </w:tcPr>
          <w:p w14:paraId="0DEA77D1" w14:textId="77777777" w:rsidR="00E958D9" w:rsidRPr="001476AF" w:rsidRDefault="00E958D9" w:rsidP="005933D6">
            <w:pPr>
              <w:pStyle w:val="Header"/>
              <w:tabs>
                <w:tab w:val="left" w:pos="248"/>
              </w:tabs>
              <w:ind w:left="-14" w:right="-72"/>
              <w:jc w:val="right"/>
              <w:rPr>
                <w:rFonts w:ascii="Arial" w:hAnsi="Arial" w:cs="Arial"/>
                <w:sz w:val="18"/>
                <w:szCs w:val="18"/>
              </w:rPr>
            </w:pPr>
            <w:r w:rsidRPr="001476AF">
              <w:rPr>
                <w:rFonts w:ascii="Arial" w:hAnsi="Arial" w:cs="Arial"/>
                <w:sz w:val="18"/>
                <w:szCs w:val="18"/>
              </w:rPr>
              <w:t>-</w:t>
            </w:r>
          </w:p>
        </w:tc>
        <w:tc>
          <w:tcPr>
            <w:tcW w:w="1584" w:type="dxa"/>
            <w:tcBorders>
              <w:bottom w:val="single" w:sz="4" w:space="0" w:color="auto"/>
            </w:tcBorders>
            <w:shd w:val="clear" w:color="auto" w:fill="auto"/>
            <w:vAlign w:val="bottom"/>
          </w:tcPr>
          <w:p w14:paraId="770352D5" w14:textId="77777777" w:rsidR="00E958D9" w:rsidRPr="001476AF" w:rsidRDefault="00E958D9" w:rsidP="005933D6">
            <w:pPr>
              <w:pStyle w:val="Header"/>
              <w:tabs>
                <w:tab w:val="left" w:pos="248"/>
              </w:tabs>
              <w:ind w:left="-14" w:right="-72"/>
              <w:jc w:val="right"/>
              <w:rPr>
                <w:rFonts w:ascii="Arial" w:hAnsi="Arial" w:cs="Arial"/>
                <w:sz w:val="18"/>
                <w:szCs w:val="18"/>
              </w:rPr>
            </w:pPr>
            <w:r w:rsidRPr="001476AF">
              <w:rPr>
                <w:rFonts w:ascii="Arial" w:hAnsi="Arial" w:cs="Arial"/>
                <w:sz w:val="18"/>
                <w:szCs w:val="18"/>
              </w:rPr>
              <w:t>442,630,753</w:t>
            </w:r>
          </w:p>
        </w:tc>
        <w:tc>
          <w:tcPr>
            <w:tcW w:w="1584" w:type="dxa"/>
            <w:tcBorders>
              <w:bottom w:val="single" w:sz="4" w:space="0" w:color="auto"/>
            </w:tcBorders>
            <w:shd w:val="clear" w:color="auto" w:fill="auto"/>
            <w:vAlign w:val="bottom"/>
          </w:tcPr>
          <w:p w14:paraId="558DA146" w14:textId="77777777" w:rsidR="00E958D9" w:rsidRPr="001476AF" w:rsidRDefault="00E958D9" w:rsidP="005933D6">
            <w:pPr>
              <w:pStyle w:val="Header"/>
              <w:tabs>
                <w:tab w:val="left" w:pos="248"/>
              </w:tabs>
              <w:ind w:left="-14" w:right="-72"/>
              <w:jc w:val="right"/>
              <w:rPr>
                <w:rFonts w:ascii="Arial" w:hAnsi="Arial" w:cs="Arial"/>
                <w:sz w:val="18"/>
                <w:szCs w:val="18"/>
              </w:rPr>
            </w:pPr>
            <w:r w:rsidRPr="001476AF">
              <w:rPr>
                <w:rFonts w:ascii="Arial" w:hAnsi="Arial" w:cs="Arial"/>
                <w:sz w:val="18"/>
                <w:szCs w:val="18"/>
              </w:rPr>
              <w:t>442,630,753</w:t>
            </w:r>
          </w:p>
        </w:tc>
      </w:tr>
    </w:tbl>
    <w:p w14:paraId="47C8077E" w14:textId="77777777" w:rsidR="00E958D9" w:rsidRPr="001476AF" w:rsidRDefault="00E958D9" w:rsidP="005933D6">
      <w:pPr>
        <w:rPr>
          <w:rFonts w:ascii="Arial" w:hAnsi="Arial" w:cs="Arial"/>
          <w:sz w:val="18"/>
          <w:szCs w:val="18"/>
        </w:rPr>
      </w:pPr>
    </w:p>
    <w:tbl>
      <w:tblPr>
        <w:tblW w:w="9468" w:type="dxa"/>
        <w:tblLayout w:type="fixed"/>
        <w:tblLook w:val="01E0" w:firstRow="1" w:lastRow="1" w:firstColumn="1" w:lastColumn="1" w:noHBand="0" w:noVBand="0"/>
      </w:tblPr>
      <w:tblGrid>
        <w:gridCol w:w="4716"/>
        <w:gridCol w:w="1584"/>
        <w:gridCol w:w="1584"/>
        <w:gridCol w:w="1584"/>
      </w:tblGrid>
      <w:tr w:rsidR="00E958D9" w:rsidRPr="001476AF" w14:paraId="3EEBA84D" w14:textId="77777777" w:rsidTr="003B427D">
        <w:trPr>
          <w:tblHeader/>
        </w:trPr>
        <w:tc>
          <w:tcPr>
            <w:tcW w:w="4716" w:type="dxa"/>
            <w:vAlign w:val="bottom"/>
          </w:tcPr>
          <w:p w14:paraId="5FD4488F" w14:textId="77777777" w:rsidR="00E958D9" w:rsidRPr="001476AF" w:rsidRDefault="00E958D9" w:rsidP="005933D6">
            <w:pPr>
              <w:ind w:left="-86"/>
              <w:jc w:val="thaiDistribute"/>
              <w:rPr>
                <w:rFonts w:ascii="Arial" w:hAnsi="Arial" w:cs="Arial"/>
                <w:sz w:val="18"/>
                <w:szCs w:val="18"/>
              </w:rPr>
            </w:pPr>
          </w:p>
        </w:tc>
        <w:tc>
          <w:tcPr>
            <w:tcW w:w="4752" w:type="dxa"/>
            <w:gridSpan w:val="3"/>
            <w:tcBorders>
              <w:top w:val="single" w:sz="4" w:space="0" w:color="auto"/>
              <w:bottom w:val="single" w:sz="4" w:space="0" w:color="auto"/>
            </w:tcBorders>
            <w:shd w:val="clear" w:color="auto" w:fill="auto"/>
            <w:vAlign w:val="bottom"/>
          </w:tcPr>
          <w:p w14:paraId="6DF08358" w14:textId="766B5E98" w:rsidR="00E958D9" w:rsidRPr="001476AF" w:rsidRDefault="00E958D9" w:rsidP="005933D6">
            <w:pPr>
              <w:ind w:right="-72"/>
              <w:jc w:val="center"/>
              <w:rPr>
                <w:rFonts w:ascii="Arial" w:hAnsi="Arial" w:cs="Arial"/>
                <w:b/>
                <w:bCs/>
                <w:sz w:val="18"/>
                <w:szCs w:val="18"/>
                <w:cs/>
              </w:rPr>
            </w:pPr>
            <w:r w:rsidRPr="001476AF">
              <w:rPr>
                <w:rFonts w:ascii="Arial" w:eastAsia="Arial" w:hAnsi="Arial" w:cs="Arial"/>
                <w:b/>
                <w:color w:val="000000"/>
                <w:sz w:val="16"/>
                <w:szCs w:val="16"/>
              </w:rPr>
              <w:t>Separate financial statements</w:t>
            </w:r>
          </w:p>
        </w:tc>
      </w:tr>
      <w:tr w:rsidR="00057E1A" w:rsidRPr="001476AF" w14:paraId="22DA3A97" w14:textId="77777777" w:rsidTr="003B427D">
        <w:trPr>
          <w:tblHeader/>
        </w:trPr>
        <w:tc>
          <w:tcPr>
            <w:tcW w:w="4716" w:type="dxa"/>
            <w:vAlign w:val="bottom"/>
          </w:tcPr>
          <w:p w14:paraId="71A46A03" w14:textId="77777777" w:rsidR="00057E1A" w:rsidRPr="001476AF" w:rsidRDefault="00057E1A" w:rsidP="005933D6">
            <w:pPr>
              <w:ind w:left="-86"/>
              <w:jc w:val="thaiDistribute"/>
              <w:rPr>
                <w:rFonts w:ascii="Arial" w:hAnsi="Arial" w:cs="Arial"/>
                <w:sz w:val="18"/>
                <w:szCs w:val="18"/>
              </w:rPr>
            </w:pPr>
          </w:p>
        </w:tc>
        <w:tc>
          <w:tcPr>
            <w:tcW w:w="1584" w:type="dxa"/>
            <w:tcBorders>
              <w:top w:val="single" w:sz="4" w:space="0" w:color="auto"/>
            </w:tcBorders>
            <w:shd w:val="clear" w:color="auto" w:fill="auto"/>
            <w:vAlign w:val="bottom"/>
          </w:tcPr>
          <w:p w14:paraId="1D1BD5F6" w14:textId="40709C41" w:rsidR="00057E1A" w:rsidRPr="001476AF" w:rsidRDefault="00057E1A" w:rsidP="005933D6">
            <w:pPr>
              <w:ind w:right="-72"/>
              <w:jc w:val="right"/>
              <w:rPr>
                <w:rFonts w:ascii="Arial" w:hAnsi="Arial" w:cs="Arial"/>
                <w:b/>
                <w:bCs/>
                <w:sz w:val="18"/>
                <w:szCs w:val="18"/>
                <w:cs/>
              </w:rPr>
            </w:pPr>
            <w:r w:rsidRPr="001476AF">
              <w:rPr>
                <w:rFonts w:ascii="Arial" w:eastAsia="Calibri" w:hAnsi="Arial" w:cs="Arial"/>
                <w:b/>
                <w:sz w:val="18"/>
                <w:szCs w:val="18"/>
              </w:rPr>
              <w:t xml:space="preserve">As previously reported </w:t>
            </w:r>
          </w:p>
        </w:tc>
        <w:tc>
          <w:tcPr>
            <w:tcW w:w="1584" w:type="dxa"/>
            <w:tcBorders>
              <w:top w:val="single" w:sz="4" w:space="0" w:color="auto"/>
            </w:tcBorders>
            <w:shd w:val="clear" w:color="auto" w:fill="auto"/>
            <w:vAlign w:val="bottom"/>
          </w:tcPr>
          <w:p w14:paraId="2E69A670" w14:textId="78602211" w:rsidR="00057E1A" w:rsidRPr="001476AF" w:rsidRDefault="0018759B" w:rsidP="005933D6">
            <w:pPr>
              <w:ind w:right="-72"/>
              <w:jc w:val="right"/>
              <w:rPr>
                <w:rFonts w:ascii="Arial" w:hAnsi="Arial" w:cs="Arial"/>
                <w:b/>
                <w:bCs/>
                <w:sz w:val="18"/>
                <w:szCs w:val="18"/>
                <w:cs/>
              </w:rPr>
            </w:pPr>
            <w:r w:rsidRPr="001476AF">
              <w:rPr>
                <w:rFonts w:ascii="Arial" w:eastAsia="Calibri" w:hAnsi="Arial" w:cs="Arial"/>
                <w:b/>
                <w:sz w:val="18"/>
                <w:szCs w:val="18"/>
              </w:rPr>
              <w:t>Reclassifi</w:t>
            </w:r>
            <w:r w:rsidR="0018389A" w:rsidRPr="001476AF">
              <w:rPr>
                <w:rFonts w:ascii="Arial" w:eastAsia="Calibri" w:hAnsi="Arial" w:cs="Arial"/>
                <w:b/>
                <w:sz w:val="18"/>
                <w:szCs w:val="18"/>
              </w:rPr>
              <w:t>ed</w:t>
            </w:r>
          </w:p>
        </w:tc>
        <w:tc>
          <w:tcPr>
            <w:tcW w:w="1584" w:type="dxa"/>
            <w:tcBorders>
              <w:top w:val="single" w:sz="4" w:space="0" w:color="auto"/>
            </w:tcBorders>
            <w:shd w:val="clear" w:color="auto" w:fill="auto"/>
            <w:vAlign w:val="bottom"/>
          </w:tcPr>
          <w:p w14:paraId="5C3D626B" w14:textId="77777777" w:rsidR="00057E1A" w:rsidRPr="001476AF" w:rsidRDefault="00057E1A" w:rsidP="005933D6">
            <w:pPr>
              <w:ind w:right="-72"/>
              <w:jc w:val="right"/>
              <w:rPr>
                <w:rFonts w:ascii="Arial" w:eastAsia="Calibri" w:hAnsi="Arial" w:cs="Arial"/>
                <w:b/>
                <w:sz w:val="18"/>
                <w:szCs w:val="18"/>
              </w:rPr>
            </w:pPr>
          </w:p>
          <w:p w14:paraId="2622DF38" w14:textId="19A724D4" w:rsidR="00057E1A" w:rsidRPr="001476AF" w:rsidRDefault="00057E1A" w:rsidP="005933D6">
            <w:pPr>
              <w:ind w:right="-72"/>
              <w:jc w:val="right"/>
              <w:rPr>
                <w:rFonts w:ascii="Arial" w:hAnsi="Arial" w:cs="Arial"/>
                <w:b/>
                <w:bCs/>
                <w:sz w:val="18"/>
                <w:szCs w:val="18"/>
                <w:cs/>
              </w:rPr>
            </w:pPr>
            <w:r w:rsidRPr="001476AF">
              <w:rPr>
                <w:rFonts w:ascii="Arial" w:eastAsia="Calibri" w:hAnsi="Arial" w:cs="Arial"/>
                <w:b/>
                <w:sz w:val="18"/>
                <w:szCs w:val="18"/>
              </w:rPr>
              <w:t>As restated</w:t>
            </w:r>
          </w:p>
        </w:tc>
      </w:tr>
      <w:tr w:rsidR="00E958D9" w:rsidRPr="001476AF" w14:paraId="4313D1C0" w14:textId="77777777" w:rsidTr="009F271C">
        <w:trPr>
          <w:tblHeader/>
        </w:trPr>
        <w:tc>
          <w:tcPr>
            <w:tcW w:w="4716" w:type="dxa"/>
            <w:vAlign w:val="bottom"/>
            <w:hideMark/>
          </w:tcPr>
          <w:p w14:paraId="29068521" w14:textId="77777777" w:rsidR="00E958D9" w:rsidRPr="001476AF" w:rsidRDefault="00E958D9" w:rsidP="005933D6">
            <w:pPr>
              <w:ind w:left="-86"/>
              <w:jc w:val="thaiDistribute"/>
              <w:rPr>
                <w:rFonts w:ascii="Arial" w:hAnsi="Arial" w:cs="Arial"/>
                <w:b/>
                <w:bCs/>
                <w:sz w:val="18"/>
                <w:szCs w:val="18"/>
              </w:rPr>
            </w:pPr>
          </w:p>
        </w:tc>
        <w:tc>
          <w:tcPr>
            <w:tcW w:w="1584" w:type="dxa"/>
            <w:tcBorders>
              <w:bottom w:val="single" w:sz="4" w:space="0" w:color="auto"/>
            </w:tcBorders>
            <w:vAlign w:val="bottom"/>
          </w:tcPr>
          <w:p w14:paraId="7A2E0765" w14:textId="524061BE" w:rsidR="00E958D9" w:rsidRPr="001476AF" w:rsidRDefault="00E958D9" w:rsidP="005933D6">
            <w:pPr>
              <w:ind w:right="-72"/>
              <w:jc w:val="right"/>
              <w:rPr>
                <w:rFonts w:ascii="Arial" w:hAnsi="Arial" w:cs="Arial"/>
                <w:sz w:val="18"/>
                <w:szCs w:val="18"/>
                <w:cs/>
              </w:rPr>
            </w:pPr>
            <w:r w:rsidRPr="001476AF">
              <w:rPr>
                <w:rFonts w:ascii="Arial" w:hAnsi="Arial" w:cs="Arial"/>
                <w:b/>
                <w:bCs/>
                <w:sz w:val="18"/>
                <w:szCs w:val="18"/>
              </w:rPr>
              <w:t>Baht</w:t>
            </w:r>
          </w:p>
        </w:tc>
        <w:tc>
          <w:tcPr>
            <w:tcW w:w="1584" w:type="dxa"/>
            <w:tcBorders>
              <w:bottom w:val="single" w:sz="4" w:space="0" w:color="auto"/>
            </w:tcBorders>
            <w:vAlign w:val="bottom"/>
          </w:tcPr>
          <w:p w14:paraId="52DEA7AD" w14:textId="177FF7B5" w:rsidR="00E958D9" w:rsidRPr="001476AF" w:rsidRDefault="00E958D9" w:rsidP="005933D6">
            <w:pPr>
              <w:ind w:right="-72"/>
              <w:jc w:val="right"/>
              <w:rPr>
                <w:rFonts w:ascii="Arial" w:hAnsi="Arial" w:cs="Arial"/>
                <w:sz w:val="18"/>
                <w:szCs w:val="18"/>
              </w:rPr>
            </w:pPr>
            <w:r w:rsidRPr="001476AF">
              <w:rPr>
                <w:rFonts w:ascii="Arial" w:hAnsi="Arial" w:cs="Arial"/>
                <w:b/>
                <w:bCs/>
                <w:sz w:val="18"/>
                <w:szCs w:val="18"/>
              </w:rPr>
              <w:t>Baht</w:t>
            </w:r>
          </w:p>
        </w:tc>
        <w:tc>
          <w:tcPr>
            <w:tcW w:w="1584" w:type="dxa"/>
            <w:tcBorders>
              <w:bottom w:val="single" w:sz="4" w:space="0" w:color="auto"/>
            </w:tcBorders>
            <w:vAlign w:val="bottom"/>
          </w:tcPr>
          <w:p w14:paraId="42D36699" w14:textId="1B64F48F" w:rsidR="00E958D9" w:rsidRPr="001476AF" w:rsidRDefault="00E958D9" w:rsidP="005933D6">
            <w:pPr>
              <w:ind w:right="-72"/>
              <w:jc w:val="right"/>
              <w:rPr>
                <w:rFonts w:ascii="Arial" w:hAnsi="Arial" w:cs="Arial"/>
                <w:sz w:val="18"/>
                <w:szCs w:val="18"/>
              </w:rPr>
            </w:pPr>
            <w:r w:rsidRPr="001476AF">
              <w:rPr>
                <w:rFonts w:ascii="Arial" w:hAnsi="Arial" w:cs="Arial"/>
                <w:b/>
                <w:bCs/>
                <w:sz w:val="18"/>
                <w:szCs w:val="18"/>
              </w:rPr>
              <w:t>Baht</w:t>
            </w:r>
          </w:p>
        </w:tc>
      </w:tr>
      <w:tr w:rsidR="00E958D9" w:rsidRPr="001476AF" w14:paraId="27490BBA" w14:textId="77777777" w:rsidTr="009F271C">
        <w:trPr>
          <w:tblHeader/>
        </w:trPr>
        <w:tc>
          <w:tcPr>
            <w:tcW w:w="4716" w:type="dxa"/>
            <w:vAlign w:val="bottom"/>
          </w:tcPr>
          <w:p w14:paraId="6A62883E" w14:textId="77777777" w:rsidR="00E958D9" w:rsidRPr="001476AF" w:rsidRDefault="00E958D9" w:rsidP="005933D6">
            <w:pPr>
              <w:ind w:left="-86"/>
              <w:jc w:val="thaiDistribute"/>
              <w:rPr>
                <w:rFonts w:ascii="Arial" w:hAnsi="Arial" w:cs="Arial"/>
                <w:b/>
                <w:bCs/>
                <w:sz w:val="18"/>
                <w:szCs w:val="18"/>
                <w:cs/>
              </w:rPr>
            </w:pPr>
            <w:r w:rsidRPr="001476AF">
              <w:rPr>
                <w:rFonts w:ascii="Arial" w:hAnsi="Arial" w:cs="Arial"/>
                <w:b/>
                <w:bCs/>
                <w:sz w:val="18"/>
                <w:szCs w:val="18"/>
              </w:rPr>
              <w:t>Statement of financial position</w:t>
            </w:r>
          </w:p>
        </w:tc>
        <w:tc>
          <w:tcPr>
            <w:tcW w:w="1584" w:type="dxa"/>
            <w:tcBorders>
              <w:top w:val="single" w:sz="4" w:space="0" w:color="auto"/>
            </w:tcBorders>
            <w:shd w:val="clear" w:color="auto" w:fill="auto"/>
            <w:vAlign w:val="bottom"/>
          </w:tcPr>
          <w:p w14:paraId="61119607" w14:textId="77777777" w:rsidR="00E958D9" w:rsidRPr="001476AF" w:rsidRDefault="00E958D9" w:rsidP="005933D6">
            <w:pPr>
              <w:ind w:right="-72"/>
              <w:jc w:val="right"/>
              <w:rPr>
                <w:rFonts w:ascii="Arial" w:hAnsi="Arial" w:cs="Arial"/>
                <w:b/>
                <w:bCs/>
                <w:sz w:val="18"/>
                <w:szCs w:val="18"/>
                <w:cs/>
              </w:rPr>
            </w:pPr>
          </w:p>
        </w:tc>
        <w:tc>
          <w:tcPr>
            <w:tcW w:w="1584" w:type="dxa"/>
            <w:tcBorders>
              <w:top w:val="single" w:sz="4" w:space="0" w:color="auto"/>
            </w:tcBorders>
            <w:shd w:val="clear" w:color="auto" w:fill="auto"/>
            <w:vAlign w:val="bottom"/>
          </w:tcPr>
          <w:p w14:paraId="7AB56CC5" w14:textId="77777777" w:rsidR="00E958D9" w:rsidRPr="001476AF" w:rsidRDefault="00E958D9" w:rsidP="005933D6">
            <w:pPr>
              <w:ind w:right="-72"/>
              <w:jc w:val="right"/>
              <w:rPr>
                <w:rFonts w:ascii="Arial" w:hAnsi="Arial" w:cs="Arial"/>
                <w:b/>
                <w:bCs/>
                <w:sz w:val="18"/>
                <w:szCs w:val="18"/>
                <w:cs/>
              </w:rPr>
            </w:pPr>
          </w:p>
        </w:tc>
        <w:tc>
          <w:tcPr>
            <w:tcW w:w="1584" w:type="dxa"/>
            <w:tcBorders>
              <w:top w:val="single" w:sz="4" w:space="0" w:color="auto"/>
            </w:tcBorders>
            <w:shd w:val="clear" w:color="auto" w:fill="auto"/>
            <w:vAlign w:val="bottom"/>
          </w:tcPr>
          <w:p w14:paraId="1D1AC6CB" w14:textId="77777777" w:rsidR="00E958D9" w:rsidRPr="001476AF" w:rsidRDefault="00E958D9" w:rsidP="005933D6">
            <w:pPr>
              <w:ind w:right="-72"/>
              <w:jc w:val="right"/>
              <w:rPr>
                <w:rFonts w:ascii="Arial" w:hAnsi="Arial" w:cs="Arial"/>
                <w:b/>
                <w:bCs/>
                <w:sz w:val="18"/>
                <w:szCs w:val="18"/>
                <w:cs/>
              </w:rPr>
            </w:pPr>
          </w:p>
        </w:tc>
      </w:tr>
      <w:tr w:rsidR="00E958D9" w:rsidRPr="001476AF" w14:paraId="2F73D4B9" w14:textId="77777777" w:rsidTr="009F271C">
        <w:trPr>
          <w:tblHeader/>
        </w:trPr>
        <w:tc>
          <w:tcPr>
            <w:tcW w:w="4716" w:type="dxa"/>
            <w:vAlign w:val="bottom"/>
            <w:hideMark/>
          </w:tcPr>
          <w:p w14:paraId="385397F7" w14:textId="77777777" w:rsidR="00E958D9" w:rsidRPr="001476AF" w:rsidRDefault="00E958D9" w:rsidP="005933D6">
            <w:pPr>
              <w:ind w:left="-86"/>
              <w:jc w:val="thaiDistribute"/>
              <w:rPr>
                <w:rFonts w:ascii="Arial" w:hAnsi="Arial" w:cs="Arial"/>
                <w:b/>
                <w:bCs/>
                <w:sz w:val="18"/>
                <w:szCs w:val="18"/>
                <w:lang w:val="en-US"/>
              </w:rPr>
            </w:pPr>
            <w:r w:rsidRPr="001476AF">
              <w:rPr>
                <w:rFonts w:ascii="Arial" w:hAnsi="Arial" w:cs="Arial"/>
                <w:b/>
                <w:bCs/>
                <w:sz w:val="18"/>
                <w:szCs w:val="18"/>
              </w:rPr>
              <w:t xml:space="preserve">   31 December 2022</w:t>
            </w:r>
          </w:p>
        </w:tc>
        <w:tc>
          <w:tcPr>
            <w:tcW w:w="1584" w:type="dxa"/>
            <w:shd w:val="clear" w:color="auto" w:fill="auto"/>
            <w:vAlign w:val="bottom"/>
          </w:tcPr>
          <w:p w14:paraId="79F9BDD0" w14:textId="77777777" w:rsidR="00E958D9" w:rsidRPr="001476AF" w:rsidRDefault="00E958D9" w:rsidP="005933D6">
            <w:pPr>
              <w:ind w:right="-72"/>
              <w:jc w:val="right"/>
              <w:rPr>
                <w:rFonts w:ascii="Arial" w:hAnsi="Arial" w:cs="Arial"/>
                <w:sz w:val="18"/>
                <w:szCs w:val="18"/>
                <w:cs/>
              </w:rPr>
            </w:pPr>
          </w:p>
        </w:tc>
        <w:tc>
          <w:tcPr>
            <w:tcW w:w="1584" w:type="dxa"/>
            <w:shd w:val="clear" w:color="auto" w:fill="auto"/>
            <w:vAlign w:val="bottom"/>
          </w:tcPr>
          <w:p w14:paraId="7CF3C1A8" w14:textId="77777777" w:rsidR="00E958D9" w:rsidRPr="001476AF" w:rsidRDefault="00E958D9" w:rsidP="005933D6">
            <w:pPr>
              <w:ind w:right="-72"/>
              <w:jc w:val="right"/>
              <w:rPr>
                <w:rFonts w:ascii="Arial" w:hAnsi="Arial" w:cs="Arial"/>
                <w:sz w:val="18"/>
                <w:szCs w:val="18"/>
              </w:rPr>
            </w:pPr>
          </w:p>
        </w:tc>
        <w:tc>
          <w:tcPr>
            <w:tcW w:w="1584" w:type="dxa"/>
            <w:shd w:val="clear" w:color="auto" w:fill="auto"/>
            <w:vAlign w:val="bottom"/>
          </w:tcPr>
          <w:p w14:paraId="2E5935DB" w14:textId="77777777" w:rsidR="00E958D9" w:rsidRPr="001476AF" w:rsidRDefault="00E958D9" w:rsidP="005933D6">
            <w:pPr>
              <w:ind w:right="-72"/>
              <w:jc w:val="right"/>
              <w:rPr>
                <w:rFonts w:ascii="Arial" w:hAnsi="Arial" w:cs="Arial"/>
                <w:sz w:val="18"/>
                <w:szCs w:val="18"/>
              </w:rPr>
            </w:pPr>
          </w:p>
        </w:tc>
      </w:tr>
      <w:tr w:rsidR="00E958D9" w:rsidRPr="001476AF" w14:paraId="22622100" w14:textId="77777777" w:rsidTr="009F271C">
        <w:trPr>
          <w:tblHeader/>
        </w:trPr>
        <w:tc>
          <w:tcPr>
            <w:tcW w:w="4716" w:type="dxa"/>
            <w:hideMark/>
          </w:tcPr>
          <w:p w14:paraId="09B47F99" w14:textId="77777777" w:rsidR="00E958D9" w:rsidRPr="001476AF" w:rsidRDefault="00E958D9" w:rsidP="005933D6">
            <w:pPr>
              <w:ind w:left="-86"/>
              <w:jc w:val="thaiDistribute"/>
              <w:rPr>
                <w:rFonts w:ascii="Arial" w:hAnsi="Arial" w:cs="Arial"/>
                <w:sz w:val="18"/>
                <w:szCs w:val="18"/>
              </w:rPr>
            </w:pPr>
            <w:r w:rsidRPr="001476AF">
              <w:rPr>
                <w:rFonts w:ascii="Arial" w:hAnsi="Arial" w:cs="Arial"/>
                <w:sz w:val="18"/>
                <w:szCs w:val="18"/>
              </w:rPr>
              <w:t>Trade receivable and other receivable</w:t>
            </w:r>
          </w:p>
        </w:tc>
        <w:tc>
          <w:tcPr>
            <w:tcW w:w="1584" w:type="dxa"/>
            <w:shd w:val="clear" w:color="auto" w:fill="auto"/>
            <w:vAlign w:val="bottom"/>
          </w:tcPr>
          <w:p w14:paraId="6C8FC182" w14:textId="77777777" w:rsidR="00E958D9" w:rsidRPr="001476AF" w:rsidRDefault="00E958D9" w:rsidP="005933D6">
            <w:pPr>
              <w:pStyle w:val="Header"/>
              <w:tabs>
                <w:tab w:val="left" w:pos="248"/>
              </w:tabs>
              <w:ind w:left="-14" w:right="-72"/>
              <w:jc w:val="right"/>
              <w:rPr>
                <w:rFonts w:ascii="Arial" w:hAnsi="Arial" w:cs="Arial"/>
                <w:sz w:val="18"/>
                <w:szCs w:val="18"/>
              </w:rPr>
            </w:pPr>
            <w:r w:rsidRPr="001476AF">
              <w:rPr>
                <w:rFonts w:ascii="Arial" w:hAnsi="Arial" w:cs="Arial"/>
                <w:sz w:val="18"/>
                <w:szCs w:val="18"/>
              </w:rPr>
              <w:t>622,500,777</w:t>
            </w:r>
          </w:p>
        </w:tc>
        <w:tc>
          <w:tcPr>
            <w:tcW w:w="1584" w:type="dxa"/>
            <w:shd w:val="clear" w:color="auto" w:fill="auto"/>
            <w:vAlign w:val="bottom"/>
          </w:tcPr>
          <w:p w14:paraId="61FF8984" w14:textId="77777777" w:rsidR="00E958D9" w:rsidRPr="001476AF" w:rsidRDefault="00E958D9" w:rsidP="005933D6">
            <w:pPr>
              <w:pStyle w:val="Header"/>
              <w:tabs>
                <w:tab w:val="left" w:pos="248"/>
              </w:tabs>
              <w:ind w:left="-14" w:right="-72"/>
              <w:jc w:val="right"/>
              <w:rPr>
                <w:rFonts w:ascii="Arial" w:hAnsi="Arial" w:cs="Arial"/>
                <w:sz w:val="18"/>
                <w:szCs w:val="18"/>
              </w:rPr>
            </w:pPr>
            <w:r w:rsidRPr="001476AF">
              <w:rPr>
                <w:rFonts w:ascii="Arial" w:hAnsi="Arial" w:cs="Arial"/>
                <w:sz w:val="18"/>
                <w:szCs w:val="18"/>
              </w:rPr>
              <w:t>(387,356,867)</w:t>
            </w:r>
          </w:p>
        </w:tc>
        <w:tc>
          <w:tcPr>
            <w:tcW w:w="1584" w:type="dxa"/>
            <w:shd w:val="clear" w:color="auto" w:fill="auto"/>
            <w:vAlign w:val="bottom"/>
          </w:tcPr>
          <w:p w14:paraId="234B7F5F" w14:textId="77777777" w:rsidR="00E958D9" w:rsidRPr="001476AF" w:rsidRDefault="00E958D9" w:rsidP="005933D6">
            <w:pPr>
              <w:pStyle w:val="Header"/>
              <w:tabs>
                <w:tab w:val="left" w:pos="248"/>
              </w:tabs>
              <w:ind w:left="-14" w:right="-72"/>
              <w:jc w:val="right"/>
              <w:rPr>
                <w:rFonts w:ascii="Arial" w:hAnsi="Arial" w:cs="Arial"/>
                <w:sz w:val="18"/>
                <w:szCs w:val="18"/>
              </w:rPr>
            </w:pPr>
            <w:r w:rsidRPr="001476AF">
              <w:rPr>
                <w:rFonts w:ascii="Arial" w:hAnsi="Arial" w:cs="Arial"/>
                <w:sz w:val="18"/>
                <w:szCs w:val="18"/>
              </w:rPr>
              <w:t>235,143,910</w:t>
            </w:r>
          </w:p>
        </w:tc>
      </w:tr>
      <w:tr w:rsidR="00E958D9" w:rsidRPr="001476AF" w14:paraId="3FC234BB" w14:textId="77777777" w:rsidTr="009F271C">
        <w:trPr>
          <w:tblHeader/>
        </w:trPr>
        <w:tc>
          <w:tcPr>
            <w:tcW w:w="4716" w:type="dxa"/>
          </w:tcPr>
          <w:p w14:paraId="2998CD66" w14:textId="77777777" w:rsidR="00E958D9" w:rsidRPr="001476AF" w:rsidRDefault="00E958D9" w:rsidP="005933D6">
            <w:pPr>
              <w:ind w:left="-86"/>
              <w:jc w:val="thaiDistribute"/>
              <w:rPr>
                <w:rFonts w:ascii="Arial" w:hAnsi="Arial" w:cs="Arial"/>
                <w:sz w:val="18"/>
                <w:szCs w:val="18"/>
                <w:cs/>
              </w:rPr>
            </w:pPr>
            <w:r w:rsidRPr="001476AF">
              <w:rPr>
                <w:rFonts w:ascii="Arial" w:hAnsi="Arial" w:cs="Arial"/>
                <w:sz w:val="18"/>
                <w:szCs w:val="18"/>
              </w:rPr>
              <w:t>Contract assets</w:t>
            </w:r>
          </w:p>
        </w:tc>
        <w:tc>
          <w:tcPr>
            <w:tcW w:w="1584" w:type="dxa"/>
            <w:tcBorders>
              <w:bottom w:val="single" w:sz="4" w:space="0" w:color="auto"/>
            </w:tcBorders>
            <w:shd w:val="clear" w:color="auto" w:fill="auto"/>
            <w:vAlign w:val="bottom"/>
          </w:tcPr>
          <w:p w14:paraId="660C9812" w14:textId="77777777" w:rsidR="00E958D9" w:rsidRPr="001476AF" w:rsidRDefault="00E958D9" w:rsidP="005933D6">
            <w:pPr>
              <w:pStyle w:val="Header"/>
              <w:tabs>
                <w:tab w:val="left" w:pos="248"/>
              </w:tabs>
              <w:ind w:left="-14" w:right="-72"/>
              <w:jc w:val="right"/>
              <w:rPr>
                <w:rFonts w:ascii="Arial" w:hAnsi="Arial" w:cs="Arial"/>
                <w:sz w:val="18"/>
                <w:szCs w:val="18"/>
              </w:rPr>
            </w:pPr>
            <w:r w:rsidRPr="001476AF">
              <w:rPr>
                <w:rFonts w:ascii="Arial" w:hAnsi="Arial" w:cs="Arial"/>
                <w:sz w:val="18"/>
                <w:szCs w:val="18"/>
              </w:rPr>
              <w:t>-</w:t>
            </w:r>
          </w:p>
        </w:tc>
        <w:tc>
          <w:tcPr>
            <w:tcW w:w="1584" w:type="dxa"/>
            <w:tcBorders>
              <w:bottom w:val="single" w:sz="4" w:space="0" w:color="auto"/>
            </w:tcBorders>
            <w:shd w:val="clear" w:color="auto" w:fill="auto"/>
            <w:vAlign w:val="bottom"/>
          </w:tcPr>
          <w:p w14:paraId="0C32D876" w14:textId="77777777" w:rsidR="00E958D9" w:rsidRPr="001476AF" w:rsidRDefault="00E958D9" w:rsidP="005933D6">
            <w:pPr>
              <w:pStyle w:val="Header"/>
              <w:tabs>
                <w:tab w:val="left" w:pos="248"/>
              </w:tabs>
              <w:ind w:left="-14" w:right="-72"/>
              <w:jc w:val="right"/>
              <w:rPr>
                <w:rFonts w:ascii="Arial" w:hAnsi="Arial" w:cs="Arial"/>
                <w:sz w:val="18"/>
                <w:szCs w:val="18"/>
              </w:rPr>
            </w:pPr>
            <w:r w:rsidRPr="001476AF">
              <w:rPr>
                <w:rFonts w:ascii="Arial" w:hAnsi="Arial" w:cs="Arial"/>
                <w:sz w:val="18"/>
                <w:szCs w:val="18"/>
              </w:rPr>
              <w:t>387,356,867</w:t>
            </w:r>
          </w:p>
        </w:tc>
        <w:tc>
          <w:tcPr>
            <w:tcW w:w="1584" w:type="dxa"/>
            <w:tcBorders>
              <w:bottom w:val="single" w:sz="4" w:space="0" w:color="auto"/>
            </w:tcBorders>
            <w:shd w:val="clear" w:color="auto" w:fill="auto"/>
            <w:vAlign w:val="bottom"/>
          </w:tcPr>
          <w:p w14:paraId="15A6EC41" w14:textId="77777777" w:rsidR="00E958D9" w:rsidRPr="001476AF" w:rsidRDefault="00E958D9" w:rsidP="005933D6">
            <w:pPr>
              <w:pStyle w:val="Header"/>
              <w:tabs>
                <w:tab w:val="left" w:pos="248"/>
              </w:tabs>
              <w:ind w:left="-14" w:right="-72"/>
              <w:jc w:val="right"/>
              <w:rPr>
                <w:rFonts w:ascii="Arial" w:hAnsi="Arial" w:cs="Arial"/>
                <w:sz w:val="18"/>
                <w:szCs w:val="18"/>
              </w:rPr>
            </w:pPr>
            <w:r w:rsidRPr="001476AF">
              <w:rPr>
                <w:rFonts w:ascii="Arial" w:hAnsi="Arial" w:cs="Arial"/>
                <w:sz w:val="18"/>
                <w:szCs w:val="18"/>
              </w:rPr>
              <w:t>387,356,867</w:t>
            </w:r>
          </w:p>
        </w:tc>
      </w:tr>
    </w:tbl>
    <w:p w14:paraId="3B035D03" w14:textId="61C456AA" w:rsidR="00E958D9" w:rsidRPr="001476AF" w:rsidRDefault="00E958D9" w:rsidP="005933D6">
      <w:pPr>
        <w:rPr>
          <w:rFonts w:ascii="Arial" w:eastAsia="Arial" w:hAnsi="Arial" w:cs="Arial"/>
          <w:b/>
          <w:sz w:val="18"/>
          <w:szCs w:val="18"/>
        </w:rPr>
      </w:pPr>
    </w:p>
    <w:p w14:paraId="443DB4BD" w14:textId="7D0A8AAF" w:rsidR="00894FD0" w:rsidRPr="001476AF" w:rsidRDefault="00894FD0" w:rsidP="005933D6">
      <w:pPr>
        <w:rPr>
          <w:rFonts w:ascii="Arial" w:eastAsia="Arial" w:hAnsi="Arial" w:cs="Arial"/>
          <w:b/>
          <w:sz w:val="18"/>
          <w:szCs w:val="18"/>
        </w:rPr>
      </w:pPr>
    </w:p>
    <w:p w14:paraId="18774BAB" w14:textId="339EAEC5" w:rsidR="00894FD0" w:rsidRPr="001476AF" w:rsidRDefault="00894FD0" w:rsidP="005933D6">
      <w:pPr>
        <w:rPr>
          <w:rFonts w:ascii="Arial" w:eastAsia="Arial" w:hAnsi="Arial" w:cs="Arial"/>
          <w:b/>
          <w:sz w:val="18"/>
          <w:szCs w:val="18"/>
        </w:rPr>
      </w:pPr>
    </w:p>
    <w:p w14:paraId="69A398A0" w14:textId="442322E4" w:rsidR="00894FD0" w:rsidRPr="001476AF" w:rsidRDefault="00894FD0" w:rsidP="005933D6">
      <w:pPr>
        <w:rPr>
          <w:rFonts w:ascii="Arial" w:eastAsia="Arial" w:hAnsi="Arial" w:cs="Arial"/>
          <w:b/>
          <w:sz w:val="18"/>
          <w:szCs w:val="18"/>
        </w:rPr>
      </w:pPr>
    </w:p>
    <w:p w14:paraId="12FE6CD5" w14:textId="4516A710" w:rsidR="003B427D" w:rsidRPr="001476AF" w:rsidRDefault="003B427D" w:rsidP="005933D6">
      <w:pPr>
        <w:rPr>
          <w:rFonts w:ascii="Arial" w:eastAsia="Arial" w:hAnsi="Arial" w:cs="Arial"/>
          <w:b/>
          <w:sz w:val="18"/>
          <w:szCs w:val="18"/>
        </w:rPr>
      </w:pPr>
      <w:r w:rsidRPr="001476AF">
        <w:rPr>
          <w:rFonts w:ascii="Arial" w:eastAsia="Arial" w:hAnsi="Arial" w:cs="Arial"/>
          <w:b/>
          <w:sz w:val="18"/>
          <w:szCs w:val="18"/>
        </w:rPr>
        <w:br w:type="page"/>
      </w:r>
    </w:p>
    <w:tbl>
      <w:tblPr>
        <w:tblW w:w="9461" w:type="dxa"/>
        <w:shd w:val="clear" w:color="auto" w:fill="FFA543"/>
        <w:tblLayout w:type="fixed"/>
        <w:tblLook w:val="04A0" w:firstRow="1" w:lastRow="0" w:firstColumn="1" w:lastColumn="0" w:noHBand="0" w:noVBand="1"/>
      </w:tblPr>
      <w:tblGrid>
        <w:gridCol w:w="9461"/>
      </w:tblGrid>
      <w:tr w:rsidR="001E1231" w:rsidRPr="001476AF" w14:paraId="178B5029" w14:textId="77777777" w:rsidTr="003B427D">
        <w:trPr>
          <w:trHeight w:val="386"/>
        </w:trPr>
        <w:tc>
          <w:tcPr>
            <w:tcW w:w="9461" w:type="dxa"/>
            <w:shd w:val="clear" w:color="auto" w:fill="FFA543"/>
            <w:vAlign w:val="center"/>
            <w:hideMark/>
          </w:tcPr>
          <w:p w14:paraId="6B07711D" w14:textId="33108871" w:rsidR="001E1231" w:rsidRPr="001476AF" w:rsidRDefault="00D2043B" w:rsidP="005933D6">
            <w:pPr>
              <w:tabs>
                <w:tab w:val="left" w:pos="432"/>
              </w:tabs>
              <w:ind w:left="432" w:hanging="432"/>
              <w:rPr>
                <w:rFonts w:ascii="Arial" w:hAnsi="Arial" w:cs="Arial"/>
                <w:b/>
                <w:bCs/>
                <w:color w:val="FFFFFF"/>
                <w:sz w:val="18"/>
                <w:szCs w:val="18"/>
              </w:rPr>
            </w:pPr>
            <w:bookmarkStart w:id="3" w:name="_Hlk95340837"/>
            <w:r w:rsidRPr="001476AF">
              <w:rPr>
                <w:rFonts w:ascii="Arial" w:hAnsi="Arial" w:cs="Arial"/>
                <w:b/>
                <w:bCs/>
                <w:color w:val="FFFFFF"/>
                <w:sz w:val="18"/>
                <w:szCs w:val="18"/>
              </w:rPr>
              <w:lastRenderedPageBreak/>
              <w:t>3</w:t>
            </w:r>
            <w:r w:rsidR="001E1231" w:rsidRPr="001476AF">
              <w:rPr>
                <w:rFonts w:ascii="Arial" w:hAnsi="Arial" w:cs="Arial"/>
                <w:b/>
                <w:bCs/>
                <w:color w:val="FFFFFF"/>
                <w:sz w:val="18"/>
                <w:szCs w:val="18"/>
              </w:rPr>
              <w:tab/>
              <w:t>New and amended financial reporting standards</w:t>
            </w:r>
          </w:p>
        </w:tc>
      </w:tr>
      <w:bookmarkEnd w:id="3"/>
    </w:tbl>
    <w:p w14:paraId="568EFAA7" w14:textId="77777777" w:rsidR="001E1231" w:rsidRPr="001476AF" w:rsidRDefault="001E1231" w:rsidP="005933D6">
      <w:pPr>
        <w:tabs>
          <w:tab w:val="num" w:pos="709"/>
        </w:tabs>
        <w:ind w:left="540" w:hanging="3"/>
        <w:jc w:val="thaiDistribute"/>
        <w:rPr>
          <w:rFonts w:ascii="Arial" w:hAnsi="Arial" w:cs="Arial"/>
          <w:sz w:val="18"/>
          <w:szCs w:val="18"/>
          <w:lang w:val="en-US"/>
        </w:rPr>
      </w:pPr>
    </w:p>
    <w:p w14:paraId="22950FCA" w14:textId="02505E2E" w:rsidR="001E1231" w:rsidRPr="001476AF" w:rsidRDefault="00D2043B" w:rsidP="005933D6">
      <w:pPr>
        <w:ind w:left="540" w:hanging="540"/>
        <w:rPr>
          <w:rFonts w:ascii="Arial" w:eastAsia="Arial" w:hAnsi="Arial" w:cs="Arial"/>
          <w:b/>
          <w:bCs/>
          <w:color w:val="CF4A02"/>
          <w:sz w:val="18"/>
          <w:szCs w:val="18"/>
          <w:lang w:eastAsia="en-GB"/>
        </w:rPr>
      </w:pPr>
      <w:r w:rsidRPr="001476AF">
        <w:rPr>
          <w:rFonts w:ascii="Arial" w:eastAsia="Arial" w:hAnsi="Arial" w:cs="Arial"/>
          <w:b/>
          <w:color w:val="CF4A02"/>
          <w:sz w:val="18"/>
          <w:szCs w:val="18"/>
        </w:rPr>
        <w:t>3</w:t>
      </w:r>
      <w:r w:rsidR="001E1231" w:rsidRPr="001476AF">
        <w:rPr>
          <w:rFonts w:ascii="Arial" w:eastAsia="Arial" w:hAnsi="Arial" w:cs="Arial"/>
          <w:b/>
          <w:color w:val="CF4A02"/>
          <w:sz w:val="18"/>
          <w:szCs w:val="18"/>
        </w:rPr>
        <w:t>.1</w:t>
      </w:r>
      <w:r w:rsidR="001E1231" w:rsidRPr="001476AF">
        <w:rPr>
          <w:rFonts w:ascii="Arial" w:eastAsia="Arial" w:hAnsi="Arial" w:cs="Arial"/>
          <w:b/>
          <w:color w:val="CF4A02"/>
          <w:sz w:val="18"/>
          <w:szCs w:val="18"/>
        </w:rPr>
        <w:tab/>
      </w:r>
      <w:r w:rsidR="00576F6A" w:rsidRPr="001476AF">
        <w:rPr>
          <w:rFonts w:ascii="Arial" w:eastAsia="Arial" w:hAnsi="Arial" w:cs="Arial"/>
          <w:b/>
          <w:bCs/>
          <w:color w:val="CF4A02"/>
          <w:sz w:val="18"/>
          <w:szCs w:val="18"/>
          <w:lang w:eastAsia="en-GB"/>
        </w:rPr>
        <w:t>New and amended financial reporting standards that are effective for accounting period beginning on or after 1 January 2024</w:t>
      </w:r>
      <w:r w:rsidR="00E1505D" w:rsidRPr="001476AF">
        <w:rPr>
          <w:rFonts w:ascii="Arial" w:eastAsia="Arial" w:hAnsi="Arial" w:cs="Arial"/>
          <w:b/>
          <w:bCs/>
          <w:color w:val="CF4A02"/>
          <w:sz w:val="18"/>
          <w:szCs w:val="18"/>
          <w:lang w:eastAsia="en-GB"/>
        </w:rPr>
        <w:t xml:space="preserve"> and</w:t>
      </w:r>
      <w:r w:rsidR="00576F6A" w:rsidRPr="001476AF">
        <w:rPr>
          <w:rFonts w:ascii="Arial" w:eastAsia="Arial" w:hAnsi="Arial" w:cs="Arial"/>
          <w:b/>
          <w:bCs/>
          <w:color w:val="CF4A02"/>
          <w:sz w:val="18"/>
          <w:szCs w:val="18"/>
          <w:lang w:eastAsia="en-GB"/>
        </w:rPr>
        <w:t xml:space="preserve"> </w:t>
      </w:r>
      <w:r w:rsidR="00E1505D" w:rsidRPr="001476AF">
        <w:rPr>
          <w:rFonts w:ascii="Arial" w:eastAsia="Arial" w:hAnsi="Arial" w:cs="Arial"/>
          <w:b/>
          <w:bCs/>
          <w:color w:val="CF4A02"/>
          <w:sz w:val="18"/>
          <w:szCs w:val="18"/>
          <w:lang w:eastAsia="en-GB"/>
        </w:rPr>
        <w:t>relevant</w:t>
      </w:r>
      <w:r w:rsidR="00576F6A" w:rsidRPr="001476AF">
        <w:rPr>
          <w:rFonts w:ascii="Arial" w:eastAsia="Arial" w:hAnsi="Arial" w:cs="Arial"/>
          <w:b/>
          <w:bCs/>
          <w:color w:val="CF4A02"/>
          <w:sz w:val="18"/>
          <w:szCs w:val="18"/>
          <w:lang w:eastAsia="en-GB"/>
        </w:rPr>
        <w:t xml:space="preserve"> to the </w:t>
      </w:r>
      <w:proofErr w:type="gramStart"/>
      <w:r w:rsidR="00576F6A" w:rsidRPr="001476AF">
        <w:rPr>
          <w:rFonts w:ascii="Arial" w:eastAsia="Arial" w:hAnsi="Arial" w:cs="Arial"/>
          <w:b/>
          <w:bCs/>
          <w:color w:val="CF4A02"/>
          <w:sz w:val="18"/>
          <w:szCs w:val="18"/>
          <w:lang w:eastAsia="en-GB"/>
        </w:rPr>
        <w:t>Group</w:t>
      </w:r>
      <w:proofErr w:type="gramEnd"/>
    </w:p>
    <w:p w14:paraId="2C0B737C" w14:textId="77777777" w:rsidR="00576F6A" w:rsidRPr="001476AF" w:rsidRDefault="00576F6A" w:rsidP="005933D6">
      <w:pPr>
        <w:ind w:left="540" w:hanging="540"/>
        <w:rPr>
          <w:rFonts w:ascii="Arial" w:eastAsia="Arial" w:hAnsi="Arial" w:cs="Arial"/>
          <w:b/>
          <w:sz w:val="18"/>
          <w:szCs w:val="18"/>
        </w:rPr>
      </w:pPr>
    </w:p>
    <w:p w14:paraId="584E3C00" w14:textId="77777777" w:rsidR="007A3C5B" w:rsidRPr="001476AF" w:rsidRDefault="007A3C5B" w:rsidP="005933D6">
      <w:pPr>
        <w:pStyle w:val="NormalWeb"/>
        <w:spacing w:before="0" w:beforeAutospacing="0" w:after="0" w:afterAutospacing="0"/>
        <w:ind w:left="1080" w:hanging="540"/>
        <w:jc w:val="both"/>
        <w:rPr>
          <w:rFonts w:ascii="Arial" w:hAnsi="Arial" w:cs="Arial"/>
          <w:color w:val="222222"/>
          <w:sz w:val="18"/>
          <w:szCs w:val="18"/>
        </w:rPr>
      </w:pPr>
      <w:r w:rsidRPr="001476AF">
        <w:rPr>
          <w:rFonts w:ascii="Arial" w:hAnsi="Arial" w:cs="Arial"/>
          <w:b/>
          <w:bCs/>
          <w:color w:val="CF4A02"/>
          <w:sz w:val="18"/>
          <w:szCs w:val="18"/>
        </w:rPr>
        <w:t>a)</w:t>
      </w:r>
      <w:r w:rsidRPr="001476AF">
        <w:rPr>
          <w:rFonts w:ascii="Arial" w:hAnsi="Arial" w:cs="Arial"/>
          <w:b/>
          <w:bCs/>
          <w:color w:val="4F81BD" w:themeColor="accent1"/>
          <w:sz w:val="18"/>
          <w:szCs w:val="18"/>
          <w:cs/>
        </w:rPr>
        <w:tab/>
      </w:r>
      <w:r w:rsidRPr="001476AF">
        <w:rPr>
          <w:rFonts w:ascii="Arial" w:hAnsi="Arial" w:cs="Arial"/>
          <w:b/>
          <w:bCs/>
          <w:color w:val="CF4A02"/>
          <w:sz w:val="18"/>
          <w:szCs w:val="18"/>
        </w:rPr>
        <w:t>Amendment to TAS 16 - Property, plant and equipment</w:t>
      </w:r>
      <w:r w:rsidRPr="001476AF">
        <w:rPr>
          <w:rFonts w:ascii="Arial" w:hAnsi="Arial" w:cs="Arial"/>
          <w:color w:val="222222"/>
          <w:sz w:val="18"/>
          <w:szCs w:val="18"/>
          <w:cs/>
        </w:rPr>
        <w:t xml:space="preserve"> </w:t>
      </w:r>
      <w:r w:rsidRPr="001476AF">
        <w:rPr>
          <w:rFonts w:ascii="Arial" w:hAnsi="Arial" w:cs="Arial"/>
          <w:color w:val="222222"/>
          <w:sz w:val="18"/>
          <w:szCs w:val="18"/>
        </w:rPr>
        <w:t xml:space="preserve">clarified to prohibit entities from deducting from the cost of an item of PP&amp;E any proceeds received from selling any items produced while the entity is preparing that asset for its intended use. </w:t>
      </w:r>
    </w:p>
    <w:p w14:paraId="4C60AADC" w14:textId="77777777" w:rsidR="007A3C5B" w:rsidRPr="001476AF" w:rsidRDefault="007A3C5B" w:rsidP="005933D6">
      <w:pPr>
        <w:pStyle w:val="NormalWeb"/>
        <w:spacing w:before="0" w:beforeAutospacing="0" w:after="0" w:afterAutospacing="0"/>
        <w:ind w:left="1080" w:hanging="540"/>
        <w:jc w:val="both"/>
        <w:rPr>
          <w:rFonts w:ascii="Arial" w:hAnsi="Arial" w:cs="Arial"/>
          <w:color w:val="222222"/>
          <w:sz w:val="18"/>
          <w:szCs w:val="18"/>
        </w:rPr>
      </w:pPr>
    </w:p>
    <w:p w14:paraId="72FD345B" w14:textId="36162C52" w:rsidR="007A3C5B" w:rsidRPr="001476AF" w:rsidRDefault="007A3C5B" w:rsidP="005933D6">
      <w:pPr>
        <w:pStyle w:val="NormalWeb"/>
        <w:spacing w:before="0" w:beforeAutospacing="0" w:after="0" w:afterAutospacing="0"/>
        <w:ind w:left="1080" w:hanging="540"/>
        <w:jc w:val="both"/>
        <w:rPr>
          <w:rFonts w:ascii="Arial" w:hAnsi="Arial" w:cs="Arial"/>
          <w:color w:val="000000"/>
          <w:sz w:val="18"/>
          <w:szCs w:val="18"/>
        </w:rPr>
      </w:pPr>
      <w:r w:rsidRPr="001476AF">
        <w:rPr>
          <w:rFonts w:ascii="Arial" w:hAnsi="Arial" w:cs="Arial"/>
          <w:b/>
          <w:bCs/>
          <w:color w:val="CF4A02"/>
          <w:sz w:val="18"/>
          <w:szCs w:val="18"/>
        </w:rPr>
        <w:t>b)</w:t>
      </w:r>
      <w:r w:rsidRPr="001476AF">
        <w:rPr>
          <w:rFonts w:ascii="Arial" w:hAnsi="Arial" w:cs="Arial"/>
          <w:color w:val="4F81BD" w:themeColor="accent1"/>
          <w:sz w:val="18"/>
          <w:szCs w:val="18"/>
          <w:cs/>
        </w:rPr>
        <w:tab/>
      </w:r>
      <w:r w:rsidRPr="001476AF">
        <w:rPr>
          <w:rFonts w:ascii="Arial" w:hAnsi="Arial" w:cs="Arial"/>
          <w:b/>
          <w:bCs/>
          <w:color w:val="CF4A02"/>
          <w:sz w:val="18"/>
          <w:szCs w:val="18"/>
        </w:rPr>
        <w:t>Amendment to TAS 37 - Provisions, contingent liabilities and contingent assets</w:t>
      </w:r>
      <w:r w:rsidRPr="001476AF">
        <w:rPr>
          <w:rFonts w:ascii="Arial" w:hAnsi="Arial" w:cs="Arial"/>
          <w:color w:val="222222"/>
          <w:sz w:val="18"/>
          <w:szCs w:val="18"/>
        </w:rPr>
        <w:t xml:space="preserve"> c</w:t>
      </w:r>
      <w:r w:rsidRPr="001476AF">
        <w:rPr>
          <w:rFonts w:ascii="Arial" w:hAnsi="Arial" w:cs="Arial"/>
          <w:color w:val="000000"/>
          <w:sz w:val="18"/>
          <w:szCs w:val="18"/>
        </w:rPr>
        <w:t xml:space="preserve">larified </w:t>
      </w:r>
      <w:r w:rsidR="007B21CF" w:rsidRPr="001476AF">
        <w:rPr>
          <w:rFonts w:ascii="Arial" w:hAnsi="Arial" w:cs="Arial"/>
          <w:color w:val="000000"/>
          <w:sz w:val="18"/>
          <w:szCs w:val="18"/>
        </w:rPr>
        <w:t xml:space="preserve">that, in considering whether a contract is onerous, the direct costs of fulfilling a contract include both the incremental costs of fulfilling the contract and an allocation of other costs directly related to fulfilling the contract. Before recognising a separate provision for an onerous contract, the entity must recognise any impairment losses that have occurred on the assets used in fulfilling the contract.  </w:t>
      </w:r>
    </w:p>
    <w:p w14:paraId="4E87C3B9" w14:textId="77777777" w:rsidR="007A3C5B" w:rsidRPr="001476AF" w:rsidRDefault="007A3C5B" w:rsidP="005933D6">
      <w:pPr>
        <w:pStyle w:val="NormalWeb"/>
        <w:spacing w:before="0" w:beforeAutospacing="0" w:after="0" w:afterAutospacing="0"/>
        <w:jc w:val="both"/>
        <w:rPr>
          <w:rFonts w:ascii="Arial" w:hAnsi="Arial" w:cs="Arial"/>
          <w:color w:val="222222"/>
          <w:sz w:val="18"/>
          <w:szCs w:val="18"/>
        </w:rPr>
      </w:pPr>
    </w:p>
    <w:p w14:paraId="496C7E5A" w14:textId="6D64249B" w:rsidR="007A3C5B" w:rsidRPr="001476AF" w:rsidRDefault="00576F6A" w:rsidP="005933D6">
      <w:pPr>
        <w:pStyle w:val="NormalWeb"/>
        <w:spacing w:before="0" w:beforeAutospacing="0" w:after="0" w:afterAutospacing="0"/>
        <w:ind w:left="1080" w:hanging="540"/>
        <w:jc w:val="both"/>
        <w:rPr>
          <w:rFonts w:ascii="Arial" w:hAnsi="Arial" w:cs="Arial"/>
          <w:color w:val="000000"/>
          <w:sz w:val="18"/>
          <w:szCs w:val="18"/>
        </w:rPr>
      </w:pPr>
      <w:r w:rsidRPr="001476AF">
        <w:rPr>
          <w:rFonts w:ascii="Arial" w:hAnsi="Arial" w:cs="Arial"/>
          <w:b/>
          <w:bCs/>
          <w:color w:val="CF4A02"/>
          <w:sz w:val="18"/>
          <w:szCs w:val="18"/>
        </w:rPr>
        <w:t>c</w:t>
      </w:r>
      <w:r w:rsidR="007A3C5B" w:rsidRPr="001476AF">
        <w:rPr>
          <w:rFonts w:ascii="Arial" w:hAnsi="Arial" w:cs="Arial"/>
          <w:b/>
          <w:bCs/>
          <w:color w:val="CF4A02"/>
          <w:sz w:val="18"/>
          <w:szCs w:val="18"/>
        </w:rPr>
        <w:t>)</w:t>
      </w:r>
      <w:r w:rsidR="007A3C5B" w:rsidRPr="001476AF">
        <w:rPr>
          <w:rFonts w:ascii="Arial" w:hAnsi="Arial" w:cs="Arial"/>
          <w:color w:val="4F81BD" w:themeColor="accent1"/>
          <w:sz w:val="18"/>
          <w:szCs w:val="18"/>
          <w:cs/>
        </w:rPr>
        <w:tab/>
      </w:r>
      <w:r w:rsidR="007B21CF" w:rsidRPr="001476AF">
        <w:rPr>
          <w:rFonts w:ascii="Arial" w:hAnsi="Arial" w:cs="Arial"/>
          <w:b/>
          <w:bCs/>
          <w:color w:val="CF4A02"/>
          <w:sz w:val="18"/>
          <w:szCs w:val="18"/>
        </w:rPr>
        <w:t xml:space="preserve">Amendment to TFRS 9 - Financial </w:t>
      </w:r>
      <w:r w:rsidR="007A3C5B" w:rsidRPr="001476AF">
        <w:rPr>
          <w:rFonts w:ascii="Arial" w:hAnsi="Arial" w:cs="Arial"/>
          <w:b/>
          <w:bCs/>
          <w:color w:val="CF4A02"/>
          <w:sz w:val="18"/>
          <w:szCs w:val="18"/>
        </w:rPr>
        <w:t>Instruments</w:t>
      </w:r>
      <w:r w:rsidR="007A3C5B" w:rsidRPr="001476AF">
        <w:rPr>
          <w:rFonts w:ascii="Arial" w:hAnsi="Arial" w:cs="Arial"/>
          <w:color w:val="222222"/>
          <w:sz w:val="18"/>
          <w:szCs w:val="18"/>
        </w:rPr>
        <w:t xml:space="preserve"> c</w:t>
      </w:r>
      <w:r w:rsidR="007A3C5B" w:rsidRPr="001476AF">
        <w:rPr>
          <w:rFonts w:ascii="Arial" w:hAnsi="Arial" w:cs="Arial"/>
          <w:color w:val="000000"/>
          <w:sz w:val="18"/>
          <w:szCs w:val="18"/>
        </w:rPr>
        <w:t xml:space="preserve">larified </w:t>
      </w:r>
      <w:r w:rsidR="007B21CF" w:rsidRPr="001476AF">
        <w:rPr>
          <w:rFonts w:ascii="Arial" w:hAnsi="Arial" w:cs="Arial"/>
          <w:color w:val="000000"/>
          <w:sz w:val="18"/>
          <w:szCs w:val="18"/>
        </w:rPr>
        <w:t>which fees should be included in the 10% test for the derecognition of financial liabilities. It should only include fees between the borrower and lender.</w:t>
      </w:r>
    </w:p>
    <w:p w14:paraId="129BB82A" w14:textId="57ECBB35" w:rsidR="001E1231" w:rsidRPr="001476AF" w:rsidRDefault="001E1231" w:rsidP="005933D6">
      <w:pPr>
        <w:ind w:left="1080"/>
        <w:rPr>
          <w:rFonts w:ascii="Arial" w:eastAsia="Arial" w:hAnsi="Arial" w:cs="Arial"/>
          <w:color w:val="000000"/>
          <w:sz w:val="18"/>
          <w:szCs w:val="18"/>
        </w:rPr>
      </w:pPr>
    </w:p>
    <w:p w14:paraId="35291D0B" w14:textId="6AA3D3EA" w:rsidR="001E1231" w:rsidRPr="001476AF" w:rsidRDefault="001E1231" w:rsidP="005933D6">
      <w:pPr>
        <w:ind w:left="567"/>
        <w:rPr>
          <w:rFonts w:ascii="Arial" w:eastAsia="Arial" w:hAnsi="Arial" w:cs="Arial"/>
          <w:color w:val="000000"/>
          <w:sz w:val="18"/>
          <w:szCs w:val="18"/>
        </w:rPr>
      </w:pPr>
      <w:r w:rsidRPr="001476AF">
        <w:rPr>
          <w:rFonts w:ascii="Arial" w:eastAsia="Arial" w:hAnsi="Arial" w:cs="Arial"/>
          <w:color w:val="000000"/>
          <w:sz w:val="18"/>
          <w:szCs w:val="18"/>
        </w:rPr>
        <w:t>All revised financial reporting standards above have no significant impact to the Group.</w:t>
      </w:r>
      <w:bookmarkStart w:id="4" w:name="_Toc122629603"/>
    </w:p>
    <w:p w14:paraId="55FBD094" w14:textId="4C06E5A2" w:rsidR="007B21CF" w:rsidRPr="001476AF" w:rsidRDefault="007B21CF" w:rsidP="005933D6">
      <w:pPr>
        <w:rPr>
          <w:rFonts w:ascii="Arial" w:eastAsia="Arial" w:hAnsi="Arial" w:cs="Arial"/>
          <w:b/>
          <w:color w:val="CF4A02"/>
          <w:sz w:val="18"/>
          <w:szCs w:val="18"/>
          <w:lang w:eastAsia="en-GB"/>
        </w:rPr>
      </w:pPr>
      <w:bookmarkStart w:id="5" w:name="_Toc155779379"/>
      <w:bookmarkEnd w:id="4"/>
    </w:p>
    <w:p w14:paraId="11A8ECC8" w14:textId="4595F4F6" w:rsidR="007A3C5B" w:rsidRPr="001476AF" w:rsidRDefault="00576F6A" w:rsidP="005933D6">
      <w:pPr>
        <w:keepNext/>
        <w:keepLines/>
        <w:ind w:left="567" w:hanging="567"/>
        <w:jc w:val="thaiDistribute"/>
        <w:outlineLvl w:val="1"/>
        <w:rPr>
          <w:rFonts w:ascii="Arial" w:eastAsia="Arial" w:hAnsi="Arial" w:cs="Arial"/>
          <w:b/>
          <w:color w:val="CF4A02"/>
          <w:sz w:val="18"/>
          <w:szCs w:val="18"/>
          <w:lang w:val="en-US" w:eastAsia="en-GB"/>
        </w:rPr>
      </w:pPr>
      <w:r w:rsidRPr="001476AF">
        <w:rPr>
          <w:rFonts w:ascii="Arial" w:eastAsia="Arial" w:hAnsi="Arial" w:cs="Arial"/>
          <w:b/>
          <w:color w:val="CF4A02"/>
          <w:sz w:val="18"/>
          <w:szCs w:val="18"/>
          <w:lang w:eastAsia="en-GB"/>
        </w:rPr>
        <w:t>3</w:t>
      </w:r>
      <w:r w:rsidR="007A3C5B" w:rsidRPr="001476AF">
        <w:rPr>
          <w:rFonts w:ascii="Arial" w:eastAsia="Arial" w:hAnsi="Arial" w:cs="Arial"/>
          <w:b/>
          <w:color w:val="CF4A02"/>
          <w:sz w:val="18"/>
          <w:szCs w:val="18"/>
          <w:lang w:val="en-US" w:eastAsia="en-GB"/>
        </w:rPr>
        <w:t>.</w:t>
      </w:r>
      <w:r w:rsidR="007A3C5B" w:rsidRPr="001476AF">
        <w:rPr>
          <w:rFonts w:ascii="Arial" w:eastAsia="Arial" w:hAnsi="Arial" w:cs="Arial"/>
          <w:b/>
          <w:color w:val="CF4A02"/>
          <w:sz w:val="18"/>
          <w:szCs w:val="18"/>
          <w:lang w:eastAsia="en-GB"/>
        </w:rPr>
        <w:t>2</w:t>
      </w:r>
      <w:r w:rsidR="007A3C5B" w:rsidRPr="001476AF">
        <w:rPr>
          <w:rFonts w:ascii="Arial" w:eastAsia="Arial" w:hAnsi="Arial" w:cs="Arial"/>
          <w:b/>
          <w:color w:val="CF4A02"/>
          <w:sz w:val="18"/>
          <w:szCs w:val="18"/>
          <w:lang w:val="en-US" w:eastAsia="en-GB"/>
        </w:rPr>
        <w:tab/>
        <w:t xml:space="preserve">Amended financial reporting standards that are effective for </w:t>
      </w:r>
      <w:bookmarkStart w:id="6" w:name="_Hlk145072256"/>
      <w:r w:rsidR="007A3C5B" w:rsidRPr="001476AF">
        <w:rPr>
          <w:rFonts w:ascii="Arial" w:eastAsia="Arial" w:hAnsi="Arial" w:cs="Arial"/>
          <w:b/>
          <w:color w:val="CF4A02"/>
          <w:sz w:val="18"/>
          <w:szCs w:val="18"/>
          <w:lang w:val="en-US" w:eastAsia="en-GB"/>
        </w:rPr>
        <w:t xml:space="preserve">the accounting period beginning on or after </w:t>
      </w:r>
      <w:r w:rsidR="007A3C5B" w:rsidRPr="001476AF">
        <w:rPr>
          <w:rFonts w:ascii="Arial" w:eastAsia="Arial" w:hAnsi="Arial" w:cs="Arial"/>
          <w:b/>
          <w:color w:val="CF4A02"/>
          <w:sz w:val="18"/>
          <w:szCs w:val="18"/>
          <w:lang w:eastAsia="en-GB"/>
        </w:rPr>
        <w:t>1</w:t>
      </w:r>
      <w:r w:rsidR="007A3C5B" w:rsidRPr="001476AF">
        <w:rPr>
          <w:rFonts w:ascii="Arial" w:eastAsia="Arial" w:hAnsi="Arial" w:cs="Arial"/>
          <w:b/>
          <w:color w:val="CF4A02"/>
          <w:sz w:val="18"/>
          <w:szCs w:val="18"/>
          <w:lang w:val="en-US" w:eastAsia="en-GB"/>
        </w:rPr>
        <w:t xml:space="preserve"> January </w:t>
      </w:r>
      <w:r w:rsidR="007A3C5B" w:rsidRPr="001476AF">
        <w:rPr>
          <w:rFonts w:ascii="Arial" w:eastAsia="Arial" w:hAnsi="Arial" w:cs="Arial"/>
          <w:b/>
          <w:color w:val="CF4A02"/>
          <w:sz w:val="18"/>
          <w:szCs w:val="18"/>
          <w:lang w:eastAsia="en-GB"/>
        </w:rPr>
        <w:t>2024</w:t>
      </w:r>
      <w:r w:rsidR="007A3C5B" w:rsidRPr="001476AF">
        <w:rPr>
          <w:rFonts w:ascii="Arial" w:eastAsia="Arial" w:hAnsi="Arial" w:cs="Arial"/>
          <w:b/>
          <w:color w:val="CF4A02"/>
          <w:sz w:val="18"/>
          <w:szCs w:val="18"/>
          <w:lang w:val="en-US" w:eastAsia="en-GB"/>
        </w:rPr>
        <w:t xml:space="preserve"> </w:t>
      </w:r>
      <w:bookmarkEnd w:id="6"/>
      <w:r w:rsidR="007A3C5B" w:rsidRPr="001476AF">
        <w:rPr>
          <w:rFonts w:ascii="Arial" w:eastAsia="Arial" w:hAnsi="Arial" w:cs="Arial"/>
          <w:b/>
          <w:color w:val="CF4A02"/>
          <w:sz w:val="18"/>
          <w:szCs w:val="18"/>
          <w:lang w:val="en-US" w:eastAsia="en-GB"/>
        </w:rPr>
        <w:t xml:space="preserve">and </w:t>
      </w:r>
      <w:r w:rsidR="00E1505D" w:rsidRPr="001476AF">
        <w:rPr>
          <w:rFonts w:ascii="Arial" w:eastAsia="Arial" w:hAnsi="Arial" w:cs="Arial"/>
          <w:b/>
          <w:color w:val="CF4A02"/>
          <w:sz w:val="18"/>
          <w:szCs w:val="18"/>
          <w:lang w:val="en-US" w:eastAsia="en-GB"/>
        </w:rPr>
        <w:t>relevant to</w:t>
      </w:r>
      <w:r w:rsidR="007A3C5B" w:rsidRPr="001476AF">
        <w:rPr>
          <w:rFonts w:ascii="Arial" w:eastAsia="Arial" w:hAnsi="Arial" w:cs="Arial"/>
          <w:b/>
          <w:color w:val="CF4A02"/>
          <w:sz w:val="18"/>
          <w:szCs w:val="18"/>
          <w:lang w:val="en-US" w:eastAsia="en-GB"/>
        </w:rPr>
        <w:t xml:space="preserve"> the Group.</w:t>
      </w:r>
      <w:bookmarkEnd w:id="5"/>
    </w:p>
    <w:p w14:paraId="2FE211B8" w14:textId="77777777" w:rsidR="00DD43EE" w:rsidRPr="001476AF" w:rsidRDefault="00DD43EE" w:rsidP="005933D6">
      <w:pPr>
        <w:ind w:left="567"/>
        <w:jc w:val="thaiDistribute"/>
        <w:rPr>
          <w:rFonts w:ascii="Arial" w:eastAsia="Times New Roman" w:hAnsi="Arial" w:cs="Arial"/>
          <w:color w:val="000000"/>
          <w:sz w:val="18"/>
          <w:szCs w:val="18"/>
          <w:lang w:eastAsia="en-GB"/>
        </w:rPr>
      </w:pPr>
    </w:p>
    <w:p w14:paraId="7573A37B" w14:textId="198C2131" w:rsidR="007A3C5B" w:rsidRPr="001476AF" w:rsidRDefault="007A3C5B" w:rsidP="005933D6">
      <w:pPr>
        <w:ind w:left="567"/>
        <w:jc w:val="thaiDistribute"/>
        <w:rPr>
          <w:rFonts w:ascii="Arial" w:eastAsia="Times New Roman" w:hAnsi="Arial" w:cs="Arial"/>
          <w:color w:val="000000"/>
          <w:sz w:val="18"/>
          <w:szCs w:val="18"/>
          <w:lang w:eastAsia="en-GB"/>
        </w:rPr>
      </w:pPr>
      <w:r w:rsidRPr="001476AF">
        <w:rPr>
          <w:rFonts w:ascii="Arial" w:eastAsia="Times New Roman" w:hAnsi="Arial" w:cs="Arial"/>
          <w:color w:val="000000"/>
          <w:sz w:val="18"/>
          <w:szCs w:val="18"/>
          <w:lang w:eastAsia="en-GB"/>
        </w:rPr>
        <w:t>The following amended TFRSs were not mandatory for the current reporting period and the Group has not early adopted them.</w:t>
      </w:r>
      <w:r w:rsidRPr="001476AF">
        <w:rPr>
          <w:rFonts w:ascii="Arial" w:eastAsia="Times New Roman" w:hAnsi="Arial" w:cs="Arial"/>
          <w:color w:val="000000"/>
          <w:sz w:val="18"/>
          <w:szCs w:val="18"/>
          <w:cs/>
          <w:lang w:eastAsia="en-GB"/>
        </w:rPr>
        <w:t xml:space="preserve"> </w:t>
      </w:r>
    </w:p>
    <w:p w14:paraId="70539254" w14:textId="77777777" w:rsidR="007A3C5B" w:rsidRPr="001476AF" w:rsidRDefault="007A3C5B" w:rsidP="005933D6">
      <w:pPr>
        <w:ind w:left="567"/>
        <w:jc w:val="thaiDistribute"/>
        <w:rPr>
          <w:rFonts w:ascii="Arial" w:eastAsia="Times New Roman" w:hAnsi="Arial" w:cs="Arial"/>
          <w:b/>
          <w:bCs/>
          <w:color w:val="CF4A02"/>
          <w:sz w:val="18"/>
          <w:szCs w:val="18"/>
          <w:lang w:eastAsia="en-GB"/>
        </w:rPr>
      </w:pPr>
    </w:p>
    <w:p w14:paraId="3E0AE5EB" w14:textId="35DD42AC" w:rsidR="007A3C5B" w:rsidRPr="001476AF" w:rsidRDefault="007A3C5B" w:rsidP="005933D6">
      <w:pPr>
        <w:numPr>
          <w:ilvl w:val="0"/>
          <w:numId w:val="22"/>
        </w:numPr>
        <w:autoSpaceDE w:val="0"/>
        <w:autoSpaceDN w:val="0"/>
        <w:adjustRightInd w:val="0"/>
        <w:ind w:left="1080" w:hanging="540"/>
        <w:contextualSpacing/>
        <w:jc w:val="thaiDistribute"/>
        <w:rPr>
          <w:rFonts w:ascii="Arial" w:eastAsia="Cambria" w:hAnsi="Arial" w:cs="Arial"/>
          <w:sz w:val="18"/>
          <w:szCs w:val="18"/>
          <w:lang w:val="en-US" w:bidi="ar-SA"/>
        </w:rPr>
      </w:pPr>
      <w:r w:rsidRPr="001476AF">
        <w:rPr>
          <w:rFonts w:ascii="Arial" w:eastAsia="Cambria" w:hAnsi="Arial" w:cs="Arial"/>
          <w:b/>
          <w:bCs/>
          <w:color w:val="CF4A02"/>
          <w:sz w:val="18"/>
          <w:szCs w:val="18"/>
          <w:lang w:val="en-US" w:bidi="ar-SA"/>
        </w:rPr>
        <w:t xml:space="preserve">Amendment to TAS </w:t>
      </w:r>
      <w:r w:rsidRPr="001476AF">
        <w:rPr>
          <w:rFonts w:ascii="Arial" w:eastAsia="Cambria" w:hAnsi="Arial" w:cs="Arial"/>
          <w:b/>
          <w:bCs/>
          <w:color w:val="CF4A02"/>
          <w:sz w:val="18"/>
          <w:szCs w:val="18"/>
          <w:lang w:bidi="ar-SA"/>
        </w:rPr>
        <w:t>1</w:t>
      </w:r>
      <w:r w:rsidRPr="001476AF">
        <w:rPr>
          <w:rFonts w:ascii="Arial" w:eastAsia="Cambria" w:hAnsi="Arial" w:cs="Arial"/>
          <w:b/>
          <w:bCs/>
          <w:color w:val="CF4A02"/>
          <w:sz w:val="18"/>
          <w:szCs w:val="18"/>
          <w:cs/>
          <w:lang w:val="en-US" w:bidi="ar-SA"/>
        </w:rPr>
        <w:t xml:space="preserve"> </w:t>
      </w:r>
      <w:r w:rsidRPr="001476AF">
        <w:rPr>
          <w:rFonts w:ascii="Arial" w:eastAsia="Cambria" w:hAnsi="Arial" w:cs="Arial"/>
          <w:b/>
          <w:bCs/>
          <w:color w:val="CF4A02"/>
          <w:sz w:val="18"/>
          <w:szCs w:val="18"/>
          <w:lang w:val="en-US" w:bidi="ar-SA"/>
        </w:rPr>
        <w:t>- Presentation of financial statements</w:t>
      </w:r>
      <w:r w:rsidRPr="001476AF">
        <w:rPr>
          <w:rFonts w:ascii="Arial" w:eastAsia="Cambria" w:hAnsi="Arial" w:cs="Arial"/>
          <w:color w:val="CF4A02"/>
          <w:sz w:val="18"/>
          <w:szCs w:val="18"/>
          <w:lang w:val="en-US" w:bidi="ar-SA"/>
        </w:rPr>
        <w:t xml:space="preserve"> </w:t>
      </w:r>
      <w:r w:rsidRPr="001476AF">
        <w:rPr>
          <w:rFonts w:ascii="Arial" w:eastAsia="Cambria" w:hAnsi="Arial" w:cs="Arial"/>
          <w:sz w:val="18"/>
          <w:szCs w:val="18"/>
          <w:lang w:val="en-US" w:bidi="ar-SA"/>
        </w:rPr>
        <w:t>revised the disclosure from ‘</w:t>
      </w:r>
      <w:r w:rsidRPr="001476AF">
        <w:rPr>
          <w:rFonts w:ascii="Arial" w:eastAsia="Cambria" w:hAnsi="Arial" w:cs="Arial"/>
          <w:i/>
          <w:iCs/>
          <w:sz w:val="18"/>
          <w:szCs w:val="18"/>
          <w:lang w:val="en-US" w:bidi="ar-SA"/>
        </w:rPr>
        <w:t xml:space="preserve">significant </w:t>
      </w:r>
      <w:r w:rsidRPr="001476AF">
        <w:rPr>
          <w:rFonts w:ascii="Arial" w:eastAsia="Cambria" w:hAnsi="Arial" w:cs="Arial"/>
          <w:spacing w:val="-2"/>
          <w:sz w:val="18"/>
          <w:szCs w:val="18"/>
          <w:lang w:val="en-US" w:bidi="ar-SA"/>
        </w:rPr>
        <w:t>accounting policies’ to ‘</w:t>
      </w:r>
      <w:r w:rsidRPr="001476AF">
        <w:rPr>
          <w:rFonts w:ascii="Arial" w:eastAsia="Cambria" w:hAnsi="Arial" w:cs="Arial"/>
          <w:i/>
          <w:iCs/>
          <w:spacing w:val="-2"/>
          <w:sz w:val="18"/>
          <w:szCs w:val="18"/>
          <w:lang w:val="en-US" w:bidi="ar-SA"/>
        </w:rPr>
        <w:t>material</w:t>
      </w:r>
      <w:r w:rsidRPr="001476AF">
        <w:rPr>
          <w:rFonts w:ascii="Arial" w:eastAsia="Cambria" w:hAnsi="Arial" w:cs="Arial"/>
          <w:i/>
          <w:iCs/>
          <w:spacing w:val="-2"/>
          <w:sz w:val="18"/>
          <w:szCs w:val="18"/>
          <w:cs/>
          <w:lang w:val="en-US" w:bidi="ar-SA"/>
        </w:rPr>
        <w:t xml:space="preserve"> </w:t>
      </w:r>
      <w:r w:rsidRPr="001476AF">
        <w:rPr>
          <w:rFonts w:ascii="Arial" w:eastAsia="Cambria" w:hAnsi="Arial" w:cs="Arial"/>
          <w:spacing w:val="-2"/>
          <w:sz w:val="18"/>
          <w:szCs w:val="18"/>
          <w:lang w:val="en-US" w:bidi="ar-SA"/>
        </w:rPr>
        <w:t xml:space="preserve">accounting </w:t>
      </w:r>
      <w:proofErr w:type="gramStart"/>
      <w:r w:rsidRPr="001476AF">
        <w:rPr>
          <w:rFonts w:ascii="Arial" w:eastAsia="Cambria" w:hAnsi="Arial" w:cs="Arial"/>
          <w:spacing w:val="-2"/>
          <w:sz w:val="18"/>
          <w:szCs w:val="18"/>
          <w:lang w:val="en-US" w:bidi="ar-SA"/>
        </w:rPr>
        <w:t>policies’</w:t>
      </w:r>
      <w:proofErr w:type="gramEnd"/>
      <w:r w:rsidRPr="001476AF">
        <w:rPr>
          <w:rFonts w:ascii="Arial" w:eastAsia="Cambria" w:hAnsi="Arial" w:cs="Arial"/>
          <w:spacing w:val="-2"/>
          <w:sz w:val="18"/>
          <w:szCs w:val="18"/>
          <w:lang w:val="en-US" w:bidi="ar-SA"/>
        </w:rPr>
        <w:t>. The amendment also provides guidelines on</w:t>
      </w:r>
      <w:r w:rsidRPr="001476AF">
        <w:rPr>
          <w:rFonts w:ascii="Arial" w:eastAsia="Cambria" w:hAnsi="Arial" w:cs="Arial"/>
          <w:i/>
          <w:iCs/>
          <w:spacing w:val="-2"/>
          <w:sz w:val="18"/>
          <w:szCs w:val="18"/>
          <w:lang w:val="en-US" w:bidi="ar-SA"/>
        </w:rPr>
        <w:t xml:space="preserve"> </w:t>
      </w:r>
      <w:r w:rsidRPr="001476AF">
        <w:rPr>
          <w:rFonts w:ascii="Arial" w:eastAsia="Cambria" w:hAnsi="Arial" w:cs="Arial"/>
          <w:spacing w:val="-2"/>
          <w:sz w:val="18"/>
          <w:szCs w:val="18"/>
          <w:lang w:val="en-US" w:bidi="ar-SA"/>
        </w:rPr>
        <w:t>identifying</w:t>
      </w:r>
      <w:r w:rsidRPr="001476AF">
        <w:rPr>
          <w:rFonts w:ascii="Arial" w:eastAsia="Cambria" w:hAnsi="Arial" w:cs="Arial"/>
          <w:sz w:val="18"/>
          <w:szCs w:val="18"/>
          <w:cs/>
          <w:lang w:val="en-US" w:bidi="ar-SA"/>
        </w:rPr>
        <w:t xml:space="preserve"> </w:t>
      </w:r>
      <w:r w:rsidRPr="001476AF">
        <w:rPr>
          <w:rFonts w:ascii="Arial" w:eastAsia="Cambria" w:hAnsi="Arial" w:cs="Arial"/>
          <w:sz w:val="18"/>
          <w:szCs w:val="18"/>
          <w:lang w:val="en-US" w:bidi="ar-SA"/>
        </w:rPr>
        <w:t>when the accounting policy information is material.</w:t>
      </w:r>
      <w:r w:rsidRPr="001476AF">
        <w:rPr>
          <w:rFonts w:ascii="Arial" w:eastAsia="Cambria" w:hAnsi="Arial" w:cs="Arial"/>
          <w:sz w:val="18"/>
          <w:szCs w:val="18"/>
          <w:cs/>
          <w:lang w:val="en-US" w:bidi="ar-SA"/>
        </w:rPr>
        <w:t xml:space="preserve"> </w:t>
      </w:r>
      <w:r w:rsidRPr="001476AF">
        <w:rPr>
          <w:rFonts w:ascii="Arial" w:eastAsia="Cambria" w:hAnsi="Arial" w:cs="Arial"/>
          <w:sz w:val="18"/>
          <w:szCs w:val="18"/>
          <w:lang w:val="en-US" w:bidi="ar-SA"/>
        </w:rPr>
        <w:t>Consequently, immaterial accounting policy information does not need to be disclosed. If it is disclosed, it should not obscure material accounting information.</w:t>
      </w:r>
    </w:p>
    <w:p w14:paraId="04539DC6" w14:textId="77777777" w:rsidR="007B21CF" w:rsidRPr="001476AF" w:rsidRDefault="007B21CF" w:rsidP="005933D6">
      <w:pPr>
        <w:autoSpaceDE w:val="0"/>
        <w:autoSpaceDN w:val="0"/>
        <w:adjustRightInd w:val="0"/>
        <w:ind w:left="1080"/>
        <w:contextualSpacing/>
        <w:jc w:val="thaiDistribute"/>
        <w:rPr>
          <w:rFonts w:ascii="Arial" w:eastAsia="Cambria" w:hAnsi="Arial" w:cs="Arial"/>
          <w:sz w:val="18"/>
          <w:szCs w:val="18"/>
          <w:lang w:val="en-US" w:bidi="ar-SA"/>
        </w:rPr>
      </w:pPr>
    </w:p>
    <w:p w14:paraId="796D8373" w14:textId="77777777" w:rsidR="007A3C5B" w:rsidRPr="001476AF" w:rsidRDefault="007A3C5B" w:rsidP="005933D6">
      <w:pPr>
        <w:numPr>
          <w:ilvl w:val="0"/>
          <w:numId w:val="22"/>
        </w:numPr>
        <w:autoSpaceDE w:val="0"/>
        <w:autoSpaceDN w:val="0"/>
        <w:adjustRightInd w:val="0"/>
        <w:ind w:left="1080" w:hanging="540"/>
        <w:contextualSpacing/>
        <w:jc w:val="thaiDistribute"/>
        <w:rPr>
          <w:rFonts w:ascii="Arial" w:eastAsia="Cambria" w:hAnsi="Arial" w:cs="Arial"/>
          <w:sz w:val="18"/>
          <w:szCs w:val="18"/>
          <w:lang w:val="en-US" w:bidi="ar-SA"/>
        </w:rPr>
      </w:pPr>
      <w:bookmarkStart w:id="7" w:name="_Hlk158371190"/>
      <w:r w:rsidRPr="001476AF">
        <w:rPr>
          <w:rFonts w:ascii="Arial" w:eastAsia="Cambria" w:hAnsi="Arial" w:cs="Arial"/>
          <w:b/>
          <w:bCs/>
          <w:color w:val="CF4A02"/>
          <w:sz w:val="18"/>
          <w:szCs w:val="18"/>
          <w:lang w:val="en-US" w:bidi="ar-SA"/>
        </w:rPr>
        <w:t xml:space="preserve">Amendment to TAS </w:t>
      </w:r>
      <w:r w:rsidRPr="001476AF">
        <w:rPr>
          <w:rFonts w:ascii="Arial" w:eastAsia="Cambria" w:hAnsi="Arial" w:cs="Arial"/>
          <w:b/>
          <w:bCs/>
          <w:color w:val="CF4A02"/>
          <w:sz w:val="18"/>
          <w:szCs w:val="18"/>
          <w:lang w:bidi="ar-SA"/>
        </w:rPr>
        <w:t>8</w:t>
      </w:r>
      <w:r w:rsidRPr="001476AF">
        <w:rPr>
          <w:rFonts w:ascii="Arial" w:eastAsia="Cambria" w:hAnsi="Arial" w:cs="Arial"/>
          <w:b/>
          <w:bCs/>
          <w:color w:val="CF4A02"/>
          <w:sz w:val="18"/>
          <w:szCs w:val="18"/>
          <w:lang w:val="en-US" w:bidi="ar-SA"/>
        </w:rPr>
        <w:t xml:space="preserve"> - Accounting policies, changes in accounting</w:t>
      </w:r>
      <w:r w:rsidRPr="001476AF">
        <w:rPr>
          <w:rFonts w:ascii="Arial" w:eastAsia="Cambria" w:hAnsi="Arial" w:cs="Arial"/>
          <w:b/>
          <w:bCs/>
          <w:color w:val="CF4A02"/>
          <w:sz w:val="18"/>
          <w:szCs w:val="18"/>
          <w:cs/>
          <w:lang w:val="en-US" w:bidi="ar-SA"/>
        </w:rPr>
        <w:t xml:space="preserve"> </w:t>
      </w:r>
      <w:r w:rsidRPr="001476AF">
        <w:rPr>
          <w:rFonts w:ascii="Arial" w:eastAsia="Cambria" w:hAnsi="Arial" w:cs="Arial"/>
          <w:b/>
          <w:bCs/>
          <w:color w:val="CF4A02"/>
          <w:sz w:val="18"/>
          <w:szCs w:val="18"/>
          <w:lang w:val="en-US" w:bidi="ar-SA"/>
        </w:rPr>
        <w:t>estimates and errors</w:t>
      </w:r>
      <w:r w:rsidRPr="001476AF">
        <w:rPr>
          <w:rFonts w:ascii="Arial" w:eastAsia="Cambria" w:hAnsi="Arial" w:cs="Arial"/>
          <w:sz w:val="18"/>
          <w:szCs w:val="18"/>
          <w:lang w:val="en-US" w:bidi="ar-SA"/>
        </w:rPr>
        <w:t xml:space="preserve"> revised to the definition of ‘accounting estimates’ to clarify how companies should distinguish between changes</w:t>
      </w:r>
      <w:r w:rsidRPr="001476AF">
        <w:rPr>
          <w:rFonts w:ascii="Arial" w:eastAsia="Cambria" w:hAnsi="Arial" w:cs="Arial"/>
          <w:i/>
          <w:iCs/>
          <w:sz w:val="18"/>
          <w:szCs w:val="18"/>
          <w:lang w:val="en-US" w:bidi="ar-SA"/>
        </w:rPr>
        <w:t xml:space="preserve"> </w:t>
      </w:r>
      <w:r w:rsidRPr="001476AF">
        <w:rPr>
          <w:rFonts w:ascii="Arial" w:eastAsia="Cambria" w:hAnsi="Arial" w:cs="Arial"/>
          <w:sz w:val="18"/>
          <w:szCs w:val="18"/>
          <w:lang w:val="en-US" w:bidi="ar-SA"/>
        </w:rPr>
        <w:t>in accounting policies and changes in accounting estimates.</w:t>
      </w:r>
      <w:r w:rsidRPr="001476AF">
        <w:rPr>
          <w:rFonts w:ascii="Arial" w:eastAsia="Cambria" w:hAnsi="Arial" w:cs="Arial"/>
          <w:sz w:val="18"/>
          <w:szCs w:val="18"/>
          <w:cs/>
          <w:lang w:val="en-US" w:bidi="ar-SA"/>
        </w:rPr>
        <w:t xml:space="preserve"> </w:t>
      </w:r>
      <w:r w:rsidRPr="001476AF">
        <w:rPr>
          <w:rFonts w:ascii="Arial" w:eastAsia="Cambria" w:hAnsi="Arial" w:cs="Arial"/>
          <w:sz w:val="18"/>
          <w:szCs w:val="18"/>
          <w:lang w:val="en-US" w:bidi="ar-SA"/>
        </w:rPr>
        <w:t xml:space="preserve">The distinction is important because changes in accounting estimates are applied prospectively to transactions, other </w:t>
      </w:r>
      <w:proofErr w:type="gramStart"/>
      <w:r w:rsidRPr="001476AF">
        <w:rPr>
          <w:rFonts w:ascii="Arial" w:eastAsia="Cambria" w:hAnsi="Arial" w:cs="Arial"/>
          <w:sz w:val="18"/>
          <w:szCs w:val="18"/>
          <w:lang w:val="en-US" w:bidi="ar-SA"/>
        </w:rPr>
        <w:t>events</w:t>
      </w:r>
      <w:proofErr w:type="gramEnd"/>
      <w:r w:rsidRPr="001476AF">
        <w:rPr>
          <w:rFonts w:ascii="Arial" w:eastAsia="Cambria" w:hAnsi="Arial" w:cs="Arial"/>
          <w:sz w:val="18"/>
          <w:szCs w:val="18"/>
          <w:lang w:val="en-US" w:bidi="ar-SA"/>
        </w:rPr>
        <w:t xml:space="preserve"> and conditions from the date of that change. Whereas changes in accounting policies are generally applied retrospectively to past transactions and other past events as well as the current period</w:t>
      </w:r>
      <w:r w:rsidRPr="001476AF">
        <w:rPr>
          <w:rFonts w:ascii="Arial" w:eastAsia="Cambria" w:hAnsi="Arial" w:cs="Arial"/>
          <w:sz w:val="18"/>
          <w:szCs w:val="18"/>
          <w:cs/>
          <w:lang w:val="en-US" w:bidi="ar-SA"/>
        </w:rPr>
        <w:t xml:space="preserve"> </w:t>
      </w:r>
      <w:r w:rsidRPr="001476AF">
        <w:rPr>
          <w:rFonts w:ascii="Arial" w:eastAsia="Cambria" w:hAnsi="Arial" w:cs="Arial"/>
          <w:sz w:val="18"/>
          <w:szCs w:val="18"/>
          <w:lang w:val="en-US" w:bidi="ar-SA"/>
        </w:rPr>
        <w:t>as if the new accounting policy had always been applied.</w:t>
      </w:r>
    </w:p>
    <w:p w14:paraId="7958C3FE" w14:textId="77777777" w:rsidR="007A3C5B" w:rsidRPr="001476AF" w:rsidRDefault="007A3C5B" w:rsidP="005933D6">
      <w:pPr>
        <w:autoSpaceDE w:val="0"/>
        <w:autoSpaceDN w:val="0"/>
        <w:adjustRightInd w:val="0"/>
        <w:ind w:left="1080" w:hanging="540"/>
        <w:contextualSpacing/>
        <w:jc w:val="thaiDistribute"/>
        <w:rPr>
          <w:rFonts w:ascii="Arial" w:eastAsia="Cambria" w:hAnsi="Arial" w:cs="Arial"/>
          <w:sz w:val="18"/>
          <w:szCs w:val="18"/>
          <w:lang w:val="en-US" w:bidi="ar-SA"/>
        </w:rPr>
      </w:pPr>
    </w:p>
    <w:p w14:paraId="5D63D2CB" w14:textId="77777777" w:rsidR="007A3C5B" w:rsidRPr="001476AF" w:rsidRDefault="007A3C5B" w:rsidP="005933D6">
      <w:pPr>
        <w:numPr>
          <w:ilvl w:val="0"/>
          <w:numId w:val="24"/>
        </w:numPr>
        <w:autoSpaceDE w:val="0"/>
        <w:autoSpaceDN w:val="0"/>
        <w:adjustRightInd w:val="0"/>
        <w:ind w:left="1080" w:hanging="540"/>
        <w:contextualSpacing/>
        <w:jc w:val="left"/>
        <w:rPr>
          <w:rFonts w:ascii="Arial" w:eastAsia="Cambria" w:hAnsi="Arial" w:cs="Arial"/>
          <w:sz w:val="18"/>
          <w:szCs w:val="18"/>
          <w:lang w:bidi="ar-SA"/>
        </w:rPr>
      </w:pPr>
      <w:r w:rsidRPr="001476AF">
        <w:rPr>
          <w:rFonts w:ascii="Arial" w:eastAsia="Cambria" w:hAnsi="Arial" w:cs="Arial"/>
          <w:b/>
          <w:bCs/>
          <w:color w:val="CF4A02"/>
          <w:sz w:val="18"/>
          <w:szCs w:val="18"/>
          <w:lang w:bidi="ar-SA"/>
        </w:rPr>
        <w:t>Amendments to TAS 12 - Income taxes</w:t>
      </w:r>
    </w:p>
    <w:p w14:paraId="2007842B" w14:textId="77777777" w:rsidR="00576F6A" w:rsidRPr="001476AF" w:rsidRDefault="00576F6A" w:rsidP="005933D6">
      <w:pPr>
        <w:autoSpaceDE w:val="0"/>
        <w:autoSpaceDN w:val="0"/>
        <w:adjustRightInd w:val="0"/>
        <w:ind w:left="1080"/>
        <w:contextualSpacing/>
        <w:rPr>
          <w:rFonts w:ascii="Arial" w:eastAsia="Cambria" w:hAnsi="Arial" w:cs="Arial"/>
          <w:sz w:val="18"/>
          <w:szCs w:val="18"/>
          <w:lang w:bidi="ar-SA"/>
        </w:rPr>
      </w:pPr>
    </w:p>
    <w:p w14:paraId="1D4913B7" w14:textId="352503D8" w:rsidR="007A3C5B" w:rsidRPr="001476AF" w:rsidRDefault="007A3C5B" w:rsidP="005933D6">
      <w:pPr>
        <w:autoSpaceDE w:val="0"/>
        <w:autoSpaceDN w:val="0"/>
        <w:adjustRightInd w:val="0"/>
        <w:ind w:left="1080"/>
        <w:contextualSpacing/>
        <w:rPr>
          <w:rFonts w:ascii="Arial" w:eastAsia="Cambria" w:hAnsi="Arial" w:cs="Arial"/>
          <w:sz w:val="18"/>
          <w:szCs w:val="18"/>
          <w:lang w:bidi="ar-SA"/>
        </w:rPr>
      </w:pPr>
      <w:r w:rsidRPr="001476AF">
        <w:rPr>
          <w:rFonts w:ascii="Arial" w:eastAsia="Cambria" w:hAnsi="Arial" w:cs="Arial"/>
          <w:sz w:val="18"/>
          <w:szCs w:val="18"/>
          <w:lang w:bidi="ar-SA"/>
        </w:rPr>
        <w:t>Companies must</w:t>
      </w:r>
      <w:r w:rsidRPr="001476AF">
        <w:rPr>
          <w:rFonts w:ascii="Arial" w:eastAsia="Cambria" w:hAnsi="Arial" w:cs="Arial"/>
          <w:sz w:val="18"/>
          <w:szCs w:val="18"/>
          <w:cs/>
          <w:lang w:bidi="ar-SA"/>
        </w:rPr>
        <w:t xml:space="preserve"> </w:t>
      </w:r>
      <w:r w:rsidRPr="001476AF">
        <w:rPr>
          <w:rFonts w:ascii="Arial" w:eastAsia="Cambria" w:hAnsi="Arial" w:cs="Arial"/>
          <w:sz w:val="18"/>
          <w:szCs w:val="18"/>
          <w:lang w:bidi="ar-SA"/>
        </w:rPr>
        <w:t>recognise any</w:t>
      </w:r>
      <w:r w:rsidRPr="001476AF">
        <w:rPr>
          <w:rFonts w:ascii="Arial" w:eastAsia="Cambria" w:hAnsi="Arial" w:cs="Arial"/>
          <w:sz w:val="18"/>
          <w:szCs w:val="18"/>
          <w:cs/>
        </w:rPr>
        <w:t xml:space="preserve"> </w:t>
      </w:r>
      <w:r w:rsidRPr="001476AF">
        <w:rPr>
          <w:rFonts w:ascii="Arial" w:eastAsia="Cambria" w:hAnsi="Arial" w:cs="Arial"/>
          <w:sz w:val="18"/>
          <w:szCs w:val="18"/>
          <w:lang w:bidi="ar-SA"/>
        </w:rPr>
        <w:t>deferred tax related to assets and</w:t>
      </w:r>
      <w:r w:rsidRPr="001476AF">
        <w:rPr>
          <w:rFonts w:ascii="Arial" w:eastAsia="Cambria" w:hAnsi="Arial" w:cs="Arial"/>
          <w:sz w:val="18"/>
          <w:szCs w:val="18"/>
          <w:cs/>
          <w:lang w:bidi="ar-SA"/>
        </w:rPr>
        <w:t xml:space="preserve"> </w:t>
      </w:r>
      <w:r w:rsidRPr="001476AF">
        <w:rPr>
          <w:rFonts w:ascii="Arial" w:eastAsia="Cambria" w:hAnsi="Arial" w:cs="Arial"/>
          <w:sz w:val="18"/>
          <w:szCs w:val="18"/>
          <w:lang w:bidi="ar-SA"/>
        </w:rPr>
        <w:t>liabilities arising from a single</w:t>
      </w:r>
      <w:r w:rsidRPr="001476AF">
        <w:rPr>
          <w:rFonts w:ascii="Arial" w:eastAsia="Cambria" w:hAnsi="Arial" w:cs="Arial"/>
          <w:sz w:val="18"/>
          <w:szCs w:val="18"/>
          <w:cs/>
          <w:lang w:bidi="ar-SA"/>
        </w:rPr>
        <w:t xml:space="preserve"> </w:t>
      </w:r>
      <w:r w:rsidRPr="001476AF">
        <w:rPr>
          <w:rFonts w:ascii="Arial" w:eastAsia="Cambria" w:hAnsi="Arial" w:cs="Arial"/>
          <w:sz w:val="18"/>
          <w:szCs w:val="18"/>
          <w:lang w:bidi="ar-SA"/>
        </w:rPr>
        <w:t>transaction that, on initial recognition, gives rise</w:t>
      </w:r>
      <w:r w:rsidRPr="001476AF">
        <w:rPr>
          <w:rFonts w:ascii="Arial" w:eastAsia="Cambria" w:hAnsi="Arial" w:cs="Arial"/>
          <w:sz w:val="18"/>
          <w:szCs w:val="18"/>
          <w:cs/>
          <w:lang w:bidi="ar-SA"/>
        </w:rPr>
        <w:t xml:space="preserve"> </w:t>
      </w:r>
      <w:r w:rsidRPr="001476AF">
        <w:rPr>
          <w:rFonts w:ascii="Arial" w:eastAsia="Cambria" w:hAnsi="Arial" w:cs="Arial"/>
          <w:sz w:val="18"/>
          <w:szCs w:val="18"/>
          <w:lang w:bidi="ar-SA"/>
        </w:rPr>
        <w:t>to equal amounts of taxable and deductible temporary differences. Example transactions are leases and</w:t>
      </w:r>
      <w:r w:rsidRPr="001476AF">
        <w:rPr>
          <w:rFonts w:ascii="Arial" w:eastAsia="Cambria" w:hAnsi="Arial" w:cs="Arial"/>
          <w:sz w:val="18"/>
          <w:szCs w:val="18"/>
          <w:cs/>
          <w:lang w:bidi="ar-SA"/>
        </w:rPr>
        <w:t xml:space="preserve"> </w:t>
      </w:r>
      <w:r w:rsidRPr="001476AF">
        <w:rPr>
          <w:rFonts w:ascii="Arial" w:eastAsia="Cambria" w:hAnsi="Arial" w:cs="Arial"/>
          <w:sz w:val="18"/>
          <w:szCs w:val="18"/>
          <w:lang w:bidi="ar-SA"/>
        </w:rPr>
        <w:t>decommissioning obligations.</w:t>
      </w:r>
    </w:p>
    <w:p w14:paraId="68114C15" w14:textId="77777777" w:rsidR="007B21CF" w:rsidRPr="001476AF" w:rsidRDefault="007B21CF" w:rsidP="005933D6">
      <w:pPr>
        <w:autoSpaceDE w:val="0"/>
        <w:autoSpaceDN w:val="0"/>
        <w:adjustRightInd w:val="0"/>
        <w:ind w:left="1080"/>
        <w:contextualSpacing/>
        <w:rPr>
          <w:rFonts w:ascii="Arial" w:eastAsia="Cambria" w:hAnsi="Arial" w:cs="Arial"/>
          <w:sz w:val="18"/>
          <w:szCs w:val="18"/>
          <w:lang w:bidi="ar-SA"/>
        </w:rPr>
      </w:pPr>
    </w:p>
    <w:p w14:paraId="178602EA" w14:textId="7AA0C0EE" w:rsidR="007A3C5B" w:rsidRPr="001476AF" w:rsidRDefault="007A3C5B" w:rsidP="005933D6">
      <w:pPr>
        <w:autoSpaceDE w:val="0"/>
        <w:autoSpaceDN w:val="0"/>
        <w:adjustRightInd w:val="0"/>
        <w:ind w:left="1080"/>
        <w:rPr>
          <w:rFonts w:ascii="Arial" w:eastAsia="Arial" w:hAnsi="Arial" w:cs="Arial"/>
          <w:sz w:val="18"/>
          <w:szCs w:val="18"/>
          <w:lang w:eastAsia="en-GB"/>
        </w:rPr>
      </w:pPr>
      <w:r w:rsidRPr="001476AF">
        <w:rPr>
          <w:rFonts w:ascii="Arial" w:eastAsia="Arial" w:hAnsi="Arial" w:cs="Arial"/>
          <w:sz w:val="18"/>
          <w:szCs w:val="18"/>
          <w:lang w:eastAsia="en-GB"/>
        </w:rPr>
        <w:t>The amendment should be applied to transactions on or after</w:t>
      </w:r>
      <w:r w:rsidRPr="001476AF">
        <w:rPr>
          <w:rFonts w:ascii="Arial" w:eastAsia="Arial" w:hAnsi="Arial" w:cs="Arial"/>
          <w:sz w:val="18"/>
          <w:szCs w:val="18"/>
          <w:cs/>
          <w:lang w:eastAsia="en-GB"/>
        </w:rPr>
        <w:t xml:space="preserve"> </w:t>
      </w:r>
      <w:r w:rsidRPr="001476AF">
        <w:rPr>
          <w:rFonts w:ascii="Arial" w:eastAsia="Arial" w:hAnsi="Arial" w:cs="Arial"/>
          <w:sz w:val="18"/>
          <w:szCs w:val="18"/>
          <w:lang w:eastAsia="en-GB"/>
        </w:rPr>
        <w:t>the beginning of the earliest comparative period presented. In addition,</w:t>
      </w:r>
      <w:r w:rsidRPr="001476AF">
        <w:rPr>
          <w:rFonts w:ascii="Arial" w:eastAsia="Arial" w:hAnsi="Arial" w:cs="Arial"/>
          <w:sz w:val="18"/>
          <w:szCs w:val="18"/>
          <w:cs/>
          <w:lang w:eastAsia="en-GB"/>
        </w:rPr>
        <w:t xml:space="preserve"> </w:t>
      </w:r>
      <w:r w:rsidRPr="001476AF">
        <w:rPr>
          <w:rFonts w:ascii="Arial" w:eastAsia="Arial" w:hAnsi="Arial" w:cs="Arial"/>
          <w:sz w:val="18"/>
          <w:szCs w:val="18"/>
          <w:lang w:eastAsia="en-GB"/>
        </w:rPr>
        <w:t>entities should recognise deferred tax assets (to the extent that they can</w:t>
      </w:r>
      <w:r w:rsidRPr="001476AF">
        <w:rPr>
          <w:rFonts w:ascii="Arial" w:eastAsia="Arial" w:hAnsi="Arial" w:cs="Arial"/>
          <w:sz w:val="18"/>
          <w:szCs w:val="18"/>
          <w:cs/>
          <w:lang w:eastAsia="en-GB"/>
        </w:rPr>
        <w:t xml:space="preserve"> </w:t>
      </w:r>
      <w:r w:rsidRPr="001476AF">
        <w:rPr>
          <w:rFonts w:ascii="Arial" w:eastAsia="Arial" w:hAnsi="Arial" w:cs="Arial"/>
          <w:sz w:val="18"/>
          <w:szCs w:val="18"/>
          <w:lang w:eastAsia="en-GB"/>
        </w:rPr>
        <w:t>probably be utilised) and deferred tax liabilities at the</w:t>
      </w:r>
      <w:r w:rsidRPr="001476AF">
        <w:rPr>
          <w:rFonts w:ascii="Arial" w:eastAsia="Arial" w:hAnsi="Arial" w:cs="Arial"/>
          <w:sz w:val="18"/>
          <w:szCs w:val="18"/>
          <w:cs/>
          <w:lang w:eastAsia="en-GB"/>
        </w:rPr>
        <w:t xml:space="preserve"> </w:t>
      </w:r>
      <w:r w:rsidRPr="001476AF">
        <w:rPr>
          <w:rFonts w:ascii="Arial" w:eastAsia="Arial" w:hAnsi="Arial" w:cs="Arial"/>
          <w:sz w:val="18"/>
          <w:szCs w:val="18"/>
          <w:lang w:eastAsia="en-GB"/>
        </w:rPr>
        <w:t>beginning of the earliest comparative</w:t>
      </w:r>
      <w:r w:rsidRPr="001476AF">
        <w:rPr>
          <w:rFonts w:ascii="Arial" w:eastAsia="Arial" w:hAnsi="Arial" w:cs="Arial"/>
          <w:sz w:val="18"/>
          <w:szCs w:val="18"/>
          <w:cs/>
          <w:lang w:eastAsia="en-GB"/>
        </w:rPr>
        <w:t xml:space="preserve"> </w:t>
      </w:r>
      <w:r w:rsidRPr="001476AF">
        <w:rPr>
          <w:rFonts w:ascii="Arial" w:eastAsia="Arial" w:hAnsi="Arial" w:cs="Arial"/>
          <w:sz w:val="18"/>
          <w:szCs w:val="18"/>
          <w:lang w:eastAsia="en-GB"/>
        </w:rPr>
        <w:t>period for all deductible and taxable temporary differences associated with:</w:t>
      </w:r>
    </w:p>
    <w:p w14:paraId="04165B9B" w14:textId="77777777" w:rsidR="007B21CF" w:rsidRPr="001476AF" w:rsidRDefault="007B21CF" w:rsidP="005933D6">
      <w:pPr>
        <w:autoSpaceDE w:val="0"/>
        <w:autoSpaceDN w:val="0"/>
        <w:adjustRightInd w:val="0"/>
        <w:ind w:left="1080"/>
        <w:rPr>
          <w:rFonts w:ascii="Arial" w:eastAsia="Arial" w:hAnsi="Arial" w:cs="Arial"/>
          <w:sz w:val="18"/>
          <w:szCs w:val="18"/>
          <w:lang w:eastAsia="en-GB"/>
        </w:rPr>
      </w:pPr>
    </w:p>
    <w:p w14:paraId="0B2A7DAA" w14:textId="77777777" w:rsidR="007A3C5B" w:rsidRPr="001476AF" w:rsidRDefault="007A3C5B" w:rsidP="005933D6">
      <w:pPr>
        <w:numPr>
          <w:ilvl w:val="0"/>
          <w:numId w:val="23"/>
        </w:numPr>
        <w:autoSpaceDE w:val="0"/>
        <w:autoSpaceDN w:val="0"/>
        <w:adjustRightInd w:val="0"/>
        <w:jc w:val="left"/>
        <w:rPr>
          <w:rFonts w:ascii="Arial" w:eastAsia="Cambria" w:hAnsi="Arial" w:cs="Arial"/>
          <w:sz w:val="18"/>
          <w:szCs w:val="18"/>
          <w:lang w:bidi="ar-SA"/>
        </w:rPr>
      </w:pPr>
      <w:r w:rsidRPr="001476AF">
        <w:rPr>
          <w:rFonts w:ascii="Arial" w:eastAsia="Cambria" w:hAnsi="Arial" w:cs="Arial"/>
          <w:sz w:val="18"/>
          <w:szCs w:val="18"/>
          <w:lang w:bidi="ar-SA"/>
        </w:rPr>
        <w:t>right-of-use assets and lease liabilities, and</w:t>
      </w:r>
    </w:p>
    <w:p w14:paraId="78238E23" w14:textId="68C50792" w:rsidR="007A3C5B" w:rsidRPr="001476AF" w:rsidRDefault="007A3C5B" w:rsidP="005933D6">
      <w:pPr>
        <w:numPr>
          <w:ilvl w:val="0"/>
          <w:numId w:val="23"/>
        </w:numPr>
        <w:autoSpaceDE w:val="0"/>
        <w:autoSpaceDN w:val="0"/>
        <w:adjustRightInd w:val="0"/>
        <w:jc w:val="thaiDistribute"/>
        <w:rPr>
          <w:rFonts w:ascii="Arial" w:eastAsia="Cambria" w:hAnsi="Arial" w:cs="Arial"/>
          <w:sz w:val="18"/>
          <w:szCs w:val="18"/>
          <w:lang w:bidi="ar-SA"/>
        </w:rPr>
      </w:pPr>
      <w:r w:rsidRPr="001476AF">
        <w:rPr>
          <w:rFonts w:ascii="Arial" w:eastAsia="Cambria" w:hAnsi="Arial" w:cs="Arial"/>
          <w:sz w:val="18"/>
          <w:szCs w:val="18"/>
          <w:lang w:bidi="ar-SA"/>
        </w:rPr>
        <w:t>decommissioning, restoration and similar liabilities, and the</w:t>
      </w:r>
      <w:r w:rsidRPr="001476AF">
        <w:rPr>
          <w:rFonts w:ascii="Arial" w:eastAsia="Cambria" w:hAnsi="Arial" w:cs="Arial"/>
          <w:sz w:val="18"/>
          <w:szCs w:val="18"/>
          <w:cs/>
          <w:lang w:bidi="ar-SA"/>
        </w:rPr>
        <w:t xml:space="preserve"> </w:t>
      </w:r>
      <w:r w:rsidRPr="001476AF">
        <w:rPr>
          <w:rFonts w:ascii="Arial" w:eastAsia="Cambria" w:hAnsi="Arial" w:cs="Arial"/>
          <w:sz w:val="18"/>
          <w:szCs w:val="18"/>
          <w:lang w:bidi="ar-SA"/>
        </w:rPr>
        <w:t>corresponding amounts recognised as part of the cost of the related</w:t>
      </w:r>
      <w:r w:rsidRPr="001476AF">
        <w:rPr>
          <w:rFonts w:ascii="Arial" w:eastAsia="Cambria" w:hAnsi="Arial" w:cs="Arial"/>
          <w:sz w:val="18"/>
          <w:szCs w:val="18"/>
          <w:cs/>
          <w:lang w:bidi="ar-SA"/>
        </w:rPr>
        <w:t xml:space="preserve"> </w:t>
      </w:r>
      <w:r w:rsidRPr="001476AF">
        <w:rPr>
          <w:rFonts w:ascii="Arial" w:eastAsia="Cambria" w:hAnsi="Arial" w:cs="Arial"/>
          <w:sz w:val="18"/>
          <w:szCs w:val="18"/>
          <w:lang w:bidi="ar-SA"/>
        </w:rPr>
        <w:t>assets.</w:t>
      </w:r>
    </w:p>
    <w:p w14:paraId="69C06A11" w14:textId="77777777" w:rsidR="007B21CF" w:rsidRPr="001476AF" w:rsidRDefault="007B21CF" w:rsidP="005933D6">
      <w:pPr>
        <w:autoSpaceDE w:val="0"/>
        <w:autoSpaceDN w:val="0"/>
        <w:adjustRightInd w:val="0"/>
        <w:ind w:left="1080"/>
        <w:jc w:val="thaiDistribute"/>
        <w:rPr>
          <w:rFonts w:ascii="Arial" w:eastAsia="Cambria" w:hAnsi="Arial" w:cs="Arial"/>
          <w:sz w:val="18"/>
          <w:szCs w:val="18"/>
          <w:lang w:bidi="ar-SA"/>
        </w:rPr>
      </w:pPr>
    </w:p>
    <w:p w14:paraId="0710DB71" w14:textId="5989567C" w:rsidR="007A3C5B" w:rsidRPr="001476AF" w:rsidRDefault="007A3C5B" w:rsidP="005933D6">
      <w:pPr>
        <w:autoSpaceDE w:val="0"/>
        <w:autoSpaceDN w:val="0"/>
        <w:adjustRightInd w:val="0"/>
        <w:ind w:left="1080"/>
        <w:jc w:val="thaiDistribute"/>
        <w:rPr>
          <w:rFonts w:ascii="Arial" w:eastAsia="Arial" w:hAnsi="Arial" w:cs="Arial"/>
          <w:sz w:val="18"/>
          <w:szCs w:val="18"/>
          <w:lang w:eastAsia="en-GB"/>
        </w:rPr>
      </w:pPr>
      <w:r w:rsidRPr="001476AF">
        <w:rPr>
          <w:rFonts w:ascii="Arial" w:eastAsia="Arial" w:hAnsi="Arial" w:cs="Arial"/>
          <w:sz w:val="18"/>
          <w:szCs w:val="18"/>
          <w:lang w:eastAsia="en-GB"/>
        </w:rPr>
        <w:t>The cumulative effect of recognising these adjustments is recognised at the</w:t>
      </w:r>
      <w:r w:rsidRPr="001476AF">
        <w:rPr>
          <w:rFonts w:ascii="Arial" w:eastAsia="Arial" w:hAnsi="Arial" w:cs="Arial"/>
          <w:sz w:val="18"/>
          <w:szCs w:val="18"/>
          <w:cs/>
          <w:lang w:eastAsia="en-GB"/>
        </w:rPr>
        <w:t xml:space="preserve"> </w:t>
      </w:r>
      <w:r w:rsidRPr="001476AF">
        <w:rPr>
          <w:rFonts w:ascii="Arial" w:eastAsia="Arial" w:hAnsi="Arial" w:cs="Arial"/>
          <w:sz w:val="18"/>
          <w:szCs w:val="18"/>
          <w:lang w:eastAsia="en-GB"/>
        </w:rPr>
        <w:t>beginning of retained earnings or any other component of equity, as appropriate.</w:t>
      </w:r>
    </w:p>
    <w:p w14:paraId="2CBF21F1" w14:textId="77777777" w:rsidR="007A3C5B" w:rsidRPr="001476AF" w:rsidRDefault="007A3C5B" w:rsidP="005933D6">
      <w:pPr>
        <w:autoSpaceDE w:val="0"/>
        <w:autoSpaceDN w:val="0"/>
        <w:adjustRightInd w:val="0"/>
        <w:ind w:left="1080"/>
        <w:jc w:val="thaiDistribute"/>
        <w:rPr>
          <w:rFonts w:ascii="Arial" w:eastAsia="Arial" w:hAnsi="Arial" w:cs="Arial"/>
          <w:sz w:val="18"/>
          <w:szCs w:val="18"/>
          <w:lang w:eastAsia="en-GB"/>
        </w:rPr>
      </w:pPr>
    </w:p>
    <w:bookmarkEnd w:id="7"/>
    <w:p w14:paraId="3E9F75E5" w14:textId="77777777" w:rsidR="001E1231" w:rsidRPr="001476AF" w:rsidRDefault="001E1231" w:rsidP="005933D6">
      <w:pPr>
        <w:ind w:left="540"/>
        <w:rPr>
          <w:rFonts w:ascii="Arial" w:eastAsia="Arial" w:hAnsi="Arial" w:cs="Arial"/>
          <w:color w:val="000000"/>
          <w:spacing w:val="-4"/>
          <w:sz w:val="18"/>
          <w:szCs w:val="18"/>
        </w:rPr>
      </w:pPr>
      <w:r w:rsidRPr="001476AF">
        <w:rPr>
          <w:rFonts w:ascii="Arial" w:eastAsia="Arial" w:hAnsi="Arial" w:cs="Arial"/>
          <w:color w:val="000000"/>
          <w:spacing w:val="-4"/>
          <w:sz w:val="18"/>
          <w:szCs w:val="18"/>
        </w:rPr>
        <w:t xml:space="preserve">The Group’s management is considering the impact of the amended financial reporting. </w:t>
      </w:r>
    </w:p>
    <w:p w14:paraId="4A152E1C" w14:textId="21E86B04" w:rsidR="00081D72" w:rsidRPr="001476AF" w:rsidRDefault="00081D72" w:rsidP="005933D6">
      <w:pPr>
        <w:rPr>
          <w:rFonts w:ascii="Arial" w:eastAsia="Arial" w:hAnsi="Arial" w:cs="Arial"/>
          <w:b/>
          <w:sz w:val="18"/>
          <w:szCs w:val="18"/>
        </w:rPr>
      </w:pPr>
    </w:p>
    <w:p w14:paraId="6C5E2F00" w14:textId="0ECE8D2C" w:rsidR="00DD43EE" w:rsidRPr="001476AF" w:rsidRDefault="00DD43EE" w:rsidP="005933D6">
      <w:pPr>
        <w:rPr>
          <w:rFonts w:ascii="Arial" w:eastAsia="Arial" w:hAnsi="Arial" w:cs="Arial"/>
          <w:b/>
          <w:sz w:val="18"/>
          <w:szCs w:val="18"/>
        </w:rPr>
      </w:pPr>
      <w:r w:rsidRPr="001476AF">
        <w:rPr>
          <w:rFonts w:ascii="Arial" w:eastAsia="Arial" w:hAnsi="Arial" w:cs="Arial"/>
          <w:b/>
          <w:sz w:val="18"/>
          <w:szCs w:val="18"/>
        </w:rPr>
        <w:br w:type="page"/>
      </w:r>
    </w:p>
    <w:tbl>
      <w:tblPr>
        <w:tblStyle w:val="afffffff0"/>
        <w:tblW w:w="9450" w:type="dxa"/>
        <w:tblInd w:w="18" w:type="dxa"/>
        <w:tblLayout w:type="fixed"/>
        <w:tblLook w:val="0000" w:firstRow="0" w:lastRow="0" w:firstColumn="0" w:lastColumn="0" w:noHBand="0" w:noVBand="0"/>
      </w:tblPr>
      <w:tblGrid>
        <w:gridCol w:w="9450"/>
      </w:tblGrid>
      <w:tr w:rsidR="007A5A72" w:rsidRPr="001476AF" w14:paraId="6554F789" w14:textId="77777777">
        <w:trPr>
          <w:trHeight w:val="389"/>
        </w:trPr>
        <w:tc>
          <w:tcPr>
            <w:tcW w:w="9450" w:type="dxa"/>
            <w:shd w:val="clear" w:color="auto" w:fill="FFA543"/>
            <w:vAlign w:val="center"/>
          </w:tcPr>
          <w:p w14:paraId="4266303A" w14:textId="40516D57" w:rsidR="007A5A72" w:rsidRPr="001476AF" w:rsidRDefault="00D2043B"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lastRenderedPageBreak/>
              <w:t>4</w:t>
            </w:r>
            <w:r w:rsidR="0032140B" w:rsidRPr="001476AF">
              <w:rPr>
                <w:rFonts w:ascii="Arial" w:eastAsia="Arial" w:hAnsi="Arial" w:cs="Arial"/>
                <w:b/>
                <w:color w:val="FFFFFF"/>
                <w:sz w:val="18"/>
                <w:szCs w:val="18"/>
              </w:rPr>
              <w:tab/>
              <w:t>Accounting policies</w:t>
            </w:r>
          </w:p>
        </w:tc>
      </w:tr>
    </w:tbl>
    <w:p w14:paraId="07A93424" w14:textId="77777777" w:rsidR="007A5A72" w:rsidRPr="001476AF" w:rsidRDefault="007A5A72" w:rsidP="005933D6">
      <w:pPr>
        <w:pBdr>
          <w:top w:val="nil"/>
          <w:left w:val="nil"/>
          <w:bottom w:val="nil"/>
          <w:right w:val="nil"/>
          <w:between w:val="nil"/>
        </w:pBdr>
        <w:ind w:left="1080" w:hanging="540"/>
        <w:rPr>
          <w:rFonts w:ascii="Arial" w:eastAsia="Arial" w:hAnsi="Arial" w:cs="Arial"/>
          <w:b/>
          <w:color w:val="000000"/>
          <w:sz w:val="18"/>
          <w:szCs w:val="18"/>
        </w:rPr>
      </w:pPr>
    </w:p>
    <w:p w14:paraId="0141F5BD" w14:textId="3DD8197B"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.1</w:t>
      </w:r>
      <w:r w:rsidR="0032140B" w:rsidRPr="001476AF">
        <w:rPr>
          <w:rFonts w:ascii="Arial" w:eastAsia="Arial" w:hAnsi="Arial" w:cs="Arial"/>
          <w:b/>
          <w:color w:val="CF4A02"/>
          <w:sz w:val="18"/>
          <w:szCs w:val="18"/>
        </w:rPr>
        <w:tab/>
        <w:t xml:space="preserve">Group accounting - investments in subsidiaries </w:t>
      </w:r>
    </w:p>
    <w:p w14:paraId="5A7D1106" w14:textId="77777777" w:rsidR="007A5A72" w:rsidRPr="001476AF" w:rsidRDefault="007A5A72" w:rsidP="005933D6">
      <w:pPr>
        <w:pBdr>
          <w:top w:val="nil"/>
          <w:left w:val="nil"/>
          <w:bottom w:val="nil"/>
          <w:right w:val="nil"/>
          <w:between w:val="nil"/>
        </w:pBdr>
        <w:ind w:left="1440" w:hanging="360"/>
        <w:rPr>
          <w:rFonts w:ascii="Arial" w:eastAsia="Arial" w:hAnsi="Arial" w:cs="Arial"/>
          <w:b/>
          <w:color w:val="000000"/>
          <w:sz w:val="18"/>
          <w:szCs w:val="18"/>
        </w:rPr>
      </w:pPr>
    </w:p>
    <w:p w14:paraId="0B030A52" w14:textId="77777777" w:rsidR="007A5A72" w:rsidRPr="001476AF" w:rsidRDefault="0032140B" w:rsidP="005933D6">
      <w:pPr>
        <w:pBdr>
          <w:top w:val="nil"/>
          <w:left w:val="nil"/>
          <w:bottom w:val="nil"/>
          <w:right w:val="nil"/>
          <w:between w:val="nil"/>
        </w:pBdr>
        <w:ind w:left="1080" w:hanging="540"/>
        <w:rPr>
          <w:rFonts w:ascii="Arial" w:eastAsia="Arial" w:hAnsi="Arial" w:cs="Arial"/>
          <w:b/>
          <w:color w:val="CF4A02"/>
          <w:sz w:val="18"/>
          <w:szCs w:val="18"/>
        </w:rPr>
      </w:pPr>
      <w:r w:rsidRPr="001476AF">
        <w:rPr>
          <w:rFonts w:ascii="Arial" w:eastAsia="Arial" w:hAnsi="Arial" w:cs="Arial"/>
          <w:b/>
          <w:color w:val="CF4A02"/>
          <w:sz w:val="18"/>
          <w:szCs w:val="18"/>
        </w:rPr>
        <w:t>(a)</w:t>
      </w:r>
      <w:r w:rsidRPr="001476AF">
        <w:rPr>
          <w:rFonts w:ascii="Arial" w:eastAsia="Arial" w:hAnsi="Arial" w:cs="Arial"/>
          <w:b/>
          <w:color w:val="CF4A02"/>
          <w:sz w:val="18"/>
          <w:szCs w:val="18"/>
        </w:rPr>
        <w:tab/>
        <w:t>Subsidiaries</w:t>
      </w:r>
    </w:p>
    <w:p w14:paraId="0EAFA364" w14:textId="77777777" w:rsidR="007A5A72" w:rsidRPr="001476AF" w:rsidRDefault="007A5A72" w:rsidP="005933D6">
      <w:pPr>
        <w:ind w:left="1080"/>
        <w:rPr>
          <w:rFonts w:ascii="Arial" w:eastAsia="Arial" w:hAnsi="Arial" w:cs="Arial"/>
          <w:sz w:val="18"/>
          <w:szCs w:val="18"/>
        </w:rPr>
      </w:pPr>
    </w:p>
    <w:p w14:paraId="031BDE44" w14:textId="33206BA7" w:rsidR="007A5A72" w:rsidRPr="001476AF" w:rsidRDefault="0032140B" w:rsidP="005933D6">
      <w:pPr>
        <w:ind w:left="1080"/>
        <w:rPr>
          <w:rFonts w:ascii="Arial" w:eastAsia="Arial" w:hAnsi="Arial" w:cs="Arial"/>
          <w:sz w:val="18"/>
          <w:szCs w:val="18"/>
        </w:rPr>
      </w:pPr>
      <w:r w:rsidRPr="001476AF">
        <w:rPr>
          <w:rFonts w:ascii="Arial" w:eastAsia="Arial" w:hAnsi="Arial" w:cs="Arial"/>
          <w:sz w:val="18"/>
          <w:szCs w:val="18"/>
        </w:rPr>
        <w:t xml:space="preserve">Subsidiaries are all entities over which the Group has control. The Group controls an entity when the Group is exposed to, or has rights to, variable returns from its involvement with the entity and </w:t>
      </w:r>
      <w:proofErr w:type="gramStart"/>
      <w:r w:rsidRPr="001476AF">
        <w:rPr>
          <w:rFonts w:ascii="Arial" w:eastAsia="Arial" w:hAnsi="Arial" w:cs="Arial"/>
          <w:sz w:val="18"/>
          <w:szCs w:val="18"/>
        </w:rPr>
        <w:t>has the ability to</w:t>
      </w:r>
      <w:proofErr w:type="gramEnd"/>
      <w:r w:rsidRPr="001476AF">
        <w:rPr>
          <w:rFonts w:ascii="Arial" w:eastAsia="Arial" w:hAnsi="Arial" w:cs="Arial"/>
          <w:sz w:val="18"/>
          <w:szCs w:val="18"/>
        </w:rPr>
        <w:t xml:space="preserve"> affect those returns though its power over the entity. Subsidiaries are fully consolidated from the date on which control is transferred to the Group. They are deconsolidated from the date that control ceases.</w:t>
      </w:r>
    </w:p>
    <w:p w14:paraId="5F2A8D40" w14:textId="77777777" w:rsidR="007A5A72" w:rsidRPr="001476AF" w:rsidRDefault="007A5A72" w:rsidP="005933D6">
      <w:pPr>
        <w:ind w:left="1080"/>
        <w:rPr>
          <w:rFonts w:ascii="Arial" w:eastAsia="Arial" w:hAnsi="Arial" w:cs="Arial"/>
          <w:sz w:val="18"/>
          <w:szCs w:val="18"/>
        </w:rPr>
      </w:pPr>
    </w:p>
    <w:p w14:paraId="7E79B314" w14:textId="2223568A" w:rsidR="007A5A72" w:rsidRPr="001476AF" w:rsidRDefault="0032140B" w:rsidP="005933D6">
      <w:pPr>
        <w:ind w:left="1080"/>
        <w:rPr>
          <w:rFonts w:ascii="Arial" w:eastAsia="Arial" w:hAnsi="Arial" w:cs="Arial"/>
          <w:sz w:val="18"/>
          <w:szCs w:val="18"/>
        </w:rPr>
      </w:pPr>
      <w:r w:rsidRPr="001476AF">
        <w:rPr>
          <w:rFonts w:ascii="Arial" w:eastAsia="Arial" w:hAnsi="Arial" w:cs="Arial"/>
          <w:sz w:val="18"/>
          <w:szCs w:val="18"/>
        </w:rPr>
        <w:t>In the separate financial statements, investments in subsidiaries are accounted for using cost method.</w:t>
      </w:r>
    </w:p>
    <w:p w14:paraId="40BBA228" w14:textId="77777777" w:rsidR="00DD43EE" w:rsidRPr="001476AF" w:rsidRDefault="00DD43EE" w:rsidP="005933D6">
      <w:pPr>
        <w:ind w:left="1080"/>
        <w:rPr>
          <w:rFonts w:ascii="Arial" w:eastAsia="Arial" w:hAnsi="Arial" w:cs="Arial"/>
          <w:sz w:val="18"/>
          <w:szCs w:val="18"/>
        </w:rPr>
      </w:pPr>
    </w:p>
    <w:p w14:paraId="5693365B" w14:textId="598140BA" w:rsidR="007A3C5B" w:rsidRPr="001476AF" w:rsidRDefault="007A3C5B" w:rsidP="005933D6">
      <w:pPr>
        <w:pBdr>
          <w:top w:val="nil"/>
          <w:left w:val="nil"/>
          <w:bottom w:val="nil"/>
          <w:right w:val="nil"/>
          <w:between w:val="nil"/>
        </w:pBdr>
        <w:ind w:left="1080" w:hanging="540"/>
        <w:rPr>
          <w:rFonts w:ascii="Arial" w:eastAsia="Arial" w:hAnsi="Arial" w:cs="Arial"/>
          <w:b/>
          <w:color w:val="CF4A02"/>
          <w:sz w:val="18"/>
          <w:szCs w:val="18"/>
        </w:rPr>
      </w:pPr>
      <w:r w:rsidRPr="001476AF">
        <w:rPr>
          <w:rFonts w:ascii="Arial" w:eastAsia="Arial" w:hAnsi="Arial" w:cs="Arial"/>
          <w:b/>
          <w:color w:val="CF4A02"/>
          <w:sz w:val="18"/>
          <w:szCs w:val="18"/>
        </w:rPr>
        <w:t>b)</w:t>
      </w:r>
      <w:r w:rsidR="007B21CF" w:rsidRPr="001476AF">
        <w:rPr>
          <w:rFonts w:ascii="Arial" w:eastAsia="Arial" w:hAnsi="Arial" w:cs="Arial"/>
          <w:b/>
          <w:color w:val="CF4A02"/>
          <w:sz w:val="18"/>
          <w:szCs w:val="18"/>
          <w:cs/>
        </w:rPr>
        <w:tab/>
      </w:r>
      <w:r w:rsidRPr="001476AF">
        <w:rPr>
          <w:rFonts w:ascii="Arial" w:eastAsia="Arial" w:hAnsi="Arial" w:cs="Arial"/>
          <w:b/>
          <w:color w:val="CF4A02"/>
          <w:sz w:val="18"/>
          <w:szCs w:val="18"/>
        </w:rPr>
        <w:t>Associates</w:t>
      </w:r>
    </w:p>
    <w:p w14:paraId="68991C65" w14:textId="77777777" w:rsidR="007A3C5B" w:rsidRPr="001476AF" w:rsidRDefault="007A3C5B" w:rsidP="005933D6">
      <w:pPr>
        <w:pBdr>
          <w:top w:val="nil"/>
          <w:left w:val="nil"/>
          <w:bottom w:val="nil"/>
          <w:right w:val="nil"/>
          <w:between w:val="nil"/>
        </w:pBdr>
        <w:ind w:left="1080"/>
        <w:rPr>
          <w:rFonts w:ascii="Arial" w:eastAsia="Arial" w:hAnsi="Arial" w:cs="Arial"/>
          <w:color w:val="CF4A02"/>
          <w:sz w:val="18"/>
          <w:szCs w:val="18"/>
          <w:lang w:eastAsia="en-GB"/>
        </w:rPr>
      </w:pPr>
    </w:p>
    <w:p w14:paraId="3BEF3805" w14:textId="2542BF89" w:rsidR="007A3C5B" w:rsidRPr="001476AF" w:rsidRDefault="007A3C5B" w:rsidP="005933D6">
      <w:pPr>
        <w:ind w:left="1080"/>
        <w:rPr>
          <w:rFonts w:ascii="Arial" w:eastAsia="Arial" w:hAnsi="Arial" w:cs="Arial"/>
          <w:color w:val="000000"/>
          <w:sz w:val="18"/>
          <w:szCs w:val="18"/>
          <w:lang w:eastAsia="en-GB"/>
        </w:rPr>
      </w:pPr>
      <w:r w:rsidRPr="001476AF">
        <w:rPr>
          <w:rFonts w:ascii="Arial" w:eastAsia="Arial" w:hAnsi="Arial" w:cs="Arial"/>
          <w:color w:val="000000"/>
          <w:sz w:val="18"/>
          <w:szCs w:val="18"/>
          <w:lang w:eastAsia="en-GB"/>
        </w:rPr>
        <w:t>Associates are all entities over which the Group has significant influence but not control or joint control. Investments in associates are accounted for using the equity method of accounting.</w:t>
      </w:r>
    </w:p>
    <w:p w14:paraId="0CBAB3FA" w14:textId="7197430D" w:rsidR="007A3C5B" w:rsidRPr="001476AF" w:rsidRDefault="007A3C5B" w:rsidP="005933D6">
      <w:pPr>
        <w:ind w:left="1080"/>
        <w:rPr>
          <w:rFonts w:ascii="Arial" w:eastAsia="Arial" w:hAnsi="Arial" w:cs="Arial"/>
          <w:color w:val="000000"/>
          <w:sz w:val="18"/>
          <w:szCs w:val="18"/>
          <w:lang w:eastAsia="en-GB"/>
        </w:rPr>
      </w:pPr>
    </w:p>
    <w:p w14:paraId="52F443A1" w14:textId="4E07DC39" w:rsidR="007A3C5B" w:rsidRPr="001476AF" w:rsidRDefault="007A3C5B" w:rsidP="005933D6">
      <w:pPr>
        <w:ind w:left="1080"/>
        <w:rPr>
          <w:rFonts w:ascii="Arial" w:eastAsia="Arial" w:hAnsi="Arial" w:cs="Arial"/>
          <w:color w:val="000000" w:themeColor="text1"/>
          <w:sz w:val="18"/>
          <w:szCs w:val="18"/>
          <w:lang w:eastAsia="en-GB"/>
        </w:rPr>
      </w:pPr>
      <w:r w:rsidRPr="001476AF">
        <w:rPr>
          <w:rFonts w:ascii="Arial" w:eastAsia="Arial" w:hAnsi="Arial" w:cs="Arial"/>
          <w:color w:val="000000"/>
          <w:sz w:val="18"/>
          <w:szCs w:val="18"/>
          <w:lang w:eastAsia="en-GB"/>
        </w:rPr>
        <w:t xml:space="preserve">In the separate financial statements, investments in associates are accounted for using </w:t>
      </w:r>
      <w:r w:rsidRPr="001476AF">
        <w:rPr>
          <w:rFonts w:ascii="Arial" w:eastAsia="Arial" w:hAnsi="Arial" w:cs="Arial"/>
          <w:color w:val="000000" w:themeColor="text1"/>
          <w:sz w:val="18"/>
          <w:szCs w:val="18"/>
          <w:lang w:eastAsia="en-GB"/>
        </w:rPr>
        <w:t xml:space="preserve">cost </w:t>
      </w:r>
      <w:proofErr w:type="gramStart"/>
      <w:r w:rsidRPr="001476AF">
        <w:rPr>
          <w:rFonts w:ascii="Arial" w:eastAsia="Arial" w:hAnsi="Arial" w:cs="Arial"/>
          <w:color w:val="000000" w:themeColor="text1"/>
          <w:sz w:val="18"/>
          <w:szCs w:val="18"/>
          <w:lang w:eastAsia="en-GB"/>
        </w:rPr>
        <w:t>method</w:t>
      </w:r>
      <w:proofErr w:type="gramEnd"/>
    </w:p>
    <w:p w14:paraId="1E984EE6" w14:textId="54179F60" w:rsidR="00576F6A" w:rsidRPr="001476AF" w:rsidRDefault="00576F6A" w:rsidP="005933D6">
      <w:pPr>
        <w:ind w:left="1080"/>
        <w:rPr>
          <w:rFonts w:ascii="Arial" w:eastAsia="Arial" w:hAnsi="Arial" w:cs="Arial"/>
          <w:color w:val="000000" w:themeColor="text1"/>
          <w:sz w:val="18"/>
          <w:szCs w:val="18"/>
          <w:lang w:eastAsia="en-GB"/>
        </w:rPr>
      </w:pPr>
    </w:p>
    <w:p w14:paraId="63750A24" w14:textId="7D056E45" w:rsidR="00576F6A" w:rsidRPr="001476AF" w:rsidRDefault="00576F6A" w:rsidP="005933D6">
      <w:pPr>
        <w:pBdr>
          <w:top w:val="nil"/>
          <w:left w:val="nil"/>
          <w:bottom w:val="nil"/>
          <w:right w:val="nil"/>
          <w:between w:val="nil"/>
        </w:pBdr>
        <w:ind w:left="1080" w:hanging="540"/>
        <w:rPr>
          <w:rFonts w:ascii="Arial" w:eastAsia="Arial" w:hAnsi="Arial" w:cs="Arial"/>
          <w:b/>
          <w:color w:val="CF4A02"/>
          <w:sz w:val="18"/>
          <w:szCs w:val="18"/>
        </w:rPr>
      </w:pPr>
      <w:r w:rsidRPr="001476AF">
        <w:rPr>
          <w:rFonts w:ascii="Arial" w:eastAsia="Arial" w:hAnsi="Arial" w:cs="Arial"/>
          <w:b/>
          <w:color w:val="CF4A02"/>
          <w:sz w:val="18"/>
          <w:szCs w:val="18"/>
        </w:rPr>
        <w:t>c)</w:t>
      </w:r>
      <w:r w:rsidR="007B21CF" w:rsidRPr="001476AF">
        <w:rPr>
          <w:rFonts w:ascii="Arial" w:eastAsia="Arial" w:hAnsi="Arial" w:cs="Arial"/>
          <w:b/>
          <w:color w:val="CF4A02"/>
          <w:sz w:val="18"/>
          <w:szCs w:val="18"/>
          <w:cs/>
        </w:rPr>
        <w:tab/>
      </w:r>
      <w:r w:rsidRPr="001476AF">
        <w:rPr>
          <w:rFonts w:ascii="Arial" w:eastAsia="Arial" w:hAnsi="Arial" w:cs="Arial"/>
          <w:b/>
          <w:color w:val="CF4A02"/>
          <w:sz w:val="18"/>
          <w:szCs w:val="18"/>
        </w:rPr>
        <w:t>Equity Method</w:t>
      </w:r>
    </w:p>
    <w:p w14:paraId="6DE612A2" w14:textId="77777777" w:rsidR="00576F6A" w:rsidRPr="001476AF" w:rsidRDefault="00576F6A" w:rsidP="005933D6">
      <w:pPr>
        <w:pBdr>
          <w:top w:val="nil"/>
          <w:left w:val="nil"/>
          <w:bottom w:val="nil"/>
          <w:right w:val="nil"/>
          <w:between w:val="nil"/>
        </w:pBdr>
        <w:ind w:left="1080"/>
        <w:rPr>
          <w:rFonts w:ascii="Arial" w:eastAsia="Arial" w:hAnsi="Arial" w:cs="Arial"/>
          <w:color w:val="A44E00"/>
          <w:sz w:val="18"/>
          <w:szCs w:val="18"/>
          <w:lang w:eastAsia="en-GB"/>
        </w:rPr>
      </w:pPr>
    </w:p>
    <w:p w14:paraId="4AAC34CC" w14:textId="299C57EE" w:rsidR="00576F6A" w:rsidRPr="001476AF" w:rsidRDefault="00576F6A" w:rsidP="005933D6">
      <w:pPr>
        <w:pBdr>
          <w:top w:val="nil"/>
          <w:left w:val="nil"/>
          <w:bottom w:val="nil"/>
          <w:right w:val="nil"/>
          <w:between w:val="nil"/>
        </w:pBdr>
        <w:ind w:left="1080"/>
        <w:rPr>
          <w:rFonts w:ascii="Arial" w:eastAsia="Arial" w:hAnsi="Arial" w:cs="Arial"/>
          <w:color w:val="000000"/>
          <w:sz w:val="18"/>
          <w:szCs w:val="18"/>
          <w:lang w:eastAsia="en-GB"/>
        </w:rPr>
      </w:pPr>
      <w:r w:rsidRPr="001476AF">
        <w:rPr>
          <w:rFonts w:ascii="Arial" w:eastAsia="Arial" w:hAnsi="Arial" w:cs="Arial"/>
          <w:color w:val="000000"/>
          <w:sz w:val="18"/>
          <w:szCs w:val="18"/>
          <w:lang w:eastAsia="en-GB"/>
        </w:rPr>
        <w:t>The investment is initially recognised at cost which is consideration paid and directly attributable costs.</w:t>
      </w:r>
    </w:p>
    <w:p w14:paraId="4B724E73" w14:textId="77777777" w:rsidR="00576F6A" w:rsidRPr="001476AF" w:rsidRDefault="00576F6A" w:rsidP="005933D6">
      <w:pPr>
        <w:pBdr>
          <w:top w:val="nil"/>
          <w:left w:val="nil"/>
          <w:bottom w:val="nil"/>
          <w:right w:val="nil"/>
          <w:between w:val="nil"/>
        </w:pBdr>
        <w:ind w:left="1080"/>
        <w:rPr>
          <w:rFonts w:ascii="Arial" w:eastAsia="Arial" w:hAnsi="Arial" w:cs="Arial"/>
          <w:color w:val="000000"/>
          <w:sz w:val="18"/>
          <w:szCs w:val="18"/>
          <w:lang w:eastAsia="en-GB"/>
        </w:rPr>
      </w:pPr>
    </w:p>
    <w:p w14:paraId="7B387188" w14:textId="77777777" w:rsidR="00576F6A" w:rsidRPr="001476AF" w:rsidRDefault="00576F6A" w:rsidP="005933D6">
      <w:pPr>
        <w:pBdr>
          <w:top w:val="nil"/>
          <w:left w:val="nil"/>
          <w:bottom w:val="nil"/>
          <w:right w:val="nil"/>
          <w:between w:val="nil"/>
        </w:pBdr>
        <w:ind w:left="1080"/>
        <w:rPr>
          <w:rFonts w:ascii="Arial" w:eastAsia="Arial" w:hAnsi="Arial" w:cs="Arial"/>
          <w:color w:val="000000"/>
          <w:sz w:val="18"/>
          <w:szCs w:val="18"/>
          <w:lang w:eastAsia="en-GB"/>
        </w:rPr>
      </w:pPr>
      <w:r w:rsidRPr="001476AF">
        <w:rPr>
          <w:rFonts w:ascii="Arial" w:eastAsia="Arial" w:hAnsi="Arial" w:cs="Arial"/>
          <w:color w:val="000000"/>
          <w:sz w:val="18"/>
          <w:szCs w:val="18"/>
          <w:lang w:eastAsia="en-GB"/>
        </w:rPr>
        <w:t xml:space="preserve">The Group’s subsequently recognises shares of its associates and joint ventures’ profits or losses and </w:t>
      </w:r>
      <w:r w:rsidRPr="001476AF">
        <w:rPr>
          <w:rFonts w:ascii="Arial" w:eastAsia="Arial" w:hAnsi="Arial" w:cs="Arial"/>
          <w:color w:val="000000"/>
          <w:spacing w:val="-6"/>
          <w:sz w:val="18"/>
          <w:szCs w:val="18"/>
          <w:lang w:eastAsia="en-GB"/>
        </w:rPr>
        <w:t>other comprehensive income in the profit or loss and other comprehensive income, respectively. The subsequent</w:t>
      </w:r>
      <w:r w:rsidRPr="001476AF">
        <w:rPr>
          <w:rFonts w:ascii="Arial" w:eastAsia="Arial" w:hAnsi="Arial" w:cs="Arial"/>
          <w:color w:val="000000"/>
          <w:sz w:val="18"/>
          <w:szCs w:val="18"/>
          <w:lang w:eastAsia="en-GB"/>
        </w:rPr>
        <w:t xml:space="preserve"> cumulative movements are adjusted against the carrying amount of the investment. </w:t>
      </w:r>
    </w:p>
    <w:p w14:paraId="3F6873DB" w14:textId="77777777" w:rsidR="00576F6A" w:rsidRPr="001476AF" w:rsidRDefault="00576F6A" w:rsidP="005933D6">
      <w:pPr>
        <w:pBdr>
          <w:top w:val="nil"/>
          <w:left w:val="nil"/>
          <w:bottom w:val="nil"/>
          <w:right w:val="nil"/>
          <w:between w:val="nil"/>
        </w:pBdr>
        <w:ind w:left="1080"/>
        <w:rPr>
          <w:rFonts w:ascii="Arial" w:eastAsia="Arial" w:hAnsi="Arial" w:cs="Arial"/>
          <w:color w:val="000000"/>
          <w:sz w:val="18"/>
          <w:szCs w:val="18"/>
          <w:lang w:eastAsia="en-GB"/>
        </w:rPr>
      </w:pPr>
    </w:p>
    <w:p w14:paraId="660EB51A" w14:textId="46041417" w:rsidR="007A3C5B" w:rsidRPr="001476AF" w:rsidRDefault="00576F6A" w:rsidP="005933D6">
      <w:pPr>
        <w:pBdr>
          <w:top w:val="nil"/>
          <w:left w:val="nil"/>
          <w:bottom w:val="nil"/>
          <w:right w:val="nil"/>
          <w:between w:val="nil"/>
        </w:pBdr>
        <w:ind w:left="1080"/>
        <w:rPr>
          <w:rFonts w:ascii="Arial" w:eastAsia="Arial" w:hAnsi="Arial" w:cs="Arial"/>
          <w:color w:val="000000"/>
          <w:sz w:val="18"/>
          <w:szCs w:val="18"/>
          <w:lang w:eastAsia="en-GB"/>
        </w:rPr>
      </w:pPr>
      <w:r w:rsidRPr="001476AF">
        <w:rPr>
          <w:rFonts w:ascii="Arial" w:eastAsia="Arial" w:hAnsi="Arial" w:cs="Arial"/>
          <w:color w:val="000000"/>
          <w:sz w:val="18"/>
          <w:szCs w:val="18"/>
          <w:lang w:eastAsia="en-GB"/>
        </w:rPr>
        <w:t>When the Group’s share of losses in associates and joint ventures equals or exceeds its interest in the associates and joint ventures together with any long-term interests, the Group does not recognise further losses, unless it has incurred obligations or made payments on behalf of the associates and joint ventures.</w:t>
      </w:r>
    </w:p>
    <w:p w14:paraId="064D0685" w14:textId="77777777" w:rsidR="00576F6A" w:rsidRPr="001476AF" w:rsidRDefault="00576F6A" w:rsidP="005933D6">
      <w:pPr>
        <w:pBdr>
          <w:top w:val="nil"/>
          <w:left w:val="nil"/>
          <w:bottom w:val="nil"/>
          <w:right w:val="nil"/>
          <w:between w:val="nil"/>
        </w:pBdr>
        <w:ind w:left="1080"/>
        <w:rPr>
          <w:rFonts w:ascii="Arial" w:eastAsia="Arial" w:hAnsi="Arial" w:cs="Arial"/>
          <w:color w:val="000000"/>
          <w:sz w:val="18"/>
          <w:szCs w:val="18"/>
          <w:lang w:eastAsia="en-GB"/>
        </w:rPr>
      </w:pPr>
    </w:p>
    <w:p w14:paraId="326E02B6" w14:textId="1F6838CD" w:rsidR="001B0830" w:rsidRPr="001476AF" w:rsidRDefault="00576F6A" w:rsidP="005933D6">
      <w:pPr>
        <w:pBdr>
          <w:top w:val="nil"/>
          <w:left w:val="nil"/>
          <w:bottom w:val="nil"/>
          <w:right w:val="nil"/>
          <w:between w:val="nil"/>
        </w:pBdr>
        <w:ind w:left="1080" w:hanging="540"/>
        <w:rPr>
          <w:rFonts w:ascii="Arial" w:eastAsia="Arial" w:hAnsi="Arial" w:cs="Arial"/>
          <w:b/>
          <w:color w:val="CF4A02"/>
          <w:sz w:val="18"/>
          <w:szCs w:val="18"/>
        </w:rPr>
      </w:pPr>
      <w:r w:rsidRPr="001476AF">
        <w:rPr>
          <w:rFonts w:ascii="Arial" w:eastAsia="Arial" w:hAnsi="Arial" w:cs="Arial"/>
          <w:b/>
          <w:color w:val="CF4A02"/>
          <w:sz w:val="18"/>
          <w:szCs w:val="18"/>
        </w:rPr>
        <w:t>d</w:t>
      </w:r>
      <w:r w:rsidR="001B0830" w:rsidRPr="001476AF">
        <w:rPr>
          <w:rFonts w:ascii="Arial" w:eastAsia="Arial" w:hAnsi="Arial" w:cs="Arial"/>
          <w:b/>
          <w:color w:val="CF4A02"/>
          <w:sz w:val="18"/>
          <w:szCs w:val="18"/>
        </w:rPr>
        <w:t>)</w:t>
      </w:r>
      <w:r w:rsidR="001B0830" w:rsidRPr="001476AF">
        <w:rPr>
          <w:rFonts w:ascii="Arial" w:eastAsia="Arial" w:hAnsi="Arial" w:cs="Arial"/>
          <w:b/>
          <w:color w:val="CF4A02"/>
          <w:sz w:val="18"/>
          <w:szCs w:val="18"/>
        </w:rPr>
        <w:tab/>
        <w:t>Intercompany transactions on consolidation</w:t>
      </w:r>
    </w:p>
    <w:p w14:paraId="416AD709" w14:textId="77777777" w:rsidR="001B0830" w:rsidRPr="001476AF" w:rsidRDefault="001B0830" w:rsidP="005933D6">
      <w:pPr>
        <w:ind w:left="1080"/>
        <w:rPr>
          <w:rFonts w:ascii="Arial" w:eastAsia="Arial" w:hAnsi="Arial" w:cs="Arial"/>
          <w:sz w:val="18"/>
          <w:szCs w:val="18"/>
        </w:rPr>
      </w:pPr>
    </w:p>
    <w:p w14:paraId="023ECC12" w14:textId="77777777" w:rsidR="00576F6A" w:rsidRPr="001476AF" w:rsidRDefault="001B0830" w:rsidP="005933D6">
      <w:pPr>
        <w:ind w:left="1080"/>
        <w:rPr>
          <w:rFonts w:ascii="Arial" w:eastAsia="Arial" w:hAnsi="Arial" w:cs="Arial"/>
          <w:sz w:val="18"/>
          <w:szCs w:val="18"/>
        </w:rPr>
      </w:pPr>
      <w:r w:rsidRPr="001476AF">
        <w:rPr>
          <w:rFonts w:ascii="Arial" w:eastAsia="Arial" w:hAnsi="Arial" w:cs="Arial"/>
          <w:sz w:val="18"/>
          <w:szCs w:val="18"/>
        </w:rPr>
        <w:t>Intra-group transactions, balances and unrealised gains on transactions are eliminated. Unrealised gains on transactions between the Group and its associates and joint ventures are eliminated to the extent of the Group’s interest in the associates and joint ventures. Unrealised losses are also eliminated in the same manner unless the transaction provides evidence of an impairment of the asset transferred.</w:t>
      </w:r>
    </w:p>
    <w:p w14:paraId="33A5B56C" w14:textId="77777777" w:rsidR="00576F6A" w:rsidRPr="001476AF" w:rsidRDefault="00576F6A" w:rsidP="005933D6">
      <w:pPr>
        <w:ind w:left="1080"/>
        <w:rPr>
          <w:rFonts w:ascii="Arial" w:eastAsia="Arial" w:hAnsi="Arial" w:cs="Arial"/>
          <w:sz w:val="18"/>
          <w:szCs w:val="18"/>
        </w:rPr>
      </w:pPr>
    </w:p>
    <w:p w14:paraId="4455932D" w14:textId="7ECB6096" w:rsidR="007A5A72" w:rsidRPr="001476AF" w:rsidRDefault="00D2043B" w:rsidP="005933D6">
      <w:pPr>
        <w:ind w:left="540" w:hanging="540"/>
        <w:rPr>
          <w:rFonts w:ascii="Arial" w:eastAsia="Arial" w:hAnsi="Arial" w:cs="Arial"/>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.2</w:t>
      </w:r>
      <w:r w:rsidR="005E12A3" w:rsidRPr="001476AF">
        <w:rPr>
          <w:rFonts w:ascii="Arial" w:eastAsia="Arial" w:hAnsi="Arial" w:cs="Arial"/>
          <w:b/>
          <w:color w:val="CF4A02"/>
          <w:sz w:val="18"/>
          <w:szCs w:val="18"/>
          <w:cs/>
        </w:rPr>
        <w:tab/>
      </w:r>
      <w:r w:rsidR="0032140B" w:rsidRPr="001476AF">
        <w:rPr>
          <w:rFonts w:ascii="Arial" w:eastAsia="Arial" w:hAnsi="Arial" w:cs="Arial"/>
          <w:b/>
          <w:color w:val="CF4A02"/>
          <w:sz w:val="18"/>
          <w:szCs w:val="18"/>
        </w:rPr>
        <w:t xml:space="preserve">Business combination </w:t>
      </w:r>
    </w:p>
    <w:p w14:paraId="21FBFF57" w14:textId="77777777" w:rsidR="007A5A72" w:rsidRPr="001476AF" w:rsidRDefault="007A5A72" w:rsidP="005933D6">
      <w:pPr>
        <w:ind w:left="540"/>
        <w:rPr>
          <w:rFonts w:ascii="Arial" w:eastAsia="Arial" w:hAnsi="Arial" w:cs="Arial"/>
          <w:sz w:val="18"/>
          <w:szCs w:val="18"/>
        </w:rPr>
      </w:pPr>
    </w:p>
    <w:p w14:paraId="5B7F65D9" w14:textId="77777777" w:rsidR="007A5A72" w:rsidRPr="001476AF" w:rsidRDefault="0032140B" w:rsidP="005933D6">
      <w:pPr>
        <w:pBdr>
          <w:top w:val="nil"/>
          <w:left w:val="nil"/>
          <w:bottom w:val="nil"/>
          <w:right w:val="nil"/>
          <w:between w:val="nil"/>
        </w:pBdr>
        <w:ind w:left="540"/>
        <w:rPr>
          <w:rFonts w:ascii="Arial" w:eastAsia="Arial" w:hAnsi="Arial" w:cs="Arial"/>
          <w:i/>
          <w:color w:val="CF4A02"/>
          <w:sz w:val="18"/>
          <w:szCs w:val="18"/>
        </w:rPr>
      </w:pPr>
      <w:r w:rsidRPr="001476AF">
        <w:rPr>
          <w:rFonts w:ascii="Arial" w:eastAsia="Arial" w:hAnsi="Arial" w:cs="Arial"/>
          <w:i/>
          <w:color w:val="CF4A02"/>
          <w:sz w:val="18"/>
          <w:szCs w:val="18"/>
        </w:rPr>
        <w:t>Business combination under common control</w:t>
      </w:r>
    </w:p>
    <w:p w14:paraId="41732D58" w14:textId="77777777" w:rsidR="007A5A72" w:rsidRPr="001476AF" w:rsidRDefault="007A5A72" w:rsidP="005933D6">
      <w:pPr>
        <w:ind w:left="540"/>
        <w:rPr>
          <w:rFonts w:ascii="Arial" w:eastAsia="Arial" w:hAnsi="Arial" w:cs="Arial"/>
          <w:sz w:val="18"/>
          <w:szCs w:val="18"/>
        </w:rPr>
      </w:pPr>
    </w:p>
    <w:p w14:paraId="7A9F57F1" w14:textId="77777777" w:rsidR="007A5A72" w:rsidRPr="001476AF" w:rsidRDefault="0032140B" w:rsidP="005933D6">
      <w:pPr>
        <w:ind w:left="540"/>
        <w:rPr>
          <w:rFonts w:ascii="Arial" w:eastAsia="Arial" w:hAnsi="Arial" w:cs="Arial"/>
          <w:sz w:val="18"/>
          <w:szCs w:val="18"/>
        </w:rPr>
      </w:pPr>
      <w:r w:rsidRPr="001476AF">
        <w:rPr>
          <w:rFonts w:ascii="Arial" w:eastAsia="Arial" w:hAnsi="Arial" w:cs="Arial"/>
          <w:sz w:val="18"/>
          <w:szCs w:val="18"/>
        </w:rPr>
        <w:t>The Group accounts for business combination under common control by measuring acquired assets and liabilities of the acquire in the proportion of interests under common control at the carrying values of the acquiree presented in the highest level of the consolidation prior to the business combination under common control at the acquisition date. The Group retrospectively adjusted the business combination under common control transactions as if the combination occurred from the beginning of period of which the financial statements in the previous period are comparatively presented in accordance with the guidance of business combination under common control as issued by the Federation of Accounting Professions.</w:t>
      </w:r>
    </w:p>
    <w:p w14:paraId="4DFDA39F" w14:textId="77777777" w:rsidR="007A5A72" w:rsidRPr="001476AF" w:rsidRDefault="007A5A72" w:rsidP="005933D6">
      <w:pPr>
        <w:ind w:left="540"/>
        <w:rPr>
          <w:rFonts w:ascii="Arial" w:eastAsia="Arial" w:hAnsi="Arial" w:cs="Arial"/>
          <w:sz w:val="18"/>
          <w:szCs w:val="18"/>
        </w:rPr>
      </w:pPr>
    </w:p>
    <w:p w14:paraId="167AFA55" w14:textId="056C7EE6" w:rsidR="007A5A72" w:rsidRPr="001476AF" w:rsidRDefault="0032140B" w:rsidP="005933D6">
      <w:pPr>
        <w:ind w:left="540"/>
        <w:rPr>
          <w:rFonts w:ascii="Arial" w:eastAsia="Arial" w:hAnsi="Arial" w:cs="Arial"/>
          <w:sz w:val="18"/>
          <w:szCs w:val="18"/>
        </w:rPr>
      </w:pPr>
      <w:r w:rsidRPr="001476AF">
        <w:rPr>
          <w:rFonts w:ascii="Arial" w:eastAsia="Arial" w:hAnsi="Arial" w:cs="Arial"/>
          <w:sz w:val="18"/>
          <w:szCs w:val="18"/>
        </w:rPr>
        <w:t xml:space="preserve">Costs of business combination under common control are the aggregated amount of fair value of assets transferred, liabilities </w:t>
      </w:r>
      <w:r w:rsidR="003C6133" w:rsidRPr="001476AF">
        <w:rPr>
          <w:rFonts w:ascii="Arial" w:eastAsia="Arial" w:hAnsi="Arial" w:cs="Arial"/>
          <w:sz w:val="18"/>
          <w:szCs w:val="18"/>
        </w:rPr>
        <w:t>incurred,</w:t>
      </w:r>
      <w:r w:rsidRPr="001476AF">
        <w:rPr>
          <w:rFonts w:ascii="Arial" w:eastAsia="Arial" w:hAnsi="Arial" w:cs="Arial"/>
          <w:sz w:val="18"/>
          <w:szCs w:val="18"/>
        </w:rPr>
        <w:t xml:space="preserve"> and equity instruments issued by the acquirer at the date of which the exchange </w:t>
      </w:r>
      <w:r w:rsidRPr="001476AF">
        <w:rPr>
          <w:rFonts w:ascii="Arial" w:eastAsia="Arial" w:hAnsi="Arial" w:cs="Arial"/>
          <w:spacing w:val="-2"/>
          <w:sz w:val="18"/>
          <w:szCs w:val="18"/>
        </w:rPr>
        <w:t>in control occurs. Other costs directly attribute to business combination under common control, such as professional</w:t>
      </w:r>
      <w:r w:rsidRPr="001476AF">
        <w:rPr>
          <w:rFonts w:ascii="Arial" w:eastAsia="Arial" w:hAnsi="Arial" w:cs="Arial"/>
          <w:sz w:val="18"/>
          <w:szCs w:val="18"/>
        </w:rPr>
        <w:t xml:space="preserve"> fees of legal advisors and other advisors, registration fees, and costs relating to preparation of information for shareholders, are capitalised as an investment in the separate financial statements while immediately recognised as expenses in the consolidated financial statements in the period of which the business combination occurs.</w:t>
      </w:r>
    </w:p>
    <w:p w14:paraId="06E2541E" w14:textId="77777777" w:rsidR="007A5A72" w:rsidRPr="001476AF" w:rsidRDefault="007A5A72" w:rsidP="005933D6">
      <w:pPr>
        <w:ind w:left="540"/>
        <w:rPr>
          <w:rFonts w:ascii="Arial" w:eastAsia="Arial" w:hAnsi="Arial" w:cs="Arial"/>
          <w:sz w:val="18"/>
          <w:szCs w:val="18"/>
        </w:rPr>
      </w:pPr>
    </w:p>
    <w:p w14:paraId="33C1B015" w14:textId="0FF1D118" w:rsidR="007A5A72" w:rsidRPr="001476AF" w:rsidRDefault="0032140B" w:rsidP="005933D6">
      <w:pPr>
        <w:ind w:left="540"/>
        <w:rPr>
          <w:rFonts w:ascii="Arial" w:eastAsia="Arial" w:hAnsi="Arial" w:cs="Arial"/>
          <w:sz w:val="18"/>
          <w:szCs w:val="18"/>
        </w:rPr>
      </w:pPr>
      <w:r w:rsidRPr="001476AF">
        <w:rPr>
          <w:rFonts w:ascii="Arial" w:eastAsia="Arial" w:hAnsi="Arial" w:cs="Arial"/>
          <w:sz w:val="18"/>
          <w:szCs w:val="18"/>
        </w:rPr>
        <w:t>The difference between costs of business combination under common control and the acquirer’s interests in the carrying value of the acquiree is presented as “Surplus arising from business combination under common control” in equity and is derecognised when the investment is disposed transfer to retained earnings.</w:t>
      </w:r>
    </w:p>
    <w:p w14:paraId="4AEF5059" w14:textId="59EA53E0" w:rsidR="001B0750" w:rsidRPr="001476AF" w:rsidRDefault="001B0750" w:rsidP="005933D6">
      <w:pPr>
        <w:ind w:left="540"/>
        <w:rPr>
          <w:rFonts w:ascii="Arial" w:eastAsia="Arial" w:hAnsi="Arial" w:cs="Arial"/>
          <w:sz w:val="18"/>
          <w:szCs w:val="18"/>
        </w:rPr>
      </w:pPr>
    </w:p>
    <w:p w14:paraId="0DA0A7A6" w14:textId="674C34AA" w:rsidR="001B0750" w:rsidRPr="001476AF" w:rsidRDefault="001B0750" w:rsidP="005933D6">
      <w:pPr>
        <w:ind w:left="540"/>
        <w:rPr>
          <w:rFonts w:ascii="Arial" w:eastAsia="Arial" w:hAnsi="Arial" w:cs="Arial"/>
          <w:sz w:val="18"/>
          <w:szCs w:val="18"/>
        </w:rPr>
      </w:pPr>
    </w:p>
    <w:p w14:paraId="718D41C9" w14:textId="7948B0F2" w:rsidR="00DD43EE" w:rsidRPr="001476AF" w:rsidRDefault="00DD43EE" w:rsidP="005933D6">
      <w:pPr>
        <w:rPr>
          <w:rFonts w:ascii="Arial" w:eastAsia="Arial" w:hAnsi="Arial" w:cs="Arial"/>
          <w:sz w:val="18"/>
          <w:szCs w:val="18"/>
        </w:rPr>
      </w:pPr>
      <w:r w:rsidRPr="001476AF">
        <w:rPr>
          <w:rFonts w:ascii="Arial" w:eastAsia="Arial" w:hAnsi="Arial" w:cs="Arial"/>
          <w:sz w:val="18"/>
          <w:szCs w:val="18"/>
        </w:rPr>
        <w:br w:type="page"/>
      </w:r>
    </w:p>
    <w:p w14:paraId="6B867A71" w14:textId="1172A206"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lastRenderedPageBreak/>
        <w:t>4</w:t>
      </w:r>
      <w:r w:rsidR="0032140B" w:rsidRPr="001476AF">
        <w:rPr>
          <w:rFonts w:ascii="Arial" w:eastAsia="Arial" w:hAnsi="Arial" w:cs="Arial"/>
          <w:b/>
          <w:color w:val="CF4A02"/>
          <w:sz w:val="18"/>
          <w:szCs w:val="18"/>
        </w:rPr>
        <w:t>.3</w:t>
      </w:r>
      <w:r w:rsidR="0032140B" w:rsidRPr="001476AF">
        <w:rPr>
          <w:rFonts w:ascii="Arial" w:eastAsia="Arial" w:hAnsi="Arial" w:cs="Arial"/>
          <w:b/>
          <w:color w:val="CF4A02"/>
          <w:sz w:val="18"/>
          <w:szCs w:val="18"/>
        </w:rPr>
        <w:tab/>
        <w:t>Foreign currency translation</w:t>
      </w:r>
    </w:p>
    <w:p w14:paraId="3998DB8D" w14:textId="77777777" w:rsidR="00DD43EE" w:rsidRPr="001476AF" w:rsidRDefault="00DD43EE" w:rsidP="005933D6">
      <w:pPr>
        <w:pBdr>
          <w:top w:val="nil"/>
          <w:left w:val="nil"/>
          <w:bottom w:val="nil"/>
          <w:right w:val="nil"/>
          <w:between w:val="nil"/>
        </w:pBdr>
        <w:tabs>
          <w:tab w:val="center" w:pos="4320"/>
          <w:tab w:val="right" w:pos="8640"/>
        </w:tabs>
        <w:ind w:left="900" w:hanging="360"/>
        <w:rPr>
          <w:rFonts w:ascii="Arial" w:eastAsia="Arial" w:hAnsi="Arial" w:cs="Arial"/>
          <w:b/>
          <w:bCs/>
          <w:color w:val="CF4A02"/>
          <w:sz w:val="18"/>
          <w:szCs w:val="18"/>
        </w:rPr>
      </w:pPr>
    </w:p>
    <w:p w14:paraId="1D5257D1" w14:textId="7C3FE09D" w:rsidR="007A5A72" w:rsidRPr="001476AF" w:rsidRDefault="0032140B" w:rsidP="005933D6">
      <w:pPr>
        <w:pBdr>
          <w:top w:val="nil"/>
          <w:left w:val="nil"/>
          <w:bottom w:val="nil"/>
          <w:right w:val="nil"/>
          <w:between w:val="nil"/>
        </w:pBdr>
        <w:tabs>
          <w:tab w:val="center" w:pos="4320"/>
          <w:tab w:val="right" w:pos="8640"/>
        </w:tabs>
        <w:ind w:left="900" w:hanging="360"/>
        <w:rPr>
          <w:rFonts w:ascii="Arial" w:eastAsia="Arial" w:hAnsi="Arial" w:cs="Arial"/>
          <w:b/>
          <w:bCs/>
          <w:color w:val="CF4A02"/>
          <w:sz w:val="18"/>
          <w:szCs w:val="18"/>
          <w:highlight w:val="white"/>
        </w:rPr>
      </w:pPr>
      <w:r w:rsidRPr="001476AF">
        <w:rPr>
          <w:rFonts w:ascii="Arial" w:eastAsia="Arial" w:hAnsi="Arial" w:cs="Arial"/>
          <w:b/>
          <w:bCs/>
          <w:color w:val="CF4A02"/>
          <w:sz w:val="18"/>
          <w:szCs w:val="18"/>
        </w:rPr>
        <w:t>a)</w:t>
      </w:r>
      <w:r w:rsidRPr="001476AF">
        <w:rPr>
          <w:rFonts w:ascii="Arial" w:eastAsia="Arial" w:hAnsi="Arial" w:cs="Arial"/>
          <w:b/>
          <w:bCs/>
          <w:color w:val="CF4A02"/>
          <w:sz w:val="18"/>
          <w:szCs w:val="18"/>
        </w:rPr>
        <w:tab/>
        <w:t>Functional and presentation currency</w:t>
      </w:r>
    </w:p>
    <w:p w14:paraId="7AFFAA83" w14:textId="77777777" w:rsidR="007A5A72" w:rsidRPr="001476AF" w:rsidRDefault="007A5A72" w:rsidP="005933D6">
      <w:pPr>
        <w:pBdr>
          <w:top w:val="nil"/>
          <w:left w:val="nil"/>
          <w:bottom w:val="nil"/>
          <w:right w:val="nil"/>
          <w:between w:val="nil"/>
        </w:pBdr>
        <w:ind w:left="900"/>
        <w:rPr>
          <w:rFonts w:ascii="Arial" w:eastAsia="Arial" w:hAnsi="Arial" w:cs="Arial"/>
          <w:color w:val="000000"/>
          <w:sz w:val="18"/>
          <w:szCs w:val="18"/>
        </w:rPr>
      </w:pPr>
    </w:p>
    <w:p w14:paraId="78F0600E" w14:textId="382B7515" w:rsidR="007A5A72" w:rsidRPr="001476AF" w:rsidRDefault="00715C31" w:rsidP="005933D6">
      <w:pPr>
        <w:pBdr>
          <w:top w:val="nil"/>
          <w:left w:val="nil"/>
          <w:bottom w:val="nil"/>
          <w:right w:val="nil"/>
          <w:between w:val="nil"/>
        </w:pBdr>
        <w:ind w:left="900"/>
        <w:rPr>
          <w:rFonts w:ascii="Arial" w:eastAsia="Arial" w:hAnsi="Arial" w:cs="Arial"/>
          <w:color w:val="000000"/>
          <w:sz w:val="18"/>
          <w:szCs w:val="18"/>
        </w:rPr>
      </w:pPr>
      <w:r w:rsidRPr="001476AF">
        <w:rPr>
          <w:rFonts w:ascii="Arial" w:eastAsia="Arial" w:hAnsi="Arial" w:cs="Arial"/>
          <w:color w:val="000000"/>
          <w:sz w:val="18"/>
          <w:szCs w:val="18"/>
        </w:rPr>
        <w:t>The financial statements are presented in Thai Baht, which is the Company’s functional and presentation currency.</w:t>
      </w:r>
    </w:p>
    <w:p w14:paraId="76377DB1" w14:textId="77777777" w:rsidR="00DD43EE" w:rsidRPr="001476AF" w:rsidRDefault="00DD43EE" w:rsidP="005933D6">
      <w:pPr>
        <w:pBdr>
          <w:top w:val="nil"/>
          <w:left w:val="nil"/>
          <w:bottom w:val="nil"/>
          <w:right w:val="nil"/>
          <w:between w:val="nil"/>
        </w:pBdr>
        <w:ind w:left="900"/>
        <w:rPr>
          <w:rFonts w:ascii="Arial" w:eastAsia="Arial" w:hAnsi="Arial" w:cs="Arial"/>
          <w:color w:val="000000"/>
          <w:sz w:val="18"/>
          <w:szCs w:val="18"/>
        </w:rPr>
      </w:pPr>
    </w:p>
    <w:p w14:paraId="38A200DB" w14:textId="7B5EF333" w:rsidR="007A5A72" w:rsidRPr="001476AF" w:rsidRDefault="0032140B" w:rsidP="005933D6">
      <w:pPr>
        <w:pBdr>
          <w:top w:val="nil"/>
          <w:left w:val="nil"/>
          <w:bottom w:val="nil"/>
          <w:right w:val="nil"/>
          <w:between w:val="nil"/>
        </w:pBdr>
        <w:tabs>
          <w:tab w:val="center" w:pos="4320"/>
          <w:tab w:val="right" w:pos="8640"/>
        </w:tabs>
        <w:ind w:left="900" w:hanging="360"/>
        <w:rPr>
          <w:rFonts w:ascii="Arial" w:eastAsia="Arial" w:hAnsi="Arial" w:cs="Arial"/>
          <w:b/>
          <w:bCs/>
          <w:color w:val="CF4A02"/>
          <w:sz w:val="18"/>
          <w:szCs w:val="18"/>
        </w:rPr>
      </w:pPr>
      <w:r w:rsidRPr="001476AF">
        <w:rPr>
          <w:rFonts w:ascii="Arial" w:eastAsia="Arial" w:hAnsi="Arial" w:cs="Arial"/>
          <w:b/>
          <w:bCs/>
          <w:color w:val="CF4A02"/>
          <w:sz w:val="18"/>
          <w:szCs w:val="18"/>
        </w:rPr>
        <w:t>b)</w:t>
      </w:r>
      <w:r w:rsidRPr="001476AF">
        <w:rPr>
          <w:rFonts w:ascii="Arial" w:eastAsia="Arial" w:hAnsi="Arial" w:cs="Arial"/>
          <w:b/>
          <w:bCs/>
          <w:color w:val="CF4A02"/>
          <w:sz w:val="18"/>
          <w:szCs w:val="18"/>
        </w:rPr>
        <w:tab/>
        <w:t>Transactions and balances</w:t>
      </w:r>
    </w:p>
    <w:p w14:paraId="3A07B07E" w14:textId="77777777" w:rsidR="007A5A72" w:rsidRPr="001476AF" w:rsidRDefault="007A5A72" w:rsidP="005933D6">
      <w:pPr>
        <w:pBdr>
          <w:top w:val="nil"/>
          <w:left w:val="nil"/>
          <w:bottom w:val="nil"/>
          <w:right w:val="nil"/>
          <w:between w:val="nil"/>
        </w:pBdr>
        <w:ind w:left="900"/>
        <w:rPr>
          <w:rFonts w:ascii="Arial" w:eastAsia="Arial" w:hAnsi="Arial" w:cs="Arial"/>
          <w:color w:val="000000"/>
          <w:sz w:val="18"/>
          <w:szCs w:val="18"/>
        </w:rPr>
      </w:pPr>
    </w:p>
    <w:p w14:paraId="540AB0EE" w14:textId="00519F17" w:rsidR="007A5A72" w:rsidRPr="001476AF" w:rsidRDefault="0032140B" w:rsidP="005933D6">
      <w:pPr>
        <w:pBdr>
          <w:top w:val="nil"/>
          <w:left w:val="nil"/>
          <w:bottom w:val="nil"/>
          <w:right w:val="nil"/>
          <w:between w:val="nil"/>
        </w:pBdr>
        <w:ind w:left="900"/>
        <w:rPr>
          <w:rFonts w:ascii="Arial" w:eastAsia="Arial" w:hAnsi="Arial" w:cs="Arial"/>
          <w:color w:val="000000"/>
          <w:sz w:val="18"/>
          <w:szCs w:val="18"/>
        </w:rPr>
      </w:pPr>
      <w:r w:rsidRPr="001476AF">
        <w:rPr>
          <w:rFonts w:ascii="Arial" w:eastAsia="Arial" w:hAnsi="Arial" w:cs="Arial"/>
          <w:color w:val="000000"/>
          <w:sz w:val="18"/>
          <w:szCs w:val="18"/>
        </w:rPr>
        <w:t>Foreign currency transactions are translated into the functional currency using the exchange rates prevailing at the dates of the transactions</w:t>
      </w:r>
      <w:r w:rsidR="00576F6A" w:rsidRPr="001476AF">
        <w:rPr>
          <w:rFonts w:ascii="Arial" w:eastAsia="Arial" w:hAnsi="Arial" w:cs="Arial"/>
          <w:color w:val="000000"/>
          <w:sz w:val="18"/>
          <w:szCs w:val="18"/>
        </w:rPr>
        <w:t>.</w:t>
      </w:r>
    </w:p>
    <w:p w14:paraId="39328E87" w14:textId="77777777" w:rsidR="007A5A72" w:rsidRPr="001476AF" w:rsidRDefault="007A5A72" w:rsidP="005933D6">
      <w:pPr>
        <w:pBdr>
          <w:top w:val="nil"/>
          <w:left w:val="nil"/>
          <w:bottom w:val="nil"/>
          <w:right w:val="nil"/>
          <w:between w:val="nil"/>
        </w:pBdr>
        <w:ind w:left="900"/>
        <w:rPr>
          <w:rFonts w:ascii="Arial" w:eastAsia="Arial" w:hAnsi="Arial" w:cs="Arial"/>
          <w:color w:val="000000"/>
          <w:sz w:val="18"/>
          <w:szCs w:val="18"/>
        </w:rPr>
      </w:pPr>
    </w:p>
    <w:p w14:paraId="63929261" w14:textId="77777777" w:rsidR="007A5A72" w:rsidRPr="001476AF" w:rsidRDefault="0032140B" w:rsidP="005933D6">
      <w:pPr>
        <w:pBdr>
          <w:top w:val="nil"/>
          <w:left w:val="nil"/>
          <w:bottom w:val="nil"/>
          <w:right w:val="nil"/>
          <w:between w:val="nil"/>
        </w:pBdr>
        <w:ind w:left="900"/>
        <w:rPr>
          <w:rFonts w:ascii="Arial" w:eastAsia="Arial" w:hAnsi="Arial" w:cs="Arial"/>
          <w:color w:val="000000"/>
          <w:sz w:val="18"/>
          <w:szCs w:val="18"/>
        </w:rPr>
      </w:pPr>
      <w:r w:rsidRPr="001476AF">
        <w:rPr>
          <w:rFonts w:ascii="Arial" w:eastAsia="Arial" w:hAnsi="Arial" w:cs="Arial"/>
          <w:color w:val="000000"/>
          <w:sz w:val="18"/>
          <w:szCs w:val="18"/>
        </w:rPr>
        <w:t>Foreign exchange gains and losses resulting from the settlement of such transactions and from the translation at year-end exchange rates of monetary assets and liabilities denominated in foreign currencies are recognised in the profit or loss.</w:t>
      </w:r>
    </w:p>
    <w:p w14:paraId="09067C11" w14:textId="77777777" w:rsidR="007A5A72" w:rsidRPr="001476AF" w:rsidRDefault="007A5A72" w:rsidP="005933D6">
      <w:pPr>
        <w:pBdr>
          <w:top w:val="nil"/>
          <w:left w:val="nil"/>
          <w:bottom w:val="nil"/>
          <w:right w:val="nil"/>
          <w:between w:val="nil"/>
        </w:pBdr>
        <w:ind w:left="900"/>
        <w:rPr>
          <w:rFonts w:ascii="Arial" w:eastAsia="Arial" w:hAnsi="Arial" w:cs="Arial"/>
          <w:color w:val="000000"/>
          <w:sz w:val="18"/>
          <w:szCs w:val="18"/>
        </w:rPr>
      </w:pPr>
    </w:p>
    <w:p w14:paraId="14FD486D" w14:textId="77777777" w:rsidR="008600FB" w:rsidRPr="001476AF" w:rsidRDefault="005B58CE" w:rsidP="005933D6">
      <w:pPr>
        <w:ind w:left="900"/>
        <w:rPr>
          <w:rFonts w:ascii="Arial" w:eastAsia="Arial" w:hAnsi="Arial" w:cs="Arial"/>
          <w:b/>
          <w:color w:val="CF4A02"/>
          <w:sz w:val="18"/>
          <w:szCs w:val="18"/>
        </w:rPr>
      </w:pPr>
      <w:r w:rsidRPr="001476AF">
        <w:rPr>
          <w:rFonts w:ascii="Arial" w:eastAsia="Arial" w:hAnsi="Arial" w:cs="Arial"/>
          <w:color w:val="000000"/>
          <w:spacing w:val="-4"/>
          <w:sz w:val="18"/>
          <w:szCs w:val="18"/>
        </w:rPr>
        <w:t>Any exchange component of gains and losses on a non-monetary item that recognised in profit or loss, or other comprehensive income is recognised following the recognition of a gain or loss on the non-monetary item.</w:t>
      </w:r>
    </w:p>
    <w:p w14:paraId="7587311B" w14:textId="77777777" w:rsidR="008600FB" w:rsidRPr="001476AF" w:rsidRDefault="008600FB" w:rsidP="005933D6">
      <w:pPr>
        <w:ind w:left="900"/>
        <w:rPr>
          <w:rFonts w:ascii="Arial" w:eastAsia="Arial" w:hAnsi="Arial" w:cs="Arial"/>
          <w:b/>
          <w:color w:val="CF4A02"/>
          <w:sz w:val="18"/>
          <w:szCs w:val="18"/>
        </w:rPr>
      </w:pPr>
    </w:p>
    <w:p w14:paraId="739FA58B" w14:textId="3F09E735" w:rsidR="007A5A72" w:rsidRPr="001476AF" w:rsidRDefault="00D2043B" w:rsidP="005933D6">
      <w:pPr>
        <w:tabs>
          <w:tab w:val="left" w:pos="540"/>
        </w:tabs>
        <w:ind w:left="540" w:hanging="540"/>
        <w:rPr>
          <w:rFonts w:ascii="Arial" w:eastAsia="Arial" w:hAnsi="Arial" w:cs="Arial"/>
          <w:color w:val="000000"/>
          <w:spacing w:val="-4"/>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ab/>
        <w:t>Cash and cash equivalents</w:t>
      </w:r>
    </w:p>
    <w:p w14:paraId="4E9EA9D3" w14:textId="77777777" w:rsidR="007A5A72" w:rsidRPr="001476AF" w:rsidRDefault="007A5A72" w:rsidP="005933D6">
      <w:pPr>
        <w:ind w:left="540"/>
        <w:rPr>
          <w:rFonts w:ascii="Arial" w:eastAsia="Arial" w:hAnsi="Arial" w:cs="Arial"/>
          <w:sz w:val="18"/>
          <w:szCs w:val="18"/>
        </w:rPr>
      </w:pPr>
    </w:p>
    <w:p w14:paraId="37E5E5E2" w14:textId="77777777" w:rsidR="007A5A72" w:rsidRPr="001476AF" w:rsidRDefault="0032140B" w:rsidP="005933D6">
      <w:pPr>
        <w:ind w:left="540"/>
        <w:rPr>
          <w:rFonts w:ascii="Arial" w:eastAsia="Arial" w:hAnsi="Arial" w:cs="Arial"/>
          <w:sz w:val="18"/>
          <w:szCs w:val="18"/>
        </w:rPr>
      </w:pPr>
      <w:r w:rsidRPr="001476AF">
        <w:rPr>
          <w:rFonts w:ascii="Arial" w:eastAsia="Arial" w:hAnsi="Arial" w:cs="Arial"/>
          <w:spacing w:val="-4"/>
          <w:sz w:val="18"/>
          <w:szCs w:val="18"/>
        </w:rPr>
        <w:t>In the statements of cash flows, cash and cash equivalents includes cash on hand, deposits held at call, short-term</w:t>
      </w:r>
      <w:r w:rsidRPr="001476AF">
        <w:rPr>
          <w:rFonts w:ascii="Arial" w:eastAsia="Arial" w:hAnsi="Arial" w:cs="Arial"/>
          <w:sz w:val="18"/>
          <w:szCs w:val="18"/>
        </w:rPr>
        <w:t xml:space="preserve"> highly liquid investments with maturities of three months or less from acquisition date and bank overdrafts. </w:t>
      </w:r>
    </w:p>
    <w:p w14:paraId="09B0EDF7" w14:textId="77777777" w:rsidR="007A5A72" w:rsidRPr="001476AF" w:rsidRDefault="007A5A72" w:rsidP="005933D6">
      <w:pPr>
        <w:ind w:left="540"/>
        <w:rPr>
          <w:rFonts w:ascii="Arial" w:eastAsia="Arial" w:hAnsi="Arial" w:cs="Arial"/>
          <w:sz w:val="18"/>
          <w:szCs w:val="18"/>
        </w:rPr>
      </w:pPr>
    </w:p>
    <w:p w14:paraId="63A5CE8E" w14:textId="77777777" w:rsidR="007A5A72" w:rsidRPr="001476AF" w:rsidRDefault="0032140B" w:rsidP="005933D6">
      <w:pPr>
        <w:ind w:left="540"/>
        <w:rPr>
          <w:rFonts w:ascii="Arial" w:eastAsia="Arial" w:hAnsi="Arial" w:cs="Arial"/>
          <w:sz w:val="18"/>
          <w:szCs w:val="18"/>
        </w:rPr>
      </w:pPr>
      <w:r w:rsidRPr="001476AF">
        <w:rPr>
          <w:rFonts w:ascii="Arial" w:eastAsia="Arial" w:hAnsi="Arial" w:cs="Arial"/>
          <w:sz w:val="18"/>
          <w:szCs w:val="18"/>
        </w:rPr>
        <w:t>In the statements of financial position, bank overdrafts are shown in current liabilities.</w:t>
      </w:r>
    </w:p>
    <w:p w14:paraId="6AF215C5" w14:textId="77777777" w:rsidR="007A5A72" w:rsidRPr="001476AF" w:rsidRDefault="007A5A72" w:rsidP="005933D6">
      <w:pPr>
        <w:pStyle w:val="Heading1"/>
        <w:spacing w:before="0" w:after="0"/>
        <w:ind w:left="1080" w:hanging="540"/>
        <w:rPr>
          <w:rFonts w:ascii="Arial" w:eastAsia="Arial" w:hAnsi="Arial" w:cs="Arial"/>
          <w:sz w:val="18"/>
          <w:szCs w:val="18"/>
        </w:rPr>
      </w:pPr>
      <w:bookmarkStart w:id="8" w:name="_heading=h.3dy6vkm" w:colFirst="0" w:colLast="0"/>
      <w:bookmarkEnd w:id="8"/>
    </w:p>
    <w:p w14:paraId="643A0DE4" w14:textId="1AE62C3C"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.5</w:t>
      </w:r>
      <w:r w:rsidR="0032140B" w:rsidRPr="001476AF">
        <w:rPr>
          <w:rFonts w:ascii="Arial" w:eastAsia="Arial" w:hAnsi="Arial" w:cs="Arial"/>
          <w:b/>
          <w:color w:val="CF4A02"/>
          <w:sz w:val="18"/>
          <w:szCs w:val="18"/>
        </w:rPr>
        <w:tab/>
        <w:t>Trade accounts receivable</w:t>
      </w:r>
    </w:p>
    <w:p w14:paraId="2233D040" w14:textId="77777777" w:rsidR="007A5A72" w:rsidRPr="001476AF" w:rsidRDefault="007A5A72" w:rsidP="005933D6">
      <w:pPr>
        <w:ind w:left="547"/>
        <w:rPr>
          <w:rFonts w:ascii="Arial" w:eastAsia="Arial" w:hAnsi="Arial" w:cs="Arial"/>
          <w:sz w:val="18"/>
          <w:szCs w:val="18"/>
        </w:rPr>
      </w:pPr>
    </w:p>
    <w:p w14:paraId="38C8FAB9" w14:textId="48356619" w:rsidR="007A5A72" w:rsidRPr="001476AF" w:rsidRDefault="0032140B" w:rsidP="005933D6">
      <w:pPr>
        <w:ind w:left="547"/>
        <w:rPr>
          <w:rFonts w:ascii="Arial" w:eastAsia="Arial" w:hAnsi="Arial" w:cs="Arial"/>
          <w:sz w:val="18"/>
          <w:szCs w:val="18"/>
        </w:rPr>
      </w:pPr>
      <w:r w:rsidRPr="001476AF">
        <w:rPr>
          <w:rFonts w:ascii="Arial" w:eastAsia="Arial" w:hAnsi="Arial" w:cs="Arial"/>
          <w:sz w:val="18"/>
          <w:szCs w:val="18"/>
        </w:rPr>
        <w:t>Trade receivables are amounts due from customers for goods sold or services performed in the ordinary course of business. They are generally due for settlement within 30</w:t>
      </w:r>
      <w:r w:rsidR="00DE566C" w:rsidRPr="001476AF">
        <w:rPr>
          <w:rFonts w:ascii="Arial" w:eastAsia="Arial" w:hAnsi="Arial" w:cs="Arial"/>
          <w:sz w:val="18"/>
          <w:szCs w:val="18"/>
        </w:rPr>
        <w:t xml:space="preserve"> </w:t>
      </w:r>
      <w:r w:rsidR="00B3519C" w:rsidRPr="001476AF">
        <w:rPr>
          <w:rFonts w:ascii="Arial" w:eastAsia="Arial" w:hAnsi="Arial" w:cs="Arial"/>
          <w:sz w:val="18"/>
          <w:szCs w:val="18"/>
        </w:rPr>
        <w:t>-</w:t>
      </w:r>
      <w:r w:rsidR="00DE566C" w:rsidRPr="001476AF">
        <w:rPr>
          <w:rFonts w:ascii="Arial" w:eastAsia="Arial" w:hAnsi="Arial" w:cs="Arial"/>
          <w:sz w:val="18"/>
          <w:szCs w:val="18"/>
        </w:rPr>
        <w:t xml:space="preserve"> </w:t>
      </w:r>
      <w:r w:rsidR="00B3519C" w:rsidRPr="001476AF">
        <w:rPr>
          <w:rFonts w:ascii="Arial" w:eastAsia="Arial" w:hAnsi="Arial" w:cs="Arial"/>
          <w:sz w:val="18"/>
          <w:szCs w:val="18"/>
        </w:rPr>
        <w:t>45</w:t>
      </w:r>
      <w:r w:rsidRPr="001476AF">
        <w:rPr>
          <w:rFonts w:ascii="Arial" w:eastAsia="Arial" w:hAnsi="Arial" w:cs="Arial"/>
          <w:sz w:val="18"/>
          <w:szCs w:val="18"/>
        </w:rPr>
        <w:t xml:space="preserve"> days and therefore are all classified as current. </w:t>
      </w:r>
    </w:p>
    <w:p w14:paraId="11474C06" w14:textId="77777777" w:rsidR="007A5A72" w:rsidRPr="001476AF" w:rsidRDefault="007A5A72" w:rsidP="005933D6">
      <w:pPr>
        <w:ind w:left="547"/>
        <w:rPr>
          <w:rFonts w:ascii="Arial" w:eastAsia="Arial" w:hAnsi="Arial" w:cs="Arial"/>
          <w:sz w:val="18"/>
          <w:szCs w:val="18"/>
        </w:rPr>
      </w:pPr>
    </w:p>
    <w:p w14:paraId="773C3A39" w14:textId="77777777" w:rsidR="007A5A72" w:rsidRPr="001476AF" w:rsidRDefault="0032140B" w:rsidP="005933D6">
      <w:pPr>
        <w:ind w:left="547"/>
        <w:rPr>
          <w:rFonts w:ascii="Arial" w:eastAsia="Arial" w:hAnsi="Arial" w:cs="Arial"/>
          <w:sz w:val="18"/>
          <w:szCs w:val="18"/>
        </w:rPr>
      </w:pPr>
      <w:r w:rsidRPr="001476AF">
        <w:rPr>
          <w:rFonts w:ascii="Arial" w:eastAsia="Arial" w:hAnsi="Arial" w:cs="Arial"/>
          <w:sz w:val="18"/>
          <w:szCs w:val="18"/>
        </w:rPr>
        <w:t xml:space="preserve">Trade receivables are recognised initially at the amount of consideration that is unconditional unless they contain significant financing components, they are recognised at fair value. The Group holds the trade receivables with the objective to collect the contractual cash flows and therefore measures them subsequently at amortised cost. </w:t>
      </w:r>
    </w:p>
    <w:p w14:paraId="5C9297D0" w14:textId="77777777" w:rsidR="007A5A72" w:rsidRPr="001476AF" w:rsidRDefault="007A5A72" w:rsidP="005933D6">
      <w:pPr>
        <w:ind w:left="547"/>
        <w:rPr>
          <w:rFonts w:ascii="Arial" w:eastAsia="Arial" w:hAnsi="Arial" w:cs="Arial"/>
          <w:sz w:val="18"/>
          <w:szCs w:val="18"/>
        </w:rPr>
      </w:pPr>
    </w:p>
    <w:p w14:paraId="7ED6F12F" w14:textId="1E523A49" w:rsidR="007A5A72" w:rsidRPr="001476AF" w:rsidRDefault="0032140B" w:rsidP="005933D6">
      <w:pPr>
        <w:ind w:left="547"/>
        <w:rPr>
          <w:rFonts w:ascii="Arial" w:eastAsia="Arial" w:hAnsi="Arial" w:cs="Arial"/>
          <w:sz w:val="18"/>
          <w:szCs w:val="18"/>
        </w:rPr>
      </w:pPr>
      <w:r w:rsidRPr="001476AF">
        <w:rPr>
          <w:rFonts w:ascii="Arial" w:eastAsia="Arial" w:hAnsi="Arial" w:cs="Arial"/>
          <w:sz w:val="18"/>
          <w:szCs w:val="18"/>
        </w:rPr>
        <w:t xml:space="preserve">The impairment of trade receivables is disclosed in Note </w:t>
      </w:r>
      <w:r w:rsidR="00B35812" w:rsidRPr="001476AF">
        <w:rPr>
          <w:rFonts w:ascii="Arial" w:eastAsia="Arial" w:hAnsi="Arial" w:cs="Arial"/>
          <w:sz w:val="18"/>
          <w:szCs w:val="18"/>
        </w:rPr>
        <w:t>5</w:t>
      </w:r>
      <w:r w:rsidRPr="001476AF">
        <w:rPr>
          <w:rFonts w:ascii="Arial" w:eastAsia="Arial" w:hAnsi="Arial" w:cs="Arial"/>
          <w:sz w:val="18"/>
          <w:szCs w:val="18"/>
        </w:rPr>
        <w:t>.1.2 (</w:t>
      </w:r>
      <w:r w:rsidR="00E61B79" w:rsidRPr="001476AF">
        <w:rPr>
          <w:rFonts w:ascii="Arial" w:eastAsia="Arial" w:hAnsi="Arial" w:cs="Arial"/>
          <w:sz w:val="18"/>
          <w:szCs w:val="18"/>
        </w:rPr>
        <w:t>c</w:t>
      </w:r>
      <w:r w:rsidRPr="001476AF">
        <w:rPr>
          <w:rFonts w:ascii="Arial" w:eastAsia="Arial" w:hAnsi="Arial" w:cs="Arial"/>
          <w:sz w:val="18"/>
          <w:szCs w:val="18"/>
        </w:rPr>
        <w:t>).</w:t>
      </w:r>
    </w:p>
    <w:p w14:paraId="5F716E19" w14:textId="2D231EA3" w:rsidR="00081D72" w:rsidRPr="001476AF" w:rsidRDefault="00081D72" w:rsidP="005933D6">
      <w:pPr>
        <w:rPr>
          <w:rFonts w:ascii="Arial" w:eastAsia="Arial" w:hAnsi="Arial" w:cs="Arial"/>
          <w:sz w:val="18"/>
          <w:szCs w:val="18"/>
        </w:rPr>
      </w:pPr>
      <w:bookmarkStart w:id="9" w:name="_heading=h.1t3h5sf" w:colFirst="0" w:colLast="0"/>
      <w:bookmarkEnd w:id="9"/>
    </w:p>
    <w:p w14:paraId="7DAC7066" w14:textId="0FEE1481"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.6</w:t>
      </w:r>
      <w:r w:rsidR="00884955" w:rsidRPr="001476AF">
        <w:rPr>
          <w:rFonts w:ascii="Arial" w:eastAsia="Arial" w:hAnsi="Arial" w:cs="Arial"/>
          <w:b/>
          <w:color w:val="CF4A02"/>
          <w:sz w:val="18"/>
          <w:szCs w:val="18"/>
        </w:rPr>
        <w:tab/>
      </w:r>
      <w:r w:rsidR="0032140B" w:rsidRPr="001476AF">
        <w:rPr>
          <w:rFonts w:ascii="Arial" w:eastAsia="Arial" w:hAnsi="Arial" w:cs="Arial"/>
          <w:b/>
          <w:color w:val="CF4A02"/>
          <w:sz w:val="18"/>
          <w:szCs w:val="18"/>
        </w:rPr>
        <w:t>Inventories</w:t>
      </w:r>
    </w:p>
    <w:p w14:paraId="5B6102C6" w14:textId="77777777" w:rsidR="007A5A72" w:rsidRPr="001476AF" w:rsidRDefault="007A5A72" w:rsidP="005933D6">
      <w:pPr>
        <w:ind w:left="547"/>
        <w:rPr>
          <w:rFonts w:ascii="Arial" w:eastAsia="Arial" w:hAnsi="Arial" w:cs="Arial"/>
          <w:sz w:val="18"/>
          <w:szCs w:val="18"/>
        </w:rPr>
      </w:pPr>
    </w:p>
    <w:p w14:paraId="33B43A60" w14:textId="77777777" w:rsidR="007A5A72" w:rsidRPr="001476AF" w:rsidRDefault="0032140B" w:rsidP="005933D6">
      <w:pPr>
        <w:ind w:left="547"/>
        <w:rPr>
          <w:rFonts w:ascii="Arial" w:eastAsia="Arial" w:hAnsi="Arial" w:cs="Arial"/>
          <w:sz w:val="18"/>
          <w:szCs w:val="18"/>
        </w:rPr>
      </w:pPr>
      <w:r w:rsidRPr="001476AF">
        <w:rPr>
          <w:rFonts w:ascii="Arial" w:eastAsia="Arial" w:hAnsi="Arial" w:cs="Arial"/>
          <w:sz w:val="18"/>
          <w:szCs w:val="18"/>
        </w:rPr>
        <w:t xml:space="preserve">Inventories are stated at the lower of cost and net realisable value. </w:t>
      </w:r>
    </w:p>
    <w:p w14:paraId="2430438D" w14:textId="77777777" w:rsidR="007A5A72" w:rsidRPr="001476AF" w:rsidRDefault="007A5A72" w:rsidP="005933D6">
      <w:pPr>
        <w:ind w:left="547"/>
        <w:rPr>
          <w:rFonts w:ascii="Arial" w:eastAsia="Arial" w:hAnsi="Arial" w:cs="Arial"/>
          <w:sz w:val="18"/>
          <w:szCs w:val="18"/>
        </w:rPr>
      </w:pPr>
    </w:p>
    <w:p w14:paraId="6A9C476B" w14:textId="2E21CF87" w:rsidR="007A5A72" w:rsidRPr="001476AF" w:rsidRDefault="0032140B" w:rsidP="005933D6">
      <w:pPr>
        <w:ind w:left="547"/>
        <w:rPr>
          <w:rFonts w:ascii="Arial" w:eastAsia="Arial" w:hAnsi="Arial" w:cs="Arial"/>
          <w:sz w:val="18"/>
          <w:szCs w:val="18"/>
        </w:rPr>
      </w:pPr>
      <w:r w:rsidRPr="001476AF">
        <w:rPr>
          <w:rFonts w:ascii="Arial" w:eastAsia="Arial" w:hAnsi="Arial" w:cs="Arial"/>
          <w:sz w:val="18"/>
          <w:szCs w:val="18"/>
        </w:rPr>
        <w:t>Cost of inventories is determined by the first-in, first-out method. Cost of raw materials comprise all purchase cost and costs directly attributable to the acquisition of the inventory less all attributable discounts. The cost of finished goods and work in progress comprises raw materials, direct labour, other direct costs</w:t>
      </w:r>
      <w:r w:rsidR="007A3C5B" w:rsidRPr="001476AF">
        <w:rPr>
          <w:rFonts w:ascii="Arial" w:eastAsia="Arial" w:hAnsi="Arial" w:cs="Arial"/>
          <w:sz w:val="18"/>
          <w:szCs w:val="18"/>
        </w:rPr>
        <w:t xml:space="preserve">, overhead </w:t>
      </w:r>
      <w:proofErr w:type="gramStart"/>
      <w:r w:rsidR="007A3C5B" w:rsidRPr="001476AF">
        <w:rPr>
          <w:rFonts w:ascii="Arial" w:eastAsia="Arial" w:hAnsi="Arial" w:cs="Arial"/>
          <w:sz w:val="18"/>
          <w:szCs w:val="18"/>
        </w:rPr>
        <w:t>costs</w:t>
      </w:r>
      <w:proofErr w:type="gramEnd"/>
      <w:r w:rsidR="007A3C5B" w:rsidRPr="001476AF">
        <w:rPr>
          <w:rFonts w:ascii="Arial" w:eastAsia="Arial" w:hAnsi="Arial" w:cs="Arial"/>
          <w:sz w:val="18"/>
          <w:szCs w:val="18"/>
        </w:rPr>
        <w:t xml:space="preserve"> </w:t>
      </w:r>
      <w:r w:rsidRPr="001476AF">
        <w:rPr>
          <w:rFonts w:ascii="Arial" w:eastAsia="Arial" w:hAnsi="Arial" w:cs="Arial"/>
          <w:sz w:val="18"/>
          <w:szCs w:val="18"/>
        </w:rPr>
        <w:t>and directly attributable costs in bringing the inventories to their present location and condition.</w:t>
      </w:r>
    </w:p>
    <w:p w14:paraId="086CD3DA" w14:textId="77777777" w:rsidR="007A5A72" w:rsidRPr="001476AF" w:rsidRDefault="007A5A72" w:rsidP="005933D6">
      <w:pPr>
        <w:pBdr>
          <w:top w:val="nil"/>
          <w:left w:val="nil"/>
          <w:bottom w:val="nil"/>
          <w:right w:val="nil"/>
          <w:between w:val="nil"/>
        </w:pBdr>
        <w:ind w:left="547"/>
        <w:rPr>
          <w:rFonts w:ascii="Arial" w:eastAsia="Arial" w:hAnsi="Arial" w:cs="Arial"/>
          <w:b/>
          <w:color w:val="CF4A02"/>
          <w:sz w:val="18"/>
          <w:szCs w:val="18"/>
        </w:rPr>
      </w:pPr>
    </w:p>
    <w:p w14:paraId="52080EF6" w14:textId="6A594EDE"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bookmarkStart w:id="10" w:name="_heading=h.4d34og8" w:colFirst="0" w:colLast="0"/>
      <w:bookmarkEnd w:id="10"/>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.7</w:t>
      </w:r>
      <w:r w:rsidR="0032140B" w:rsidRPr="001476AF">
        <w:rPr>
          <w:rFonts w:ascii="Arial" w:eastAsia="Arial" w:hAnsi="Arial" w:cs="Arial"/>
          <w:b/>
          <w:color w:val="CF4A02"/>
          <w:sz w:val="18"/>
          <w:szCs w:val="18"/>
        </w:rPr>
        <w:tab/>
        <w:t xml:space="preserve">Financial asset </w:t>
      </w:r>
    </w:p>
    <w:p w14:paraId="1A32D91F" w14:textId="77777777" w:rsidR="007A5A72" w:rsidRPr="001476AF" w:rsidRDefault="007A5A72" w:rsidP="005933D6">
      <w:pPr>
        <w:pBdr>
          <w:top w:val="nil"/>
          <w:left w:val="nil"/>
          <w:bottom w:val="nil"/>
          <w:right w:val="nil"/>
          <w:between w:val="nil"/>
        </w:pBdr>
        <w:tabs>
          <w:tab w:val="center" w:pos="4320"/>
          <w:tab w:val="right" w:pos="8640"/>
        </w:tabs>
        <w:ind w:left="1440" w:hanging="360"/>
        <w:rPr>
          <w:rFonts w:ascii="Arial" w:eastAsia="Arial" w:hAnsi="Arial" w:cs="Arial"/>
          <w:color w:val="000000"/>
          <w:sz w:val="18"/>
          <w:szCs w:val="18"/>
          <w:highlight w:val="white"/>
        </w:rPr>
      </w:pPr>
    </w:p>
    <w:p w14:paraId="2BC0475D" w14:textId="77777777" w:rsidR="007A5A72" w:rsidRPr="001476AF" w:rsidRDefault="0032140B" w:rsidP="005933D6">
      <w:pPr>
        <w:pBdr>
          <w:top w:val="nil"/>
          <w:left w:val="nil"/>
          <w:bottom w:val="nil"/>
          <w:right w:val="nil"/>
          <w:between w:val="nil"/>
        </w:pBdr>
        <w:ind w:left="900" w:hanging="360"/>
        <w:rPr>
          <w:rFonts w:ascii="Arial" w:eastAsia="Arial" w:hAnsi="Arial" w:cs="Arial"/>
          <w:bCs/>
          <w:color w:val="CF4A02"/>
          <w:sz w:val="18"/>
          <w:szCs w:val="18"/>
        </w:rPr>
      </w:pPr>
      <w:r w:rsidRPr="001476AF">
        <w:rPr>
          <w:rFonts w:ascii="Arial" w:eastAsia="Arial" w:hAnsi="Arial" w:cs="Arial"/>
          <w:bCs/>
          <w:color w:val="CF4A02"/>
          <w:sz w:val="18"/>
          <w:szCs w:val="18"/>
        </w:rPr>
        <w:t>a)</w:t>
      </w:r>
      <w:r w:rsidRPr="001476AF">
        <w:rPr>
          <w:rFonts w:ascii="Arial" w:eastAsia="Arial" w:hAnsi="Arial" w:cs="Arial"/>
          <w:bCs/>
          <w:color w:val="CF4A02"/>
          <w:sz w:val="18"/>
          <w:szCs w:val="18"/>
        </w:rPr>
        <w:tab/>
        <w:t>Classification</w:t>
      </w:r>
    </w:p>
    <w:p w14:paraId="0A7E911B" w14:textId="77777777" w:rsidR="007A5A72" w:rsidRPr="001476AF" w:rsidRDefault="007A5A72" w:rsidP="005933D6">
      <w:pPr>
        <w:ind w:left="900"/>
        <w:rPr>
          <w:rFonts w:ascii="Arial" w:eastAsia="Arial" w:hAnsi="Arial" w:cs="Arial"/>
          <w:sz w:val="18"/>
          <w:szCs w:val="18"/>
        </w:rPr>
      </w:pPr>
    </w:p>
    <w:p w14:paraId="349175E0" w14:textId="6F21241C" w:rsidR="007A5A72" w:rsidRPr="001476AF" w:rsidRDefault="005B58CE" w:rsidP="005933D6">
      <w:pPr>
        <w:ind w:left="900"/>
        <w:rPr>
          <w:rFonts w:ascii="Arial" w:eastAsia="Arial" w:hAnsi="Arial" w:cs="Arial"/>
          <w:sz w:val="18"/>
          <w:szCs w:val="18"/>
        </w:rPr>
      </w:pPr>
      <w:r w:rsidRPr="001476AF">
        <w:rPr>
          <w:rFonts w:ascii="Arial" w:eastAsia="Arial" w:hAnsi="Arial" w:cs="Arial"/>
          <w:sz w:val="18"/>
          <w:szCs w:val="18"/>
        </w:rPr>
        <w:t xml:space="preserve">The </w:t>
      </w:r>
      <w:r w:rsidR="0032140B" w:rsidRPr="001476AF">
        <w:rPr>
          <w:rFonts w:ascii="Arial" w:eastAsia="Arial" w:hAnsi="Arial" w:cs="Arial"/>
          <w:sz w:val="18"/>
          <w:szCs w:val="18"/>
        </w:rPr>
        <w:t xml:space="preserve">Group classifies its debt instrument financial assets in the following measurement categories depending on </w:t>
      </w:r>
      <w:proofErr w:type="spellStart"/>
      <w:r w:rsidR="0032140B" w:rsidRPr="001476AF">
        <w:rPr>
          <w:rFonts w:ascii="Arial" w:eastAsia="Arial" w:hAnsi="Arial" w:cs="Arial"/>
          <w:sz w:val="18"/>
          <w:szCs w:val="18"/>
        </w:rPr>
        <w:t>i</w:t>
      </w:r>
      <w:proofErr w:type="spellEnd"/>
      <w:r w:rsidR="0032140B" w:rsidRPr="001476AF">
        <w:rPr>
          <w:rFonts w:ascii="Arial" w:eastAsia="Arial" w:hAnsi="Arial" w:cs="Arial"/>
          <w:sz w:val="18"/>
          <w:szCs w:val="18"/>
        </w:rPr>
        <w:t xml:space="preserve">) business model for managing the asset and ii) the cash flow characteristics of the asset whether they represent solely payments of principal and interest (SPPI). </w:t>
      </w:r>
    </w:p>
    <w:p w14:paraId="4B63EDA3" w14:textId="77777777" w:rsidR="007A5A72" w:rsidRPr="001476AF" w:rsidRDefault="007A5A72" w:rsidP="005933D6">
      <w:pPr>
        <w:ind w:left="900"/>
        <w:rPr>
          <w:rFonts w:ascii="Arial" w:eastAsia="Arial" w:hAnsi="Arial" w:cs="Arial"/>
          <w:sz w:val="18"/>
          <w:szCs w:val="18"/>
        </w:rPr>
      </w:pPr>
    </w:p>
    <w:p w14:paraId="53A06932" w14:textId="77777777" w:rsidR="007A5A72" w:rsidRPr="001476AF" w:rsidRDefault="0032140B" w:rsidP="005933D6">
      <w:pPr>
        <w:ind w:left="1260" w:hanging="360"/>
        <w:rPr>
          <w:rFonts w:ascii="Arial" w:eastAsia="Arial" w:hAnsi="Arial" w:cs="Arial"/>
          <w:sz w:val="18"/>
          <w:szCs w:val="18"/>
        </w:rPr>
      </w:pPr>
      <w:r w:rsidRPr="001476AF">
        <w:rPr>
          <w:rFonts w:ascii="Arial" w:eastAsia="Arial" w:hAnsi="Arial" w:cs="Arial"/>
          <w:sz w:val="18"/>
          <w:szCs w:val="18"/>
        </w:rPr>
        <w:t>-</w:t>
      </w:r>
      <w:r w:rsidRPr="001476AF">
        <w:rPr>
          <w:rFonts w:ascii="Arial" w:eastAsia="Arial" w:hAnsi="Arial" w:cs="Arial"/>
          <w:sz w:val="18"/>
          <w:szCs w:val="18"/>
        </w:rPr>
        <w:tab/>
        <w:t>those to be measured subsequently at fair value (either through other comprehensive income or through profit or loss); and</w:t>
      </w:r>
    </w:p>
    <w:p w14:paraId="4BF07AFB" w14:textId="77777777" w:rsidR="007A5A72" w:rsidRPr="001476AF" w:rsidRDefault="0032140B" w:rsidP="005933D6">
      <w:pPr>
        <w:ind w:left="1260" w:hanging="360"/>
        <w:rPr>
          <w:rFonts w:ascii="Arial" w:eastAsia="Arial" w:hAnsi="Arial" w:cs="Arial"/>
          <w:sz w:val="18"/>
          <w:szCs w:val="18"/>
        </w:rPr>
      </w:pPr>
      <w:r w:rsidRPr="001476AF">
        <w:rPr>
          <w:rFonts w:ascii="Arial" w:eastAsia="Arial" w:hAnsi="Arial" w:cs="Arial"/>
          <w:sz w:val="18"/>
          <w:szCs w:val="18"/>
        </w:rPr>
        <w:t>-</w:t>
      </w:r>
      <w:r w:rsidRPr="001476AF">
        <w:rPr>
          <w:rFonts w:ascii="Arial" w:eastAsia="Arial" w:hAnsi="Arial" w:cs="Arial"/>
          <w:sz w:val="18"/>
          <w:szCs w:val="18"/>
        </w:rPr>
        <w:tab/>
        <w:t>those to be measured at amortised cost.</w:t>
      </w:r>
    </w:p>
    <w:p w14:paraId="27126547" w14:textId="77777777" w:rsidR="009B29B0" w:rsidRPr="001476AF" w:rsidRDefault="009B29B0" w:rsidP="005933D6">
      <w:pPr>
        <w:ind w:left="900"/>
        <w:rPr>
          <w:rFonts w:ascii="Arial" w:eastAsia="Arial" w:hAnsi="Arial" w:cs="Arial"/>
          <w:sz w:val="18"/>
          <w:szCs w:val="18"/>
        </w:rPr>
      </w:pPr>
    </w:p>
    <w:p w14:paraId="2942449D" w14:textId="0AEC51FF"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 xml:space="preserve">The Group reclassifies debt investments when and only when its business model for managing those assets changes. </w:t>
      </w:r>
    </w:p>
    <w:p w14:paraId="2CDD2687" w14:textId="77777777" w:rsidR="00081D72" w:rsidRPr="001476AF" w:rsidRDefault="00081D72" w:rsidP="005933D6">
      <w:pPr>
        <w:ind w:left="900"/>
        <w:rPr>
          <w:rFonts w:ascii="Arial" w:eastAsia="Arial" w:hAnsi="Arial" w:cs="Arial"/>
          <w:sz w:val="18"/>
          <w:szCs w:val="18"/>
        </w:rPr>
      </w:pPr>
    </w:p>
    <w:p w14:paraId="6E4EFF24" w14:textId="79F54F32" w:rsidR="007A5A72" w:rsidRPr="001476AF" w:rsidRDefault="005B58CE" w:rsidP="005933D6">
      <w:pPr>
        <w:ind w:left="900"/>
        <w:rPr>
          <w:rFonts w:ascii="Arial" w:eastAsia="Arial" w:hAnsi="Arial" w:cs="Arial"/>
          <w:sz w:val="18"/>
          <w:szCs w:val="18"/>
        </w:rPr>
      </w:pPr>
      <w:r w:rsidRPr="001476AF">
        <w:rPr>
          <w:rFonts w:ascii="Arial" w:eastAsia="Arial" w:hAnsi="Arial" w:cs="Arial"/>
          <w:sz w:val="18"/>
          <w:szCs w:val="18"/>
        </w:rPr>
        <w:t>For investments in equity instruments, the Group has an irrevocable election at the time of initial recognition to account for the equity investment at fair value through profit or loss (FVPL) or at fair value through other comprehensive income (FVOCI) except those that are held for trading, they are measured at FVPL.</w:t>
      </w:r>
    </w:p>
    <w:p w14:paraId="1D215C36" w14:textId="77777777" w:rsidR="008600FB" w:rsidRPr="001476AF" w:rsidRDefault="008600FB" w:rsidP="005933D6">
      <w:pPr>
        <w:ind w:left="900"/>
        <w:rPr>
          <w:rFonts w:ascii="Arial" w:eastAsia="Arial" w:hAnsi="Arial" w:cs="Arial"/>
          <w:sz w:val="18"/>
          <w:szCs w:val="18"/>
        </w:rPr>
      </w:pPr>
    </w:p>
    <w:p w14:paraId="16369DC9" w14:textId="77777777" w:rsidR="005E12A3" w:rsidRPr="001476AF" w:rsidRDefault="005E12A3" w:rsidP="005933D6">
      <w:pPr>
        <w:rPr>
          <w:rFonts w:ascii="Arial" w:eastAsia="Arial" w:hAnsi="Arial" w:cs="Arial"/>
          <w:color w:val="CF4A02"/>
          <w:sz w:val="18"/>
          <w:szCs w:val="18"/>
          <w:highlight w:val="white"/>
        </w:rPr>
      </w:pPr>
      <w:r w:rsidRPr="001476AF">
        <w:rPr>
          <w:rFonts w:ascii="Arial" w:eastAsia="Arial" w:hAnsi="Arial" w:cs="Arial"/>
          <w:color w:val="CF4A02"/>
          <w:sz w:val="18"/>
          <w:szCs w:val="18"/>
          <w:highlight w:val="white"/>
        </w:rPr>
        <w:br w:type="page"/>
      </w:r>
    </w:p>
    <w:p w14:paraId="679F0C8D" w14:textId="4520CBC8" w:rsidR="007A5A72" w:rsidRPr="001476AF" w:rsidRDefault="0032140B" w:rsidP="005933D6">
      <w:pPr>
        <w:pBdr>
          <w:top w:val="nil"/>
          <w:left w:val="nil"/>
          <w:bottom w:val="nil"/>
          <w:right w:val="nil"/>
          <w:between w:val="nil"/>
        </w:pBdr>
        <w:ind w:left="900" w:hanging="360"/>
        <w:rPr>
          <w:rFonts w:ascii="Arial" w:eastAsia="Arial" w:hAnsi="Arial" w:cs="Arial"/>
          <w:bCs/>
          <w:color w:val="CF4A02"/>
          <w:sz w:val="18"/>
          <w:szCs w:val="18"/>
        </w:rPr>
      </w:pPr>
      <w:r w:rsidRPr="001476AF">
        <w:rPr>
          <w:rFonts w:ascii="Arial" w:eastAsia="Arial" w:hAnsi="Arial" w:cs="Arial"/>
          <w:bCs/>
          <w:color w:val="CF4A02"/>
          <w:sz w:val="18"/>
          <w:szCs w:val="18"/>
        </w:rPr>
        <w:lastRenderedPageBreak/>
        <w:t>b)</w:t>
      </w:r>
      <w:r w:rsidRPr="001476AF">
        <w:rPr>
          <w:rFonts w:ascii="Arial" w:eastAsia="Arial" w:hAnsi="Arial" w:cs="Arial"/>
          <w:bCs/>
          <w:color w:val="CF4A02"/>
          <w:sz w:val="18"/>
          <w:szCs w:val="18"/>
        </w:rPr>
        <w:tab/>
        <w:t>Recognition and derecognition</w:t>
      </w:r>
    </w:p>
    <w:p w14:paraId="5BB15C75" w14:textId="77777777" w:rsidR="007A5A72" w:rsidRPr="001476AF" w:rsidRDefault="007A5A72" w:rsidP="005933D6">
      <w:pPr>
        <w:ind w:left="900"/>
        <w:rPr>
          <w:rFonts w:ascii="Arial" w:eastAsia="Arial" w:hAnsi="Arial" w:cs="Arial"/>
          <w:sz w:val="18"/>
          <w:szCs w:val="18"/>
        </w:rPr>
      </w:pPr>
    </w:p>
    <w:p w14:paraId="3E34C92C" w14:textId="1304D09B"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 xml:space="preserve">Regular way purchases </w:t>
      </w:r>
      <w:proofErr w:type="gramStart"/>
      <w:r w:rsidRPr="001476AF">
        <w:rPr>
          <w:rFonts w:ascii="Arial" w:eastAsia="Arial" w:hAnsi="Arial" w:cs="Arial"/>
          <w:sz w:val="18"/>
          <w:szCs w:val="18"/>
        </w:rPr>
        <w:t>acquires</w:t>
      </w:r>
      <w:proofErr w:type="gramEnd"/>
      <w:r w:rsidRPr="001476AF">
        <w:rPr>
          <w:rFonts w:ascii="Arial" w:eastAsia="Arial" w:hAnsi="Arial" w:cs="Arial"/>
          <w:sz w:val="18"/>
          <w:szCs w:val="18"/>
        </w:rPr>
        <w:t xml:space="preserve"> and sales of financial assets are recognised on trade-date, the date on which the Group commits to purchase or sell the asset. Financial assets are derecognised when the rights to receive cash flows from the financial assets have expired or have been transferred and the Group has transferred substantially all the risks and rewards of ownership.</w:t>
      </w:r>
    </w:p>
    <w:p w14:paraId="0A168091" w14:textId="77777777" w:rsidR="007A5A72" w:rsidRPr="001476AF" w:rsidRDefault="007A5A72" w:rsidP="005933D6">
      <w:pPr>
        <w:ind w:left="900"/>
        <w:rPr>
          <w:rFonts w:ascii="Arial" w:eastAsia="Arial" w:hAnsi="Arial" w:cs="Arial"/>
          <w:sz w:val="18"/>
          <w:szCs w:val="18"/>
        </w:rPr>
      </w:pPr>
    </w:p>
    <w:p w14:paraId="1C4EFD84" w14:textId="375B18AD" w:rsidR="007A5A72" w:rsidRPr="001476AF" w:rsidRDefault="0032140B" w:rsidP="005933D6">
      <w:pPr>
        <w:ind w:left="900"/>
        <w:rPr>
          <w:rFonts w:ascii="Arial" w:eastAsia="Arial" w:hAnsi="Arial" w:cs="Arial"/>
          <w:color w:val="CF4A02"/>
          <w:sz w:val="18"/>
          <w:szCs w:val="18"/>
        </w:rPr>
      </w:pPr>
      <w:r w:rsidRPr="001476AF">
        <w:rPr>
          <w:rFonts w:ascii="Arial" w:eastAsia="Arial" w:hAnsi="Arial" w:cs="Arial"/>
          <w:color w:val="CF4A02"/>
          <w:sz w:val="18"/>
          <w:szCs w:val="18"/>
        </w:rPr>
        <w:t>Measurement</w:t>
      </w:r>
    </w:p>
    <w:p w14:paraId="1D606555" w14:textId="77777777" w:rsidR="007A5A72" w:rsidRPr="001476AF" w:rsidRDefault="007A5A72" w:rsidP="005933D6">
      <w:pPr>
        <w:ind w:left="900"/>
        <w:rPr>
          <w:rFonts w:ascii="Arial" w:eastAsia="Arial" w:hAnsi="Arial" w:cs="Arial"/>
          <w:sz w:val="18"/>
          <w:szCs w:val="18"/>
        </w:rPr>
      </w:pPr>
    </w:p>
    <w:p w14:paraId="161C2015" w14:textId="77777777"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 xml:space="preserve">At initial recognition, the Group measures a financial asset at its fair value plus, in the case of a financial asset not at FVPL, transaction costs that are directly attributable to the acquisition of the financial asset. Transaction costs of financial assets carried at FVPL are expensed in profit or loss. </w:t>
      </w:r>
    </w:p>
    <w:p w14:paraId="500793EE" w14:textId="77777777" w:rsidR="007A5A72" w:rsidRPr="001476AF" w:rsidRDefault="007A5A72" w:rsidP="005933D6">
      <w:pPr>
        <w:ind w:left="900"/>
        <w:rPr>
          <w:rFonts w:ascii="Arial" w:eastAsia="Arial" w:hAnsi="Arial" w:cs="Arial"/>
          <w:sz w:val="18"/>
          <w:szCs w:val="18"/>
        </w:rPr>
      </w:pPr>
    </w:p>
    <w:p w14:paraId="4DC2E42E" w14:textId="09AE91C9"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Financial assets with embedded derivatives are considered in their entirety when determining whether the cash flows are solely payment of principal and interest.</w:t>
      </w:r>
    </w:p>
    <w:p w14:paraId="091B7D7A" w14:textId="7EA9604C" w:rsidR="00D152F3" w:rsidRPr="001476AF" w:rsidRDefault="00D152F3" w:rsidP="005933D6">
      <w:pPr>
        <w:ind w:left="900"/>
        <w:rPr>
          <w:rFonts w:ascii="Arial" w:eastAsia="Arial" w:hAnsi="Arial" w:cs="Arial"/>
          <w:sz w:val="18"/>
          <w:szCs w:val="18"/>
        </w:rPr>
      </w:pPr>
    </w:p>
    <w:p w14:paraId="6EE8D9B7" w14:textId="068B6A7A" w:rsidR="007A5A72" w:rsidRPr="001476AF" w:rsidRDefault="007A3C5B" w:rsidP="005933D6">
      <w:pPr>
        <w:pBdr>
          <w:top w:val="nil"/>
          <w:left w:val="nil"/>
          <w:bottom w:val="nil"/>
          <w:right w:val="nil"/>
          <w:between w:val="nil"/>
        </w:pBdr>
        <w:tabs>
          <w:tab w:val="center" w:pos="4320"/>
          <w:tab w:val="right" w:pos="8640"/>
        </w:tabs>
        <w:ind w:left="900" w:hanging="360"/>
        <w:rPr>
          <w:rFonts w:ascii="Arial" w:eastAsia="Arial" w:hAnsi="Arial" w:cs="Arial"/>
          <w:color w:val="CF4A02"/>
          <w:sz w:val="18"/>
          <w:szCs w:val="18"/>
          <w:highlight w:val="white"/>
        </w:rPr>
      </w:pPr>
      <w:r w:rsidRPr="001476AF">
        <w:rPr>
          <w:rFonts w:ascii="Arial" w:eastAsia="Arial" w:hAnsi="Arial" w:cs="Arial"/>
          <w:color w:val="CF4A02"/>
          <w:sz w:val="18"/>
          <w:szCs w:val="18"/>
        </w:rPr>
        <w:t>c</w:t>
      </w:r>
      <w:r w:rsidR="0032140B" w:rsidRPr="001476AF">
        <w:rPr>
          <w:rFonts w:ascii="Arial" w:eastAsia="Arial" w:hAnsi="Arial" w:cs="Arial"/>
          <w:color w:val="CF4A02"/>
          <w:sz w:val="18"/>
          <w:szCs w:val="18"/>
        </w:rPr>
        <w:t>)</w:t>
      </w:r>
      <w:r w:rsidR="0032140B" w:rsidRPr="001476AF">
        <w:rPr>
          <w:rFonts w:ascii="Arial" w:eastAsia="Arial" w:hAnsi="Arial" w:cs="Arial"/>
          <w:color w:val="CF4A02"/>
          <w:sz w:val="18"/>
          <w:szCs w:val="18"/>
        </w:rPr>
        <w:tab/>
        <w:t>Debt instruments</w:t>
      </w:r>
    </w:p>
    <w:p w14:paraId="75F538D7" w14:textId="77777777" w:rsidR="007A5A72" w:rsidRPr="001476AF" w:rsidRDefault="007A5A72" w:rsidP="005933D6">
      <w:pPr>
        <w:ind w:left="900"/>
        <w:rPr>
          <w:rFonts w:ascii="Arial" w:eastAsia="Arial" w:hAnsi="Arial" w:cs="Arial"/>
          <w:sz w:val="18"/>
          <w:szCs w:val="18"/>
        </w:rPr>
      </w:pPr>
    </w:p>
    <w:p w14:paraId="5B927795" w14:textId="77777777"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Subsequent measurement of debt instruments depends on the Group’s business model for managing the asset and the cash flow characteristics of the financial assets. The measurement which the Group classifies its debt instruments:</w:t>
      </w:r>
    </w:p>
    <w:p w14:paraId="1D026320" w14:textId="77777777" w:rsidR="007A5A72" w:rsidRPr="001476AF" w:rsidRDefault="007A5A72" w:rsidP="005933D6">
      <w:pPr>
        <w:ind w:left="900"/>
        <w:rPr>
          <w:rFonts w:ascii="Arial" w:eastAsia="Arial" w:hAnsi="Arial" w:cs="Arial"/>
          <w:sz w:val="18"/>
          <w:szCs w:val="18"/>
        </w:rPr>
      </w:pPr>
    </w:p>
    <w:p w14:paraId="1964EBE4" w14:textId="77777777" w:rsidR="00907D27" w:rsidRPr="001476AF" w:rsidRDefault="0032140B" w:rsidP="005933D6">
      <w:pPr>
        <w:numPr>
          <w:ilvl w:val="0"/>
          <w:numId w:val="6"/>
        </w:numPr>
        <w:pBdr>
          <w:top w:val="nil"/>
          <w:left w:val="nil"/>
          <w:bottom w:val="nil"/>
          <w:right w:val="nil"/>
          <w:between w:val="nil"/>
        </w:pBdr>
        <w:ind w:left="1260"/>
        <w:rPr>
          <w:rFonts w:ascii="Arial" w:eastAsia="Arial" w:hAnsi="Arial" w:cs="Arial"/>
          <w:color w:val="000000"/>
          <w:sz w:val="18"/>
          <w:szCs w:val="18"/>
        </w:rPr>
      </w:pPr>
      <w:r w:rsidRPr="001476AF">
        <w:rPr>
          <w:rFonts w:ascii="Arial" w:eastAsia="Arial" w:hAnsi="Arial" w:cs="Arial"/>
          <w:color w:val="000000"/>
          <w:sz w:val="18"/>
          <w:szCs w:val="18"/>
        </w:rPr>
        <w:t>Amortised cost: Financial assets that are held for collection of contractual cash flows where those cash flows represent solely payments of principal and interest are measured at amortised cost. Interest income from these financial assets is included in finance income using the effective interest rate method. Any gain or loss arising on derecognition is recognised directly in profit or loss and presented in other gains/(losses) together with foreign exchange gains and losses. Impairment losses are presented as a separate line item in the statement of</w:t>
      </w:r>
      <w:r w:rsidR="00A934E4" w:rsidRPr="001476AF">
        <w:rPr>
          <w:rFonts w:ascii="Arial" w:eastAsia="Arial" w:hAnsi="Arial" w:cs="Arial"/>
          <w:color w:val="000000"/>
          <w:sz w:val="18"/>
          <w:szCs w:val="18"/>
        </w:rPr>
        <w:t xml:space="preserve"> comprehensive income</w:t>
      </w:r>
      <w:r w:rsidRPr="001476AF">
        <w:rPr>
          <w:rFonts w:ascii="Arial" w:eastAsia="Arial" w:hAnsi="Arial" w:cs="Arial"/>
          <w:color w:val="000000"/>
          <w:sz w:val="18"/>
          <w:szCs w:val="18"/>
        </w:rPr>
        <w:t>.</w:t>
      </w:r>
    </w:p>
    <w:p w14:paraId="38867739" w14:textId="77777777" w:rsidR="00907D27" w:rsidRPr="001476AF" w:rsidRDefault="00907D27" w:rsidP="005933D6">
      <w:pPr>
        <w:pBdr>
          <w:top w:val="nil"/>
          <w:left w:val="nil"/>
          <w:bottom w:val="nil"/>
          <w:right w:val="nil"/>
          <w:between w:val="nil"/>
        </w:pBdr>
        <w:ind w:left="1260"/>
        <w:rPr>
          <w:rFonts w:ascii="Arial" w:eastAsia="Arial" w:hAnsi="Arial" w:cs="Arial"/>
          <w:color w:val="000000"/>
          <w:sz w:val="18"/>
          <w:szCs w:val="18"/>
        </w:rPr>
      </w:pPr>
    </w:p>
    <w:p w14:paraId="2CFFF90F" w14:textId="4FBA48C4" w:rsidR="00907D27" w:rsidRPr="001476AF" w:rsidRDefault="00907D27" w:rsidP="005933D6">
      <w:pPr>
        <w:numPr>
          <w:ilvl w:val="0"/>
          <w:numId w:val="6"/>
        </w:numPr>
        <w:pBdr>
          <w:top w:val="nil"/>
          <w:left w:val="nil"/>
          <w:bottom w:val="nil"/>
          <w:right w:val="nil"/>
          <w:between w:val="nil"/>
        </w:pBdr>
        <w:ind w:left="1260"/>
        <w:rPr>
          <w:rFonts w:ascii="Arial" w:eastAsia="Arial" w:hAnsi="Arial" w:cs="Arial"/>
          <w:color w:val="000000"/>
          <w:sz w:val="18"/>
          <w:szCs w:val="18"/>
        </w:rPr>
      </w:pPr>
      <w:r w:rsidRPr="001476AF">
        <w:rPr>
          <w:rFonts w:ascii="Arial" w:eastAsia="Arial" w:hAnsi="Arial" w:cs="Arial"/>
          <w:color w:val="000000"/>
          <w:sz w:val="18"/>
          <w:szCs w:val="18"/>
        </w:rPr>
        <w:t>FVPL: Financial assets that do not meet the criteria for amortised cost or FVOCI are measured at FVPL. A gain or loss on a debt investment that is subsequently measured at FVPL is recognised in profit or loss and presented net within other gains/(losses) in the period in which it arises.</w:t>
      </w:r>
    </w:p>
    <w:p w14:paraId="0EFF2409" w14:textId="6D161DF8" w:rsidR="000B31D0" w:rsidRPr="001476AF" w:rsidRDefault="000B31D0" w:rsidP="005933D6">
      <w:pPr>
        <w:pStyle w:val="ListParagraph"/>
        <w:pBdr>
          <w:top w:val="nil"/>
          <w:left w:val="nil"/>
          <w:bottom w:val="nil"/>
          <w:right w:val="nil"/>
          <w:between w:val="nil"/>
        </w:pBdr>
        <w:ind w:left="1260"/>
        <w:rPr>
          <w:rFonts w:ascii="Arial" w:eastAsia="Arial" w:hAnsi="Arial" w:cs="Arial"/>
          <w:color w:val="000000"/>
          <w:sz w:val="18"/>
          <w:szCs w:val="18"/>
        </w:rPr>
      </w:pPr>
    </w:p>
    <w:p w14:paraId="261BE5FA" w14:textId="3775FE7F" w:rsidR="007A3C5B" w:rsidRPr="001476AF" w:rsidRDefault="007A3C5B" w:rsidP="005933D6">
      <w:pPr>
        <w:pBdr>
          <w:top w:val="nil"/>
          <w:left w:val="nil"/>
          <w:bottom w:val="nil"/>
          <w:right w:val="nil"/>
          <w:between w:val="nil"/>
        </w:pBdr>
        <w:tabs>
          <w:tab w:val="center" w:pos="4320"/>
          <w:tab w:val="right" w:pos="8640"/>
        </w:tabs>
        <w:ind w:left="900" w:hanging="360"/>
        <w:jc w:val="left"/>
        <w:rPr>
          <w:rFonts w:ascii="Arial" w:eastAsia="Arial" w:hAnsi="Arial" w:cs="Arial"/>
          <w:color w:val="CF4A02"/>
          <w:sz w:val="18"/>
          <w:szCs w:val="18"/>
        </w:rPr>
      </w:pPr>
      <w:r w:rsidRPr="001476AF">
        <w:rPr>
          <w:rFonts w:ascii="Arial" w:eastAsia="Arial" w:hAnsi="Arial" w:cs="Arial"/>
          <w:color w:val="CF4A02"/>
          <w:sz w:val="18"/>
          <w:szCs w:val="18"/>
        </w:rPr>
        <w:t>d)</w:t>
      </w:r>
      <w:r w:rsidRPr="001476AF">
        <w:rPr>
          <w:rFonts w:ascii="Arial" w:eastAsia="Arial" w:hAnsi="Arial" w:cs="Arial"/>
          <w:color w:val="CF4A02"/>
          <w:sz w:val="18"/>
          <w:szCs w:val="18"/>
        </w:rPr>
        <w:tab/>
        <w:t>Equity instruments</w:t>
      </w:r>
    </w:p>
    <w:p w14:paraId="17526FE8" w14:textId="77777777" w:rsidR="007A3C5B" w:rsidRPr="001476AF" w:rsidRDefault="007A3C5B" w:rsidP="005933D6">
      <w:pPr>
        <w:pBdr>
          <w:top w:val="nil"/>
          <w:left w:val="nil"/>
          <w:bottom w:val="nil"/>
          <w:right w:val="nil"/>
          <w:between w:val="nil"/>
        </w:pBdr>
        <w:tabs>
          <w:tab w:val="center" w:pos="4320"/>
          <w:tab w:val="right" w:pos="8640"/>
        </w:tabs>
        <w:ind w:left="900"/>
        <w:jc w:val="thaiDistribute"/>
        <w:rPr>
          <w:rFonts w:ascii="Arial" w:eastAsia="Arial" w:hAnsi="Arial" w:cs="Arial"/>
          <w:color w:val="000000"/>
          <w:sz w:val="18"/>
          <w:szCs w:val="18"/>
        </w:rPr>
      </w:pPr>
    </w:p>
    <w:p w14:paraId="509BD7B8" w14:textId="362D23DC" w:rsidR="007A3C5B" w:rsidRPr="001476AF" w:rsidRDefault="007A3C5B" w:rsidP="005933D6">
      <w:pPr>
        <w:pBdr>
          <w:top w:val="nil"/>
          <w:left w:val="nil"/>
          <w:bottom w:val="nil"/>
          <w:right w:val="nil"/>
          <w:between w:val="nil"/>
        </w:pBdr>
        <w:tabs>
          <w:tab w:val="center" w:pos="4320"/>
          <w:tab w:val="right" w:pos="8640"/>
        </w:tabs>
        <w:ind w:left="900"/>
        <w:jc w:val="thaiDistribute"/>
        <w:rPr>
          <w:rFonts w:ascii="Arial" w:eastAsia="Arial" w:hAnsi="Arial" w:cs="Arial"/>
          <w:color w:val="000000"/>
          <w:sz w:val="18"/>
          <w:szCs w:val="18"/>
        </w:rPr>
      </w:pPr>
      <w:r w:rsidRPr="001476AF">
        <w:rPr>
          <w:rFonts w:ascii="Arial" w:eastAsia="Arial" w:hAnsi="Arial" w:cs="Arial"/>
          <w:color w:val="000000"/>
          <w:sz w:val="18"/>
          <w:szCs w:val="18"/>
        </w:rPr>
        <w:t xml:space="preserve">The Group measures all equity investments at fair value. Where the Group has elected to present fair value gains and losses on equity instruments in OCI, there is no subsequent reclassification of fair value gains and losses to profit or loss following the derecognition of the investment. Dividends from such investments continue to be recognised in other income when the right to receive payments is established. </w:t>
      </w:r>
    </w:p>
    <w:p w14:paraId="05AF8FC7" w14:textId="77777777" w:rsidR="007A3C5B" w:rsidRPr="001476AF" w:rsidRDefault="007A3C5B" w:rsidP="005933D6">
      <w:pPr>
        <w:pBdr>
          <w:top w:val="nil"/>
          <w:left w:val="nil"/>
          <w:bottom w:val="nil"/>
          <w:right w:val="nil"/>
          <w:between w:val="nil"/>
        </w:pBdr>
        <w:tabs>
          <w:tab w:val="center" w:pos="4320"/>
          <w:tab w:val="right" w:pos="8640"/>
        </w:tabs>
        <w:ind w:left="900"/>
        <w:jc w:val="thaiDistribute"/>
        <w:rPr>
          <w:rFonts w:ascii="Arial" w:eastAsia="Arial" w:hAnsi="Arial" w:cs="Arial"/>
          <w:color w:val="000000"/>
          <w:sz w:val="18"/>
          <w:szCs w:val="18"/>
        </w:rPr>
      </w:pPr>
    </w:p>
    <w:p w14:paraId="4E6F344F" w14:textId="7CC57880" w:rsidR="007A3C5B" w:rsidRPr="001476AF" w:rsidRDefault="007A3C5B" w:rsidP="005933D6">
      <w:pPr>
        <w:pBdr>
          <w:top w:val="nil"/>
          <w:left w:val="nil"/>
          <w:bottom w:val="nil"/>
          <w:right w:val="nil"/>
          <w:between w:val="nil"/>
        </w:pBdr>
        <w:tabs>
          <w:tab w:val="center" w:pos="4320"/>
          <w:tab w:val="right" w:pos="8640"/>
        </w:tabs>
        <w:ind w:left="900"/>
        <w:jc w:val="thaiDistribute"/>
        <w:rPr>
          <w:rFonts w:ascii="Arial" w:eastAsia="Arial" w:hAnsi="Arial" w:cs="Arial"/>
          <w:color w:val="000000"/>
          <w:sz w:val="18"/>
          <w:szCs w:val="18"/>
        </w:rPr>
      </w:pPr>
      <w:r w:rsidRPr="001476AF">
        <w:rPr>
          <w:rFonts w:ascii="Arial" w:eastAsia="Arial" w:hAnsi="Arial" w:cs="Arial"/>
          <w:color w:val="000000"/>
          <w:sz w:val="18"/>
          <w:szCs w:val="18"/>
        </w:rPr>
        <w:t>Impairment losses (and reversal of impairment losses) on equity investments are reported together with changes in fair value.</w:t>
      </w:r>
    </w:p>
    <w:p w14:paraId="683B2E7E" w14:textId="77777777" w:rsidR="000B31D0" w:rsidRPr="001476AF" w:rsidRDefault="000B31D0" w:rsidP="005933D6">
      <w:pPr>
        <w:pBdr>
          <w:top w:val="nil"/>
          <w:left w:val="nil"/>
          <w:bottom w:val="nil"/>
          <w:right w:val="nil"/>
          <w:between w:val="nil"/>
        </w:pBdr>
        <w:tabs>
          <w:tab w:val="center" w:pos="4320"/>
          <w:tab w:val="right" w:pos="8640"/>
        </w:tabs>
        <w:ind w:left="900"/>
        <w:jc w:val="thaiDistribute"/>
        <w:rPr>
          <w:rFonts w:ascii="Arial" w:eastAsia="Arial" w:hAnsi="Arial" w:cs="Arial"/>
          <w:color w:val="000000"/>
          <w:sz w:val="18"/>
          <w:szCs w:val="18"/>
        </w:rPr>
      </w:pPr>
    </w:p>
    <w:p w14:paraId="6C6298B3" w14:textId="5A5D7570" w:rsidR="007A5A72" w:rsidRPr="001476AF" w:rsidRDefault="0032140B" w:rsidP="005933D6">
      <w:pPr>
        <w:pBdr>
          <w:top w:val="nil"/>
          <w:left w:val="nil"/>
          <w:bottom w:val="nil"/>
          <w:right w:val="nil"/>
          <w:between w:val="nil"/>
        </w:pBdr>
        <w:tabs>
          <w:tab w:val="center" w:pos="4320"/>
          <w:tab w:val="right" w:pos="8640"/>
        </w:tabs>
        <w:ind w:left="900" w:hanging="360"/>
        <w:jc w:val="left"/>
        <w:rPr>
          <w:rFonts w:ascii="Arial" w:eastAsia="Arial" w:hAnsi="Arial" w:cs="Arial"/>
          <w:color w:val="CF4A02"/>
          <w:sz w:val="18"/>
          <w:szCs w:val="18"/>
          <w:highlight w:val="white"/>
        </w:rPr>
      </w:pPr>
      <w:r w:rsidRPr="001476AF">
        <w:rPr>
          <w:rFonts w:ascii="Arial" w:eastAsia="Arial" w:hAnsi="Arial" w:cs="Arial"/>
          <w:color w:val="CF4A02"/>
          <w:sz w:val="18"/>
          <w:szCs w:val="18"/>
        </w:rPr>
        <w:t>e)</w:t>
      </w:r>
      <w:r w:rsidR="00884955" w:rsidRPr="001476AF">
        <w:rPr>
          <w:rFonts w:ascii="Arial" w:eastAsia="Arial" w:hAnsi="Arial" w:cs="Arial"/>
          <w:color w:val="CF4A02"/>
          <w:sz w:val="18"/>
          <w:szCs w:val="18"/>
        </w:rPr>
        <w:tab/>
      </w:r>
      <w:r w:rsidRPr="001476AF">
        <w:rPr>
          <w:rFonts w:ascii="Arial" w:eastAsia="Arial" w:hAnsi="Arial" w:cs="Arial"/>
          <w:color w:val="CF4A02"/>
          <w:sz w:val="18"/>
          <w:szCs w:val="18"/>
        </w:rPr>
        <w:t>Impairment</w:t>
      </w:r>
    </w:p>
    <w:p w14:paraId="1D890A55" w14:textId="77777777" w:rsidR="007A5A72" w:rsidRPr="001476AF" w:rsidRDefault="007A5A72" w:rsidP="005933D6">
      <w:pPr>
        <w:ind w:left="900"/>
        <w:rPr>
          <w:rFonts w:ascii="Arial" w:eastAsia="Arial" w:hAnsi="Arial" w:cs="Arial"/>
          <w:sz w:val="18"/>
          <w:szCs w:val="18"/>
        </w:rPr>
      </w:pPr>
    </w:p>
    <w:p w14:paraId="2D5E29BC" w14:textId="636921CF" w:rsidR="007A5A72" w:rsidRPr="001476AF" w:rsidRDefault="000B31D0" w:rsidP="005933D6">
      <w:pPr>
        <w:ind w:left="900"/>
        <w:rPr>
          <w:rFonts w:ascii="Arial" w:eastAsia="Arial" w:hAnsi="Arial" w:cs="Arial"/>
          <w:sz w:val="18"/>
          <w:szCs w:val="18"/>
        </w:rPr>
      </w:pPr>
      <w:r w:rsidRPr="001476AF">
        <w:rPr>
          <w:rFonts w:ascii="Arial" w:eastAsia="Arial" w:hAnsi="Arial" w:cs="Arial"/>
          <w:sz w:val="18"/>
          <w:szCs w:val="18"/>
        </w:rPr>
        <w:t>T</w:t>
      </w:r>
      <w:r w:rsidR="0032140B" w:rsidRPr="001476AF">
        <w:rPr>
          <w:rFonts w:ascii="Arial" w:eastAsia="Arial" w:hAnsi="Arial" w:cs="Arial"/>
          <w:sz w:val="18"/>
          <w:szCs w:val="18"/>
        </w:rPr>
        <w:t>he Group applies the TFRS 9 simplified approach in measuring the impairment of trade receivables, unbilled contract revenue and lease receivables which applies lifetime expected credit loss, from initial recognition, for all trade receivables, unbilled contract revenue and lease receivable.</w:t>
      </w:r>
    </w:p>
    <w:p w14:paraId="1073D662" w14:textId="77777777" w:rsidR="007A5A72" w:rsidRPr="001476AF" w:rsidRDefault="007A5A72" w:rsidP="005933D6">
      <w:pPr>
        <w:ind w:left="900"/>
        <w:rPr>
          <w:rFonts w:ascii="Arial" w:eastAsia="Arial" w:hAnsi="Arial" w:cs="Arial"/>
          <w:sz w:val="18"/>
          <w:szCs w:val="18"/>
        </w:rPr>
      </w:pPr>
    </w:p>
    <w:p w14:paraId="46F43336" w14:textId="76F23723"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To measure the expected credit losses, trade receivables and contract assets have been grouped based on shared credit risk characteristics and the days past due. The contract assets relate to unbilled work in progress and have substantially the same risk characteristics as the trade receivables for the same types of contracts. The Group has therefore concluded that the expected loss rates for trade receivables are a reasonable approximation of the loss rates for the contract assets. The expected credit loss rates are based on payment profiles, historical credit losses as well as forward-looking information and factors that may affect the ability of the customers to settle the outstanding balances.</w:t>
      </w:r>
      <w:r w:rsidR="005D2ED3" w:rsidRPr="001476AF">
        <w:rPr>
          <w:rFonts w:ascii="Arial" w:hAnsi="Arial" w:cs="Arial"/>
        </w:rPr>
        <w:t xml:space="preserve"> </w:t>
      </w:r>
      <w:r w:rsidR="005D2ED3" w:rsidRPr="001476AF">
        <w:rPr>
          <w:rFonts w:ascii="Arial" w:eastAsia="Arial" w:hAnsi="Arial" w:cs="Arial"/>
          <w:sz w:val="18"/>
          <w:szCs w:val="18"/>
        </w:rPr>
        <w:t xml:space="preserve">Trade receivables which low credit risk, the expected credit loss rate is based on discounted cashflow according to the schedule to be billed. The contract assets relate to unbilled work in progress and have substantially the same risk characteristics as the trade receivables for the same types of contracts.  </w:t>
      </w:r>
    </w:p>
    <w:p w14:paraId="241DA86E" w14:textId="77777777" w:rsidR="00081D72" w:rsidRPr="001476AF" w:rsidRDefault="00081D72" w:rsidP="005933D6">
      <w:pPr>
        <w:ind w:left="900"/>
        <w:rPr>
          <w:rFonts w:ascii="Arial" w:eastAsia="Arial" w:hAnsi="Arial" w:cs="Arial"/>
          <w:sz w:val="18"/>
          <w:szCs w:val="18"/>
        </w:rPr>
      </w:pPr>
    </w:p>
    <w:p w14:paraId="177DF353" w14:textId="65B3219E"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 xml:space="preserve">For other financial assets carried at amortised cost, the Group applies TFRS 9 general approach in measuring the impairment of those financial assets. Under the general approach, the 12-month or the lifetime expected credit loss is applied depending on whether there has been a significant increase in credit risk since the initial recognition. </w:t>
      </w:r>
    </w:p>
    <w:p w14:paraId="55EC83E1" w14:textId="453A4096" w:rsidR="007A5A72" w:rsidRPr="001476AF" w:rsidRDefault="007A5A72" w:rsidP="005933D6">
      <w:pPr>
        <w:ind w:left="900"/>
        <w:rPr>
          <w:rFonts w:ascii="Arial" w:eastAsia="Arial" w:hAnsi="Arial" w:cs="Arial"/>
          <w:sz w:val="18"/>
          <w:szCs w:val="18"/>
        </w:rPr>
      </w:pPr>
    </w:p>
    <w:p w14:paraId="66CC9288" w14:textId="0654007B" w:rsidR="00DD43EE" w:rsidRPr="001476AF" w:rsidRDefault="00DD43EE" w:rsidP="005933D6">
      <w:pPr>
        <w:rPr>
          <w:rFonts w:ascii="Arial" w:eastAsia="Arial" w:hAnsi="Arial" w:cs="Arial"/>
          <w:sz w:val="18"/>
          <w:szCs w:val="18"/>
        </w:rPr>
      </w:pPr>
      <w:r w:rsidRPr="001476AF">
        <w:rPr>
          <w:rFonts w:ascii="Arial" w:eastAsia="Arial" w:hAnsi="Arial" w:cs="Arial"/>
          <w:sz w:val="18"/>
          <w:szCs w:val="18"/>
        </w:rPr>
        <w:br w:type="page"/>
      </w:r>
    </w:p>
    <w:p w14:paraId="34FD8770" w14:textId="511E55A7"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lastRenderedPageBreak/>
        <w:t xml:space="preserve">The significant increase in credit risk (from initial recognition) assessment is performed every end of reporting period by comparing </w:t>
      </w:r>
      <w:proofErr w:type="spellStart"/>
      <w:r w:rsidRPr="001476AF">
        <w:rPr>
          <w:rFonts w:ascii="Arial" w:eastAsia="Arial" w:hAnsi="Arial" w:cs="Arial"/>
          <w:sz w:val="18"/>
          <w:szCs w:val="18"/>
        </w:rPr>
        <w:t>i</w:t>
      </w:r>
      <w:proofErr w:type="spellEnd"/>
      <w:r w:rsidRPr="001476AF">
        <w:rPr>
          <w:rFonts w:ascii="Arial" w:eastAsia="Arial" w:hAnsi="Arial" w:cs="Arial"/>
          <w:sz w:val="18"/>
          <w:szCs w:val="18"/>
        </w:rPr>
        <w:t xml:space="preserve">) expected risk of default as of the reporting date and ii) estimated risk of default on the date of initial recognition. </w:t>
      </w:r>
    </w:p>
    <w:p w14:paraId="3E98ECEE" w14:textId="77777777" w:rsidR="00555B0D" w:rsidRPr="001476AF" w:rsidRDefault="00555B0D" w:rsidP="005933D6">
      <w:pPr>
        <w:ind w:left="900"/>
        <w:rPr>
          <w:rFonts w:ascii="Arial" w:eastAsia="Arial" w:hAnsi="Arial" w:cs="Arial"/>
          <w:sz w:val="18"/>
          <w:szCs w:val="18"/>
        </w:rPr>
      </w:pPr>
    </w:p>
    <w:p w14:paraId="7D41AD39" w14:textId="77777777"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 xml:space="preserve">The Group assesses expected credit loss by taking into consideration forward-looking information and past experiences. The expected credit loss is a probability-weighted estimate of credit losses (probability-weighted present value of estimated cash shortfall). The cash shortfall is the difference between all contractual cash flows that are due to the Group and all cash flows expected to receive, discounted at the original effective interest rate. </w:t>
      </w:r>
    </w:p>
    <w:p w14:paraId="5B9F663B" w14:textId="77777777" w:rsidR="007A5A72" w:rsidRPr="001476AF" w:rsidRDefault="007A5A72" w:rsidP="005933D6">
      <w:pPr>
        <w:ind w:left="900"/>
        <w:rPr>
          <w:rFonts w:ascii="Arial" w:eastAsia="Arial" w:hAnsi="Arial" w:cs="Arial"/>
          <w:sz w:val="18"/>
          <w:szCs w:val="18"/>
        </w:rPr>
      </w:pPr>
    </w:p>
    <w:p w14:paraId="0D21CF76" w14:textId="77777777"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When measuring expected credit losses, the Group reflects the following:</w:t>
      </w:r>
    </w:p>
    <w:p w14:paraId="6520962A" w14:textId="77777777" w:rsidR="007A5A72" w:rsidRPr="001476AF" w:rsidRDefault="007A5A72" w:rsidP="005933D6">
      <w:pPr>
        <w:ind w:left="900"/>
        <w:rPr>
          <w:rFonts w:ascii="Arial" w:eastAsia="Arial" w:hAnsi="Arial" w:cs="Arial"/>
          <w:sz w:val="18"/>
          <w:szCs w:val="18"/>
        </w:rPr>
      </w:pPr>
    </w:p>
    <w:p w14:paraId="2E2DC138" w14:textId="77777777" w:rsidR="007A5A72" w:rsidRPr="001476AF" w:rsidRDefault="0032140B" w:rsidP="005933D6">
      <w:pPr>
        <w:numPr>
          <w:ilvl w:val="0"/>
          <w:numId w:val="7"/>
        </w:numPr>
        <w:pBdr>
          <w:top w:val="nil"/>
          <w:left w:val="nil"/>
          <w:bottom w:val="nil"/>
          <w:right w:val="nil"/>
          <w:between w:val="nil"/>
        </w:pBdr>
        <w:ind w:left="1260"/>
        <w:rPr>
          <w:rFonts w:ascii="Arial" w:eastAsia="Arial" w:hAnsi="Arial" w:cs="Arial"/>
          <w:color w:val="000000"/>
          <w:sz w:val="18"/>
          <w:szCs w:val="18"/>
        </w:rPr>
      </w:pPr>
      <w:r w:rsidRPr="001476AF">
        <w:rPr>
          <w:rFonts w:ascii="Arial" w:eastAsia="Arial" w:hAnsi="Arial" w:cs="Arial"/>
          <w:color w:val="000000"/>
          <w:sz w:val="18"/>
          <w:szCs w:val="18"/>
        </w:rPr>
        <w:t>probability-weighted estimated uncollectible amounts</w:t>
      </w:r>
    </w:p>
    <w:p w14:paraId="2C5A53C4" w14:textId="77777777" w:rsidR="007A5A72" w:rsidRPr="001476AF" w:rsidRDefault="0032140B" w:rsidP="005933D6">
      <w:pPr>
        <w:numPr>
          <w:ilvl w:val="0"/>
          <w:numId w:val="7"/>
        </w:numPr>
        <w:pBdr>
          <w:top w:val="nil"/>
          <w:left w:val="nil"/>
          <w:bottom w:val="nil"/>
          <w:right w:val="nil"/>
          <w:between w:val="nil"/>
        </w:pBdr>
        <w:ind w:left="1260"/>
        <w:rPr>
          <w:rFonts w:ascii="Arial" w:eastAsia="Arial" w:hAnsi="Arial" w:cs="Arial"/>
          <w:color w:val="000000"/>
          <w:sz w:val="18"/>
          <w:szCs w:val="18"/>
        </w:rPr>
      </w:pPr>
      <w:r w:rsidRPr="001476AF">
        <w:rPr>
          <w:rFonts w:ascii="Arial" w:eastAsia="Arial" w:hAnsi="Arial" w:cs="Arial"/>
          <w:color w:val="000000"/>
          <w:sz w:val="18"/>
          <w:szCs w:val="18"/>
        </w:rPr>
        <w:t xml:space="preserve">time value of money; and </w:t>
      </w:r>
    </w:p>
    <w:p w14:paraId="204C588D" w14:textId="77777777" w:rsidR="007A5A72" w:rsidRPr="001476AF" w:rsidRDefault="0032140B" w:rsidP="005933D6">
      <w:pPr>
        <w:numPr>
          <w:ilvl w:val="0"/>
          <w:numId w:val="7"/>
        </w:numPr>
        <w:pBdr>
          <w:top w:val="nil"/>
          <w:left w:val="nil"/>
          <w:bottom w:val="nil"/>
          <w:right w:val="nil"/>
          <w:between w:val="nil"/>
        </w:pBdr>
        <w:ind w:left="1260"/>
        <w:rPr>
          <w:rFonts w:ascii="Arial" w:eastAsia="Arial" w:hAnsi="Arial" w:cs="Arial"/>
          <w:color w:val="000000"/>
          <w:sz w:val="18"/>
          <w:szCs w:val="18"/>
        </w:rPr>
      </w:pPr>
      <w:r w:rsidRPr="001476AF">
        <w:rPr>
          <w:rFonts w:ascii="Arial" w:eastAsia="Arial" w:hAnsi="Arial" w:cs="Arial"/>
          <w:color w:val="000000"/>
          <w:spacing w:val="-4"/>
          <w:sz w:val="18"/>
          <w:szCs w:val="18"/>
        </w:rPr>
        <w:t xml:space="preserve">supportable and reasonable information as of the reporting date about </w:t>
      </w:r>
      <w:proofErr w:type="gramStart"/>
      <w:r w:rsidRPr="001476AF">
        <w:rPr>
          <w:rFonts w:ascii="Arial" w:eastAsia="Arial" w:hAnsi="Arial" w:cs="Arial"/>
          <w:color w:val="000000"/>
          <w:spacing w:val="-4"/>
          <w:sz w:val="18"/>
          <w:szCs w:val="18"/>
        </w:rPr>
        <w:t>past experience</w:t>
      </w:r>
      <w:proofErr w:type="gramEnd"/>
      <w:r w:rsidRPr="001476AF">
        <w:rPr>
          <w:rFonts w:ascii="Arial" w:eastAsia="Arial" w:hAnsi="Arial" w:cs="Arial"/>
          <w:color w:val="000000"/>
          <w:spacing w:val="-4"/>
          <w:sz w:val="18"/>
          <w:szCs w:val="18"/>
        </w:rPr>
        <w:t>, current conditions</w:t>
      </w:r>
      <w:r w:rsidRPr="001476AF">
        <w:rPr>
          <w:rFonts w:ascii="Arial" w:eastAsia="Arial" w:hAnsi="Arial" w:cs="Arial"/>
          <w:color w:val="000000"/>
          <w:sz w:val="18"/>
          <w:szCs w:val="18"/>
        </w:rPr>
        <w:t xml:space="preserve"> and forecasts of future situations.</w:t>
      </w:r>
    </w:p>
    <w:p w14:paraId="7000900B" w14:textId="77777777" w:rsidR="001B0830" w:rsidRPr="001476AF" w:rsidRDefault="001B0830" w:rsidP="005933D6">
      <w:pPr>
        <w:ind w:left="900"/>
        <w:rPr>
          <w:rFonts w:ascii="Arial" w:eastAsia="Arial" w:hAnsi="Arial" w:cs="Arial"/>
          <w:sz w:val="18"/>
          <w:szCs w:val="18"/>
        </w:rPr>
      </w:pPr>
    </w:p>
    <w:p w14:paraId="094F340C" w14:textId="0C8801E1" w:rsidR="008600FB"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Impairment (and reversal of impairment) losses are recognised in profit or loss</w:t>
      </w:r>
      <w:r w:rsidR="00907D27" w:rsidRPr="001476AF">
        <w:rPr>
          <w:rFonts w:ascii="Arial" w:eastAsia="Arial" w:hAnsi="Arial" w:cs="Arial"/>
          <w:sz w:val="18"/>
          <w:szCs w:val="18"/>
        </w:rPr>
        <w:t xml:space="preserve"> and included in </w:t>
      </w:r>
      <w:proofErr w:type="spellStart"/>
      <w:r w:rsidR="00907D27" w:rsidRPr="001476AF">
        <w:rPr>
          <w:rFonts w:ascii="Arial" w:eastAsia="Arial" w:hAnsi="Arial" w:cs="Arial"/>
          <w:sz w:val="18"/>
          <w:szCs w:val="18"/>
        </w:rPr>
        <w:t>adminstrative</w:t>
      </w:r>
      <w:proofErr w:type="spellEnd"/>
      <w:r w:rsidR="00907D27" w:rsidRPr="001476AF">
        <w:rPr>
          <w:rFonts w:ascii="Arial" w:eastAsia="Arial" w:hAnsi="Arial" w:cs="Arial"/>
          <w:sz w:val="18"/>
          <w:szCs w:val="18"/>
        </w:rPr>
        <w:t xml:space="preserve"> expenses.</w:t>
      </w:r>
    </w:p>
    <w:p w14:paraId="21C86CAE" w14:textId="4DD528E5" w:rsidR="005E12A3" w:rsidRPr="001476AF" w:rsidRDefault="005E12A3" w:rsidP="005933D6">
      <w:pPr>
        <w:rPr>
          <w:rFonts w:ascii="Arial" w:eastAsia="Arial" w:hAnsi="Arial" w:cs="Arial"/>
          <w:b/>
          <w:color w:val="CF4A02"/>
          <w:sz w:val="18"/>
          <w:szCs w:val="18"/>
        </w:rPr>
      </w:pPr>
    </w:p>
    <w:p w14:paraId="315F03C8" w14:textId="305AADC0" w:rsidR="007A5A72" w:rsidRPr="001476AF" w:rsidRDefault="00D2043B" w:rsidP="005933D6">
      <w:pPr>
        <w:ind w:left="540" w:hanging="540"/>
        <w:rPr>
          <w:rFonts w:ascii="Arial" w:eastAsia="Arial" w:hAnsi="Arial" w:cs="Arial"/>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.8</w:t>
      </w:r>
      <w:r w:rsidR="00081D72" w:rsidRPr="001476AF">
        <w:rPr>
          <w:rFonts w:ascii="Arial" w:eastAsia="Arial" w:hAnsi="Arial" w:cs="Arial"/>
          <w:b/>
          <w:color w:val="CF4A02"/>
          <w:sz w:val="18"/>
          <w:szCs w:val="18"/>
        </w:rPr>
        <w:tab/>
      </w:r>
      <w:r w:rsidR="0032140B" w:rsidRPr="001476AF">
        <w:rPr>
          <w:rFonts w:ascii="Arial" w:eastAsia="Arial" w:hAnsi="Arial" w:cs="Arial"/>
          <w:b/>
          <w:color w:val="CF4A02"/>
          <w:sz w:val="18"/>
          <w:szCs w:val="18"/>
        </w:rPr>
        <w:t xml:space="preserve">Property, </w:t>
      </w:r>
      <w:proofErr w:type="gramStart"/>
      <w:r w:rsidR="0032140B" w:rsidRPr="001476AF">
        <w:rPr>
          <w:rFonts w:ascii="Arial" w:eastAsia="Arial" w:hAnsi="Arial" w:cs="Arial"/>
          <w:b/>
          <w:color w:val="CF4A02"/>
          <w:sz w:val="18"/>
          <w:szCs w:val="18"/>
        </w:rPr>
        <w:t>plant</w:t>
      </w:r>
      <w:proofErr w:type="gramEnd"/>
      <w:r w:rsidR="0032140B" w:rsidRPr="001476AF">
        <w:rPr>
          <w:rFonts w:ascii="Arial" w:eastAsia="Arial" w:hAnsi="Arial" w:cs="Arial"/>
          <w:b/>
          <w:color w:val="CF4A02"/>
          <w:sz w:val="18"/>
          <w:szCs w:val="18"/>
        </w:rPr>
        <w:t xml:space="preserve"> and equipment</w:t>
      </w:r>
    </w:p>
    <w:p w14:paraId="2520D08C" w14:textId="77777777" w:rsidR="007A5A72" w:rsidRPr="001476AF" w:rsidRDefault="007A5A72" w:rsidP="005933D6">
      <w:pPr>
        <w:ind w:left="547"/>
        <w:rPr>
          <w:rFonts w:ascii="Arial" w:eastAsia="Arial" w:hAnsi="Arial" w:cs="Arial"/>
          <w:sz w:val="18"/>
          <w:szCs w:val="18"/>
        </w:rPr>
      </w:pPr>
    </w:p>
    <w:p w14:paraId="76ED49DF" w14:textId="77777777" w:rsidR="007A5A72" w:rsidRPr="001476AF" w:rsidRDefault="0032140B" w:rsidP="005933D6">
      <w:pPr>
        <w:ind w:left="547"/>
        <w:rPr>
          <w:rFonts w:ascii="Arial" w:eastAsia="Arial" w:hAnsi="Arial" w:cs="Arial"/>
          <w:sz w:val="18"/>
          <w:szCs w:val="18"/>
        </w:rPr>
      </w:pPr>
      <w:r w:rsidRPr="001476AF">
        <w:rPr>
          <w:rFonts w:ascii="Arial" w:eastAsia="Arial" w:hAnsi="Arial" w:cs="Arial"/>
          <w:sz w:val="18"/>
          <w:szCs w:val="18"/>
        </w:rPr>
        <w:t>All property, plant and equipment are stated at historical cost less accumulated depreciation. Historical cost includes expenditure that is directly attributable to the acquisition of the items.</w:t>
      </w:r>
    </w:p>
    <w:p w14:paraId="0837E700" w14:textId="77777777" w:rsidR="007A5A72" w:rsidRPr="001476AF" w:rsidRDefault="007A5A72" w:rsidP="005933D6">
      <w:pPr>
        <w:ind w:left="547"/>
        <w:rPr>
          <w:rFonts w:ascii="Arial" w:eastAsia="Arial" w:hAnsi="Arial" w:cs="Arial"/>
          <w:sz w:val="18"/>
          <w:szCs w:val="18"/>
        </w:rPr>
      </w:pPr>
    </w:p>
    <w:p w14:paraId="624654F6" w14:textId="3652FE3A" w:rsidR="00CA57DF" w:rsidRPr="001476AF" w:rsidRDefault="0032140B" w:rsidP="005933D6">
      <w:pPr>
        <w:ind w:left="547"/>
        <w:rPr>
          <w:rFonts w:ascii="Arial" w:eastAsia="Arial" w:hAnsi="Arial" w:cs="Arial"/>
          <w:sz w:val="18"/>
          <w:szCs w:val="18"/>
        </w:rPr>
      </w:pPr>
      <w:r w:rsidRPr="001476AF">
        <w:rPr>
          <w:rFonts w:ascii="Arial" w:eastAsia="Arial" w:hAnsi="Arial" w:cs="Arial"/>
          <w:sz w:val="18"/>
          <w:szCs w:val="18"/>
        </w:rPr>
        <w:t xml:space="preserve">Subsequent costs are included in the asset’s carrying amount, only when it is probable that future economic benefits associated with the item will flow to the Group. The carrying amount of the replaced part is derecognised. </w:t>
      </w:r>
    </w:p>
    <w:p w14:paraId="20B21919" w14:textId="77777777" w:rsidR="00CA57DF" w:rsidRPr="001476AF" w:rsidRDefault="00CA57DF" w:rsidP="005933D6">
      <w:pPr>
        <w:ind w:left="547"/>
        <w:rPr>
          <w:rFonts w:ascii="Arial" w:eastAsia="Arial" w:hAnsi="Arial" w:cs="Arial"/>
          <w:sz w:val="18"/>
          <w:szCs w:val="18"/>
        </w:rPr>
      </w:pPr>
    </w:p>
    <w:p w14:paraId="63A5AF8F" w14:textId="35C3DF1C" w:rsidR="007A5A72" w:rsidRPr="001476AF" w:rsidRDefault="0032140B" w:rsidP="005933D6">
      <w:pPr>
        <w:ind w:left="547"/>
        <w:rPr>
          <w:rFonts w:ascii="Arial" w:eastAsia="Arial" w:hAnsi="Arial" w:cs="Arial"/>
          <w:sz w:val="18"/>
          <w:szCs w:val="18"/>
        </w:rPr>
      </w:pPr>
      <w:r w:rsidRPr="001476AF">
        <w:rPr>
          <w:rFonts w:ascii="Arial" w:eastAsia="Arial" w:hAnsi="Arial" w:cs="Arial"/>
          <w:sz w:val="18"/>
          <w:szCs w:val="18"/>
        </w:rPr>
        <w:t xml:space="preserve">All other repairs and maintenance are charged to </w:t>
      </w:r>
      <w:proofErr w:type="gramStart"/>
      <w:r w:rsidRPr="001476AF">
        <w:rPr>
          <w:rFonts w:ascii="Arial" w:eastAsia="Arial" w:hAnsi="Arial" w:cs="Arial"/>
          <w:sz w:val="18"/>
          <w:szCs w:val="18"/>
        </w:rPr>
        <w:t>profit</w:t>
      </w:r>
      <w:proofErr w:type="gramEnd"/>
      <w:r w:rsidRPr="001476AF">
        <w:rPr>
          <w:rFonts w:ascii="Arial" w:eastAsia="Arial" w:hAnsi="Arial" w:cs="Arial"/>
          <w:sz w:val="18"/>
          <w:szCs w:val="18"/>
        </w:rPr>
        <w:t xml:space="preserve"> or loss are incurred.</w:t>
      </w:r>
    </w:p>
    <w:p w14:paraId="664CE281" w14:textId="77777777" w:rsidR="007A5A72" w:rsidRPr="001476AF" w:rsidRDefault="007A5A72" w:rsidP="005933D6">
      <w:pPr>
        <w:ind w:left="547"/>
        <w:rPr>
          <w:rFonts w:ascii="Arial" w:eastAsia="Arial" w:hAnsi="Arial" w:cs="Arial"/>
          <w:sz w:val="18"/>
          <w:szCs w:val="18"/>
        </w:rPr>
      </w:pPr>
    </w:p>
    <w:p w14:paraId="2E9A5BBC" w14:textId="7C77AEC0" w:rsidR="007A5A72" w:rsidRPr="001476AF" w:rsidRDefault="0032140B" w:rsidP="005933D6">
      <w:pPr>
        <w:ind w:left="547"/>
        <w:rPr>
          <w:rFonts w:ascii="Arial" w:eastAsia="Arial" w:hAnsi="Arial" w:cs="Arial"/>
          <w:sz w:val="18"/>
          <w:szCs w:val="18"/>
        </w:rPr>
      </w:pPr>
      <w:r w:rsidRPr="001476AF">
        <w:rPr>
          <w:rFonts w:ascii="Arial" w:eastAsia="Arial" w:hAnsi="Arial" w:cs="Arial"/>
          <w:sz w:val="18"/>
          <w:szCs w:val="18"/>
        </w:rPr>
        <w:t xml:space="preserve">Land is not depreciated. Depreciation on other assets is calculated using the </w:t>
      </w:r>
      <w:r w:rsidR="003C6133" w:rsidRPr="001476AF">
        <w:rPr>
          <w:rFonts w:ascii="Arial" w:eastAsia="Arial" w:hAnsi="Arial" w:cs="Arial"/>
          <w:sz w:val="18"/>
          <w:szCs w:val="18"/>
        </w:rPr>
        <w:t>straight-line</w:t>
      </w:r>
      <w:r w:rsidRPr="001476AF">
        <w:rPr>
          <w:rFonts w:ascii="Arial" w:eastAsia="Arial" w:hAnsi="Arial" w:cs="Arial"/>
          <w:sz w:val="18"/>
          <w:szCs w:val="18"/>
        </w:rPr>
        <w:t xml:space="preserve"> method to allocate cost to residual values over estimated useful lives, as follows:</w:t>
      </w:r>
    </w:p>
    <w:p w14:paraId="72BE1236" w14:textId="77777777" w:rsidR="007A5A72" w:rsidRPr="001476AF" w:rsidRDefault="007A5A72" w:rsidP="005933D6">
      <w:pPr>
        <w:ind w:left="547"/>
        <w:rPr>
          <w:rFonts w:ascii="Arial" w:eastAsia="Arial" w:hAnsi="Arial" w:cs="Arial"/>
          <w:sz w:val="18"/>
          <w:szCs w:val="18"/>
        </w:rPr>
      </w:pPr>
    </w:p>
    <w:p w14:paraId="00CD966F" w14:textId="77777777" w:rsidR="007A5A72" w:rsidRPr="001476AF" w:rsidRDefault="0032140B" w:rsidP="005933D6">
      <w:pPr>
        <w:pBdr>
          <w:top w:val="nil"/>
          <w:left w:val="nil"/>
          <w:bottom w:val="nil"/>
          <w:right w:val="nil"/>
          <w:between w:val="nil"/>
        </w:pBdr>
        <w:tabs>
          <w:tab w:val="right" w:pos="9450"/>
        </w:tabs>
        <w:ind w:left="540"/>
        <w:rPr>
          <w:rFonts w:ascii="Arial" w:eastAsia="Arial" w:hAnsi="Arial" w:cs="Arial"/>
          <w:color w:val="000000"/>
          <w:sz w:val="18"/>
          <w:szCs w:val="18"/>
        </w:rPr>
      </w:pPr>
      <w:r w:rsidRPr="001476AF">
        <w:rPr>
          <w:rFonts w:ascii="Arial" w:eastAsia="Arial" w:hAnsi="Arial" w:cs="Arial"/>
          <w:color w:val="000000"/>
          <w:sz w:val="18"/>
          <w:szCs w:val="18"/>
        </w:rPr>
        <w:t>Land improvements</w:t>
      </w:r>
      <w:r w:rsidRPr="001476AF">
        <w:rPr>
          <w:rFonts w:ascii="Arial" w:eastAsia="Arial" w:hAnsi="Arial" w:cs="Arial"/>
          <w:color w:val="000000"/>
          <w:sz w:val="18"/>
          <w:szCs w:val="18"/>
        </w:rPr>
        <w:tab/>
        <w:t>5 years</w:t>
      </w:r>
    </w:p>
    <w:p w14:paraId="6A10DAB1" w14:textId="77777777" w:rsidR="007A5A72" w:rsidRPr="001476AF" w:rsidRDefault="0032140B" w:rsidP="005933D6">
      <w:pPr>
        <w:pBdr>
          <w:top w:val="nil"/>
          <w:left w:val="nil"/>
          <w:bottom w:val="nil"/>
          <w:right w:val="nil"/>
          <w:between w:val="nil"/>
        </w:pBdr>
        <w:tabs>
          <w:tab w:val="right" w:pos="9450"/>
        </w:tabs>
        <w:ind w:left="540"/>
        <w:rPr>
          <w:rFonts w:ascii="Arial" w:eastAsia="Arial" w:hAnsi="Arial" w:cs="Arial"/>
          <w:color w:val="000000"/>
          <w:sz w:val="18"/>
          <w:szCs w:val="18"/>
        </w:rPr>
      </w:pPr>
      <w:r w:rsidRPr="001476AF">
        <w:rPr>
          <w:rFonts w:ascii="Arial" w:eastAsia="Arial" w:hAnsi="Arial" w:cs="Arial"/>
          <w:color w:val="000000"/>
          <w:sz w:val="18"/>
          <w:szCs w:val="18"/>
        </w:rPr>
        <w:t>Building and buildings improvements</w:t>
      </w:r>
      <w:r w:rsidRPr="001476AF">
        <w:rPr>
          <w:rFonts w:ascii="Arial" w:eastAsia="Arial" w:hAnsi="Arial" w:cs="Arial"/>
          <w:color w:val="000000"/>
          <w:sz w:val="18"/>
          <w:szCs w:val="18"/>
        </w:rPr>
        <w:tab/>
        <w:t>5, 10, 20 years</w:t>
      </w:r>
    </w:p>
    <w:p w14:paraId="23A2A540" w14:textId="77777777" w:rsidR="007A5A72" w:rsidRPr="001476AF" w:rsidRDefault="0032140B" w:rsidP="005933D6">
      <w:pPr>
        <w:pBdr>
          <w:top w:val="nil"/>
          <w:left w:val="nil"/>
          <w:bottom w:val="nil"/>
          <w:right w:val="nil"/>
          <w:between w:val="nil"/>
        </w:pBdr>
        <w:tabs>
          <w:tab w:val="right" w:pos="9450"/>
        </w:tabs>
        <w:ind w:left="540"/>
        <w:rPr>
          <w:rFonts w:ascii="Arial" w:eastAsia="Arial" w:hAnsi="Arial" w:cs="Arial"/>
          <w:color w:val="000000"/>
          <w:sz w:val="18"/>
          <w:szCs w:val="18"/>
        </w:rPr>
      </w:pPr>
      <w:r w:rsidRPr="001476AF">
        <w:rPr>
          <w:rFonts w:ascii="Arial" w:eastAsia="Arial" w:hAnsi="Arial" w:cs="Arial"/>
          <w:color w:val="000000"/>
          <w:sz w:val="18"/>
          <w:szCs w:val="18"/>
        </w:rPr>
        <w:t xml:space="preserve">Network equipment </w:t>
      </w:r>
      <w:r w:rsidRPr="001476AF">
        <w:rPr>
          <w:rFonts w:ascii="Arial" w:eastAsia="Arial" w:hAnsi="Arial" w:cs="Arial"/>
          <w:color w:val="000000"/>
          <w:sz w:val="18"/>
          <w:szCs w:val="18"/>
        </w:rPr>
        <w:tab/>
        <w:t>5 years</w:t>
      </w:r>
    </w:p>
    <w:p w14:paraId="31AA4B3D" w14:textId="77777777" w:rsidR="007A5A72" w:rsidRPr="001476AF" w:rsidRDefault="0032140B" w:rsidP="005933D6">
      <w:pPr>
        <w:pBdr>
          <w:top w:val="nil"/>
          <w:left w:val="nil"/>
          <w:bottom w:val="nil"/>
          <w:right w:val="nil"/>
          <w:between w:val="nil"/>
        </w:pBdr>
        <w:tabs>
          <w:tab w:val="right" w:pos="9450"/>
        </w:tabs>
        <w:ind w:left="540"/>
        <w:rPr>
          <w:rFonts w:ascii="Arial" w:eastAsia="Arial" w:hAnsi="Arial" w:cs="Arial"/>
          <w:color w:val="000000"/>
          <w:sz w:val="18"/>
          <w:szCs w:val="18"/>
        </w:rPr>
      </w:pPr>
      <w:r w:rsidRPr="001476AF">
        <w:rPr>
          <w:rFonts w:ascii="Arial" w:eastAsia="Arial" w:hAnsi="Arial" w:cs="Arial"/>
          <w:color w:val="000000"/>
          <w:sz w:val="18"/>
          <w:szCs w:val="18"/>
        </w:rPr>
        <w:t>Furniture fixture and office equipment</w:t>
      </w:r>
      <w:r w:rsidRPr="001476AF">
        <w:rPr>
          <w:rFonts w:ascii="Arial" w:eastAsia="Arial" w:hAnsi="Arial" w:cs="Arial"/>
          <w:color w:val="000000"/>
          <w:sz w:val="18"/>
          <w:szCs w:val="18"/>
        </w:rPr>
        <w:tab/>
        <w:t>5 years</w:t>
      </w:r>
    </w:p>
    <w:p w14:paraId="6D152578" w14:textId="77777777" w:rsidR="007A5A72" w:rsidRPr="001476AF" w:rsidRDefault="0032140B" w:rsidP="005933D6">
      <w:pPr>
        <w:pBdr>
          <w:top w:val="nil"/>
          <w:left w:val="nil"/>
          <w:bottom w:val="nil"/>
          <w:right w:val="nil"/>
          <w:between w:val="nil"/>
        </w:pBdr>
        <w:tabs>
          <w:tab w:val="right" w:pos="9450"/>
        </w:tabs>
        <w:ind w:left="540"/>
        <w:rPr>
          <w:rFonts w:ascii="Arial" w:eastAsia="Arial" w:hAnsi="Arial" w:cs="Arial"/>
          <w:color w:val="000000"/>
          <w:sz w:val="18"/>
          <w:szCs w:val="18"/>
        </w:rPr>
      </w:pPr>
      <w:r w:rsidRPr="001476AF">
        <w:rPr>
          <w:rFonts w:ascii="Arial" w:eastAsia="Arial" w:hAnsi="Arial" w:cs="Arial"/>
          <w:color w:val="000000"/>
          <w:sz w:val="18"/>
          <w:szCs w:val="18"/>
        </w:rPr>
        <w:t>Vehicles</w:t>
      </w:r>
      <w:r w:rsidRPr="001476AF">
        <w:rPr>
          <w:rFonts w:ascii="Arial" w:eastAsia="Arial" w:hAnsi="Arial" w:cs="Arial"/>
          <w:color w:val="000000"/>
          <w:sz w:val="18"/>
          <w:szCs w:val="18"/>
        </w:rPr>
        <w:tab/>
        <w:t>5 years</w:t>
      </w:r>
    </w:p>
    <w:p w14:paraId="5F4B6347" w14:textId="77777777" w:rsidR="007A5A72" w:rsidRPr="001476AF" w:rsidRDefault="007A5A72" w:rsidP="005933D6">
      <w:pPr>
        <w:ind w:left="547"/>
        <w:rPr>
          <w:rFonts w:ascii="Arial" w:eastAsia="Arial" w:hAnsi="Arial" w:cs="Arial"/>
          <w:sz w:val="18"/>
          <w:szCs w:val="18"/>
        </w:rPr>
      </w:pPr>
    </w:p>
    <w:p w14:paraId="6A2C9034" w14:textId="77777777" w:rsidR="007A5A72" w:rsidRPr="001476AF" w:rsidRDefault="0032140B" w:rsidP="005933D6">
      <w:pPr>
        <w:ind w:left="547"/>
        <w:rPr>
          <w:rFonts w:ascii="Arial" w:eastAsia="Arial" w:hAnsi="Arial" w:cs="Arial"/>
          <w:sz w:val="18"/>
          <w:szCs w:val="18"/>
        </w:rPr>
      </w:pPr>
      <w:r w:rsidRPr="001476AF">
        <w:rPr>
          <w:rFonts w:ascii="Arial" w:eastAsia="Arial" w:hAnsi="Arial" w:cs="Arial"/>
          <w:sz w:val="18"/>
          <w:szCs w:val="18"/>
        </w:rPr>
        <w:t>The assets’ residual values and useful lives are reviewed, and adjusted if appropriate, at the end of each reporting period.</w:t>
      </w:r>
    </w:p>
    <w:p w14:paraId="4AA50CEE" w14:textId="77777777" w:rsidR="007A5A72" w:rsidRPr="001476AF" w:rsidRDefault="007A5A72" w:rsidP="005933D6">
      <w:pPr>
        <w:ind w:left="547"/>
        <w:rPr>
          <w:rFonts w:ascii="Arial" w:eastAsia="Arial" w:hAnsi="Arial" w:cs="Arial"/>
          <w:sz w:val="18"/>
          <w:szCs w:val="18"/>
        </w:rPr>
      </w:pPr>
    </w:p>
    <w:p w14:paraId="4E024CBF" w14:textId="77777777" w:rsidR="007A5A72" w:rsidRPr="001476AF" w:rsidRDefault="0032140B" w:rsidP="005933D6">
      <w:pPr>
        <w:ind w:left="547"/>
        <w:rPr>
          <w:rFonts w:ascii="Arial" w:eastAsia="Arial" w:hAnsi="Arial" w:cs="Arial"/>
          <w:sz w:val="18"/>
          <w:szCs w:val="18"/>
        </w:rPr>
      </w:pPr>
      <w:r w:rsidRPr="001476AF">
        <w:rPr>
          <w:rFonts w:ascii="Arial" w:eastAsia="Arial" w:hAnsi="Arial" w:cs="Arial"/>
          <w:sz w:val="18"/>
          <w:szCs w:val="18"/>
        </w:rPr>
        <w:t>Gains and losses on disposals are determined by comparing proceeds with carrying amount and are recognised within profit or loss.</w:t>
      </w:r>
    </w:p>
    <w:p w14:paraId="4D8ED6C9" w14:textId="6A78D1EF" w:rsidR="00081D72" w:rsidRPr="001476AF" w:rsidRDefault="00081D72" w:rsidP="005933D6">
      <w:pPr>
        <w:rPr>
          <w:rFonts w:ascii="Arial" w:eastAsia="Arial" w:hAnsi="Arial" w:cs="Arial"/>
          <w:color w:val="000000"/>
          <w:sz w:val="18"/>
          <w:szCs w:val="18"/>
        </w:rPr>
      </w:pPr>
    </w:p>
    <w:p w14:paraId="46EC44E8" w14:textId="06BF626A"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CA57DF" w:rsidRPr="001476AF">
        <w:rPr>
          <w:rFonts w:ascii="Arial" w:eastAsia="Arial" w:hAnsi="Arial" w:cs="Arial"/>
          <w:b/>
          <w:color w:val="CF4A02"/>
          <w:sz w:val="18"/>
          <w:szCs w:val="18"/>
        </w:rPr>
        <w:t>.</w:t>
      </w:r>
      <w:r w:rsidR="0032140B" w:rsidRPr="001476AF">
        <w:rPr>
          <w:rFonts w:ascii="Arial" w:eastAsia="Arial" w:hAnsi="Arial" w:cs="Arial"/>
          <w:b/>
          <w:color w:val="CF4A02"/>
          <w:sz w:val="18"/>
          <w:szCs w:val="18"/>
        </w:rPr>
        <w:t>9</w:t>
      </w:r>
      <w:r w:rsidR="00884955" w:rsidRPr="001476AF">
        <w:rPr>
          <w:rFonts w:ascii="Arial" w:eastAsia="Arial" w:hAnsi="Arial" w:cs="Arial"/>
          <w:b/>
          <w:color w:val="CF4A02"/>
          <w:sz w:val="18"/>
          <w:szCs w:val="18"/>
        </w:rPr>
        <w:tab/>
      </w:r>
      <w:r w:rsidR="0032140B" w:rsidRPr="001476AF">
        <w:rPr>
          <w:rFonts w:ascii="Arial" w:eastAsia="Arial" w:hAnsi="Arial" w:cs="Arial"/>
          <w:b/>
          <w:color w:val="CF4A02"/>
          <w:sz w:val="18"/>
          <w:szCs w:val="18"/>
        </w:rPr>
        <w:t>Intangible assets</w:t>
      </w:r>
    </w:p>
    <w:p w14:paraId="72D6F5FE" w14:textId="77777777" w:rsidR="001B0830" w:rsidRPr="001476AF" w:rsidRDefault="001B0830" w:rsidP="005933D6">
      <w:pPr>
        <w:ind w:left="900" w:hanging="360"/>
        <w:rPr>
          <w:rFonts w:ascii="Arial" w:eastAsia="Arial" w:hAnsi="Arial" w:cs="Arial"/>
          <w:b/>
          <w:color w:val="CF4A02"/>
          <w:sz w:val="18"/>
          <w:szCs w:val="18"/>
        </w:rPr>
      </w:pPr>
    </w:p>
    <w:p w14:paraId="664523E8" w14:textId="6CC23E25" w:rsidR="007A5A72" w:rsidRPr="001476AF" w:rsidRDefault="0032140B" w:rsidP="005933D6">
      <w:pPr>
        <w:ind w:left="900" w:hanging="360"/>
        <w:rPr>
          <w:rFonts w:ascii="Arial" w:eastAsia="Arial" w:hAnsi="Arial" w:cs="Arial"/>
          <w:b/>
          <w:color w:val="CF4A02"/>
          <w:sz w:val="18"/>
          <w:szCs w:val="18"/>
        </w:rPr>
      </w:pPr>
      <w:r w:rsidRPr="001476AF">
        <w:rPr>
          <w:rFonts w:ascii="Arial" w:eastAsia="Arial" w:hAnsi="Arial" w:cs="Arial"/>
          <w:b/>
          <w:color w:val="CF4A02"/>
          <w:sz w:val="18"/>
          <w:szCs w:val="18"/>
        </w:rPr>
        <w:t>a)</w:t>
      </w:r>
      <w:r w:rsidRPr="001476AF">
        <w:rPr>
          <w:rFonts w:ascii="Arial" w:eastAsia="Arial" w:hAnsi="Arial" w:cs="Arial"/>
          <w:b/>
          <w:color w:val="CF4A02"/>
          <w:sz w:val="18"/>
          <w:szCs w:val="18"/>
        </w:rPr>
        <w:tab/>
      </w:r>
      <w:r w:rsidR="00CA57DF" w:rsidRPr="001476AF">
        <w:rPr>
          <w:rFonts w:ascii="Arial" w:eastAsia="Arial" w:hAnsi="Arial" w:cs="Arial"/>
          <w:b/>
          <w:color w:val="CF4A02"/>
          <w:sz w:val="18"/>
          <w:szCs w:val="18"/>
        </w:rPr>
        <w:t>Acquired c</w:t>
      </w:r>
      <w:r w:rsidRPr="001476AF">
        <w:rPr>
          <w:rFonts w:ascii="Arial" w:eastAsia="Arial" w:hAnsi="Arial" w:cs="Arial"/>
          <w:b/>
          <w:color w:val="CF4A02"/>
          <w:sz w:val="18"/>
          <w:szCs w:val="18"/>
        </w:rPr>
        <w:t>omputer software</w:t>
      </w:r>
    </w:p>
    <w:p w14:paraId="057F66CF" w14:textId="77777777" w:rsidR="007A5A72" w:rsidRPr="001476AF" w:rsidRDefault="007A5A72" w:rsidP="005933D6">
      <w:pPr>
        <w:ind w:left="900"/>
        <w:rPr>
          <w:rFonts w:ascii="Arial" w:eastAsia="Arial" w:hAnsi="Arial" w:cs="Arial"/>
          <w:sz w:val="18"/>
          <w:szCs w:val="18"/>
        </w:rPr>
      </w:pPr>
    </w:p>
    <w:p w14:paraId="0397B96B" w14:textId="7D38F0C8"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Acquired computer software licenses</w:t>
      </w:r>
      <w:r w:rsidR="00CA57DF" w:rsidRPr="001476AF">
        <w:rPr>
          <w:rFonts w:ascii="Arial" w:eastAsia="Arial" w:hAnsi="Arial" w:cs="Arial"/>
          <w:sz w:val="18"/>
          <w:szCs w:val="18"/>
        </w:rPr>
        <w:t xml:space="preserve"> is measured at cost</w:t>
      </w:r>
      <w:r w:rsidRPr="001476AF">
        <w:rPr>
          <w:rFonts w:ascii="Arial" w:eastAsia="Arial" w:hAnsi="Arial" w:cs="Arial"/>
          <w:sz w:val="18"/>
          <w:szCs w:val="18"/>
        </w:rPr>
        <w:t>. These costs are amortised over their estimated useful lives not over than 10 years.</w:t>
      </w:r>
    </w:p>
    <w:p w14:paraId="6EB0E368" w14:textId="77777777" w:rsidR="007A5A72" w:rsidRPr="001476AF" w:rsidRDefault="007A5A72" w:rsidP="005933D6">
      <w:pPr>
        <w:ind w:left="900"/>
        <w:rPr>
          <w:rFonts w:ascii="Arial" w:eastAsia="Arial" w:hAnsi="Arial" w:cs="Arial"/>
          <w:sz w:val="18"/>
          <w:szCs w:val="18"/>
        </w:rPr>
      </w:pPr>
    </w:p>
    <w:p w14:paraId="13110D10" w14:textId="77777777"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Cost associated with maintaining computer software are recognised as an expense as incurred.</w:t>
      </w:r>
    </w:p>
    <w:p w14:paraId="102ED118" w14:textId="77777777" w:rsidR="007A5A72" w:rsidRPr="001476AF" w:rsidRDefault="007A5A72" w:rsidP="005933D6">
      <w:pPr>
        <w:ind w:left="900"/>
        <w:rPr>
          <w:rFonts w:ascii="Arial" w:eastAsia="Arial" w:hAnsi="Arial" w:cs="Arial"/>
          <w:sz w:val="18"/>
          <w:szCs w:val="18"/>
        </w:rPr>
      </w:pPr>
    </w:p>
    <w:p w14:paraId="6F18349F" w14:textId="3399A3E4" w:rsidR="007A5A72" w:rsidRPr="001476AF" w:rsidRDefault="0032140B" w:rsidP="005933D6">
      <w:pPr>
        <w:ind w:left="900" w:hanging="360"/>
        <w:rPr>
          <w:rFonts w:ascii="Arial" w:eastAsia="Arial" w:hAnsi="Arial" w:cs="Arial"/>
          <w:b/>
          <w:color w:val="CF4A02"/>
          <w:sz w:val="18"/>
          <w:szCs w:val="18"/>
        </w:rPr>
      </w:pPr>
      <w:r w:rsidRPr="001476AF">
        <w:rPr>
          <w:rFonts w:ascii="Arial" w:eastAsia="Arial" w:hAnsi="Arial" w:cs="Arial"/>
          <w:b/>
          <w:color w:val="CF4A02"/>
          <w:sz w:val="18"/>
          <w:szCs w:val="18"/>
        </w:rPr>
        <w:t>b)</w:t>
      </w:r>
      <w:r w:rsidRPr="001476AF">
        <w:rPr>
          <w:rFonts w:ascii="Arial" w:eastAsia="Arial" w:hAnsi="Arial" w:cs="Arial"/>
          <w:b/>
          <w:color w:val="CF4A02"/>
          <w:sz w:val="18"/>
          <w:szCs w:val="18"/>
        </w:rPr>
        <w:tab/>
      </w:r>
      <w:r w:rsidR="00CA57DF" w:rsidRPr="001476AF">
        <w:rPr>
          <w:rFonts w:ascii="Arial" w:eastAsia="Arial" w:hAnsi="Arial" w:cs="Arial"/>
          <w:b/>
          <w:color w:val="CF4A02"/>
          <w:sz w:val="18"/>
          <w:szCs w:val="18"/>
        </w:rPr>
        <w:t xml:space="preserve">Acquired </w:t>
      </w:r>
      <w:r w:rsidRPr="001476AF">
        <w:rPr>
          <w:rFonts w:ascii="Arial" w:eastAsia="Arial" w:hAnsi="Arial" w:cs="Arial"/>
          <w:b/>
          <w:color w:val="CF4A02"/>
          <w:sz w:val="18"/>
          <w:szCs w:val="18"/>
        </w:rPr>
        <w:t>IP Address</w:t>
      </w:r>
    </w:p>
    <w:p w14:paraId="0EA7ACBA" w14:textId="77777777" w:rsidR="007A5A72" w:rsidRPr="001476AF" w:rsidRDefault="007A5A72" w:rsidP="005933D6">
      <w:pPr>
        <w:ind w:left="900"/>
        <w:rPr>
          <w:rFonts w:ascii="Arial" w:eastAsia="Arial" w:hAnsi="Arial" w:cs="Arial"/>
          <w:sz w:val="18"/>
          <w:szCs w:val="18"/>
        </w:rPr>
      </w:pPr>
    </w:p>
    <w:p w14:paraId="519A23E0" w14:textId="659E0359"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Separately acquired IP address</w:t>
      </w:r>
      <w:r w:rsidR="00CA57DF" w:rsidRPr="001476AF">
        <w:rPr>
          <w:rFonts w:ascii="Arial" w:eastAsia="Arial" w:hAnsi="Arial" w:cs="Arial"/>
          <w:sz w:val="18"/>
          <w:szCs w:val="18"/>
        </w:rPr>
        <w:t xml:space="preserve"> is measured </w:t>
      </w:r>
      <w:r w:rsidRPr="001476AF">
        <w:rPr>
          <w:rFonts w:ascii="Arial" w:eastAsia="Arial" w:hAnsi="Arial" w:cs="Arial"/>
          <w:sz w:val="18"/>
          <w:szCs w:val="18"/>
        </w:rPr>
        <w:t xml:space="preserve">at historical cost. IP Address which </w:t>
      </w:r>
      <w:r w:rsidR="003C6133" w:rsidRPr="001476AF">
        <w:rPr>
          <w:rFonts w:ascii="Arial" w:eastAsia="Arial" w:hAnsi="Arial" w:cs="Arial"/>
          <w:sz w:val="18"/>
          <w:szCs w:val="18"/>
        </w:rPr>
        <w:t>has</w:t>
      </w:r>
      <w:r w:rsidRPr="001476AF">
        <w:rPr>
          <w:rFonts w:ascii="Arial" w:eastAsia="Arial" w:hAnsi="Arial" w:cs="Arial"/>
          <w:sz w:val="18"/>
          <w:szCs w:val="18"/>
        </w:rPr>
        <w:t xml:space="preserve"> an indefinite useful life are not subject to amortisation and are tested annually for impairment and carried at cost less accumulated impairment losses.</w:t>
      </w:r>
    </w:p>
    <w:p w14:paraId="3FFEA278" w14:textId="77777777" w:rsidR="008600FB" w:rsidRPr="001476AF" w:rsidRDefault="008600FB" w:rsidP="005933D6">
      <w:pPr>
        <w:ind w:left="900"/>
        <w:rPr>
          <w:rFonts w:ascii="Arial" w:eastAsia="Arial" w:hAnsi="Arial" w:cs="Arial"/>
          <w:sz w:val="18"/>
          <w:szCs w:val="18"/>
        </w:rPr>
      </w:pPr>
    </w:p>
    <w:p w14:paraId="51A486FA" w14:textId="77777777" w:rsidR="005E12A3" w:rsidRPr="001476AF" w:rsidRDefault="005E12A3" w:rsidP="005933D6">
      <w:pPr>
        <w:rPr>
          <w:rFonts w:ascii="Arial" w:eastAsia="Arial" w:hAnsi="Arial" w:cs="Arial"/>
          <w:b/>
          <w:color w:val="CF4A02"/>
          <w:sz w:val="18"/>
          <w:szCs w:val="18"/>
        </w:rPr>
      </w:pPr>
      <w:r w:rsidRPr="001476AF">
        <w:rPr>
          <w:rFonts w:ascii="Arial" w:eastAsia="Arial" w:hAnsi="Arial" w:cs="Arial"/>
          <w:b/>
          <w:color w:val="CF4A02"/>
          <w:sz w:val="18"/>
          <w:szCs w:val="18"/>
        </w:rPr>
        <w:br w:type="page"/>
      </w:r>
    </w:p>
    <w:p w14:paraId="4729023B" w14:textId="12A6F672" w:rsidR="008600FB" w:rsidRPr="001476AF" w:rsidRDefault="008600FB" w:rsidP="005933D6">
      <w:pPr>
        <w:ind w:left="900" w:hanging="360"/>
        <w:rPr>
          <w:rFonts w:ascii="Arial" w:eastAsia="Arial" w:hAnsi="Arial" w:cs="Arial"/>
          <w:b/>
          <w:color w:val="CF4A02"/>
          <w:sz w:val="18"/>
          <w:szCs w:val="18"/>
        </w:rPr>
      </w:pPr>
      <w:r w:rsidRPr="001476AF">
        <w:rPr>
          <w:rFonts w:ascii="Arial" w:eastAsia="Arial" w:hAnsi="Arial" w:cs="Arial"/>
          <w:b/>
          <w:color w:val="CF4A02"/>
          <w:sz w:val="18"/>
          <w:szCs w:val="18"/>
        </w:rPr>
        <w:lastRenderedPageBreak/>
        <w:t>c)</w:t>
      </w:r>
      <w:r w:rsidR="00BF6CEC" w:rsidRPr="001476AF">
        <w:rPr>
          <w:rFonts w:ascii="Arial" w:eastAsia="Arial" w:hAnsi="Arial" w:cs="Arial"/>
          <w:b/>
          <w:color w:val="CF4A02"/>
          <w:sz w:val="18"/>
          <w:szCs w:val="18"/>
        </w:rPr>
        <w:tab/>
      </w:r>
      <w:r w:rsidRPr="001476AF">
        <w:rPr>
          <w:rFonts w:ascii="Arial" w:eastAsia="Arial" w:hAnsi="Arial" w:cs="Arial"/>
          <w:b/>
          <w:color w:val="CF4A02"/>
          <w:sz w:val="18"/>
          <w:szCs w:val="18"/>
        </w:rPr>
        <w:t>Digital assets</w:t>
      </w:r>
    </w:p>
    <w:p w14:paraId="0B477EE8" w14:textId="77777777" w:rsidR="008600FB" w:rsidRPr="001476AF" w:rsidRDefault="008600FB" w:rsidP="005933D6">
      <w:pPr>
        <w:ind w:left="900"/>
        <w:rPr>
          <w:rFonts w:ascii="Arial" w:eastAsia="Arial" w:hAnsi="Arial" w:cs="Arial"/>
          <w:sz w:val="18"/>
          <w:szCs w:val="18"/>
        </w:rPr>
      </w:pPr>
    </w:p>
    <w:p w14:paraId="50DC4C38" w14:textId="77777777" w:rsidR="008600FB" w:rsidRPr="001476AF" w:rsidRDefault="008600FB" w:rsidP="005933D6">
      <w:pPr>
        <w:ind w:left="900"/>
        <w:rPr>
          <w:rFonts w:ascii="Arial" w:eastAsia="Arial" w:hAnsi="Arial" w:cs="Arial"/>
          <w:sz w:val="18"/>
          <w:szCs w:val="18"/>
        </w:rPr>
      </w:pPr>
      <w:r w:rsidRPr="001476AF">
        <w:rPr>
          <w:rFonts w:ascii="Arial" w:eastAsia="Arial" w:hAnsi="Arial" w:cs="Arial"/>
          <w:sz w:val="18"/>
          <w:szCs w:val="18"/>
        </w:rPr>
        <w:t xml:space="preserve">Digital assets from being a node validator are stated at cost less impairment loss. Digital assets are initially recognised at fair value on the initial date and presented under “Intangible assets”. The fair value is based on the daily closing price on the website of the digital asset exchange </w:t>
      </w:r>
      <w:proofErr w:type="spellStart"/>
      <w:r w:rsidRPr="001476AF">
        <w:rPr>
          <w:rFonts w:ascii="Arial" w:eastAsia="Arial" w:hAnsi="Arial" w:cs="Arial"/>
          <w:sz w:val="18"/>
          <w:szCs w:val="18"/>
        </w:rPr>
        <w:t>center</w:t>
      </w:r>
      <w:proofErr w:type="spellEnd"/>
      <w:r w:rsidRPr="001476AF">
        <w:rPr>
          <w:rFonts w:ascii="Arial" w:eastAsia="Arial" w:hAnsi="Arial" w:cs="Arial"/>
          <w:sz w:val="18"/>
          <w:szCs w:val="18"/>
        </w:rPr>
        <w:t>.</w:t>
      </w:r>
    </w:p>
    <w:p w14:paraId="2E64D431" w14:textId="77777777" w:rsidR="008600FB" w:rsidRPr="001476AF" w:rsidRDefault="008600FB" w:rsidP="005933D6">
      <w:pPr>
        <w:ind w:left="900"/>
        <w:rPr>
          <w:rFonts w:ascii="Arial" w:eastAsia="Arial" w:hAnsi="Arial" w:cs="Arial"/>
          <w:sz w:val="18"/>
          <w:szCs w:val="18"/>
        </w:rPr>
      </w:pPr>
    </w:p>
    <w:p w14:paraId="6D2D1917" w14:textId="77777777" w:rsidR="008600FB" w:rsidRPr="001476AF" w:rsidRDefault="008600FB" w:rsidP="005933D6">
      <w:pPr>
        <w:ind w:left="900"/>
        <w:rPr>
          <w:rFonts w:ascii="Arial" w:eastAsia="Arial" w:hAnsi="Arial" w:cs="Arial"/>
          <w:sz w:val="18"/>
          <w:szCs w:val="18"/>
        </w:rPr>
      </w:pPr>
      <w:r w:rsidRPr="001476AF">
        <w:rPr>
          <w:rFonts w:ascii="Arial" w:eastAsia="Arial" w:hAnsi="Arial" w:cs="Arial"/>
          <w:sz w:val="18"/>
          <w:szCs w:val="18"/>
        </w:rPr>
        <w:t>Digital assets which have an indefinite useful life are not subject to amortisation and are tested quarterly for impairment and carried at cost less accumulated impairment losses.</w:t>
      </w:r>
      <w:r w:rsidRPr="001476AF">
        <w:rPr>
          <w:rFonts w:ascii="Arial" w:eastAsia="Arial" w:hAnsi="Arial" w:cs="Arial"/>
          <w:sz w:val="18"/>
          <w:szCs w:val="18"/>
        </w:rPr>
        <w:tab/>
      </w:r>
    </w:p>
    <w:p w14:paraId="76287785" w14:textId="77777777" w:rsidR="008600FB" w:rsidRPr="001476AF" w:rsidRDefault="008600FB" w:rsidP="005933D6">
      <w:pPr>
        <w:ind w:left="900"/>
        <w:rPr>
          <w:rFonts w:ascii="Arial" w:eastAsia="Arial" w:hAnsi="Arial" w:cs="Arial"/>
          <w:sz w:val="18"/>
          <w:szCs w:val="18"/>
        </w:rPr>
      </w:pPr>
    </w:p>
    <w:p w14:paraId="097E2660" w14:textId="77777777" w:rsidR="008600FB" w:rsidRPr="001476AF" w:rsidRDefault="008600FB" w:rsidP="005933D6">
      <w:pPr>
        <w:ind w:left="900"/>
        <w:rPr>
          <w:rFonts w:ascii="Arial" w:eastAsia="Arial" w:hAnsi="Arial" w:cs="Arial"/>
          <w:sz w:val="18"/>
          <w:szCs w:val="18"/>
        </w:rPr>
      </w:pPr>
      <w:r w:rsidRPr="001476AF">
        <w:rPr>
          <w:rFonts w:ascii="Arial" w:eastAsia="Arial" w:hAnsi="Arial" w:cs="Arial"/>
          <w:sz w:val="18"/>
          <w:szCs w:val="18"/>
        </w:rPr>
        <w:t xml:space="preserve">Digital assets are tested for impairment at the closing date. The impairment loss is recognised for the amount by which the carrying amount of the assets exceeds its recoverable amount. The recoverable amount is based on the daily closing price on the website of the digital asset exchange </w:t>
      </w:r>
      <w:proofErr w:type="spellStart"/>
      <w:r w:rsidRPr="001476AF">
        <w:rPr>
          <w:rFonts w:ascii="Arial" w:eastAsia="Arial" w:hAnsi="Arial" w:cs="Arial"/>
          <w:sz w:val="18"/>
          <w:szCs w:val="18"/>
        </w:rPr>
        <w:t>center</w:t>
      </w:r>
      <w:proofErr w:type="spellEnd"/>
      <w:r w:rsidRPr="001476AF">
        <w:rPr>
          <w:rFonts w:ascii="Arial" w:eastAsia="Arial" w:hAnsi="Arial" w:cs="Arial"/>
          <w:sz w:val="18"/>
          <w:szCs w:val="18"/>
        </w:rPr>
        <w:t>. If an intangible asset’s carrying amount is increased and it has been recognised as expense in the prior period. The increase shall be recognised in profit or loss to the extent that it reverses a revaluation decrease of the same asset previously recognised in profit or loss.</w:t>
      </w:r>
    </w:p>
    <w:p w14:paraId="4792EA7F" w14:textId="77777777" w:rsidR="008600FB" w:rsidRPr="001476AF" w:rsidRDefault="008600FB" w:rsidP="005933D6">
      <w:pPr>
        <w:ind w:left="900"/>
        <w:rPr>
          <w:rFonts w:ascii="Arial" w:eastAsia="Arial" w:hAnsi="Arial" w:cs="Arial"/>
          <w:sz w:val="18"/>
          <w:szCs w:val="18"/>
        </w:rPr>
      </w:pPr>
    </w:p>
    <w:p w14:paraId="79F34F09" w14:textId="6A3AD7C3" w:rsidR="008600FB" w:rsidRPr="001476AF" w:rsidRDefault="008600FB" w:rsidP="005933D6">
      <w:pPr>
        <w:ind w:left="900"/>
        <w:rPr>
          <w:rFonts w:ascii="Arial" w:eastAsia="Arial" w:hAnsi="Arial" w:cs="Arial"/>
          <w:sz w:val="18"/>
          <w:szCs w:val="18"/>
        </w:rPr>
      </w:pPr>
      <w:r w:rsidRPr="001476AF">
        <w:rPr>
          <w:rFonts w:ascii="Arial" w:eastAsia="Arial" w:hAnsi="Arial" w:cs="Arial"/>
          <w:sz w:val="18"/>
          <w:szCs w:val="18"/>
        </w:rPr>
        <w:t>Gains or losses on disposals and impairment loss are presented in profit or loss.</w:t>
      </w:r>
    </w:p>
    <w:p w14:paraId="34135B30" w14:textId="77777777" w:rsidR="008600FB" w:rsidRPr="001476AF" w:rsidRDefault="008600FB" w:rsidP="005933D6">
      <w:pPr>
        <w:ind w:left="900"/>
        <w:rPr>
          <w:rFonts w:ascii="Arial" w:eastAsia="Arial" w:hAnsi="Arial" w:cs="Arial"/>
          <w:sz w:val="18"/>
          <w:szCs w:val="18"/>
        </w:rPr>
      </w:pPr>
    </w:p>
    <w:p w14:paraId="5B5136E6" w14:textId="20FE0CEB"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.10</w:t>
      </w:r>
      <w:r w:rsidR="0032140B" w:rsidRPr="001476AF">
        <w:rPr>
          <w:rFonts w:ascii="Arial" w:eastAsia="Arial" w:hAnsi="Arial" w:cs="Arial"/>
          <w:b/>
          <w:color w:val="CF4A02"/>
          <w:sz w:val="18"/>
          <w:szCs w:val="18"/>
        </w:rPr>
        <w:tab/>
        <w:t>Impairment of assets</w:t>
      </w:r>
    </w:p>
    <w:p w14:paraId="55B3FF34" w14:textId="77777777" w:rsidR="007A5A72" w:rsidRPr="001476AF" w:rsidRDefault="007A5A72" w:rsidP="005933D6">
      <w:pPr>
        <w:ind w:left="540"/>
        <w:rPr>
          <w:rFonts w:ascii="Arial" w:eastAsia="Arial" w:hAnsi="Arial" w:cs="Arial"/>
          <w:sz w:val="18"/>
          <w:szCs w:val="18"/>
        </w:rPr>
      </w:pPr>
    </w:p>
    <w:p w14:paraId="0B3DE617" w14:textId="7692D0E2" w:rsidR="007A5A72" w:rsidRPr="001476AF" w:rsidRDefault="00495635" w:rsidP="005933D6">
      <w:pPr>
        <w:ind w:left="540"/>
        <w:rPr>
          <w:rFonts w:ascii="Arial" w:eastAsia="Arial" w:hAnsi="Arial" w:cs="Arial"/>
          <w:sz w:val="18"/>
          <w:szCs w:val="18"/>
        </w:rPr>
      </w:pPr>
      <w:r w:rsidRPr="001476AF">
        <w:rPr>
          <w:rFonts w:ascii="Arial" w:eastAsia="Arial" w:hAnsi="Arial" w:cs="Arial"/>
          <w:sz w:val="18"/>
          <w:szCs w:val="18"/>
        </w:rPr>
        <w:t>Assets that have an indefinite useful life are tested annually for impairment, or more frequently if events or changes in circumstances indicate that it might be impaired. Assets that are subject to amortisation are reviewed for impairment whenever there is an indication of impairment. An impairment loss is recognised for the amount by which the carrying amount of the assets exceeds its recoverable amount. The recoverable amount is the higher of an asset’s fair value less costs of disposal and value in use.</w:t>
      </w:r>
    </w:p>
    <w:p w14:paraId="7964537A" w14:textId="18E36662" w:rsidR="00495635" w:rsidRPr="001476AF" w:rsidRDefault="00495635" w:rsidP="005933D6">
      <w:pPr>
        <w:ind w:left="540"/>
        <w:rPr>
          <w:rFonts w:ascii="Arial" w:eastAsia="Arial" w:hAnsi="Arial" w:cs="Arial"/>
          <w:sz w:val="18"/>
          <w:szCs w:val="18"/>
        </w:rPr>
      </w:pPr>
    </w:p>
    <w:p w14:paraId="66DB8934" w14:textId="5397441A" w:rsidR="00495635" w:rsidRPr="001476AF" w:rsidRDefault="00495635" w:rsidP="005933D6">
      <w:pPr>
        <w:ind w:left="540"/>
        <w:rPr>
          <w:rFonts w:ascii="Arial" w:eastAsia="Arial" w:hAnsi="Arial" w:cs="Arial"/>
          <w:sz w:val="18"/>
          <w:szCs w:val="18"/>
        </w:rPr>
      </w:pPr>
      <w:r w:rsidRPr="001476AF">
        <w:rPr>
          <w:rFonts w:ascii="Arial" w:eastAsia="Arial" w:hAnsi="Arial" w:cs="Arial"/>
          <w:sz w:val="18"/>
          <w:szCs w:val="18"/>
        </w:rPr>
        <w:t xml:space="preserve">Where the reasons for previously recognised impairments no longer exist, the impairment losses on the assets concerned other than goodwill is reversed.  </w:t>
      </w:r>
    </w:p>
    <w:p w14:paraId="6D1C8650" w14:textId="77777777" w:rsidR="00495635" w:rsidRPr="001476AF" w:rsidRDefault="00495635" w:rsidP="005933D6">
      <w:pPr>
        <w:ind w:left="540"/>
        <w:rPr>
          <w:rFonts w:ascii="Arial" w:eastAsia="Arial" w:hAnsi="Arial" w:cs="Arial"/>
          <w:sz w:val="18"/>
          <w:szCs w:val="18"/>
        </w:rPr>
      </w:pPr>
    </w:p>
    <w:p w14:paraId="710C76B6" w14:textId="3D2E2848" w:rsidR="007A5A72" w:rsidRPr="001476AF" w:rsidRDefault="00D2043B" w:rsidP="005933D6">
      <w:pPr>
        <w:tabs>
          <w:tab w:val="left" w:pos="567"/>
        </w:tabs>
        <w:rPr>
          <w:rFonts w:ascii="Arial" w:eastAsia="Arial" w:hAnsi="Arial" w:cs="Arial"/>
          <w:b/>
          <w:color w:val="CF4A02"/>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.11</w:t>
      </w:r>
      <w:r w:rsidR="0032140B" w:rsidRPr="001476AF">
        <w:rPr>
          <w:rFonts w:ascii="Arial" w:eastAsia="Arial" w:hAnsi="Arial" w:cs="Arial"/>
          <w:b/>
          <w:color w:val="CF4A02"/>
          <w:sz w:val="18"/>
          <w:szCs w:val="18"/>
        </w:rPr>
        <w:tab/>
        <w:t>Leases</w:t>
      </w:r>
    </w:p>
    <w:p w14:paraId="385A5696" w14:textId="77777777" w:rsidR="001B0830" w:rsidRPr="001476AF" w:rsidRDefault="001B0830" w:rsidP="005933D6">
      <w:pPr>
        <w:ind w:left="540"/>
        <w:rPr>
          <w:rFonts w:ascii="Arial" w:eastAsia="Arial" w:hAnsi="Arial" w:cs="Arial"/>
          <w:b/>
          <w:color w:val="CF4A02"/>
          <w:sz w:val="18"/>
          <w:szCs w:val="18"/>
        </w:rPr>
      </w:pPr>
      <w:bookmarkStart w:id="11" w:name="_heading=h.2s8eyo1" w:colFirst="0" w:colLast="0"/>
      <w:bookmarkEnd w:id="11"/>
    </w:p>
    <w:p w14:paraId="7E951727" w14:textId="3BA8087C" w:rsidR="007A5A72" w:rsidRPr="001476AF" w:rsidRDefault="0032140B" w:rsidP="005933D6">
      <w:pPr>
        <w:ind w:left="540"/>
        <w:rPr>
          <w:rFonts w:ascii="Arial" w:eastAsia="Arial" w:hAnsi="Arial" w:cs="Arial"/>
          <w:b/>
          <w:color w:val="CF4A02"/>
          <w:sz w:val="18"/>
          <w:szCs w:val="18"/>
        </w:rPr>
      </w:pPr>
      <w:r w:rsidRPr="001476AF">
        <w:rPr>
          <w:rFonts w:ascii="Arial" w:eastAsia="Arial" w:hAnsi="Arial" w:cs="Arial"/>
          <w:b/>
          <w:color w:val="CF4A02"/>
          <w:sz w:val="18"/>
          <w:szCs w:val="18"/>
        </w:rPr>
        <w:t xml:space="preserve">Leases - where the Group is the </w:t>
      </w:r>
      <w:proofErr w:type="gramStart"/>
      <w:r w:rsidRPr="001476AF">
        <w:rPr>
          <w:rFonts w:ascii="Arial" w:eastAsia="Arial" w:hAnsi="Arial" w:cs="Arial"/>
          <w:b/>
          <w:color w:val="CF4A02"/>
          <w:sz w:val="18"/>
          <w:szCs w:val="18"/>
        </w:rPr>
        <w:t>lessee</w:t>
      </w:r>
      <w:proofErr w:type="gramEnd"/>
    </w:p>
    <w:p w14:paraId="38A6407C"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5D049EB3" w14:textId="77777777"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Leases are recognised as a right-of-use asset and a corresponding liability at the date at which the leased asset is available for use by the Group. Each lease payment is allocated between the liability and finance cost. The finance cost is charged to profit or loss over the lease period </w:t>
      </w:r>
      <w:proofErr w:type="gramStart"/>
      <w:r w:rsidRPr="001476AF">
        <w:rPr>
          <w:rFonts w:ascii="Arial" w:eastAsia="Arial" w:hAnsi="Arial" w:cs="Arial"/>
          <w:color w:val="000000"/>
          <w:sz w:val="18"/>
          <w:szCs w:val="18"/>
        </w:rPr>
        <w:t>so as to</w:t>
      </w:r>
      <w:proofErr w:type="gramEnd"/>
      <w:r w:rsidRPr="001476AF">
        <w:rPr>
          <w:rFonts w:ascii="Arial" w:eastAsia="Arial" w:hAnsi="Arial" w:cs="Arial"/>
          <w:color w:val="000000"/>
          <w:sz w:val="18"/>
          <w:szCs w:val="18"/>
        </w:rPr>
        <w:t xml:space="preserve"> produce a constant periodic rate of interest on the remaining balance of the liability for each period. The right-of-use asset is depreciated over the shorter of the asset's useful life and the lease term on a straight-line basis. </w:t>
      </w:r>
    </w:p>
    <w:p w14:paraId="15492813"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32931BB9" w14:textId="4C490C6F"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Contracts may contain both lease and non-lease components. The Group allocates the consideration in the property rental contract to the lease and non-lease components based on their relative stand-alone prices. However, for leases of real estate for which the group is a lessee, it has elected not to separate lease and non-lease components and instead accounts for these as a single lease</w:t>
      </w:r>
      <w:r w:rsidR="000B31D0" w:rsidRPr="001476AF">
        <w:rPr>
          <w:rFonts w:ascii="Arial" w:eastAsia="Arial" w:hAnsi="Arial" w:cs="Arial"/>
          <w:color w:val="000000"/>
          <w:sz w:val="18"/>
          <w:szCs w:val="18"/>
        </w:rPr>
        <w:t xml:space="preserve"> component</w:t>
      </w:r>
      <w:r w:rsidRPr="001476AF">
        <w:rPr>
          <w:rFonts w:ascii="Arial" w:eastAsia="Arial" w:hAnsi="Arial" w:cs="Arial"/>
          <w:color w:val="000000"/>
          <w:sz w:val="18"/>
          <w:szCs w:val="18"/>
        </w:rPr>
        <w:t>.</w:t>
      </w:r>
    </w:p>
    <w:p w14:paraId="509B523C" w14:textId="031C0F24" w:rsidR="00081D72" w:rsidRPr="001476AF" w:rsidRDefault="00081D72" w:rsidP="005933D6">
      <w:pPr>
        <w:rPr>
          <w:rFonts w:ascii="Arial" w:eastAsia="Arial" w:hAnsi="Arial" w:cs="Arial"/>
          <w:color w:val="000000"/>
          <w:sz w:val="18"/>
          <w:szCs w:val="18"/>
        </w:rPr>
      </w:pPr>
    </w:p>
    <w:p w14:paraId="71AEB351" w14:textId="77777777"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Assets and liabilities arising from a lease are initially measured on a present value basis. Lease liabilities include the net present value of the following lease payments:</w:t>
      </w:r>
    </w:p>
    <w:p w14:paraId="56221D5D"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75CD6B33" w14:textId="77777777" w:rsidR="007A5A72" w:rsidRPr="001476AF" w:rsidRDefault="0032140B" w:rsidP="005933D6">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1476AF">
        <w:rPr>
          <w:rFonts w:ascii="Arial" w:eastAsia="Arial" w:hAnsi="Arial" w:cs="Arial"/>
          <w:color w:val="000000"/>
          <w:sz w:val="18"/>
          <w:szCs w:val="18"/>
        </w:rPr>
        <w:t xml:space="preserve">fixed payments (including in-substance fixed payments), less any lease incentives </w:t>
      </w:r>
      <w:proofErr w:type="gramStart"/>
      <w:r w:rsidRPr="001476AF">
        <w:rPr>
          <w:rFonts w:ascii="Arial" w:eastAsia="Arial" w:hAnsi="Arial" w:cs="Arial"/>
          <w:color w:val="000000"/>
          <w:sz w:val="18"/>
          <w:szCs w:val="18"/>
        </w:rPr>
        <w:t>receivable</w:t>
      </w:r>
      <w:proofErr w:type="gramEnd"/>
    </w:p>
    <w:p w14:paraId="64966B60" w14:textId="77777777" w:rsidR="007A5A72" w:rsidRPr="001476AF" w:rsidRDefault="0032140B" w:rsidP="005933D6">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1476AF">
        <w:rPr>
          <w:rFonts w:ascii="Arial" w:eastAsia="Arial" w:hAnsi="Arial" w:cs="Arial"/>
          <w:color w:val="000000"/>
          <w:sz w:val="18"/>
          <w:szCs w:val="18"/>
        </w:rPr>
        <w:t xml:space="preserve">variable lease payment that are based on an index or a </w:t>
      </w:r>
      <w:proofErr w:type="gramStart"/>
      <w:r w:rsidRPr="001476AF">
        <w:rPr>
          <w:rFonts w:ascii="Arial" w:eastAsia="Arial" w:hAnsi="Arial" w:cs="Arial"/>
          <w:color w:val="000000"/>
          <w:sz w:val="18"/>
          <w:szCs w:val="18"/>
        </w:rPr>
        <w:t>rate</w:t>
      </w:r>
      <w:proofErr w:type="gramEnd"/>
    </w:p>
    <w:p w14:paraId="79A238C8" w14:textId="77777777" w:rsidR="007A5A72" w:rsidRPr="001476AF" w:rsidRDefault="0032140B" w:rsidP="005933D6">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1476AF">
        <w:rPr>
          <w:rFonts w:ascii="Arial" w:eastAsia="Arial" w:hAnsi="Arial" w:cs="Arial"/>
          <w:color w:val="000000"/>
          <w:sz w:val="18"/>
          <w:szCs w:val="18"/>
        </w:rPr>
        <w:t xml:space="preserve">amounts expected to be payable by the lessee under residual value </w:t>
      </w:r>
      <w:proofErr w:type="gramStart"/>
      <w:r w:rsidRPr="001476AF">
        <w:rPr>
          <w:rFonts w:ascii="Arial" w:eastAsia="Arial" w:hAnsi="Arial" w:cs="Arial"/>
          <w:color w:val="000000"/>
          <w:sz w:val="18"/>
          <w:szCs w:val="18"/>
        </w:rPr>
        <w:t>guarantees</w:t>
      </w:r>
      <w:proofErr w:type="gramEnd"/>
    </w:p>
    <w:p w14:paraId="5F695AF9" w14:textId="77777777" w:rsidR="007A5A72" w:rsidRPr="001476AF" w:rsidRDefault="0032140B" w:rsidP="005933D6">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1476AF">
        <w:rPr>
          <w:rFonts w:ascii="Arial" w:eastAsia="Arial" w:hAnsi="Arial" w:cs="Arial"/>
          <w:color w:val="000000"/>
          <w:sz w:val="18"/>
          <w:szCs w:val="18"/>
        </w:rPr>
        <w:t>the exercise price of a purchase option if the lessee is reasonably certain to exercise that option, and</w:t>
      </w:r>
    </w:p>
    <w:p w14:paraId="67D3E848" w14:textId="77777777" w:rsidR="007A5A72" w:rsidRPr="001476AF" w:rsidRDefault="0032140B" w:rsidP="005933D6">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1476AF">
        <w:rPr>
          <w:rFonts w:ascii="Arial" w:eastAsia="Arial" w:hAnsi="Arial" w:cs="Arial"/>
          <w:color w:val="000000"/>
          <w:sz w:val="18"/>
          <w:szCs w:val="18"/>
        </w:rPr>
        <w:t>payments of penalties for terminating the lease, if the lease term reflects the lessee exercising that option.</w:t>
      </w:r>
    </w:p>
    <w:p w14:paraId="47830C97"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0986CF0E" w14:textId="77777777"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Lease payments to be made under reasonably certain extension options are also included in the measurement of the liability.</w:t>
      </w:r>
    </w:p>
    <w:p w14:paraId="13C20988"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15F457C9" w14:textId="4187DFCA"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The lease payments are discounted using the interest rate implicit in the lease. If that rate cannot be determined, the lessee’s incremental borrowing rate is used, being the rate that the lessee would have to pay to borrow the funds necessary to obtain an asset of similar value in a similar economic environment with similar terms and conditions.</w:t>
      </w:r>
    </w:p>
    <w:p w14:paraId="0CAAC5A9" w14:textId="2A4931FB" w:rsidR="00DD43EE" w:rsidRPr="001476AF" w:rsidRDefault="00DD43EE" w:rsidP="005933D6">
      <w:pPr>
        <w:rPr>
          <w:rFonts w:ascii="Arial" w:eastAsia="Arial" w:hAnsi="Arial" w:cs="Arial"/>
          <w:color w:val="000000"/>
          <w:sz w:val="18"/>
          <w:szCs w:val="18"/>
        </w:rPr>
      </w:pPr>
      <w:r w:rsidRPr="001476AF">
        <w:rPr>
          <w:rFonts w:ascii="Arial" w:eastAsia="Arial" w:hAnsi="Arial" w:cs="Arial"/>
          <w:color w:val="000000"/>
          <w:sz w:val="18"/>
          <w:szCs w:val="18"/>
        </w:rPr>
        <w:br w:type="page"/>
      </w:r>
    </w:p>
    <w:p w14:paraId="62F56461" w14:textId="02C9A425"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lastRenderedPageBreak/>
        <w:t>Right-of-use assets are measured at cost comprising the following:</w:t>
      </w:r>
    </w:p>
    <w:p w14:paraId="766A156A" w14:textId="77777777" w:rsidR="001B0830" w:rsidRPr="001476AF" w:rsidRDefault="001B0830" w:rsidP="005933D6">
      <w:pPr>
        <w:pBdr>
          <w:top w:val="nil"/>
          <w:left w:val="nil"/>
          <w:bottom w:val="nil"/>
          <w:right w:val="nil"/>
          <w:between w:val="nil"/>
        </w:pBdr>
        <w:ind w:left="540"/>
        <w:rPr>
          <w:rFonts w:ascii="Arial" w:eastAsia="Arial" w:hAnsi="Arial" w:cs="Arial"/>
          <w:color w:val="000000"/>
          <w:sz w:val="18"/>
          <w:szCs w:val="18"/>
        </w:rPr>
      </w:pPr>
    </w:p>
    <w:p w14:paraId="00A40FE1" w14:textId="37BA054C" w:rsidR="007A5A72" w:rsidRPr="001476AF" w:rsidRDefault="0032140B" w:rsidP="005933D6">
      <w:pPr>
        <w:numPr>
          <w:ilvl w:val="0"/>
          <w:numId w:val="9"/>
        </w:numPr>
        <w:pBdr>
          <w:top w:val="nil"/>
          <w:left w:val="nil"/>
          <w:bottom w:val="nil"/>
          <w:right w:val="nil"/>
          <w:between w:val="nil"/>
        </w:pBdr>
        <w:ind w:left="900"/>
        <w:rPr>
          <w:rFonts w:ascii="Arial" w:eastAsia="Arial" w:hAnsi="Arial" w:cs="Arial"/>
          <w:color w:val="000000"/>
          <w:sz w:val="18"/>
          <w:szCs w:val="18"/>
        </w:rPr>
      </w:pPr>
      <w:r w:rsidRPr="001476AF">
        <w:rPr>
          <w:rFonts w:ascii="Arial" w:eastAsia="Arial" w:hAnsi="Arial" w:cs="Arial"/>
          <w:color w:val="000000"/>
          <w:sz w:val="18"/>
          <w:szCs w:val="18"/>
        </w:rPr>
        <w:t>the amount of the initial measurement of lease liability</w:t>
      </w:r>
    </w:p>
    <w:p w14:paraId="3101D1ED" w14:textId="77777777" w:rsidR="007A5A72" w:rsidRPr="001476AF" w:rsidRDefault="0032140B" w:rsidP="005933D6">
      <w:pPr>
        <w:numPr>
          <w:ilvl w:val="0"/>
          <w:numId w:val="9"/>
        </w:numPr>
        <w:pBdr>
          <w:top w:val="nil"/>
          <w:left w:val="nil"/>
          <w:bottom w:val="nil"/>
          <w:right w:val="nil"/>
          <w:between w:val="nil"/>
        </w:pBdr>
        <w:ind w:left="900"/>
        <w:rPr>
          <w:rFonts w:ascii="Arial" w:eastAsia="Arial" w:hAnsi="Arial" w:cs="Arial"/>
          <w:color w:val="000000"/>
          <w:sz w:val="18"/>
          <w:szCs w:val="18"/>
        </w:rPr>
      </w:pPr>
      <w:r w:rsidRPr="001476AF">
        <w:rPr>
          <w:rFonts w:ascii="Arial" w:eastAsia="Arial" w:hAnsi="Arial" w:cs="Arial"/>
          <w:color w:val="000000"/>
          <w:sz w:val="18"/>
          <w:szCs w:val="18"/>
        </w:rPr>
        <w:t xml:space="preserve">any lease payments made at or before the commencement date less any lease incentives </w:t>
      </w:r>
      <w:proofErr w:type="gramStart"/>
      <w:r w:rsidRPr="001476AF">
        <w:rPr>
          <w:rFonts w:ascii="Arial" w:eastAsia="Arial" w:hAnsi="Arial" w:cs="Arial"/>
          <w:color w:val="000000"/>
          <w:sz w:val="18"/>
          <w:szCs w:val="18"/>
        </w:rPr>
        <w:t>received</w:t>
      </w:r>
      <w:proofErr w:type="gramEnd"/>
    </w:p>
    <w:p w14:paraId="2DDF4ADD" w14:textId="77777777" w:rsidR="007A5A72" w:rsidRPr="001476AF" w:rsidRDefault="0032140B" w:rsidP="005933D6">
      <w:pPr>
        <w:numPr>
          <w:ilvl w:val="0"/>
          <w:numId w:val="9"/>
        </w:numPr>
        <w:pBdr>
          <w:top w:val="nil"/>
          <w:left w:val="nil"/>
          <w:bottom w:val="nil"/>
          <w:right w:val="nil"/>
          <w:between w:val="nil"/>
        </w:pBdr>
        <w:ind w:left="900"/>
        <w:rPr>
          <w:rFonts w:ascii="Arial" w:eastAsia="Arial" w:hAnsi="Arial" w:cs="Arial"/>
          <w:color w:val="000000"/>
          <w:sz w:val="18"/>
          <w:szCs w:val="18"/>
        </w:rPr>
      </w:pPr>
      <w:r w:rsidRPr="001476AF">
        <w:rPr>
          <w:rFonts w:ascii="Arial" w:eastAsia="Arial" w:hAnsi="Arial" w:cs="Arial"/>
          <w:color w:val="000000"/>
          <w:sz w:val="18"/>
          <w:szCs w:val="18"/>
        </w:rPr>
        <w:t>any initial direct costs, and</w:t>
      </w:r>
    </w:p>
    <w:p w14:paraId="6A47D67D" w14:textId="77777777" w:rsidR="007A5A72" w:rsidRPr="001476AF" w:rsidRDefault="0032140B" w:rsidP="005933D6">
      <w:pPr>
        <w:numPr>
          <w:ilvl w:val="0"/>
          <w:numId w:val="9"/>
        </w:numPr>
        <w:pBdr>
          <w:top w:val="nil"/>
          <w:left w:val="nil"/>
          <w:bottom w:val="nil"/>
          <w:right w:val="nil"/>
          <w:between w:val="nil"/>
        </w:pBdr>
        <w:ind w:left="900"/>
        <w:rPr>
          <w:rFonts w:ascii="Arial" w:eastAsia="Arial" w:hAnsi="Arial" w:cs="Arial"/>
          <w:color w:val="000000"/>
          <w:sz w:val="18"/>
          <w:szCs w:val="18"/>
        </w:rPr>
      </w:pPr>
      <w:r w:rsidRPr="001476AF">
        <w:rPr>
          <w:rFonts w:ascii="Arial" w:eastAsia="Arial" w:hAnsi="Arial" w:cs="Arial"/>
          <w:color w:val="000000"/>
          <w:sz w:val="18"/>
          <w:szCs w:val="18"/>
        </w:rPr>
        <w:t xml:space="preserve">restoration costs. </w:t>
      </w:r>
    </w:p>
    <w:p w14:paraId="60FC6591"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4DD16044" w14:textId="77777777"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Payments associated with short-term leases and leases of low-value assets are recognised on a straight-line basis as an expense in profit or loss. Short-term leases are leases with a lease term of 12 months or less.</w:t>
      </w:r>
    </w:p>
    <w:p w14:paraId="7466DC74"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2924407C" w14:textId="77777777" w:rsidR="007A5A72" w:rsidRPr="001476AF" w:rsidRDefault="0032140B" w:rsidP="005933D6">
      <w:pPr>
        <w:keepNext/>
        <w:keepLines/>
        <w:ind w:left="540"/>
        <w:jc w:val="left"/>
        <w:rPr>
          <w:rFonts w:ascii="Arial" w:eastAsia="Arial" w:hAnsi="Arial" w:cs="Arial"/>
          <w:b/>
          <w:color w:val="CF4A02"/>
          <w:sz w:val="18"/>
          <w:szCs w:val="18"/>
        </w:rPr>
      </w:pPr>
      <w:r w:rsidRPr="001476AF">
        <w:rPr>
          <w:rFonts w:ascii="Arial" w:eastAsia="Arial" w:hAnsi="Arial" w:cs="Arial"/>
          <w:b/>
          <w:color w:val="CF4A02"/>
          <w:sz w:val="18"/>
          <w:szCs w:val="18"/>
        </w:rPr>
        <w:t xml:space="preserve">Leases - where the Group is the </w:t>
      </w:r>
      <w:proofErr w:type="gramStart"/>
      <w:r w:rsidRPr="001476AF">
        <w:rPr>
          <w:rFonts w:ascii="Arial" w:eastAsia="Arial" w:hAnsi="Arial" w:cs="Arial"/>
          <w:b/>
          <w:color w:val="CF4A02"/>
          <w:sz w:val="18"/>
          <w:szCs w:val="18"/>
        </w:rPr>
        <w:t>lessor</w:t>
      </w:r>
      <w:proofErr w:type="gramEnd"/>
    </w:p>
    <w:p w14:paraId="6ECA8FB7"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6BF841EF" w14:textId="77777777"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When assets are leased out under a finance lease, the present value of the lease payments is recognised as a receivable. The difference between the gross receivable and the present value of the receivable is recognised as unearned finance income. Lease income is recognised over the term of the lease which reflects a constant periodic rate of return. Initial direct costs are included in initial measurement of the finance lease receivable and reduce the amount of income recognised over the lease term.</w:t>
      </w:r>
    </w:p>
    <w:p w14:paraId="2E0661BD"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45E06980" w14:textId="39418AED"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Rental income under operating leases (net of any incentives given to lessees) is recognised on a straight-line basis over the lease term. Initial direct costs incurred in obtaining an operating lease are added to the carrying amount of the underlying asset and recognised as expense over the lease term on the same basis as lease income. The respective leased assets are included in the statement of financial position based on their nature. </w:t>
      </w:r>
    </w:p>
    <w:p w14:paraId="004851F7" w14:textId="77777777" w:rsidR="008600FB" w:rsidRPr="001476AF" w:rsidRDefault="008600FB" w:rsidP="005933D6">
      <w:pPr>
        <w:rPr>
          <w:rFonts w:ascii="Arial" w:eastAsia="Arial" w:hAnsi="Arial" w:cs="Arial"/>
          <w:color w:val="000000"/>
          <w:sz w:val="18"/>
          <w:szCs w:val="18"/>
        </w:rPr>
      </w:pPr>
    </w:p>
    <w:p w14:paraId="252E85EE" w14:textId="667D8CAD" w:rsidR="007A5A72" w:rsidRPr="001476AF" w:rsidRDefault="00D2043B" w:rsidP="005933D6">
      <w:pP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.12</w:t>
      </w:r>
      <w:r w:rsidR="00081D72" w:rsidRPr="001476AF">
        <w:rPr>
          <w:rFonts w:ascii="Arial" w:eastAsia="Arial" w:hAnsi="Arial" w:cs="Arial"/>
          <w:b/>
          <w:color w:val="CF4A02"/>
          <w:sz w:val="18"/>
          <w:szCs w:val="18"/>
        </w:rPr>
        <w:tab/>
      </w:r>
      <w:r w:rsidR="0032140B" w:rsidRPr="001476AF">
        <w:rPr>
          <w:rFonts w:ascii="Arial" w:eastAsia="Arial" w:hAnsi="Arial" w:cs="Arial"/>
          <w:b/>
          <w:color w:val="CF4A02"/>
          <w:sz w:val="18"/>
          <w:szCs w:val="18"/>
        </w:rPr>
        <w:t>Financial liabilities</w:t>
      </w:r>
    </w:p>
    <w:p w14:paraId="32264413" w14:textId="77777777" w:rsidR="001B0830" w:rsidRPr="001476AF" w:rsidRDefault="001B0830" w:rsidP="005933D6">
      <w:pPr>
        <w:ind w:left="900" w:hanging="360"/>
        <w:jc w:val="left"/>
        <w:rPr>
          <w:rFonts w:ascii="Arial" w:eastAsia="Arial" w:hAnsi="Arial" w:cs="Arial"/>
          <w:color w:val="CF4A02"/>
          <w:sz w:val="18"/>
          <w:szCs w:val="18"/>
        </w:rPr>
      </w:pPr>
    </w:p>
    <w:p w14:paraId="2980B787" w14:textId="5EC4776C" w:rsidR="007A5A72" w:rsidRPr="001476AF" w:rsidRDefault="0032140B" w:rsidP="005933D6">
      <w:pPr>
        <w:ind w:left="900" w:hanging="360"/>
        <w:jc w:val="left"/>
        <w:rPr>
          <w:rFonts w:ascii="Arial" w:eastAsia="Arial" w:hAnsi="Arial" w:cs="Arial"/>
          <w:color w:val="CF4A02"/>
          <w:sz w:val="18"/>
          <w:szCs w:val="18"/>
        </w:rPr>
      </w:pPr>
      <w:r w:rsidRPr="001476AF">
        <w:rPr>
          <w:rFonts w:ascii="Arial" w:eastAsia="Arial" w:hAnsi="Arial" w:cs="Arial"/>
          <w:color w:val="CF4A02"/>
          <w:sz w:val="18"/>
          <w:szCs w:val="18"/>
        </w:rPr>
        <w:t>a)</w:t>
      </w:r>
      <w:r w:rsidRPr="001476AF">
        <w:rPr>
          <w:rFonts w:ascii="Arial" w:eastAsia="Arial" w:hAnsi="Arial" w:cs="Arial"/>
          <w:color w:val="CF4A02"/>
          <w:sz w:val="18"/>
          <w:szCs w:val="18"/>
        </w:rPr>
        <w:tab/>
        <w:t>Classification</w:t>
      </w:r>
    </w:p>
    <w:p w14:paraId="4A0D7DD3" w14:textId="77777777" w:rsidR="007A5A72" w:rsidRPr="001476AF" w:rsidRDefault="007A5A72" w:rsidP="005933D6">
      <w:pPr>
        <w:ind w:left="900"/>
        <w:jc w:val="left"/>
        <w:rPr>
          <w:rFonts w:ascii="Arial" w:eastAsia="Arial" w:hAnsi="Arial" w:cs="Arial"/>
          <w:sz w:val="18"/>
          <w:szCs w:val="18"/>
        </w:rPr>
      </w:pPr>
    </w:p>
    <w:p w14:paraId="02A0E1F2" w14:textId="77777777"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Financial instruments issued by the Group are classified as either financial liabilities or equity securities by considering contractual obligations.</w:t>
      </w:r>
    </w:p>
    <w:p w14:paraId="7108AFAB" w14:textId="77777777" w:rsidR="007A5A72" w:rsidRPr="001476AF" w:rsidRDefault="007A5A72" w:rsidP="005933D6">
      <w:pPr>
        <w:ind w:left="900"/>
        <w:jc w:val="left"/>
        <w:rPr>
          <w:rFonts w:ascii="Arial" w:eastAsia="Arial" w:hAnsi="Arial" w:cs="Arial"/>
          <w:sz w:val="18"/>
          <w:szCs w:val="18"/>
        </w:rPr>
      </w:pPr>
    </w:p>
    <w:p w14:paraId="75481A26" w14:textId="77777777" w:rsidR="007A5A72" w:rsidRPr="001476AF" w:rsidRDefault="0032140B" w:rsidP="005933D6">
      <w:pPr>
        <w:numPr>
          <w:ilvl w:val="0"/>
          <w:numId w:val="3"/>
        </w:numPr>
        <w:ind w:left="1260"/>
        <w:rPr>
          <w:rFonts w:ascii="Arial" w:eastAsia="Arial" w:hAnsi="Arial" w:cs="Arial"/>
          <w:spacing w:val="-4"/>
          <w:sz w:val="18"/>
          <w:szCs w:val="18"/>
        </w:rPr>
      </w:pPr>
      <w:r w:rsidRPr="001476AF">
        <w:rPr>
          <w:rFonts w:ascii="Arial" w:eastAsia="Arial" w:hAnsi="Arial" w:cs="Arial"/>
          <w:spacing w:val="-4"/>
          <w:sz w:val="18"/>
          <w:szCs w:val="18"/>
        </w:rPr>
        <w:t>Where the Group has an unconditional contractual obligation to deliver cash or another financial asset to another entity, it is considered a financial liability unless there is a predetermined or possible settlement for a fixed amount of cash in exchange of a fixed number of the Group’s own equity instruments.</w:t>
      </w:r>
    </w:p>
    <w:p w14:paraId="6A200B47" w14:textId="77777777" w:rsidR="007A5A72" w:rsidRPr="001476AF" w:rsidRDefault="0032140B" w:rsidP="005933D6">
      <w:pPr>
        <w:numPr>
          <w:ilvl w:val="0"/>
          <w:numId w:val="3"/>
        </w:numPr>
        <w:ind w:left="1260"/>
        <w:rPr>
          <w:rFonts w:ascii="Arial" w:eastAsia="Arial" w:hAnsi="Arial" w:cs="Arial"/>
          <w:sz w:val="18"/>
          <w:szCs w:val="18"/>
        </w:rPr>
      </w:pPr>
      <w:r w:rsidRPr="001476AF">
        <w:rPr>
          <w:rFonts w:ascii="Arial" w:eastAsia="Arial" w:hAnsi="Arial" w:cs="Arial"/>
          <w:sz w:val="18"/>
          <w:szCs w:val="18"/>
        </w:rPr>
        <w:t>Where the Group has no contractual obligation or has an unconditional right to avoid delivering cash or another financial asset in settlement of the obligation, it is considered an equity instrument.</w:t>
      </w:r>
    </w:p>
    <w:p w14:paraId="6A5D9D26" w14:textId="77777777" w:rsidR="007A5A72" w:rsidRPr="001476AF" w:rsidRDefault="007A5A72" w:rsidP="005933D6">
      <w:pPr>
        <w:ind w:left="900"/>
        <w:rPr>
          <w:rFonts w:ascii="Arial" w:eastAsia="Arial" w:hAnsi="Arial" w:cs="Arial"/>
          <w:sz w:val="18"/>
          <w:szCs w:val="18"/>
        </w:rPr>
      </w:pPr>
    </w:p>
    <w:p w14:paraId="2462AC66" w14:textId="77777777" w:rsidR="007A5A72" w:rsidRPr="001476AF" w:rsidRDefault="0032140B" w:rsidP="005933D6">
      <w:pPr>
        <w:ind w:left="900"/>
        <w:rPr>
          <w:rFonts w:ascii="Arial" w:eastAsia="Arial" w:hAnsi="Arial" w:cs="Arial"/>
          <w:sz w:val="18"/>
          <w:szCs w:val="18"/>
        </w:rPr>
      </w:pPr>
      <w:r w:rsidRPr="001476AF">
        <w:rPr>
          <w:rFonts w:ascii="Arial" w:eastAsia="Arial" w:hAnsi="Arial" w:cs="Arial"/>
          <w:sz w:val="18"/>
          <w:szCs w:val="18"/>
        </w:rPr>
        <w:t>Borrowings are classified as current liabilities unless the Group has an unconditional right to defer settlement of the liability for at least 12 months after the reporting date.</w:t>
      </w:r>
    </w:p>
    <w:p w14:paraId="787C869D" w14:textId="77777777" w:rsidR="007A5A72" w:rsidRPr="001476AF" w:rsidRDefault="007A5A72" w:rsidP="005933D6">
      <w:pPr>
        <w:ind w:left="900"/>
        <w:rPr>
          <w:rFonts w:ascii="Arial" w:eastAsia="Arial" w:hAnsi="Arial" w:cs="Arial"/>
          <w:sz w:val="18"/>
          <w:szCs w:val="18"/>
        </w:rPr>
      </w:pPr>
    </w:p>
    <w:p w14:paraId="5C4532C3" w14:textId="77777777" w:rsidR="007A5A72" w:rsidRPr="001476AF" w:rsidRDefault="0032140B" w:rsidP="005933D6">
      <w:pPr>
        <w:ind w:left="900" w:hanging="360"/>
        <w:jc w:val="left"/>
        <w:rPr>
          <w:rFonts w:ascii="Arial" w:eastAsia="Arial" w:hAnsi="Arial" w:cs="Arial"/>
          <w:color w:val="CF4A02"/>
          <w:sz w:val="18"/>
          <w:szCs w:val="18"/>
        </w:rPr>
      </w:pPr>
      <w:r w:rsidRPr="001476AF">
        <w:rPr>
          <w:rFonts w:ascii="Arial" w:eastAsia="Arial" w:hAnsi="Arial" w:cs="Arial"/>
          <w:color w:val="CF4A02"/>
          <w:sz w:val="18"/>
          <w:szCs w:val="18"/>
        </w:rPr>
        <w:t>b)</w:t>
      </w:r>
      <w:r w:rsidRPr="001476AF">
        <w:rPr>
          <w:rFonts w:ascii="Arial" w:eastAsia="Arial" w:hAnsi="Arial" w:cs="Arial"/>
          <w:color w:val="CF4A02"/>
          <w:sz w:val="18"/>
          <w:szCs w:val="18"/>
        </w:rPr>
        <w:tab/>
        <w:t>Measurement</w:t>
      </w:r>
    </w:p>
    <w:p w14:paraId="65B95B3F" w14:textId="77777777" w:rsidR="007A5A72" w:rsidRPr="001476AF" w:rsidRDefault="007A5A72" w:rsidP="005933D6">
      <w:pPr>
        <w:ind w:left="900"/>
        <w:rPr>
          <w:rFonts w:ascii="Arial" w:eastAsia="Arial" w:hAnsi="Arial" w:cs="Arial"/>
          <w:sz w:val="18"/>
          <w:szCs w:val="18"/>
        </w:rPr>
      </w:pPr>
    </w:p>
    <w:p w14:paraId="12EE7C1F" w14:textId="2321C0A9" w:rsidR="007A5A72" w:rsidRPr="001476AF" w:rsidRDefault="0032140B" w:rsidP="005933D6">
      <w:pPr>
        <w:ind w:left="900"/>
        <w:rPr>
          <w:rFonts w:ascii="Arial" w:eastAsia="Arial" w:hAnsi="Arial" w:cs="Arial"/>
          <w:sz w:val="18"/>
          <w:szCs w:val="18"/>
        </w:rPr>
      </w:pPr>
      <w:bookmarkStart w:id="12" w:name="_heading=h.17dp8vu" w:colFirst="0" w:colLast="0"/>
      <w:bookmarkEnd w:id="12"/>
      <w:r w:rsidRPr="001476AF">
        <w:rPr>
          <w:rFonts w:ascii="Arial" w:eastAsia="Arial" w:hAnsi="Arial" w:cs="Arial"/>
          <w:sz w:val="18"/>
          <w:szCs w:val="18"/>
        </w:rPr>
        <w:t>Financial liabilities are initially recognised at fair value and are subsequently measured at amortised cost.</w:t>
      </w:r>
    </w:p>
    <w:p w14:paraId="60E8E00B" w14:textId="1B5186BC" w:rsidR="00081D72" w:rsidRPr="001476AF" w:rsidRDefault="00081D72" w:rsidP="005933D6">
      <w:pPr>
        <w:rPr>
          <w:rFonts w:ascii="Arial" w:eastAsia="Arial" w:hAnsi="Arial" w:cs="Arial"/>
          <w:sz w:val="18"/>
          <w:szCs w:val="18"/>
        </w:rPr>
      </w:pPr>
    </w:p>
    <w:p w14:paraId="480D9A16" w14:textId="6A9B601B" w:rsidR="00895164" w:rsidRPr="001476AF" w:rsidRDefault="00895164" w:rsidP="005933D6">
      <w:pPr>
        <w:ind w:left="900" w:hanging="360"/>
        <w:jc w:val="left"/>
        <w:rPr>
          <w:rFonts w:ascii="Arial" w:eastAsia="Arial" w:hAnsi="Arial" w:cs="Arial"/>
          <w:color w:val="CF4A02"/>
          <w:sz w:val="18"/>
          <w:szCs w:val="18"/>
        </w:rPr>
      </w:pPr>
      <w:r w:rsidRPr="001476AF">
        <w:rPr>
          <w:rFonts w:ascii="Arial" w:eastAsia="Arial" w:hAnsi="Arial" w:cs="Arial"/>
          <w:color w:val="CF4A02"/>
          <w:sz w:val="18"/>
          <w:szCs w:val="18"/>
        </w:rPr>
        <w:t>c)</w:t>
      </w:r>
      <w:r w:rsidRPr="001476AF">
        <w:rPr>
          <w:rFonts w:ascii="Arial" w:eastAsia="Arial" w:hAnsi="Arial" w:cs="Arial"/>
          <w:color w:val="CF4A02"/>
          <w:sz w:val="18"/>
          <w:szCs w:val="18"/>
        </w:rPr>
        <w:tab/>
        <w:t xml:space="preserve">Derecognition and modification </w:t>
      </w:r>
      <w:r w:rsidR="00127714" w:rsidRPr="001476AF">
        <w:rPr>
          <w:rFonts w:ascii="Arial" w:eastAsia="Arial" w:hAnsi="Arial" w:cs="Arial"/>
          <w:color w:val="CF4A02"/>
          <w:sz w:val="18"/>
          <w:szCs w:val="18"/>
        </w:rPr>
        <w:t>m</w:t>
      </w:r>
      <w:r w:rsidRPr="001476AF">
        <w:rPr>
          <w:rFonts w:ascii="Arial" w:eastAsia="Arial" w:hAnsi="Arial" w:cs="Arial"/>
          <w:color w:val="CF4A02"/>
          <w:sz w:val="18"/>
          <w:szCs w:val="18"/>
        </w:rPr>
        <w:t>easurement</w:t>
      </w:r>
    </w:p>
    <w:p w14:paraId="4CDD0FBD" w14:textId="77777777" w:rsidR="00895164" w:rsidRPr="001476AF" w:rsidRDefault="00895164" w:rsidP="005933D6">
      <w:pPr>
        <w:ind w:left="900"/>
        <w:rPr>
          <w:rFonts w:ascii="Arial" w:eastAsia="Arial" w:hAnsi="Arial" w:cs="Arial"/>
          <w:sz w:val="18"/>
          <w:szCs w:val="18"/>
        </w:rPr>
      </w:pPr>
    </w:p>
    <w:p w14:paraId="76F79FBF" w14:textId="77777777" w:rsidR="00895164" w:rsidRPr="001476AF" w:rsidRDefault="00895164" w:rsidP="005933D6">
      <w:pPr>
        <w:ind w:left="900"/>
        <w:rPr>
          <w:rFonts w:ascii="Arial" w:eastAsia="Arial" w:hAnsi="Arial" w:cs="Arial"/>
          <w:sz w:val="18"/>
          <w:szCs w:val="18"/>
        </w:rPr>
      </w:pPr>
      <w:r w:rsidRPr="001476AF">
        <w:rPr>
          <w:rFonts w:ascii="Arial" w:eastAsia="Arial" w:hAnsi="Arial" w:cs="Arial"/>
          <w:sz w:val="18"/>
          <w:szCs w:val="18"/>
        </w:rPr>
        <w:t xml:space="preserve">Financial liabilities are derecognised when the obligation specified in the contract is discharged, cancelled, or expired. </w:t>
      </w:r>
    </w:p>
    <w:p w14:paraId="14B864FD" w14:textId="77777777" w:rsidR="00895164" w:rsidRPr="001476AF" w:rsidRDefault="00895164" w:rsidP="005933D6">
      <w:pPr>
        <w:ind w:left="900"/>
        <w:rPr>
          <w:rFonts w:ascii="Arial" w:eastAsia="Arial" w:hAnsi="Arial" w:cs="Arial"/>
          <w:sz w:val="18"/>
          <w:szCs w:val="18"/>
        </w:rPr>
      </w:pPr>
    </w:p>
    <w:p w14:paraId="01070878" w14:textId="77777777" w:rsidR="00895164" w:rsidRPr="001476AF" w:rsidRDefault="00895164" w:rsidP="005933D6">
      <w:pPr>
        <w:ind w:left="900"/>
        <w:rPr>
          <w:rFonts w:ascii="Arial" w:eastAsia="Arial" w:hAnsi="Arial" w:cs="Arial"/>
          <w:sz w:val="18"/>
          <w:szCs w:val="18"/>
        </w:rPr>
      </w:pPr>
      <w:r w:rsidRPr="001476AF">
        <w:rPr>
          <w:rFonts w:ascii="Arial" w:eastAsia="Arial" w:hAnsi="Arial" w:cs="Arial"/>
          <w:sz w:val="18"/>
          <w:szCs w:val="18"/>
        </w:rPr>
        <w:t xml:space="preserve">Where the terms of a financial liability are renegotiated/modified, the Group assesses whether the renegotiation / modification results in the derecognition of that financial liability. Where the modification results in an extinguishment, the new financial liability is recognised based on fair value of its obligation. The remaining carrying amount of financial liability is derecognised. The difference as well as proceed paid is recognised as other gains/(losses) in profit or loss. </w:t>
      </w:r>
    </w:p>
    <w:p w14:paraId="05DC8CCF" w14:textId="77777777" w:rsidR="00895164" w:rsidRPr="001476AF" w:rsidRDefault="00895164" w:rsidP="005933D6">
      <w:pPr>
        <w:ind w:left="900"/>
        <w:rPr>
          <w:rFonts w:ascii="Arial" w:eastAsia="Arial" w:hAnsi="Arial" w:cs="Arial"/>
          <w:sz w:val="18"/>
          <w:szCs w:val="18"/>
        </w:rPr>
      </w:pPr>
    </w:p>
    <w:p w14:paraId="3F37503A" w14:textId="791290ED" w:rsidR="00895164" w:rsidRPr="001476AF" w:rsidRDefault="00895164" w:rsidP="005933D6">
      <w:pPr>
        <w:ind w:left="900"/>
        <w:rPr>
          <w:rFonts w:ascii="Arial" w:eastAsia="Arial" w:hAnsi="Arial" w:cs="Arial"/>
          <w:sz w:val="18"/>
          <w:szCs w:val="18"/>
        </w:rPr>
      </w:pPr>
      <w:r w:rsidRPr="001476AF">
        <w:rPr>
          <w:rFonts w:ascii="Arial" w:eastAsia="Arial" w:hAnsi="Arial" w:cs="Arial"/>
          <w:sz w:val="18"/>
          <w:szCs w:val="18"/>
        </w:rPr>
        <w:t>Where the modification does not result in the derecognition of the financial liability, the carrying amount of the financial liability is recalculated as the present value of the renegotiated / modified contractual cash flows discounted at its original effective interest rate. The difference is recognised in other gains/(losses) in profit or loss.</w:t>
      </w:r>
    </w:p>
    <w:p w14:paraId="581CFF21" w14:textId="0BC64998" w:rsidR="005E12A3" w:rsidRPr="001476AF" w:rsidRDefault="005E12A3" w:rsidP="005933D6">
      <w:pPr>
        <w:rPr>
          <w:rFonts w:ascii="Arial" w:eastAsia="Arial" w:hAnsi="Arial" w:cs="Arial"/>
          <w:b/>
          <w:color w:val="CF4A02"/>
          <w:sz w:val="18"/>
          <w:szCs w:val="18"/>
        </w:rPr>
      </w:pPr>
    </w:p>
    <w:p w14:paraId="773D2DB9" w14:textId="55166B3E"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.13</w:t>
      </w:r>
      <w:r w:rsidR="0032140B" w:rsidRPr="001476AF">
        <w:rPr>
          <w:rFonts w:ascii="Arial" w:eastAsia="Arial" w:hAnsi="Arial" w:cs="Arial"/>
          <w:b/>
          <w:color w:val="CF4A02"/>
          <w:sz w:val="18"/>
          <w:szCs w:val="18"/>
        </w:rPr>
        <w:tab/>
        <w:t xml:space="preserve">Borrowing </w:t>
      </w:r>
      <w:proofErr w:type="gramStart"/>
      <w:r w:rsidR="0032140B" w:rsidRPr="001476AF">
        <w:rPr>
          <w:rFonts w:ascii="Arial" w:eastAsia="Arial" w:hAnsi="Arial" w:cs="Arial"/>
          <w:b/>
          <w:color w:val="CF4A02"/>
          <w:sz w:val="18"/>
          <w:szCs w:val="18"/>
        </w:rPr>
        <w:t>costs</w:t>
      </w:r>
      <w:proofErr w:type="gramEnd"/>
      <w:r w:rsidR="0032140B" w:rsidRPr="001476AF">
        <w:rPr>
          <w:rFonts w:ascii="Arial" w:eastAsia="Arial" w:hAnsi="Arial" w:cs="Arial"/>
          <w:b/>
          <w:color w:val="CF4A02"/>
          <w:sz w:val="18"/>
          <w:szCs w:val="18"/>
        </w:rPr>
        <w:t xml:space="preserve"> </w:t>
      </w:r>
    </w:p>
    <w:p w14:paraId="0110194F" w14:textId="77777777" w:rsidR="007A5A72" w:rsidRPr="001476AF" w:rsidRDefault="007A5A72" w:rsidP="005933D6">
      <w:pPr>
        <w:pBdr>
          <w:top w:val="nil"/>
          <w:left w:val="nil"/>
          <w:bottom w:val="nil"/>
          <w:right w:val="nil"/>
          <w:between w:val="nil"/>
        </w:pBdr>
        <w:ind w:left="540"/>
        <w:rPr>
          <w:rFonts w:ascii="Arial" w:eastAsia="Arial" w:hAnsi="Arial" w:cs="Arial"/>
          <w:b/>
          <w:color w:val="000000"/>
          <w:sz w:val="18"/>
          <w:szCs w:val="18"/>
        </w:rPr>
      </w:pPr>
    </w:p>
    <w:p w14:paraId="73B27420" w14:textId="7E2DE352" w:rsidR="007A5A72" w:rsidRPr="001476AF" w:rsidRDefault="0032140B" w:rsidP="005933D6">
      <w:pPr>
        <w:ind w:left="540"/>
        <w:rPr>
          <w:rFonts w:ascii="Arial" w:eastAsia="Arial" w:hAnsi="Arial" w:cs="Arial"/>
          <w:sz w:val="18"/>
          <w:szCs w:val="18"/>
        </w:rPr>
      </w:pPr>
      <w:r w:rsidRPr="001476AF">
        <w:rPr>
          <w:rFonts w:ascii="Arial" w:eastAsia="Arial" w:hAnsi="Arial" w:cs="Arial"/>
          <w:sz w:val="18"/>
          <w:szCs w:val="18"/>
        </w:rPr>
        <w:t>General and specific borrowing costs directly attributable to the acquisition, construction or production of qualifying assets</w:t>
      </w:r>
      <w:r w:rsidR="00895164" w:rsidRPr="001476AF">
        <w:rPr>
          <w:rFonts w:ascii="Arial" w:hAnsi="Arial" w:cs="Arial"/>
          <w:sz w:val="18"/>
          <w:szCs w:val="18"/>
        </w:rPr>
        <w:t xml:space="preserve"> </w:t>
      </w:r>
      <w:r w:rsidR="00895164" w:rsidRPr="001476AF">
        <w:rPr>
          <w:rFonts w:ascii="Arial" w:eastAsia="Arial" w:hAnsi="Arial" w:cs="Arial"/>
          <w:sz w:val="18"/>
          <w:szCs w:val="18"/>
        </w:rPr>
        <w:t>are added to the cost of those assets less investment income earned from those specific borrowings. The capitalisation of borrowing costs is ceased when substantially all the activities necessary to prepare the qualifying asset for its intended use or sale are complete.</w:t>
      </w:r>
    </w:p>
    <w:p w14:paraId="1F4F06CB" w14:textId="77777777" w:rsidR="001B0830" w:rsidRPr="001476AF" w:rsidRDefault="001B0830" w:rsidP="005933D6">
      <w:pPr>
        <w:pBdr>
          <w:top w:val="nil"/>
          <w:left w:val="nil"/>
          <w:bottom w:val="nil"/>
          <w:right w:val="nil"/>
          <w:between w:val="nil"/>
        </w:pBdr>
        <w:ind w:left="540"/>
        <w:rPr>
          <w:rFonts w:ascii="Arial" w:eastAsia="Arial" w:hAnsi="Arial" w:cs="Arial"/>
          <w:b/>
          <w:color w:val="000000"/>
          <w:sz w:val="18"/>
          <w:szCs w:val="18"/>
        </w:rPr>
      </w:pPr>
    </w:p>
    <w:p w14:paraId="469C07FC" w14:textId="182F4D74" w:rsidR="00DD43EE" w:rsidRPr="001476AF" w:rsidRDefault="00895164" w:rsidP="005933D6">
      <w:pPr>
        <w:ind w:left="540"/>
        <w:rPr>
          <w:rFonts w:ascii="Arial" w:eastAsia="Arial" w:hAnsi="Arial" w:cs="Arial"/>
          <w:sz w:val="18"/>
          <w:szCs w:val="18"/>
        </w:rPr>
      </w:pPr>
      <w:r w:rsidRPr="001476AF">
        <w:rPr>
          <w:rFonts w:ascii="Arial" w:eastAsia="Arial" w:hAnsi="Arial" w:cs="Arial"/>
          <w:sz w:val="18"/>
          <w:szCs w:val="18"/>
        </w:rPr>
        <w:t>Ot</w:t>
      </w:r>
      <w:r w:rsidR="0032140B" w:rsidRPr="001476AF">
        <w:rPr>
          <w:rFonts w:ascii="Arial" w:eastAsia="Arial" w:hAnsi="Arial" w:cs="Arial"/>
          <w:sz w:val="18"/>
          <w:szCs w:val="18"/>
        </w:rPr>
        <w:t xml:space="preserve">her borrowing costs are </w:t>
      </w:r>
      <w:r w:rsidRPr="001476AF">
        <w:rPr>
          <w:rFonts w:ascii="Arial" w:eastAsia="Arial" w:hAnsi="Arial" w:cs="Arial"/>
          <w:sz w:val="18"/>
          <w:szCs w:val="18"/>
        </w:rPr>
        <w:t xml:space="preserve">expensed </w:t>
      </w:r>
      <w:r w:rsidR="0032140B" w:rsidRPr="001476AF">
        <w:rPr>
          <w:rFonts w:ascii="Arial" w:eastAsia="Arial" w:hAnsi="Arial" w:cs="Arial"/>
          <w:sz w:val="18"/>
          <w:szCs w:val="18"/>
        </w:rPr>
        <w:t>in the period in which they are incurred.</w:t>
      </w:r>
    </w:p>
    <w:p w14:paraId="69BB144F" w14:textId="77777777" w:rsidR="00DD43EE" w:rsidRPr="001476AF" w:rsidRDefault="00DD43EE" w:rsidP="005933D6">
      <w:pPr>
        <w:rPr>
          <w:rFonts w:ascii="Arial" w:eastAsia="Arial" w:hAnsi="Arial" w:cs="Arial"/>
          <w:sz w:val="18"/>
          <w:szCs w:val="18"/>
        </w:rPr>
      </w:pPr>
      <w:r w:rsidRPr="001476AF">
        <w:rPr>
          <w:rFonts w:ascii="Arial" w:eastAsia="Arial" w:hAnsi="Arial" w:cs="Arial"/>
          <w:sz w:val="18"/>
          <w:szCs w:val="18"/>
        </w:rPr>
        <w:br w:type="page"/>
      </w:r>
    </w:p>
    <w:p w14:paraId="2501DE35" w14:textId="485E54DE" w:rsidR="007A5A72" w:rsidRPr="001476AF" w:rsidRDefault="00D2043B" w:rsidP="005933D6">
      <w:pPr>
        <w:tabs>
          <w:tab w:val="left" w:pos="540"/>
        </w:tabs>
        <w:rPr>
          <w:rFonts w:ascii="Arial" w:eastAsia="Arial" w:hAnsi="Arial" w:cs="Arial"/>
          <w:sz w:val="18"/>
          <w:szCs w:val="18"/>
        </w:rPr>
      </w:pPr>
      <w:r w:rsidRPr="001476AF">
        <w:rPr>
          <w:rFonts w:ascii="Arial" w:eastAsia="Arial" w:hAnsi="Arial" w:cs="Arial"/>
          <w:b/>
          <w:color w:val="CF4A02"/>
          <w:sz w:val="18"/>
          <w:szCs w:val="18"/>
        </w:rPr>
        <w:lastRenderedPageBreak/>
        <w:t>4</w:t>
      </w:r>
      <w:r w:rsidR="0032140B" w:rsidRPr="001476AF">
        <w:rPr>
          <w:rFonts w:ascii="Arial" w:eastAsia="Arial" w:hAnsi="Arial" w:cs="Arial"/>
          <w:b/>
          <w:color w:val="CF4A02"/>
          <w:sz w:val="18"/>
          <w:szCs w:val="18"/>
        </w:rPr>
        <w:t>.14</w:t>
      </w:r>
      <w:r w:rsidR="0032140B" w:rsidRPr="001476AF">
        <w:rPr>
          <w:rFonts w:ascii="Arial" w:eastAsia="Arial" w:hAnsi="Arial" w:cs="Arial"/>
          <w:b/>
          <w:color w:val="CF4A02"/>
          <w:sz w:val="18"/>
          <w:szCs w:val="18"/>
        </w:rPr>
        <w:tab/>
        <w:t>Current and deferred income taxes</w:t>
      </w:r>
    </w:p>
    <w:p w14:paraId="53B668ED"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17E4257D" w14:textId="2390B628" w:rsidR="007A5A72" w:rsidRPr="001476AF" w:rsidRDefault="0032140B" w:rsidP="005933D6">
      <w:pPr>
        <w:ind w:left="540"/>
        <w:rPr>
          <w:rFonts w:ascii="Arial" w:eastAsia="Arial" w:hAnsi="Arial" w:cs="Arial"/>
          <w:sz w:val="18"/>
          <w:szCs w:val="18"/>
        </w:rPr>
      </w:pPr>
      <w:r w:rsidRPr="001476AF">
        <w:rPr>
          <w:rFonts w:ascii="Arial" w:eastAsia="Arial" w:hAnsi="Arial" w:cs="Arial"/>
          <w:sz w:val="18"/>
          <w:szCs w:val="18"/>
        </w:rPr>
        <w:t xml:space="preserve">The tax expense for the period comprises current and deferred tax. Tax is recognised in profit or loss, except to the extent that it relates to items recognised in other comprehensive income or directly in equity. </w:t>
      </w:r>
    </w:p>
    <w:p w14:paraId="267EFAA3" w14:textId="77777777" w:rsidR="007A5A72" w:rsidRPr="001476AF" w:rsidRDefault="007A5A72" w:rsidP="005933D6">
      <w:pPr>
        <w:ind w:left="540"/>
        <w:rPr>
          <w:rFonts w:ascii="Arial" w:eastAsia="Arial" w:hAnsi="Arial" w:cs="Arial"/>
          <w:sz w:val="18"/>
          <w:szCs w:val="18"/>
        </w:rPr>
      </w:pPr>
    </w:p>
    <w:p w14:paraId="70620AF7" w14:textId="35FB4915" w:rsidR="007A5A72" w:rsidRPr="001476AF" w:rsidRDefault="0032140B" w:rsidP="005933D6">
      <w:pPr>
        <w:ind w:left="540"/>
        <w:rPr>
          <w:rFonts w:ascii="Arial" w:eastAsia="Arial" w:hAnsi="Arial" w:cs="Arial"/>
          <w:i/>
          <w:color w:val="CF4A02"/>
          <w:sz w:val="18"/>
          <w:szCs w:val="18"/>
        </w:rPr>
      </w:pPr>
      <w:r w:rsidRPr="001476AF">
        <w:rPr>
          <w:rFonts w:ascii="Arial" w:eastAsia="Arial" w:hAnsi="Arial" w:cs="Arial"/>
          <w:i/>
          <w:color w:val="CF4A02"/>
          <w:sz w:val="18"/>
          <w:szCs w:val="18"/>
        </w:rPr>
        <w:t>Current tax</w:t>
      </w:r>
    </w:p>
    <w:p w14:paraId="7C4B9811" w14:textId="77777777" w:rsidR="007A5A72" w:rsidRPr="001476AF" w:rsidRDefault="007A5A72" w:rsidP="005933D6">
      <w:pPr>
        <w:ind w:left="540"/>
        <w:rPr>
          <w:rFonts w:ascii="Arial" w:eastAsia="Arial" w:hAnsi="Arial" w:cs="Arial"/>
          <w:sz w:val="18"/>
          <w:szCs w:val="18"/>
        </w:rPr>
      </w:pPr>
    </w:p>
    <w:p w14:paraId="7B15CB91" w14:textId="7B7677F1" w:rsidR="007A5A72" w:rsidRPr="001476AF" w:rsidRDefault="00895164" w:rsidP="005933D6">
      <w:pPr>
        <w:ind w:left="540"/>
        <w:rPr>
          <w:rFonts w:ascii="Arial" w:eastAsia="Arial" w:hAnsi="Arial" w:cs="Arial"/>
          <w:sz w:val="18"/>
          <w:szCs w:val="18"/>
        </w:rPr>
      </w:pPr>
      <w:r w:rsidRPr="001476AF">
        <w:rPr>
          <w:rFonts w:ascii="Arial" w:eastAsia="Arial" w:hAnsi="Arial" w:cs="Arial"/>
          <w:sz w:val="18"/>
          <w:szCs w:val="18"/>
        </w:rPr>
        <w:t xml:space="preserve">The current income tax is calculated </w:t>
      </w:r>
      <w:proofErr w:type="gramStart"/>
      <w:r w:rsidRPr="001476AF">
        <w:rPr>
          <w:rFonts w:ascii="Arial" w:eastAsia="Arial" w:hAnsi="Arial" w:cs="Arial"/>
          <w:sz w:val="18"/>
          <w:szCs w:val="18"/>
        </w:rPr>
        <w:t>on the basis of</w:t>
      </w:r>
      <w:proofErr w:type="gramEnd"/>
      <w:r w:rsidRPr="001476AF">
        <w:rPr>
          <w:rFonts w:ascii="Arial" w:eastAsia="Arial" w:hAnsi="Arial" w:cs="Arial"/>
          <w:sz w:val="18"/>
          <w:szCs w:val="18"/>
        </w:rPr>
        <w:t xml:space="preserve"> the tax laws enacted or substantively enacted at the end of the reporting period. Management periodically evaluates positions taken in tax returns with respect to situations in which applicable tax regulation is subject to interpretation. It establishes provisions where appropriate </w:t>
      </w:r>
      <w:proofErr w:type="gramStart"/>
      <w:r w:rsidRPr="001476AF">
        <w:rPr>
          <w:rFonts w:ascii="Arial" w:eastAsia="Arial" w:hAnsi="Arial" w:cs="Arial"/>
          <w:sz w:val="18"/>
          <w:szCs w:val="18"/>
        </w:rPr>
        <w:t>on the basis of</w:t>
      </w:r>
      <w:proofErr w:type="gramEnd"/>
      <w:r w:rsidRPr="001476AF">
        <w:rPr>
          <w:rFonts w:ascii="Arial" w:eastAsia="Arial" w:hAnsi="Arial" w:cs="Arial"/>
          <w:sz w:val="18"/>
          <w:szCs w:val="18"/>
        </w:rPr>
        <w:t xml:space="preserve"> amounts expected to be paid to the tax authorities</w:t>
      </w:r>
      <w:r w:rsidR="0032140B" w:rsidRPr="001476AF">
        <w:rPr>
          <w:rFonts w:ascii="Arial" w:eastAsia="Arial" w:hAnsi="Arial" w:cs="Arial"/>
          <w:sz w:val="18"/>
          <w:szCs w:val="18"/>
        </w:rPr>
        <w:t>.</w:t>
      </w:r>
    </w:p>
    <w:p w14:paraId="0AE4437A" w14:textId="71FD5A96" w:rsidR="00D152F3" w:rsidRPr="001476AF" w:rsidRDefault="00D152F3" w:rsidP="005933D6">
      <w:pPr>
        <w:ind w:left="540"/>
        <w:rPr>
          <w:rFonts w:ascii="Arial" w:eastAsia="Arial" w:hAnsi="Arial" w:cs="Arial"/>
          <w:sz w:val="18"/>
          <w:szCs w:val="18"/>
        </w:rPr>
      </w:pPr>
    </w:p>
    <w:p w14:paraId="4FB0EF7C" w14:textId="4C70A422" w:rsidR="007A5A72" w:rsidRPr="001476AF" w:rsidRDefault="0032140B" w:rsidP="005933D6">
      <w:pPr>
        <w:ind w:left="540"/>
        <w:rPr>
          <w:rFonts w:ascii="Arial" w:eastAsia="Arial" w:hAnsi="Arial" w:cs="Arial"/>
          <w:i/>
          <w:color w:val="CF4A02"/>
          <w:sz w:val="18"/>
          <w:szCs w:val="18"/>
        </w:rPr>
      </w:pPr>
      <w:r w:rsidRPr="001476AF">
        <w:rPr>
          <w:rFonts w:ascii="Arial" w:eastAsia="Arial" w:hAnsi="Arial" w:cs="Arial"/>
          <w:i/>
          <w:color w:val="CF4A02"/>
          <w:sz w:val="18"/>
          <w:szCs w:val="18"/>
        </w:rPr>
        <w:t>Deferred income tax</w:t>
      </w:r>
    </w:p>
    <w:p w14:paraId="51E036B9" w14:textId="77777777" w:rsidR="007A5A72" w:rsidRPr="001476AF" w:rsidRDefault="007A5A72" w:rsidP="005933D6">
      <w:pPr>
        <w:ind w:left="540"/>
        <w:rPr>
          <w:rFonts w:ascii="Arial" w:eastAsia="Arial" w:hAnsi="Arial" w:cs="Arial"/>
          <w:sz w:val="18"/>
          <w:szCs w:val="18"/>
        </w:rPr>
      </w:pPr>
    </w:p>
    <w:p w14:paraId="12F1F080" w14:textId="77777777" w:rsidR="00895164" w:rsidRPr="001476AF" w:rsidRDefault="00895164" w:rsidP="005933D6">
      <w:pPr>
        <w:ind w:left="540"/>
        <w:rPr>
          <w:rFonts w:ascii="Arial" w:eastAsia="Arial" w:hAnsi="Arial" w:cs="Arial"/>
          <w:sz w:val="18"/>
          <w:szCs w:val="18"/>
        </w:rPr>
      </w:pPr>
      <w:r w:rsidRPr="001476AF">
        <w:rPr>
          <w:rFonts w:ascii="Arial" w:eastAsia="Arial" w:hAnsi="Arial" w:cs="Arial"/>
          <w:sz w:val="18"/>
          <w:szCs w:val="18"/>
        </w:rPr>
        <w:t>Deferred income tax is recognised on temporary differences arising from differences between the tax base of assets and liabilities and their carrying amounts in the financial statements. However, deferred income tax is not recognised for temporary differences arise from:</w:t>
      </w:r>
    </w:p>
    <w:p w14:paraId="66A4283A" w14:textId="77777777" w:rsidR="00895164" w:rsidRPr="001476AF" w:rsidRDefault="00895164" w:rsidP="005933D6">
      <w:pPr>
        <w:ind w:left="540"/>
        <w:rPr>
          <w:rFonts w:ascii="Arial" w:eastAsia="Arial" w:hAnsi="Arial" w:cs="Arial"/>
          <w:sz w:val="18"/>
          <w:szCs w:val="18"/>
        </w:rPr>
      </w:pPr>
    </w:p>
    <w:p w14:paraId="42A82F15" w14:textId="77777777" w:rsidR="00895164" w:rsidRPr="001476AF" w:rsidRDefault="00895164" w:rsidP="005933D6">
      <w:pPr>
        <w:ind w:left="900" w:hanging="360"/>
        <w:rPr>
          <w:rFonts w:ascii="Arial" w:eastAsia="Arial" w:hAnsi="Arial" w:cs="Arial"/>
          <w:sz w:val="18"/>
          <w:szCs w:val="18"/>
        </w:rPr>
      </w:pPr>
      <w:r w:rsidRPr="001476AF">
        <w:rPr>
          <w:rFonts w:ascii="Arial" w:eastAsia="Arial" w:hAnsi="Arial" w:cs="Arial"/>
          <w:sz w:val="18"/>
          <w:szCs w:val="18"/>
        </w:rPr>
        <w:t>-</w:t>
      </w:r>
      <w:r w:rsidRPr="001476AF">
        <w:rPr>
          <w:rFonts w:ascii="Arial" w:eastAsia="Arial" w:hAnsi="Arial" w:cs="Arial"/>
          <w:sz w:val="18"/>
          <w:szCs w:val="18"/>
        </w:rPr>
        <w:tab/>
        <w:t>initial recognition of an asset or liability in a transaction other than a business combination that affects neither accounting nor taxable profit or loss is not recognised</w:t>
      </w:r>
    </w:p>
    <w:p w14:paraId="492315B1" w14:textId="1780A5AF" w:rsidR="00895164" w:rsidRPr="001476AF" w:rsidRDefault="00895164" w:rsidP="005933D6">
      <w:pPr>
        <w:ind w:left="900" w:hanging="360"/>
        <w:rPr>
          <w:rFonts w:ascii="Arial" w:eastAsia="Arial" w:hAnsi="Arial" w:cs="Arial"/>
          <w:sz w:val="18"/>
          <w:szCs w:val="18"/>
        </w:rPr>
      </w:pPr>
      <w:r w:rsidRPr="001476AF">
        <w:rPr>
          <w:rFonts w:ascii="Arial" w:eastAsia="Arial" w:hAnsi="Arial" w:cs="Arial"/>
          <w:sz w:val="18"/>
          <w:szCs w:val="18"/>
        </w:rPr>
        <w:t>-</w:t>
      </w:r>
      <w:r w:rsidRPr="001476AF">
        <w:rPr>
          <w:rFonts w:ascii="Arial" w:eastAsia="Arial" w:hAnsi="Arial" w:cs="Arial"/>
          <w:sz w:val="18"/>
          <w:szCs w:val="18"/>
        </w:rPr>
        <w:tab/>
        <w:t xml:space="preserve">investments in subsidiaries, </w:t>
      </w:r>
      <w:r w:rsidR="00A934E4" w:rsidRPr="001476AF">
        <w:rPr>
          <w:rFonts w:ascii="Arial" w:eastAsia="Arial" w:hAnsi="Arial" w:cs="Arial"/>
          <w:sz w:val="18"/>
          <w:szCs w:val="18"/>
        </w:rPr>
        <w:t>associates,</w:t>
      </w:r>
      <w:r w:rsidRPr="001476AF">
        <w:rPr>
          <w:rFonts w:ascii="Arial" w:eastAsia="Arial" w:hAnsi="Arial" w:cs="Arial"/>
          <w:sz w:val="18"/>
          <w:szCs w:val="18"/>
        </w:rPr>
        <w:t xml:space="preserve"> and joint arrangements where the timing of the reversal of the temporary difference is controlled by the Group and it is probable that the temporary difference will not reverse in the foreseeable future.</w:t>
      </w:r>
    </w:p>
    <w:p w14:paraId="6203F1B4" w14:textId="77777777" w:rsidR="00895164" w:rsidRPr="001476AF" w:rsidRDefault="00895164" w:rsidP="005933D6">
      <w:pPr>
        <w:ind w:left="540"/>
        <w:rPr>
          <w:rFonts w:ascii="Arial" w:eastAsia="Arial" w:hAnsi="Arial" w:cs="Arial"/>
          <w:sz w:val="18"/>
          <w:szCs w:val="18"/>
        </w:rPr>
      </w:pPr>
    </w:p>
    <w:p w14:paraId="4C5C6E64" w14:textId="77777777" w:rsidR="00895164" w:rsidRPr="001476AF" w:rsidRDefault="00895164" w:rsidP="005933D6">
      <w:pPr>
        <w:ind w:left="540"/>
        <w:rPr>
          <w:rFonts w:ascii="Arial" w:eastAsia="Arial" w:hAnsi="Arial" w:cs="Arial"/>
          <w:sz w:val="18"/>
          <w:szCs w:val="18"/>
        </w:rPr>
      </w:pPr>
      <w:r w:rsidRPr="001476AF">
        <w:rPr>
          <w:rFonts w:ascii="Arial" w:eastAsia="Arial" w:hAnsi="Arial" w:cs="Arial"/>
          <w:sz w:val="18"/>
          <w:szCs w:val="18"/>
        </w:rPr>
        <w:t>Deferred income tax is measured using tax rates of the period in which temporary difference is expected to be reversed, based on tax rates and laws that have been enacted or substantially enacted by the end of the reporting period.</w:t>
      </w:r>
    </w:p>
    <w:p w14:paraId="1103D0AB" w14:textId="77777777" w:rsidR="00895164" w:rsidRPr="001476AF" w:rsidRDefault="00895164" w:rsidP="005933D6">
      <w:pPr>
        <w:ind w:left="540"/>
        <w:rPr>
          <w:rFonts w:ascii="Arial" w:eastAsia="Arial" w:hAnsi="Arial" w:cs="Arial"/>
          <w:sz w:val="18"/>
          <w:szCs w:val="18"/>
        </w:rPr>
      </w:pPr>
    </w:p>
    <w:p w14:paraId="5A68D788" w14:textId="6456A742" w:rsidR="00895164" w:rsidRPr="001476AF" w:rsidRDefault="00895164" w:rsidP="005933D6">
      <w:pPr>
        <w:ind w:left="540"/>
        <w:rPr>
          <w:rFonts w:ascii="Arial" w:eastAsia="Arial" w:hAnsi="Arial" w:cs="Arial"/>
          <w:sz w:val="18"/>
          <w:szCs w:val="18"/>
        </w:rPr>
      </w:pPr>
      <w:r w:rsidRPr="001476AF">
        <w:rPr>
          <w:rFonts w:ascii="Arial" w:eastAsia="Arial" w:hAnsi="Arial" w:cs="Arial"/>
          <w:sz w:val="18"/>
          <w:szCs w:val="18"/>
        </w:rPr>
        <w:t xml:space="preserve">Deferred tax assets are recognised only to the extent that it is probable that future taxable profit will be available against which the temporary differences can be utilised. </w:t>
      </w:r>
    </w:p>
    <w:p w14:paraId="6B5B6CEF" w14:textId="2D6F047C" w:rsidR="000B31D0" w:rsidRPr="001476AF" w:rsidRDefault="000B31D0" w:rsidP="005933D6">
      <w:pPr>
        <w:ind w:left="540"/>
        <w:rPr>
          <w:rFonts w:ascii="Arial" w:eastAsia="Arial" w:hAnsi="Arial" w:cs="Arial"/>
          <w:sz w:val="18"/>
          <w:szCs w:val="18"/>
        </w:rPr>
      </w:pPr>
    </w:p>
    <w:p w14:paraId="1BFAD1A2" w14:textId="77777777" w:rsidR="000B31D0" w:rsidRPr="001476AF" w:rsidRDefault="000B31D0" w:rsidP="005933D6">
      <w:pPr>
        <w:pBdr>
          <w:top w:val="nil"/>
          <w:left w:val="nil"/>
          <w:bottom w:val="nil"/>
          <w:right w:val="nil"/>
          <w:between w:val="nil"/>
        </w:pBdr>
        <w:ind w:left="540"/>
        <w:rPr>
          <w:rFonts w:ascii="Arial" w:eastAsia="Arial" w:hAnsi="Arial" w:cs="Arial"/>
          <w:color w:val="000000"/>
          <w:sz w:val="18"/>
          <w:szCs w:val="18"/>
          <w:lang w:eastAsia="en-GB"/>
        </w:rPr>
      </w:pPr>
      <w:r w:rsidRPr="001476AF">
        <w:rPr>
          <w:rFonts w:ascii="Arial" w:eastAsia="Arial" w:hAnsi="Arial" w:cs="Arial"/>
          <w:color w:val="000000"/>
          <w:sz w:val="18"/>
          <w:szCs w:val="18"/>
          <w:lang w:eastAsia="en-GB"/>
        </w:rPr>
        <w:t>Deferred tax assets and liabilities are offset when there is a legally enforceable right to offset current tax assets and liabilities and when the deferred tax balances relate to the same taxation authority. Current tax assets and tax liabilities are offset where the entity has a legally enforceable right to offset and intends either to settle on a net basis, or to realise the asset and settle the liability simultaneously.</w:t>
      </w:r>
    </w:p>
    <w:p w14:paraId="170BE609" w14:textId="77777777" w:rsidR="000B31D0" w:rsidRPr="001476AF" w:rsidRDefault="000B31D0" w:rsidP="005933D6">
      <w:pPr>
        <w:ind w:left="540"/>
        <w:rPr>
          <w:rFonts w:ascii="Arial" w:eastAsia="Arial" w:hAnsi="Arial" w:cs="Arial"/>
          <w:sz w:val="18"/>
          <w:szCs w:val="18"/>
        </w:rPr>
      </w:pPr>
    </w:p>
    <w:p w14:paraId="2A8A6DE3" w14:textId="7393DC29"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.15</w:t>
      </w:r>
      <w:r w:rsidR="0032140B" w:rsidRPr="001476AF">
        <w:rPr>
          <w:rFonts w:ascii="Arial" w:eastAsia="Arial" w:hAnsi="Arial" w:cs="Arial"/>
          <w:b/>
          <w:color w:val="CF4A02"/>
          <w:sz w:val="18"/>
          <w:szCs w:val="18"/>
        </w:rPr>
        <w:tab/>
        <w:t>Employee benefits</w:t>
      </w:r>
    </w:p>
    <w:p w14:paraId="1BA67309" w14:textId="01C217FD"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2ACFCC92" w14:textId="09ACFF7F" w:rsidR="00187ECA" w:rsidRPr="001476AF" w:rsidRDefault="00187ECA" w:rsidP="005933D6">
      <w:pPr>
        <w:pStyle w:val="ListParagraph"/>
        <w:numPr>
          <w:ilvl w:val="0"/>
          <w:numId w:val="42"/>
        </w:numPr>
        <w:rPr>
          <w:rFonts w:ascii="Arial" w:eastAsia="Arial" w:hAnsi="Arial" w:cs="Arial"/>
          <w:bCs/>
          <w:color w:val="CF4A02"/>
          <w:sz w:val="18"/>
          <w:szCs w:val="18"/>
        </w:rPr>
      </w:pPr>
      <w:r w:rsidRPr="001476AF">
        <w:rPr>
          <w:rFonts w:ascii="Arial" w:eastAsia="Arial" w:hAnsi="Arial" w:cs="Arial"/>
          <w:bCs/>
          <w:color w:val="CF4A02"/>
          <w:sz w:val="18"/>
          <w:szCs w:val="18"/>
        </w:rPr>
        <w:t>Short-term employee benefits</w:t>
      </w:r>
    </w:p>
    <w:p w14:paraId="00E7CDBE" w14:textId="77777777" w:rsidR="00187ECA" w:rsidRPr="001476AF" w:rsidRDefault="00187ECA" w:rsidP="005933D6">
      <w:pPr>
        <w:pBdr>
          <w:top w:val="nil"/>
          <w:left w:val="nil"/>
          <w:bottom w:val="nil"/>
          <w:right w:val="nil"/>
          <w:between w:val="nil"/>
        </w:pBdr>
        <w:ind w:left="540"/>
        <w:rPr>
          <w:rFonts w:ascii="Arial" w:eastAsia="Arial" w:hAnsi="Arial" w:cs="Arial"/>
          <w:color w:val="000000"/>
          <w:sz w:val="18"/>
          <w:szCs w:val="18"/>
        </w:rPr>
      </w:pPr>
    </w:p>
    <w:p w14:paraId="0E1EECED" w14:textId="68EE7E1C" w:rsidR="00187ECA" w:rsidRPr="001476AF" w:rsidRDefault="00187ECA"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Liabilities for short-term employee benefits such as wages, salaries and bonuses that are expected to be settled wholly within 12 months after the end of the period are recognised in respect of employees’ service up to the end of the reporting period. They are measured at the amount expected to be paid.</w:t>
      </w:r>
    </w:p>
    <w:p w14:paraId="224E7757" w14:textId="77777777" w:rsidR="00187ECA" w:rsidRPr="001476AF" w:rsidRDefault="00187ECA" w:rsidP="005933D6">
      <w:pPr>
        <w:pBdr>
          <w:top w:val="nil"/>
          <w:left w:val="nil"/>
          <w:bottom w:val="nil"/>
          <w:right w:val="nil"/>
          <w:between w:val="nil"/>
        </w:pBdr>
        <w:ind w:left="540"/>
        <w:rPr>
          <w:rFonts w:ascii="Arial" w:eastAsia="Arial" w:hAnsi="Arial" w:cs="Arial"/>
          <w:color w:val="000000"/>
          <w:sz w:val="18"/>
          <w:szCs w:val="18"/>
        </w:rPr>
      </w:pPr>
    </w:p>
    <w:p w14:paraId="6D213B59" w14:textId="3B2F97FB" w:rsidR="007A5A72" w:rsidRPr="001476AF" w:rsidRDefault="00895164" w:rsidP="005933D6">
      <w:pPr>
        <w:pStyle w:val="ListParagraph"/>
        <w:numPr>
          <w:ilvl w:val="0"/>
          <w:numId w:val="42"/>
        </w:numPr>
        <w:rPr>
          <w:rFonts w:ascii="Arial" w:eastAsia="Arial" w:hAnsi="Arial" w:cs="Arial"/>
          <w:bCs/>
          <w:color w:val="CF4A02"/>
          <w:sz w:val="18"/>
          <w:szCs w:val="18"/>
        </w:rPr>
      </w:pPr>
      <w:r w:rsidRPr="001476AF">
        <w:rPr>
          <w:rFonts w:ascii="Arial" w:eastAsia="Arial" w:hAnsi="Arial" w:cs="Arial"/>
          <w:bCs/>
          <w:color w:val="CF4A02"/>
          <w:sz w:val="18"/>
          <w:szCs w:val="18"/>
        </w:rPr>
        <w:t xml:space="preserve">Defined benefit </w:t>
      </w:r>
      <w:proofErr w:type="gramStart"/>
      <w:r w:rsidRPr="001476AF">
        <w:rPr>
          <w:rFonts w:ascii="Arial" w:eastAsia="Arial" w:hAnsi="Arial" w:cs="Arial"/>
          <w:bCs/>
          <w:color w:val="CF4A02"/>
          <w:sz w:val="18"/>
          <w:szCs w:val="18"/>
        </w:rPr>
        <w:t>plans</w:t>
      </w:r>
      <w:proofErr w:type="gramEnd"/>
    </w:p>
    <w:p w14:paraId="1C56C116" w14:textId="77777777" w:rsidR="00895164" w:rsidRPr="001476AF" w:rsidRDefault="00895164" w:rsidP="005933D6">
      <w:pPr>
        <w:ind w:left="540"/>
        <w:rPr>
          <w:rFonts w:ascii="Arial" w:eastAsia="Arial" w:hAnsi="Arial" w:cs="Arial"/>
          <w:sz w:val="18"/>
          <w:szCs w:val="18"/>
        </w:rPr>
      </w:pPr>
    </w:p>
    <w:p w14:paraId="066A5B2D" w14:textId="684C06B8" w:rsidR="00895164" w:rsidRPr="001476AF" w:rsidRDefault="00895164" w:rsidP="005933D6">
      <w:pPr>
        <w:ind w:left="540"/>
        <w:rPr>
          <w:rFonts w:ascii="Arial" w:eastAsia="Arial" w:hAnsi="Arial" w:cs="Arial"/>
          <w:color w:val="000000"/>
          <w:sz w:val="18"/>
          <w:szCs w:val="18"/>
        </w:rPr>
      </w:pPr>
      <w:r w:rsidRPr="001476AF">
        <w:rPr>
          <w:rFonts w:ascii="Arial" w:eastAsia="Arial" w:hAnsi="Arial" w:cs="Arial"/>
          <w:color w:val="000000"/>
          <w:spacing w:val="-4"/>
          <w:sz w:val="18"/>
          <w:szCs w:val="18"/>
        </w:rPr>
        <w:t>Amount of retirement benefits is defined by the agreed benefits the employees will receive after the completion of employment. It usually depends on factors such as age, years of service and an employee’s latest compensation</w:t>
      </w:r>
      <w:r w:rsidRPr="001476AF">
        <w:rPr>
          <w:rFonts w:ascii="Arial" w:eastAsia="Arial" w:hAnsi="Arial" w:cs="Arial"/>
          <w:color w:val="000000"/>
          <w:sz w:val="18"/>
          <w:szCs w:val="18"/>
        </w:rPr>
        <w:t xml:space="preserve"> at retirement. </w:t>
      </w:r>
    </w:p>
    <w:p w14:paraId="393883D2" w14:textId="77777777" w:rsidR="00895164" w:rsidRPr="001476AF" w:rsidRDefault="00895164" w:rsidP="005933D6">
      <w:pPr>
        <w:ind w:left="540"/>
        <w:rPr>
          <w:rFonts w:ascii="Arial" w:eastAsia="Arial" w:hAnsi="Arial" w:cs="Arial"/>
          <w:color w:val="000000"/>
          <w:sz w:val="18"/>
          <w:szCs w:val="18"/>
        </w:rPr>
      </w:pPr>
    </w:p>
    <w:p w14:paraId="4A31AFF3" w14:textId="6D88D7AC" w:rsidR="007A5A72" w:rsidRPr="001476AF" w:rsidRDefault="00895164" w:rsidP="005933D6">
      <w:pPr>
        <w:ind w:left="540"/>
        <w:rPr>
          <w:rFonts w:ascii="Arial" w:eastAsia="Arial" w:hAnsi="Arial" w:cs="Arial"/>
          <w:color w:val="000000"/>
          <w:sz w:val="18"/>
          <w:szCs w:val="18"/>
        </w:rPr>
      </w:pPr>
      <w:r w:rsidRPr="001476AF">
        <w:rPr>
          <w:rFonts w:ascii="Arial" w:eastAsia="Arial" w:hAnsi="Arial" w:cs="Arial"/>
          <w:color w:val="000000"/>
          <w:sz w:val="18"/>
          <w:szCs w:val="18"/>
        </w:rPr>
        <w:t xml:space="preserve">The defined benefit obligation is calculated by an independent actuary using the projected unit credit method. </w:t>
      </w:r>
      <w:r w:rsidR="00643CF0" w:rsidRPr="001476AF">
        <w:rPr>
          <w:rFonts w:ascii="Arial" w:eastAsia="Arial" w:hAnsi="Arial" w:cs="Arial"/>
          <w:color w:val="000000"/>
          <w:sz w:val="18"/>
          <w:szCs w:val="18"/>
        </w:rPr>
        <w:br/>
      </w:r>
      <w:r w:rsidRPr="001476AF">
        <w:rPr>
          <w:rFonts w:ascii="Arial" w:eastAsia="Arial" w:hAnsi="Arial" w:cs="Arial"/>
          <w:color w:val="000000"/>
          <w:sz w:val="18"/>
          <w:szCs w:val="18"/>
        </w:rPr>
        <w:t>The present value of the defined benefit obligation is determined by discounting the estimated future cash outflows using market yield of government bonds that matches the terms and currency of the expected cash outflows.</w:t>
      </w:r>
    </w:p>
    <w:p w14:paraId="2EC21FD5" w14:textId="77777777" w:rsidR="00895164" w:rsidRPr="001476AF" w:rsidRDefault="00895164" w:rsidP="005933D6">
      <w:pPr>
        <w:ind w:left="540"/>
        <w:rPr>
          <w:rFonts w:ascii="Arial" w:eastAsia="Arial" w:hAnsi="Arial" w:cs="Arial"/>
          <w:sz w:val="18"/>
          <w:szCs w:val="18"/>
        </w:rPr>
      </w:pPr>
    </w:p>
    <w:p w14:paraId="6F37D876" w14:textId="05FE09A3"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Remeasurement gains and losses </w:t>
      </w:r>
      <w:r w:rsidR="00895164" w:rsidRPr="001476AF">
        <w:rPr>
          <w:rFonts w:ascii="Arial" w:eastAsia="Arial" w:hAnsi="Arial" w:cs="Arial"/>
          <w:color w:val="000000"/>
          <w:sz w:val="18"/>
          <w:szCs w:val="18"/>
        </w:rPr>
        <w:t>are recognised directly to</w:t>
      </w:r>
      <w:r w:rsidRPr="001476AF">
        <w:rPr>
          <w:rFonts w:ascii="Arial" w:eastAsia="Arial" w:hAnsi="Arial" w:cs="Arial"/>
          <w:color w:val="000000"/>
          <w:sz w:val="18"/>
          <w:szCs w:val="18"/>
        </w:rPr>
        <w:t xml:space="preserve"> other comprehensive income in the period in which they arise. They are included in retained earnings in the statements of changes in equity.</w:t>
      </w:r>
    </w:p>
    <w:p w14:paraId="4C78293E" w14:textId="77777777" w:rsidR="007A5A72" w:rsidRPr="001476AF" w:rsidRDefault="007A5A72" w:rsidP="005933D6">
      <w:pPr>
        <w:ind w:left="540"/>
        <w:rPr>
          <w:rFonts w:ascii="Arial" w:eastAsia="Arial" w:hAnsi="Arial" w:cs="Arial"/>
          <w:sz w:val="18"/>
          <w:szCs w:val="18"/>
        </w:rPr>
      </w:pPr>
    </w:p>
    <w:p w14:paraId="38D30B76" w14:textId="26F815B8"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Past-service costs are recognised immediately in profit or loss.</w:t>
      </w:r>
    </w:p>
    <w:p w14:paraId="16660BD0" w14:textId="77777777" w:rsidR="00884955" w:rsidRPr="001476AF" w:rsidRDefault="00884955" w:rsidP="005933D6">
      <w:pPr>
        <w:pBdr>
          <w:top w:val="nil"/>
          <w:left w:val="nil"/>
          <w:bottom w:val="nil"/>
          <w:right w:val="nil"/>
          <w:between w:val="nil"/>
        </w:pBdr>
        <w:ind w:left="540"/>
        <w:rPr>
          <w:rFonts w:ascii="Arial" w:eastAsia="Arial" w:hAnsi="Arial" w:cs="Arial"/>
          <w:color w:val="000000"/>
          <w:sz w:val="18"/>
          <w:szCs w:val="18"/>
        </w:rPr>
      </w:pPr>
    </w:p>
    <w:p w14:paraId="1FA086A8" w14:textId="6CF1EB01"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3C6133" w:rsidRPr="001476AF">
        <w:rPr>
          <w:rFonts w:ascii="Arial" w:eastAsia="Arial" w:hAnsi="Arial" w:cs="Arial"/>
          <w:b/>
          <w:color w:val="CF4A02"/>
          <w:sz w:val="18"/>
          <w:szCs w:val="18"/>
        </w:rPr>
        <w:t xml:space="preserve">.16 </w:t>
      </w:r>
      <w:r w:rsidR="003C6133" w:rsidRPr="001476AF">
        <w:rPr>
          <w:rFonts w:ascii="Arial" w:eastAsia="Arial" w:hAnsi="Arial" w:cs="Arial"/>
          <w:b/>
          <w:color w:val="CF4A02"/>
          <w:sz w:val="18"/>
          <w:szCs w:val="18"/>
        </w:rPr>
        <w:tab/>
      </w:r>
      <w:r w:rsidR="0032140B" w:rsidRPr="001476AF">
        <w:rPr>
          <w:rFonts w:ascii="Arial" w:eastAsia="Arial" w:hAnsi="Arial" w:cs="Arial"/>
          <w:b/>
          <w:color w:val="CF4A02"/>
          <w:sz w:val="18"/>
          <w:szCs w:val="18"/>
        </w:rPr>
        <w:t>Provisions</w:t>
      </w:r>
    </w:p>
    <w:p w14:paraId="6C5A8EE1"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69284240" w14:textId="77777777"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Provisions are recognised when the Group has a present legal or constructive obligation </w:t>
      </w:r>
      <w:proofErr w:type="gramStart"/>
      <w:r w:rsidRPr="001476AF">
        <w:rPr>
          <w:rFonts w:ascii="Arial" w:eastAsia="Arial" w:hAnsi="Arial" w:cs="Arial"/>
          <w:color w:val="000000"/>
          <w:sz w:val="18"/>
          <w:szCs w:val="18"/>
        </w:rPr>
        <w:t>as a result of</w:t>
      </w:r>
      <w:proofErr w:type="gramEnd"/>
      <w:r w:rsidRPr="001476AF">
        <w:rPr>
          <w:rFonts w:ascii="Arial" w:eastAsia="Arial" w:hAnsi="Arial" w:cs="Arial"/>
          <w:color w:val="000000"/>
          <w:sz w:val="18"/>
          <w:szCs w:val="18"/>
        </w:rPr>
        <w:t xml:space="preserve"> past events; it is probable that an outflow of resources will be required to settle the obligation; and the amount has been reliably estimated. </w:t>
      </w:r>
    </w:p>
    <w:p w14:paraId="48827C79"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50EE0506" w14:textId="7921C418" w:rsidR="00DD43EE"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Provisions are measured at the present value of the expenditures expected to be required to settle the obligation. The increase in the provision due to passage of time is recognised as interest expense.</w:t>
      </w:r>
    </w:p>
    <w:p w14:paraId="1F6CBFBC" w14:textId="77777777" w:rsidR="00DD43EE" w:rsidRPr="001476AF" w:rsidRDefault="00DD43EE" w:rsidP="005933D6">
      <w:pPr>
        <w:rPr>
          <w:rFonts w:ascii="Arial" w:eastAsia="Arial" w:hAnsi="Arial" w:cs="Arial"/>
          <w:color w:val="000000"/>
          <w:sz w:val="18"/>
          <w:szCs w:val="18"/>
        </w:rPr>
      </w:pPr>
      <w:r w:rsidRPr="001476AF">
        <w:rPr>
          <w:rFonts w:ascii="Arial" w:eastAsia="Arial" w:hAnsi="Arial" w:cs="Arial"/>
          <w:color w:val="000000"/>
          <w:sz w:val="18"/>
          <w:szCs w:val="18"/>
        </w:rPr>
        <w:br w:type="page"/>
      </w:r>
    </w:p>
    <w:p w14:paraId="020C9FAC" w14:textId="784E68C1"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lastRenderedPageBreak/>
        <w:t>4</w:t>
      </w:r>
      <w:r w:rsidR="0032140B" w:rsidRPr="001476AF">
        <w:rPr>
          <w:rFonts w:ascii="Arial" w:eastAsia="Arial" w:hAnsi="Arial" w:cs="Arial"/>
          <w:b/>
          <w:color w:val="CF4A02"/>
          <w:sz w:val="18"/>
          <w:szCs w:val="18"/>
        </w:rPr>
        <w:t>.1</w:t>
      </w:r>
      <w:r w:rsidR="00F75401" w:rsidRPr="001476AF">
        <w:rPr>
          <w:rFonts w:ascii="Arial" w:eastAsia="Arial" w:hAnsi="Arial" w:cs="Arial"/>
          <w:b/>
          <w:color w:val="CF4A02"/>
          <w:sz w:val="18"/>
          <w:szCs w:val="18"/>
        </w:rPr>
        <w:t>7</w:t>
      </w:r>
      <w:r w:rsidR="0032140B" w:rsidRPr="001476AF">
        <w:rPr>
          <w:rFonts w:ascii="Arial" w:eastAsia="Arial" w:hAnsi="Arial" w:cs="Arial"/>
          <w:b/>
          <w:color w:val="CF4A02"/>
          <w:sz w:val="18"/>
          <w:szCs w:val="18"/>
        </w:rPr>
        <w:tab/>
        <w:t>Share capital</w:t>
      </w:r>
    </w:p>
    <w:p w14:paraId="39563132"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6"/>
          <w:szCs w:val="16"/>
        </w:rPr>
      </w:pPr>
    </w:p>
    <w:p w14:paraId="3AAA2F59" w14:textId="260830FF"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Ordinary shares with discretionary dividends are classified as equity. </w:t>
      </w:r>
    </w:p>
    <w:p w14:paraId="2DE72E31"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6"/>
          <w:szCs w:val="16"/>
        </w:rPr>
      </w:pPr>
    </w:p>
    <w:p w14:paraId="18E3E4DF" w14:textId="2367AE75"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Incremental costs directly attributable to the issue of new shares or options are shown</w:t>
      </w:r>
      <w:r w:rsidR="00723F51" w:rsidRPr="001476AF">
        <w:rPr>
          <w:rFonts w:ascii="Arial" w:eastAsia="Arial" w:hAnsi="Arial" w:cs="Arial"/>
          <w:color w:val="000000"/>
          <w:sz w:val="18"/>
          <w:szCs w:val="18"/>
        </w:rPr>
        <w:t xml:space="preserve"> </w:t>
      </w:r>
      <w:r w:rsidRPr="001476AF">
        <w:rPr>
          <w:rFonts w:ascii="Arial" w:eastAsia="Arial" w:hAnsi="Arial" w:cs="Arial"/>
          <w:color w:val="000000"/>
          <w:sz w:val="18"/>
          <w:szCs w:val="18"/>
        </w:rPr>
        <w:t>as a deduction</w:t>
      </w:r>
      <w:r w:rsidR="00723F51" w:rsidRPr="001476AF">
        <w:rPr>
          <w:rFonts w:ascii="Arial" w:eastAsia="Arial" w:hAnsi="Arial" w:cs="Arial"/>
          <w:color w:val="000000"/>
          <w:sz w:val="18"/>
          <w:szCs w:val="18"/>
        </w:rPr>
        <w:t xml:space="preserve"> in equity.</w:t>
      </w:r>
    </w:p>
    <w:p w14:paraId="5B9C755A" w14:textId="77777777" w:rsidR="00DD43EE" w:rsidRPr="001476AF" w:rsidRDefault="00DD43EE" w:rsidP="005933D6">
      <w:pPr>
        <w:pBdr>
          <w:top w:val="nil"/>
          <w:left w:val="nil"/>
          <w:bottom w:val="nil"/>
          <w:right w:val="nil"/>
          <w:between w:val="nil"/>
        </w:pBdr>
        <w:ind w:left="540"/>
        <w:rPr>
          <w:rFonts w:ascii="Arial" w:eastAsia="Arial" w:hAnsi="Arial" w:cs="Arial"/>
          <w:color w:val="000000"/>
          <w:sz w:val="16"/>
          <w:szCs w:val="16"/>
        </w:rPr>
      </w:pPr>
    </w:p>
    <w:p w14:paraId="39F832B0" w14:textId="241AA8EF"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.1</w:t>
      </w:r>
      <w:r w:rsidR="00F75401" w:rsidRPr="001476AF">
        <w:rPr>
          <w:rFonts w:ascii="Arial" w:eastAsia="Arial" w:hAnsi="Arial" w:cs="Arial"/>
          <w:b/>
          <w:color w:val="CF4A02"/>
          <w:sz w:val="18"/>
          <w:szCs w:val="18"/>
        </w:rPr>
        <w:t>8</w:t>
      </w:r>
      <w:r w:rsidR="0032140B" w:rsidRPr="001476AF">
        <w:rPr>
          <w:rFonts w:ascii="Arial" w:eastAsia="Arial" w:hAnsi="Arial" w:cs="Arial"/>
          <w:b/>
          <w:color w:val="CF4A02"/>
          <w:sz w:val="18"/>
          <w:szCs w:val="18"/>
        </w:rPr>
        <w:tab/>
        <w:t xml:space="preserve">Revenue recognition </w:t>
      </w:r>
    </w:p>
    <w:p w14:paraId="01BD4A4E"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6"/>
          <w:szCs w:val="16"/>
        </w:rPr>
      </w:pPr>
    </w:p>
    <w:p w14:paraId="55D846EF" w14:textId="5BACB7AE" w:rsidR="007A5A72" w:rsidRPr="001476AF" w:rsidRDefault="0032140B" w:rsidP="005933D6">
      <w:pPr>
        <w:pBdr>
          <w:top w:val="nil"/>
          <w:left w:val="nil"/>
          <w:bottom w:val="nil"/>
          <w:right w:val="nil"/>
          <w:between w:val="nil"/>
        </w:pBdr>
        <w:ind w:left="540"/>
        <w:rPr>
          <w:rFonts w:ascii="Arial" w:eastAsia="Arial" w:hAnsi="Arial" w:cs="Arial"/>
          <w:color w:val="000000"/>
          <w:spacing w:val="-6"/>
          <w:sz w:val="18"/>
          <w:szCs w:val="18"/>
        </w:rPr>
      </w:pPr>
      <w:r w:rsidRPr="001476AF">
        <w:rPr>
          <w:rFonts w:ascii="Arial" w:eastAsia="Arial" w:hAnsi="Arial" w:cs="Arial"/>
          <w:color w:val="000000"/>
          <w:sz w:val="18"/>
          <w:szCs w:val="18"/>
        </w:rPr>
        <w:t xml:space="preserve">Revenue </w:t>
      </w:r>
      <w:r w:rsidR="003C6133" w:rsidRPr="001476AF">
        <w:rPr>
          <w:rFonts w:ascii="Arial" w:eastAsia="Arial" w:hAnsi="Arial" w:cs="Arial"/>
          <w:color w:val="000000"/>
          <w:sz w:val="18"/>
          <w:szCs w:val="18"/>
        </w:rPr>
        <w:t>includes</w:t>
      </w:r>
      <w:r w:rsidRPr="001476AF">
        <w:rPr>
          <w:rFonts w:ascii="Arial" w:eastAsia="Arial" w:hAnsi="Arial" w:cs="Arial"/>
          <w:color w:val="000000"/>
          <w:sz w:val="18"/>
          <w:szCs w:val="18"/>
        </w:rPr>
        <w:t xml:space="preserve"> all revenues from ordinary business activities. All ancillary income in connection with the </w:t>
      </w:r>
      <w:r w:rsidRPr="001476AF">
        <w:rPr>
          <w:rFonts w:ascii="Arial" w:eastAsia="Arial" w:hAnsi="Arial" w:cs="Arial"/>
          <w:color w:val="000000"/>
          <w:spacing w:val="-6"/>
          <w:sz w:val="18"/>
          <w:szCs w:val="18"/>
        </w:rPr>
        <w:t xml:space="preserve">delivery of goods and rendering of services </w:t>
      </w:r>
      <w:proofErr w:type="gramStart"/>
      <w:r w:rsidRPr="001476AF">
        <w:rPr>
          <w:rFonts w:ascii="Arial" w:eastAsia="Arial" w:hAnsi="Arial" w:cs="Arial"/>
          <w:color w:val="000000"/>
          <w:spacing w:val="-6"/>
          <w:sz w:val="18"/>
          <w:szCs w:val="18"/>
        </w:rPr>
        <w:t>in the course of</w:t>
      </w:r>
      <w:proofErr w:type="gramEnd"/>
      <w:r w:rsidRPr="001476AF">
        <w:rPr>
          <w:rFonts w:ascii="Arial" w:eastAsia="Arial" w:hAnsi="Arial" w:cs="Arial"/>
          <w:color w:val="000000"/>
          <w:spacing w:val="-6"/>
          <w:sz w:val="18"/>
          <w:szCs w:val="18"/>
        </w:rPr>
        <w:t xml:space="preserve"> the Group’s ordinary activities is also presented as revenue.</w:t>
      </w:r>
    </w:p>
    <w:p w14:paraId="65262C4B"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6"/>
          <w:szCs w:val="16"/>
        </w:rPr>
      </w:pPr>
    </w:p>
    <w:p w14:paraId="047E388E" w14:textId="41B62F4C"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Revenue </w:t>
      </w:r>
      <w:proofErr w:type="gramStart"/>
      <w:r w:rsidR="000D3613" w:rsidRPr="001476AF">
        <w:rPr>
          <w:rFonts w:ascii="Arial" w:eastAsia="Arial" w:hAnsi="Arial" w:cs="Arial"/>
          <w:color w:val="000000"/>
          <w:sz w:val="18"/>
          <w:szCs w:val="18"/>
        </w:rPr>
        <w:t>are</w:t>
      </w:r>
      <w:proofErr w:type="gramEnd"/>
      <w:r w:rsidRPr="001476AF">
        <w:rPr>
          <w:rFonts w:ascii="Arial" w:eastAsia="Arial" w:hAnsi="Arial" w:cs="Arial"/>
          <w:color w:val="000000"/>
          <w:sz w:val="18"/>
          <w:szCs w:val="18"/>
        </w:rPr>
        <w:t xml:space="preserve"> recorded net of value added tax. They are recognised in accordance with the provision of goods or services, </w:t>
      </w:r>
      <w:proofErr w:type="gramStart"/>
      <w:r w:rsidRPr="001476AF">
        <w:rPr>
          <w:rFonts w:ascii="Arial" w:eastAsia="Arial" w:hAnsi="Arial" w:cs="Arial"/>
          <w:color w:val="000000"/>
          <w:sz w:val="18"/>
          <w:szCs w:val="18"/>
        </w:rPr>
        <w:t>provided that</w:t>
      </w:r>
      <w:proofErr w:type="gramEnd"/>
      <w:r w:rsidRPr="001476AF">
        <w:rPr>
          <w:rFonts w:ascii="Arial" w:eastAsia="Arial" w:hAnsi="Arial" w:cs="Arial"/>
          <w:color w:val="000000"/>
          <w:sz w:val="18"/>
          <w:szCs w:val="18"/>
        </w:rPr>
        <w:t xml:space="preserve"> collectability of the consideration is probable.</w:t>
      </w:r>
    </w:p>
    <w:p w14:paraId="794C43FF"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6"/>
          <w:szCs w:val="16"/>
        </w:rPr>
      </w:pPr>
    </w:p>
    <w:p w14:paraId="7DD9987A" w14:textId="77777777"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Multiple element arrangements involving delivery or provision of multiple products or services are separated into distinct performance obligations. Total transaction price of the bundled contract is allocated to each performance </w:t>
      </w:r>
      <w:r w:rsidRPr="001476AF">
        <w:rPr>
          <w:rFonts w:ascii="Arial" w:eastAsia="Arial" w:hAnsi="Arial" w:cs="Arial"/>
          <w:color w:val="000000"/>
          <w:spacing w:val="-2"/>
          <w:sz w:val="18"/>
          <w:szCs w:val="18"/>
        </w:rPr>
        <w:t>obligation based on their relative standalone selling prices or estimated standalone selling prices. Each performance</w:t>
      </w:r>
      <w:r w:rsidRPr="001476AF">
        <w:rPr>
          <w:rFonts w:ascii="Arial" w:eastAsia="Arial" w:hAnsi="Arial" w:cs="Arial"/>
          <w:color w:val="000000"/>
          <w:sz w:val="18"/>
          <w:szCs w:val="18"/>
        </w:rPr>
        <w:t xml:space="preserve"> obligation is recognised as revenue on fulfilment of the obligation to the customer.</w:t>
      </w:r>
    </w:p>
    <w:p w14:paraId="1FBB707E"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6"/>
          <w:szCs w:val="16"/>
        </w:rPr>
      </w:pPr>
    </w:p>
    <w:p w14:paraId="74D74219" w14:textId="77777777" w:rsidR="007A5A72" w:rsidRPr="001476AF" w:rsidRDefault="0032140B" w:rsidP="005933D6">
      <w:pPr>
        <w:pBdr>
          <w:top w:val="nil"/>
          <w:left w:val="nil"/>
          <w:bottom w:val="nil"/>
          <w:right w:val="nil"/>
          <w:between w:val="nil"/>
        </w:pBdr>
        <w:ind w:left="540"/>
        <w:rPr>
          <w:rFonts w:ascii="Arial" w:eastAsia="Arial" w:hAnsi="Arial" w:cs="Arial"/>
          <w:color w:val="CF4A02"/>
          <w:sz w:val="18"/>
          <w:szCs w:val="18"/>
        </w:rPr>
      </w:pPr>
      <w:r w:rsidRPr="001476AF">
        <w:rPr>
          <w:rFonts w:ascii="Arial" w:eastAsia="Arial" w:hAnsi="Arial" w:cs="Arial"/>
          <w:color w:val="CF4A02"/>
          <w:sz w:val="18"/>
          <w:szCs w:val="18"/>
        </w:rPr>
        <w:t xml:space="preserve">Sale of goods </w:t>
      </w:r>
    </w:p>
    <w:p w14:paraId="010FBF5C"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6"/>
          <w:szCs w:val="16"/>
        </w:rPr>
      </w:pPr>
    </w:p>
    <w:p w14:paraId="542CCCB7" w14:textId="77777777"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Revenue from the sale of goods is recognised when the Group sells a product to the customer which is the point that control of goods has transferred.</w:t>
      </w:r>
    </w:p>
    <w:p w14:paraId="55B66D56"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6"/>
          <w:szCs w:val="16"/>
        </w:rPr>
      </w:pPr>
    </w:p>
    <w:p w14:paraId="528D4DEA" w14:textId="77777777" w:rsidR="007A5A72" w:rsidRPr="001476AF" w:rsidRDefault="0032140B" w:rsidP="005933D6">
      <w:pPr>
        <w:pBdr>
          <w:top w:val="nil"/>
          <w:left w:val="nil"/>
          <w:bottom w:val="nil"/>
          <w:right w:val="nil"/>
          <w:between w:val="nil"/>
        </w:pBdr>
        <w:ind w:left="540"/>
        <w:rPr>
          <w:rFonts w:ascii="Arial" w:eastAsia="Arial" w:hAnsi="Arial" w:cs="Arial"/>
          <w:color w:val="CF4A02"/>
          <w:sz w:val="18"/>
          <w:szCs w:val="18"/>
        </w:rPr>
      </w:pPr>
      <w:r w:rsidRPr="001476AF">
        <w:rPr>
          <w:rFonts w:ascii="Arial" w:eastAsia="Arial" w:hAnsi="Arial" w:cs="Arial"/>
          <w:color w:val="CF4A02"/>
          <w:sz w:val="18"/>
          <w:szCs w:val="18"/>
        </w:rPr>
        <w:t>Services</w:t>
      </w:r>
    </w:p>
    <w:p w14:paraId="11F2E367"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6"/>
          <w:szCs w:val="16"/>
        </w:rPr>
      </w:pPr>
    </w:p>
    <w:p w14:paraId="2E0A8E48" w14:textId="77777777"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The Group recognised service contracts with a continuous service provision as revenue on a </w:t>
      </w:r>
      <w:proofErr w:type="gramStart"/>
      <w:r w:rsidRPr="001476AF">
        <w:rPr>
          <w:rFonts w:ascii="Arial" w:eastAsia="Arial" w:hAnsi="Arial" w:cs="Arial"/>
          <w:color w:val="000000"/>
          <w:sz w:val="18"/>
          <w:szCs w:val="18"/>
        </w:rPr>
        <w:t>straight line</w:t>
      </w:r>
      <w:proofErr w:type="gramEnd"/>
      <w:r w:rsidRPr="001476AF">
        <w:rPr>
          <w:rFonts w:ascii="Arial" w:eastAsia="Arial" w:hAnsi="Arial" w:cs="Arial"/>
          <w:color w:val="000000"/>
          <w:sz w:val="18"/>
          <w:szCs w:val="18"/>
        </w:rPr>
        <w:t xml:space="preserve"> basis over the contract term, regardless of the payment pattern.</w:t>
      </w:r>
    </w:p>
    <w:p w14:paraId="22718EC6" w14:textId="77777777" w:rsidR="00884955" w:rsidRPr="001476AF" w:rsidRDefault="00884955" w:rsidP="005933D6">
      <w:pPr>
        <w:pBdr>
          <w:top w:val="nil"/>
          <w:left w:val="nil"/>
          <w:bottom w:val="nil"/>
          <w:right w:val="nil"/>
          <w:between w:val="nil"/>
        </w:pBdr>
        <w:ind w:left="540"/>
        <w:rPr>
          <w:rFonts w:ascii="Arial" w:eastAsia="Arial" w:hAnsi="Arial" w:cs="Arial"/>
          <w:color w:val="CF4A02"/>
          <w:sz w:val="16"/>
          <w:szCs w:val="16"/>
        </w:rPr>
      </w:pPr>
    </w:p>
    <w:p w14:paraId="55FE559F" w14:textId="1A6EA9B7" w:rsidR="007A5A72" w:rsidRPr="001476AF" w:rsidRDefault="0032140B" w:rsidP="005933D6">
      <w:pPr>
        <w:pBdr>
          <w:top w:val="nil"/>
          <w:left w:val="nil"/>
          <w:bottom w:val="nil"/>
          <w:right w:val="nil"/>
          <w:between w:val="nil"/>
        </w:pBdr>
        <w:ind w:left="540"/>
        <w:rPr>
          <w:rFonts w:ascii="Arial" w:eastAsia="Arial" w:hAnsi="Arial" w:cs="Arial"/>
          <w:color w:val="CF4A02"/>
          <w:sz w:val="18"/>
          <w:szCs w:val="18"/>
        </w:rPr>
      </w:pPr>
      <w:r w:rsidRPr="001476AF">
        <w:rPr>
          <w:rFonts w:ascii="Arial" w:eastAsia="Arial" w:hAnsi="Arial" w:cs="Arial"/>
          <w:color w:val="CF4A02"/>
          <w:sz w:val="18"/>
          <w:szCs w:val="18"/>
        </w:rPr>
        <w:t>IT consulting services</w:t>
      </w:r>
    </w:p>
    <w:p w14:paraId="192795A6" w14:textId="77777777" w:rsidR="007A5A72" w:rsidRPr="001476AF" w:rsidRDefault="007A5A72" w:rsidP="005933D6">
      <w:pPr>
        <w:pBdr>
          <w:top w:val="nil"/>
          <w:left w:val="nil"/>
          <w:bottom w:val="nil"/>
          <w:right w:val="nil"/>
          <w:between w:val="nil"/>
        </w:pBdr>
        <w:tabs>
          <w:tab w:val="left" w:pos="1080"/>
        </w:tabs>
        <w:ind w:left="540"/>
        <w:rPr>
          <w:rFonts w:ascii="Arial" w:eastAsia="Arial" w:hAnsi="Arial" w:cs="Arial"/>
          <w:color w:val="000000"/>
          <w:sz w:val="16"/>
          <w:szCs w:val="16"/>
        </w:rPr>
      </w:pPr>
    </w:p>
    <w:p w14:paraId="72123AE0" w14:textId="77777777" w:rsidR="00723F51" w:rsidRPr="001476AF" w:rsidRDefault="00723F51"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The IT consulting division provides business IT management, design, implementation and support services under fixed-price and variable-price contracts. Revenue from providing services is recognised in the accounting period in which the services are rendered. For fixed-price contracts, revenue is recognised based on the actual service provided to the end of the reporting period as a proportion of the total services to be provided, because the customer receives and uses the benefits simultaneously. This is determined based on the actual labour hours spent relative to the total expected labour hours.</w:t>
      </w:r>
    </w:p>
    <w:p w14:paraId="40699950" w14:textId="77777777" w:rsidR="00723F51" w:rsidRPr="001476AF" w:rsidRDefault="00723F51" w:rsidP="005933D6">
      <w:pPr>
        <w:pBdr>
          <w:top w:val="nil"/>
          <w:left w:val="nil"/>
          <w:bottom w:val="nil"/>
          <w:right w:val="nil"/>
          <w:between w:val="nil"/>
        </w:pBdr>
        <w:tabs>
          <w:tab w:val="left" w:pos="1080"/>
        </w:tabs>
        <w:ind w:left="540"/>
        <w:rPr>
          <w:rFonts w:ascii="Arial" w:eastAsia="Arial" w:hAnsi="Arial" w:cs="Arial"/>
          <w:color w:val="000000"/>
          <w:sz w:val="16"/>
          <w:szCs w:val="16"/>
        </w:rPr>
      </w:pPr>
    </w:p>
    <w:p w14:paraId="2E2B684E" w14:textId="77777777" w:rsidR="00723F51" w:rsidRPr="001476AF" w:rsidRDefault="00723F51"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Some contracts include multiple deliverables, such as the sale of hardware and related installation services. However, the installation is simple, does not include an integration service and could be performed by another party. It is therefore accounted for as a separate performance obligation. </w:t>
      </w:r>
    </w:p>
    <w:p w14:paraId="0539C14A" w14:textId="77777777" w:rsidR="00DD43EE" w:rsidRPr="001476AF" w:rsidRDefault="00DD43EE" w:rsidP="005933D6">
      <w:pPr>
        <w:pBdr>
          <w:top w:val="nil"/>
          <w:left w:val="nil"/>
          <w:bottom w:val="nil"/>
          <w:right w:val="nil"/>
          <w:between w:val="nil"/>
        </w:pBdr>
        <w:ind w:left="540"/>
        <w:rPr>
          <w:rFonts w:ascii="Arial" w:eastAsia="Arial" w:hAnsi="Arial" w:cs="Arial"/>
          <w:color w:val="000000"/>
          <w:sz w:val="16"/>
          <w:szCs w:val="16"/>
        </w:rPr>
      </w:pPr>
    </w:p>
    <w:p w14:paraId="7BBAF57D" w14:textId="2A04623F" w:rsidR="00723F51" w:rsidRPr="001476AF" w:rsidRDefault="00723F51"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Where the contracts include multiple performance obligations, the transaction price will be allocated to each performance obligation based on their relative stand-alone selling prices. Where these are not directly observable, they are estimated based on expected </w:t>
      </w:r>
      <w:proofErr w:type="gramStart"/>
      <w:r w:rsidRPr="001476AF">
        <w:rPr>
          <w:rFonts w:ascii="Arial" w:eastAsia="Arial" w:hAnsi="Arial" w:cs="Arial"/>
          <w:color w:val="000000"/>
          <w:sz w:val="18"/>
          <w:szCs w:val="18"/>
        </w:rPr>
        <w:t>cost plus</w:t>
      </w:r>
      <w:proofErr w:type="gramEnd"/>
      <w:r w:rsidRPr="001476AF">
        <w:rPr>
          <w:rFonts w:ascii="Arial" w:eastAsia="Arial" w:hAnsi="Arial" w:cs="Arial"/>
          <w:color w:val="000000"/>
          <w:sz w:val="18"/>
          <w:szCs w:val="18"/>
        </w:rPr>
        <w:t xml:space="preserve"> margin. If contracts include the installation of hardware, revenue for the hardware is recognised at a point in time when the hardware is delivered, the legal title has </w:t>
      </w:r>
      <w:proofErr w:type="gramStart"/>
      <w:r w:rsidRPr="001476AF">
        <w:rPr>
          <w:rFonts w:ascii="Arial" w:eastAsia="Arial" w:hAnsi="Arial" w:cs="Arial"/>
          <w:color w:val="000000"/>
          <w:sz w:val="18"/>
          <w:szCs w:val="18"/>
        </w:rPr>
        <w:t>passed</w:t>
      </w:r>
      <w:proofErr w:type="gramEnd"/>
      <w:r w:rsidRPr="001476AF">
        <w:rPr>
          <w:rFonts w:ascii="Arial" w:eastAsia="Arial" w:hAnsi="Arial" w:cs="Arial"/>
          <w:color w:val="000000"/>
          <w:sz w:val="18"/>
          <w:szCs w:val="18"/>
        </w:rPr>
        <w:t xml:space="preserve"> and the customer has accepted the hardware.</w:t>
      </w:r>
    </w:p>
    <w:p w14:paraId="20665F26" w14:textId="56842CC6" w:rsidR="005E12A3" w:rsidRPr="001476AF" w:rsidRDefault="005E12A3" w:rsidP="005933D6">
      <w:pPr>
        <w:rPr>
          <w:rFonts w:ascii="Arial" w:eastAsia="Arial" w:hAnsi="Arial" w:cs="Arial"/>
          <w:color w:val="000000"/>
          <w:sz w:val="16"/>
          <w:szCs w:val="16"/>
        </w:rPr>
      </w:pPr>
    </w:p>
    <w:p w14:paraId="04DB3A65" w14:textId="0803661D" w:rsidR="00723F51" w:rsidRPr="001476AF" w:rsidRDefault="005E12A3"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Estimates of revenues, </w:t>
      </w:r>
      <w:proofErr w:type="gramStart"/>
      <w:r w:rsidRPr="001476AF">
        <w:rPr>
          <w:rFonts w:ascii="Arial" w:eastAsia="Arial" w:hAnsi="Arial" w:cs="Arial"/>
          <w:color w:val="000000"/>
          <w:sz w:val="18"/>
          <w:szCs w:val="18"/>
        </w:rPr>
        <w:t>costs</w:t>
      </w:r>
      <w:proofErr w:type="gramEnd"/>
      <w:r w:rsidRPr="001476AF">
        <w:rPr>
          <w:rFonts w:ascii="Arial" w:eastAsia="Arial" w:hAnsi="Arial" w:cs="Arial"/>
          <w:color w:val="000000"/>
          <w:sz w:val="18"/>
          <w:szCs w:val="18"/>
        </w:rPr>
        <w:t xml:space="preserve"> or extent of progress toward completion are revised if circumstances change. Any resulting increases or decreases in estimated revenues or costs are reflected in profit or loss in the period in which the circumstances that give rise to the revision become known by management.</w:t>
      </w:r>
      <w:r w:rsidR="0018389A" w:rsidRPr="001476AF">
        <w:rPr>
          <w:rFonts w:ascii="Arial" w:eastAsia="Arial" w:hAnsi="Arial" w:cs="Arial"/>
          <w:color w:val="000000"/>
          <w:sz w:val="18"/>
          <w:szCs w:val="18"/>
        </w:rPr>
        <w:t xml:space="preserve"> </w:t>
      </w:r>
      <w:r w:rsidR="00723F51" w:rsidRPr="001476AF">
        <w:rPr>
          <w:rFonts w:ascii="Arial" w:eastAsia="Arial" w:hAnsi="Arial" w:cs="Arial"/>
          <w:color w:val="000000"/>
          <w:sz w:val="18"/>
          <w:szCs w:val="18"/>
        </w:rPr>
        <w:t>In the case of fixed-price contracts, the customer pays the fixed amount based on a payment schedule. If the services rendered by the Group exceed the payment, a contract asset is recognised. If the payments exceed the services rendered, a contract liability is recognised.</w:t>
      </w:r>
    </w:p>
    <w:p w14:paraId="695BE40B" w14:textId="77777777" w:rsidR="00723F51" w:rsidRPr="001476AF" w:rsidRDefault="00723F51" w:rsidP="005933D6">
      <w:pPr>
        <w:pBdr>
          <w:top w:val="nil"/>
          <w:left w:val="nil"/>
          <w:bottom w:val="nil"/>
          <w:right w:val="nil"/>
          <w:between w:val="nil"/>
        </w:pBdr>
        <w:tabs>
          <w:tab w:val="left" w:pos="1080"/>
        </w:tabs>
        <w:ind w:left="540"/>
        <w:rPr>
          <w:rFonts w:ascii="Arial" w:eastAsia="Arial" w:hAnsi="Arial" w:cs="Arial"/>
          <w:color w:val="000000"/>
          <w:sz w:val="16"/>
          <w:szCs w:val="16"/>
        </w:rPr>
      </w:pPr>
    </w:p>
    <w:p w14:paraId="05487269" w14:textId="77777777" w:rsidR="00723F51" w:rsidRPr="001476AF" w:rsidRDefault="00723F51"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If the contract includes an hourly fee, revenue is recognised in the amount to which the Group has a right to invoice. Customers are invoiced </w:t>
      </w:r>
      <w:proofErr w:type="gramStart"/>
      <w:r w:rsidRPr="001476AF">
        <w:rPr>
          <w:rFonts w:ascii="Arial" w:eastAsia="Arial" w:hAnsi="Arial" w:cs="Arial"/>
          <w:color w:val="000000"/>
          <w:sz w:val="18"/>
          <w:szCs w:val="18"/>
        </w:rPr>
        <w:t>on a monthly basis</w:t>
      </w:r>
      <w:proofErr w:type="gramEnd"/>
      <w:r w:rsidRPr="001476AF">
        <w:rPr>
          <w:rFonts w:ascii="Arial" w:eastAsia="Arial" w:hAnsi="Arial" w:cs="Arial"/>
          <w:color w:val="000000"/>
          <w:sz w:val="18"/>
          <w:szCs w:val="18"/>
        </w:rPr>
        <w:t xml:space="preserve"> and consideration is payable when invoiced.</w:t>
      </w:r>
    </w:p>
    <w:p w14:paraId="7D06DE99" w14:textId="343DD2E8" w:rsidR="007A5A72" w:rsidRPr="001476AF" w:rsidRDefault="007A5A72" w:rsidP="005933D6">
      <w:pPr>
        <w:pBdr>
          <w:top w:val="nil"/>
          <w:left w:val="nil"/>
          <w:bottom w:val="nil"/>
          <w:right w:val="nil"/>
          <w:between w:val="nil"/>
        </w:pBdr>
        <w:tabs>
          <w:tab w:val="left" w:pos="1080"/>
        </w:tabs>
        <w:ind w:left="540"/>
        <w:rPr>
          <w:rFonts w:ascii="Arial" w:eastAsia="Arial" w:hAnsi="Arial" w:cs="Arial"/>
          <w:color w:val="000000"/>
          <w:sz w:val="16"/>
          <w:szCs w:val="16"/>
        </w:rPr>
      </w:pPr>
    </w:p>
    <w:p w14:paraId="6EF50217" w14:textId="77777777" w:rsidR="00C45028" w:rsidRPr="001476AF" w:rsidRDefault="00C45028" w:rsidP="005933D6">
      <w:pPr>
        <w:pBdr>
          <w:top w:val="nil"/>
          <w:left w:val="nil"/>
          <w:bottom w:val="nil"/>
          <w:right w:val="nil"/>
          <w:between w:val="nil"/>
        </w:pBdr>
        <w:ind w:left="540"/>
        <w:rPr>
          <w:rFonts w:ascii="Arial" w:eastAsia="Arial" w:hAnsi="Arial" w:cs="Arial"/>
          <w:i/>
          <w:iCs/>
          <w:color w:val="CF4A02"/>
          <w:sz w:val="18"/>
          <w:szCs w:val="18"/>
        </w:rPr>
      </w:pPr>
      <w:r w:rsidRPr="001476AF">
        <w:rPr>
          <w:rFonts w:ascii="Arial" w:eastAsia="Arial" w:hAnsi="Arial" w:cs="Arial"/>
          <w:i/>
          <w:iCs/>
          <w:color w:val="CF4A02"/>
          <w:sz w:val="18"/>
          <w:szCs w:val="18"/>
        </w:rPr>
        <w:t>Revenue from construction</w:t>
      </w:r>
    </w:p>
    <w:p w14:paraId="485E2E6E" w14:textId="77777777" w:rsidR="00C45028" w:rsidRPr="001476AF" w:rsidRDefault="00C45028" w:rsidP="005933D6">
      <w:pPr>
        <w:ind w:left="540"/>
        <w:rPr>
          <w:rFonts w:ascii="Arial" w:hAnsi="Arial" w:cs="Arial"/>
          <w:sz w:val="16"/>
          <w:szCs w:val="16"/>
        </w:rPr>
      </w:pPr>
    </w:p>
    <w:p w14:paraId="60281863" w14:textId="77777777" w:rsidR="00C45028" w:rsidRPr="001476AF" w:rsidRDefault="00C45028"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Revenue from construction includes contracts to provide construction and foundation services for building and civil. Under the contracts, the Company’s construction activities create or enhance an asset or work in progress that the customer controls as the asset is created or enhanced, and hence revenue is recognised over time by reference to the progress towards completing the construction works. Under this method, the revenue recognised is based on the latest estimate of the total value of the contract and actual completion rate determined by reference to the physical state of progress </w:t>
      </w:r>
      <w:r w:rsidRPr="001476AF">
        <w:rPr>
          <w:rFonts w:ascii="Arial" w:eastAsia="Arial" w:hAnsi="Arial" w:cs="Arial"/>
          <w:color w:val="000000"/>
          <w:sz w:val="18"/>
          <w:szCs w:val="22"/>
        </w:rPr>
        <w:t xml:space="preserve">level based on </w:t>
      </w:r>
      <w:proofErr w:type="spellStart"/>
      <w:r w:rsidRPr="001476AF">
        <w:rPr>
          <w:rFonts w:ascii="Arial" w:eastAsia="Arial" w:hAnsi="Arial" w:cs="Arial"/>
          <w:color w:val="000000"/>
          <w:sz w:val="18"/>
          <w:szCs w:val="22"/>
        </w:rPr>
        <w:t>lated</w:t>
      </w:r>
      <w:proofErr w:type="spellEnd"/>
      <w:r w:rsidRPr="001476AF">
        <w:rPr>
          <w:rFonts w:ascii="Arial" w:eastAsia="Arial" w:hAnsi="Arial" w:cs="Arial"/>
          <w:color w:val="000000"/>
          <w:sz w:val="18"/>
          <w:szCs w:val="22"/>
        </w:rPr>
        <w:t xml:space="preserve"> estimates value of contract and cost of construction contract</w:t>
      </w:r>
      <w:r w:rsidRPr="001476AF">
        <w:rPr>
          <w:rFonts w:ascii="Arial" w:eastAsia="Arial" w:hAnsi="Arial" w:cs="Arial"/>
          <w:color w:val="000000"/>
          <w:sz w:val="18"/>
          <w:szCs w:val="18"/>
        </w:rPr>
        <w:t>.</w:t>
      </w:r>
    </w:p>
    <w:p w14:paraId="7D3C736A" w14:textId="77777777" w:rsidR="00C45028" w:rsidRPr="001476AF" w:rsidRDefault="00C45028" w:rsidP="005933D6">
      <w:pPr>
        <w:ind w:left="540"/>
        <w:rPr>
          <w:rFonts w:ascii="Arial" w:hAnsi="Arial" w:cs="Arial"/>
          <w:sz w:val="16"/>
          <w:szCs w:val="16"/>
        </w:rPr>
      </w:pPr>
    </w:p>
    <w:p w14:paraId="1324A777" w14:textId="504DD353" w:rsidR="00DD43EE" w:rsidRPr="001476AF" w:rsidRDefault="00C45028"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pacing w:val="-4"/>
          <w:sz w:val="18"/>
          <w:szCs w:val="18"/>
        </w:rPr>
        <w:t xml:space="preserve">Claims, </w:t>
      </w:r>
      <w:proofErr w:type="gramStart"/>
      <w:r w:rsidRPr="001476AF">
        <w:rPr>
          <w:rFonts w:ascii="Arial" w:eastAsia="Arial" w:hAnsi="Arial" w:cs="Arial"/>
          <w:color w:val="000000"/>
          <w:spacing w:val="-4"/>
          <w:sz w:val="18"/>
          <w:szCs w:val="18"/>
        </w:rPr>
        <w:t>variations</w:t>
      </w:r>
      <w:proofErr w:type="gramEnd"/>
      <w:r w:rsidRPr="001476AF">
        <w:rPr>
          <w:rFonts w:ascii="Arial" w:eastAsia="Arial" w:hAnsi="Arial" w:cs="Arial"/>
          <w:color w:val="000000"/>
          <w:spacing w:val="-4"/>
          <w:sz w:val="18"/>
          <w:szCs w:val="18"/>
        </w:rPr>
        <w:t xml:space="preserve"> and liquidated damages are accounted for as variable consideration and are included in contract</w:t>
      </w:r>
      <w:r w:rsidRPr="001476AF">
        <w:rPr>
          <w:rFonts w:ascii="Arial" w:eastAsia="Arial" w:hAnsi="Arial" w:cs="Arial"/>
          <w:color w:val="000000"/>
          <w:sz w:val="18"/>
          <w:szCs w:val="18"/>
        </w:rPr>
        <w:t xml:space="preserve"> revenue provided that it is highly probable that a significant reversal will not occur in the future.</w:t>
      </w:r>
    </w:p>
    <w:p w14:paraId="54B0F303" w14:textId="77777777" w:rsidR="00DD43EE" w:rsidRPr="001476AF" w:rsidRDefault="00DD43EE" w:rsidP="005933D6">
      <w:pPr>
        <w:rPr>
          <w:rFonts w:ascii="Arial" w:eastAsia="Arial" w:hAnsi="Arial" w:cs="Arial"/>
          <w:color w:val="000000"/>
          <w:sz w:val="18"/>
          <w:szCs w:val="18"/>
        </w:rPr>
      </w:pPr>
      <w:r w:rsidRPr="001476AF">
        <w:rPr>
          <w:rFonts w:ascii="Arial" w:eastAsia="Arial" w:hAnsi="Arial" w:cs="Arial"/>
          <w:color w:val="000000"/>
          <w:sz w:val="18"/>
          <w:szCs w:val="18"/>
        </w:rPr>
        <w:br w:type="page"/>
      </w:r>
    </w:p>
    <w:p w14:paraId="2F75A1ED" w14:textId="2DFC70B1" w:rsidR="00C45028" w:rsidRPr="001476AF" w:rsidRDefault="00C45028" w:rsidP="005933D6">
      <w:pPr>
        <w:pBdr>
          <w:top w:val="nil"/>
          <w:left w:val="nil"/>
          <w:bottom w:val="nil"/>
          <w:right w:val="nil"/>
          <w:between w:val="nil"/>
        </w:pBdr>
        <w:ind w:left="540"/>
        <w:rPr>
          <w:rFonts w:ascii="Arial" w:eastAsia="Arial" w:hAnsi="Arial" w:cs="Arial"/>
          <w:i/>
          <w:iCs/>
          <w:color w:val="CF4A02"/>
          <w:sz w:val="18"/>
          <w:szCs w:val="18"/>
        </w:rPr>
      </w:pPr>
      <w:r w:rsidRPr="001476AF">
        <w:rPr>
          <w:rFonts w:ascii="Arial" w:eastAsia="Arial" w:hAnsi="Arial" w:cs="Arial"/>
          <w:i/>
          <w:iCs/>
          <w:color w:val="CF4A02"/>
          <w:sz w:val="18"/>
          <w:szCs w:val="18"/>
        </w:rPr>
        <w:lastRenderedPageBreak/>
        <w:t>Percentage of completion</w:t>
      </w:r>
    </w:p>
    <w:p w14:paraId="4ED1BFF7" w14:textId="77777777" w:rsidR="00C45028" w:rsidRPr="001476AF" w:rsidRDefault="00C45028" w:rsidP="005933D6">
      <w:pPr>
        <w:ind w:left="540"/>
        <w:rPr>
          <w:rFonts w:ascii="Arial" w:hAnsi="Arial" w:cs="Arial"/>
          <w:sz w:val="18"/>
          <w:szCs w:val="18"/>
        </w:rPr>
      </w:pPr>
    </w:p>
    <w:p w14:paraId="3D584935" w14:textId="77777777" w:rsidR="00DE49DC" w:rsidRPr="001476AF" w:rsidRDefault="00DE49DC" w:rsidP="00DE49DC">
      <w:pPr>
        <w:ind w:left="540"/>
        <w:jc w:val="thaiDistribute"/>
        <w:rPr>
          <w:rFonts w:ascii="Arial" w:eastAsia="Arial" w:hAnsi="Arial" w:cs="Arial"/>
          <w:color w:val="000000"/>
          <w:sz w:val="18"/>
          <w:szCs w:val="18"/>
        </w:rPr>
      </w:pPr>
      <w:r w:rsidRPr="001476AF">
        <w:rPr>
          <w:rFonts w:ascii="Arial" w:eastAsia="Arial" w:hAnsi="Arial" w:cs="Arial"/>
          <w:color w:val="000000"/>
          <w:sz w:val="18"/>
          <w:szCs w:val="18"/>
        </w:rPr>
        <w:t xml:space="preserve">Revenue from construction contracts or construction-type service contracts or service contracts where a defined output is promised by apply method that more appropriate </w:t>
      </w:r>
      <w:proofErr w:type="gramStart"/>
      <w:r w:rsidRPr="001476AF">
        <w:rPr>
          <w:rFonts w:ascii="Arial" w:eastAsia="Arial" w:hAnsi="Arial" w:cs="Arial"/>
          <w:color w:val="000000"/>
          <w:sz w:val="18"/>
          <w:szCs w:val="18"/>
        </w:rPr>
        <w:t>either</w:t>
      </w:r>
      <w:proofErr w:type="gramEnd"/>
    </w:p>
    <w:p w14:paraId="7EFD4753" w14:textId="77777777" w:rsidR="00DE49DC" w:rsidRPr="001B3D6A" w:rsidRDefault="00DE49DC" w:rsidP="00DE49DC">
      <w:pPr>
        <w:ind w:left="540"/>
        <w:jc w:val="thaiDistribute"/>
        <w:rPr>
          <w:rFonts w:ascii="Arial" w:eastAsia="Arial" w:hAnsi="Arial" w:cs="Arial"/>
          <w:color w:val="000000"/>
          <w:sz w:val="18"/>
          <w:szCs w:val="18"/>
        </w:rPr>
      </w:pPr>
    </w:p>
    <w:p w14:paraId="55A62985" w14:textId="77777777" w:rsidR="00DE49DC" w:rsidRPr="001476AF" w:rsidRDefault="00DE49DC" w:rsidP="00DE49DC">
      <w:pPr>
        <w:ind w:left="900" w:hanging="360"/>
        <w:rPr>
          <w:rFonts w:ascii="Arial" w:eastAsia="Arial" w:hAnsi="Arial" w:cs="Arial"/>
          <w:color w:val="000000"/>
          <w:sz w:val="18"/>
          <w:szCs w:val="18"/>
        </w:rPr>
      </w:pPr>
      <w:r w:rsidRPr="001476AF">
        <w:rPr>
          <w:rFonts w:ascii="Arial" w:eastAsia="Arial" w:hAnsi="Arial" w:cs="Arial"/>
          <w:color w:val="000000"/>
          <w:sz w:val="18"/>
          <w:szCs w:val="18"/>
          <w:cs/>
        </w:rPr>
        <w:t>1)</w:t>
      </w:r>
      <w:r w:rsidRPr="001476AF">
        <w:rPr>
          <w:rFonts w:ascii="Arial" w:eastAsia="Arial" w:hAnsi="Arial" w:cs="Arial"/>
          <w:color w:val="000000"/>
          <w:sz w:val="18"/>
          <w:szCs w:val="18"/>
        </w:rPr>
        <w:tab/>
        <w:t xml:space="preserve">output method by reference to the physical stage of progress of project or </w:t>
      </w:r>
    </w:p>
    <w:p w14:paraId="6293C295" w14:textId="77777777" w:rsidR="00DE49DC" w:rsidRPr="001476AF" w:rsidRDefault="00DE49DC" w:rsidP="00DE49DC">
      <w:pPr>
        <w:ind w:left="900" w:hanging="360"/>
        <w:rPr>
          <w:rFonts w:ascii="Arial" w:eastAsia="Arial" w:hAnsi="Arial" w:cs="Arial"/>
          <w:color w:val="000000"/>
          <w:sz w:val="18"/>
          <w:szCs w:val="18"/>
        </w:rPr>
      </w:pPr>
      <w:r w:rsidRPr="001476AF">
        <w:rPr>
          <w:rFonts w:ascii="Arial" w:eastAsia="Arial" w:hAnsi="Arial" w:cs="Arial"/>
          <w:color w:val="000000"/>
          <w:sz w:val="18"/>
          <w:szCs w:val="18"/>
          <w:cs/>
        </w:rPr>
        <w:t>2)</w:t>
      </w:r>
      <w:r w:rsidRPr="001476AF">
        <w:rPr>
          <w:rFonts w:ascii="Arial" w:eastAsia="Arial" w:hAnsi="Arial" w:cs="Arial"/>
          <w:color w:val="000000"/>
          <w:sz w:val="18"/>
          <w:szCs w:val="18"/>
        </w:rPr>
        <w:tab/>
        <w:t xml:space="preserve">input method by reference to </w:t>
      </w:r>
    </w:p>
    <w:p w14:paraId="599CC437" w14:textId="77777777" w:rsidR="00DE49DC" w:rsidRPr="001476AF" w:rsidRDefault="00DE49DC" w:rsidP="00DE49DC">
      <w:pPr>
        <w:ind w:left="540"/>
        <w:rPr>
          <w:rFonts w:ascii="Arial" w:eastAsia="Arial" w:hAnsi="Arial" w:cs="Arial"/>
          <w:color w:val="000000"/>
          <w:sz w:val="18"/>
          <w:szCs w:val="18"/>
        </w:rPr>
      </w:pPr>
      <w:r w:rsidRPr="001476AF">
        <w:rPr>
          <w:rFonts w:ascii="Arial" w:eastAsia="Arial" w:hAnsi="Arial" w:cs="Arial"/>
          <w:color w:val="000000"/>
          <w:sz w:val="18"/>
          <w:szCs w:val="18"/>
        </w:rPr>
        <w:t xml:space="preserve">       </w:t>
      </w:r>
      <w:r w:rsidRPr="001476AF">
        <w:rPr>
          <w:rFonts w:ascii="Arial" w:eastAsia="Arial" w:hAnsi="Arial" w:cs="Arial"/>
          <w:color w:val="000000"/>
          <w:sz w:val="18"/>
          <w:szCs w:val="18"/>
          <w:cs/>
        </w:rPr>
        <w:t>2.1)</w:t>
      </w:r>
      <w:r w:rsidRPr="001476AF">
        <w:rPr>
          <w:rFonts w:ascii="Arial" w:eastAsia="Arial" w:hAnsi="Arial" w:cs="Arial"/>
          <w:color w:val="000000"/>
          <w:sz w:val="18"/>
          <w:szCs w:val="18"/>
        </w:rPr>
        <w:tab/>
        <w:t xml:space="preserve">the percentage of direct cost incurred until the reporting date relative to total estimated direct cost or </w:t>
      </w:r>
    </w:p>
    <w:p w14:paraId="6E205602" w14:textId="77777777" w:rsidR="00DE49DC" w:rsidRPr="001476AF" w:rsidRDefault="00DE49DC" w:rsidP="00DE49DC">
      <w:pPr>
        <w:ind w:left="540"/>
        <w:rPr>
          <w:rFonts w:ascii="Arial" w:eastAsia="Arial" w:hAnsi="Arial" w:cs="Arial"/>
          <w:color w:val="000000"/>
          <w:sz w:val="18"/>
          <w:szCs w:val="18"/>
        </w:rPr>
      </w:pPr>
      <w:r w:rsidRPr="001476AF">
        <w:rPr>
          <w:rFonts w:ascii="Arial" w:eastAsia="Arial" w:hAnsi="Arial" w:cs="Arial"/>
          <w:color w:val="000000"/>
          <w:sz w:val="18"/>
          <w:szCs w:val="18"/>
        </w:rPr>
        <w:t xml:space="preserve">       </w:t>
      </w:r>
      <w:r w:rsidRPr="001476AF">
        <w:rPr>
          <w:rFonts w:ascii="Arial" w:eastAsia="Arial" w:hAnsi="Arial" w:cs="Arial"/>
          <w:color w:val="000000"/>
          <w:sz w:val="18"/>
          <w:szCs w:val="18"/>
          <w:cs/>
        </w:rPr>
        <w:t>2.2)</w:t>
      </w:r>
      <w:r w:rsidRPr="001476AF">
        <w:rPr>
          <w:rFonts w:ascii="Arial" w:eastAsia="Arial" w:hAnsi="Arial" w:cs="Arial"/>
          <w:color w:val="000000"/>
          <w:sz w:val="18"/>
          <w:szCs w:val="18"/>
        </w:rPr>
        <w:tab/>
        <w:t>the percentage of direct hour incurred until the reporting date relative to total estimated direct hour.</w:t>
      </w:r>
    </w:p>
    <w:p w14:paraId="6990775F" w14:textId="77777777" w:rsidR="00DE49DC" w:rsidRDefault="00DE49DC" w:rsidP="00DE49DC">
      <w:pPr>
        <w:ind w:left="540"/>
        <w:rPr>
          <w:rFonts w:ascii="Arial" w:eastAsia="Arial" w:hAnsi="Arial" w:cstheme="minorBidi"/>
          <w:color w:val="000000"/>
          <w:sz w:val="18"/>
          <w:szCs w:val="18"/>
        </w:rPr>
      </w:pPr>
    </w:p>
    <w:p w14:paraId="66406009" w14:textId="77777777" w:rsidR="00DE49DC" w:rsidRDefault="00DE49DC" w:rsidP="00DE49DC">
      <w:pPr>
        <w:ind w:left="540"/>
        <w:rPr>
          <w:rFonts w:ascii="Arial" w:eastAsia="Arial" w:hAnsi="Arial" w:cstheme="minorBidi"/>
          <w:color w:val="000000"/>
          <w:sz w:val="18"/>
          <w:szCs w:val="18"/>
        </w:rPr>
      </w:pPr>
      <w:r w:rsidRPr="00835F38">
        <w:rPr>
          <w:rFonts w:ascii="Arial" w:eastAsia="Arial" w:hAnsi="Arial" w:cstheme="minorBidi"/>
          <w:color w:val="000000"/>
          <w:sz w:val="18"/>
          <w:szCs w:val="18"/>
        </w:rPr>
        <w:t>The management will consider appropriate of percentage of completion method according to an entity’s performance obligation or an entity’s performance in transferring control of goods or services promised to a customer.</w:t>
      </w:r>
    </w:p>
    <w:p w14:paraId="4EB12205" w14:textId="77777777" w:rsidR="00DE49DC" w:rsidRPr="00835F38" w:rsidRDefault="00DE49DC" w:rsidP="00DE49DC">
      <w:pPr>
        <w:ind w:left="540"/>
        <w:rPr>
          <w:rFonts w:ascii="Arial" w:eastAsia="Arial" w:hAnsi="Arial" w:cstheme="minorBidi"/>
          <w:color w:val="000000"/>
          <w:sz w:val="18"/>
          <w:szCs w:val="18"/>
        </w:rPr>
      </w:pPr>
    </w:p>
    <w:p w14:paraId="7C72F11B" w14:textId="77777777" w:rsidR="00DE49DC" w:rsidRPr="001476AF" w:rsidRDefault="00DE49DC" w:rsidP="00DE49DC">
      <w:pPr>
        <w:ind w:left="540"/>
        <w:rPr>
          <w:rFonts w:ascii="Arial" w:eastAsia="Arial" w:hAnsi="Arial" w:cs="Arial"/>
          <w:color w:val="000000"/>
          <w:sz w:val="18"/>
          <w:szCs w:val="18"/>
        </w:rPr>
      </w:pPr>
      <w:r w:rsidRPr="001476AF">
        <w:rPr>
          <w:rFonts w:ascii="Arial" w:eastAsia="Arial" w:hAnsi="Arial" w:cs="Arial"/>
          <w:color w:val="000000"/>
          <w:sz w:val="18"/>
          <w:szCs w:val="18"/>
        </w:rPr>
        <w:t xml:space="preserve">Estimates of revenues, </w:t>
      </w:r>
      <w:proofErr w:type="gramStart"/>
      <w:r w:rsidRPr="001476AF">
        <w:rPr>
          <w:rFonts w:ascii="Arial" w:eastAsia="Arial" w:hAnsi="Arial" w:cs="Arial"/>
          <w:color w:val="000000"/>
          <w:sz w:val="18"/>
          <w:szCs w:val="18"/>
        </w:rPr>
        <w:t>costs</w:t>
      </w:r>
      <w:proofErr w:type="gramEnd"/>
      <w:r w:rsidRPr="001476AF">
        <w:rPr>
          <w:rFonts w:ascii="Arial" w:eastAsia="Arial" w:hAnsi="Arial" w:cs="Arial"/>
          <w:color w:val="000000"/>
          <w:sz w:val="18"/>
          <w:szCs w:val="18"/>
        </w:rPr>
        <w:t xml:space="preserve"> or extent of progress toward completion are revised if circumstances change. Any resulting increases or decreases in estimated revenues or costs are reflected in profit or loss in the year in which the circumstances that give rise to the revision become known by management.</w:t>
      </w:r>
    </w:p>
    <w:p w14:paraId="166B9DFD" w14:textId="77777777" w:rsidR="00924C0E" w:rsidRPr="001476AF" w:rsidRDefault="00924C0E" w:rsidP="005933D6">
      <w:pPr>
        <w:ind w:left="540"/>
        <w:rPr>
          <w:rFonts w:ascii="Arial" w:eastAsia="Arial" w:hAnsi="Arial" w:cs="Arial"/>
          <w:i/>
          <w:color w:val="CF4A02"/>
          <w:sz w:val="18"/>
          <w:szCs w:val="18"/>
        </w:rPr>
      </w:pPr>
    </w:p>
    <w:p w14:paraId="1D4A6EBA" w14:textId="27F8FF6C" w:rsidR="001B0750" w:rsidRPr="001476AF" w:rsidRDefault="001B0750" w:rsidP="005933D6">
      <w:pPr>
        <w:ind w:left="540"/>
        <w:rPr>
          <w:rFonts w:ascii="Arial" w:eastAsia="Arial" w:hAnsi="Arial" w:cs="Arial"/>
          <w:i/>
          <w:color w:val="CF4A02"/>
          <w:sz w:val="18"/>
          <w:szCs w:val="18"/>
        </w:rPr>
      </w:pPr>
      <w:r w:rsidRPr="001476AF">
        <w:rPr>
          <w:rFonts w:ascii="Arial" w:eastAsia="Arial" w:hAnsi="Arial" w:cs="Arial"/>
          <w:i/>
          <w:color w:val="CF4A02"/>
          <w:sz w:val="18"/>
          <w:szCs w:val="18"/>
        </w:rPr>
        <w:t>Contract assets and contract liabilities</w:t>
      </w:r>
    </w:p>
    <w:p w14:paraId="4B86A54B" w14:textId="77777777" w:rsidR="001B0750" w:rsidRPr="001476AF" w:rsidRDefault="001B0750" w:rsidP="005933D6">
      <w:pPr>
        <w:pBdr>
          <w:top w:val="nil"/>
          <w:left w:val="nil"/>
          <w:bottom w:val="nil"/>
          <w:right w:val="nil"/>
          <w:between w:val="nil"/>
        </w:pBdr>
        <w:tabs>
          <w:tab w:val="left" w:pos="1080"/>
        </w:tabs>
        <w:ind w:left="540"/>
        <w:rPr>
          <w:rFonts w:ascii="Arial" w:eastAsia="Arial" w:hAnsi="Arial" w:cs="Arial"/>
          <w:color w:val="000000"/>
          <w:sz w:val="18"/>
          <w:szCs w:val="18"/>
        </w:rPr>
      </w:pPr>
    </w:p>
    <w:p w14:paraId="07801247" w14:textId="0D26C306" w:rsidR="001B0750" w:rsidRPr="001476AF" w:rsidRDefault="001B0750" w:rsidP="005933D6">
      <w:pPr>
        <w:ind w:left="540"/>
        <w:rPr>
          <w:rFonts w:ascii="Arial" w:eastAsia="Arial" w:hAnsi="Arial" w:cs="Arial"/>
          <w:sz w:val="18"/>
          <w:szCs w:val="18"/>
        </w:rPr>
      </w:pPr>
      <w:r w:rsidRPr="001476AF">
        <w:rPr>
          <w:rFonts w:ascii="Arial" w:eastAsia="Arial" w:hAnsi="Arial" w:cs="Arial"/>
          <w:sz w:val="18"/>
          <w:szCs w:val="18"/>
        </w:rPr>
        <w:t>A contract asset is recognised where the Group recorded revenue for fulfilment of a contractual performance obligation before the customer paid consideration or before the requirements for billing. The balance is shown as a current asset, under “</w:t>
      </w:r>
      <w:r w:rsidR="00187ECA" w:rsidRPr="001476AF">
        <w:rPr>
          <w:rFonts w:ascii="Arial" w:eastAsia="Arial" w:hAnsi="Arial" w:cs="Arial"/>
          <w:sz w:val="18"/>
          <w:szCs w:val="18"/>
        </w:rPr>
        <w:t>Contract assets</w:t>
      </w:r>
      <w:r w:rsidRPr="001476AF">
        <w:rPr>
          <w:rFonts w:ascii="Arial" w:eastAsia="Arial" w:hAnsi="Arial" w:cs="Arial"/>
          <w:sz w:val="18"/>
          <w:szCs w:val="18"/>
        </w:rPr>
        <w:t>”.</w:t>
      </w:r>
    </w:p>
    <w:p w14:paraId="5749F413" w14:textId="77777777" w:rsidR="001B0750" w:rsidRPr="001476AF" w:rsidRDefault="001B0750" w:rsidP="005933D6">
      <w:pPr>
        <w:ind w:left="540"/>
        <w:rPr>
          <w:rFonts w:ascii="Arial" w:eastAsia="Arial" w:hAnsi="Arial" w:cs="Arial"/>
          <w:sz w:val="18"/>
          <w:szCs w:val="18"/>
        </w:rPr>
      </w:pPr>
    </w:p>
    <w:p w14:paraId="4B256547" w14:textId="77777777" w:rsidR="001B0750" w:rsidRPr="001476AF" w:rsidRDefault="001B0750" w:rsidP="005933D6">
      <w:pPr>
        <w:ind w:left="540"/>
        <w:rPr>
          <w:rFonts w:ascii="Arial" w:eastAsia="Arial" w:hAnsi="Arial" w:cs="Arial"/>
          <w:sz w:val="18"/>
          <w:szCs w:val="18"/>
        </w:rPr>
      </w:pPr>
      <w:r w:rsidRPr="001476AF">
        <w:rPr>
          <w:rFonts w:ascii="Arial" w:eastAsia="Arial" w:hAnsi="Arial" w:cs="Arial"/>
          <w:sz w:val="18"/>
          <w:szCs w:val="18"/>
        </w:rPr>
        <w:t>A contract liability is recognised when the customer paid consideration or a receivable from the customer that is due before the Group fulfilled a contractual performance obligation. The balance is shown as a current liability, under “Trade and other payable”.</w:t>
      </w:r>
    </w:p>
    <w:p w14:paraId="74AB2F9A" w14:textId="77777777" w:rsidR="001B0750" w:rsidRPr="001476AF" w:rsidRDefault="001B0750" w:rsidP="005933D6">
      <w:pPr>
        <w:ind w:left="540"/>
        <w:rPr>
          <w:rFonts w:ascii="Arial" w:eastAsia="Arial" w:hAnsi="Arial" w:cs="Arial"/>
          <w:sz w:val="18"/>
          <w:szCs w:val="18"/>
        </w:rPr>
      </w:pPr>
    </w:p>
    <w:p w14:paraId="664E2CD7" w14:textId="3998BEE3" w:rsidR="001B0750" w:rsidRPr="001476AF" w:rsidRDefault="001B0750" w:rsidP="005933D6">
      <w:pPr>
        <w:ind w:left="540"/>
        <w:rPr>
          <w:rFonts w:ascii="Arial" w:eastAsia="Arial" w:hAnsi="Arial" w:cs="Arial"/>
          <w:sz w:val="18"/>
          <w:szCs w:val="18"/>
        </w:rPr>
      </w:pPr>
      <w:r w:rsidRPr="001476AF">
        <w:rPr>
          <w:rFonts w:ascii="Arial" w:eastAsia="Arial" w:hAnsi="Arial" w:cs="Arial"/>
          <w:sz w:val="18"/>
          <w:szCs w:val="18"/>
        </w:rPr>
        <w:t>For each customer contract, contract liabilities are set off against contract assets.</w:t>
      </w:r>
    </w:p>
    <w:p w14:paraId="33DFEB59" w14:textId="77777777" w:rsidR="00924C0E" w:rsidRPr="001476AF" w:rsidRDefault="00924C0E" w:rsidP="005933D6">
      <w:pPr>
        <w:ind w:left="540"/>
        <w:rPr>
          <w:rFonts w:ascii="Arial" w:eastAsia="Arial" w:hAnsi="Arial" w:cs="Arial"/>
          <w:sz w:val="18"/>
          <w:szCs w:val="18"/>
        </w:rPr>
      </w:pPr>
    </w:p>
    <w:p w14:paraId="4E151391" w14:textId="60636197" w:rsidR="007A5A72" w:rsidRPr="001476AF" w:rsidRDefault="0032140B" w:rsidP="005933D6">
      <w:pPr>
        <w:ind w:left="540"/>
        <w:rPr>
          <w:rFonts w:ascii="Arial" w:eastAsia="Arial" w:hAnsi="Arial" w:cs="Arial"/>
          <w:i/>
          <w:color w:val="CF4A02"/>
          <w:sz w:val="18"/>
          <w:szCs w:val="18"/>
        </w:rPr>
      </w:pPr>
      <w:r w:rsidRPr="001476AF">
        <w:rPr>
          <w:rFonts w:ascii="Arial" w:eastAsia="Arial" w:hAnsi="Arial" w:cs="Arial"/>
          <w:i/>
          <w:color w:val="CF4A02"/>
          <w:sz w:val="18"/>
          <w:szCs w:val="18"/>
        </w:rPr>
        <w:t>Financing components</w:t>
      </w:r>
    </w:p>
    <w:p w14:paraId="199C7526" w14:textId="77777777" w:rsidR="007A5A72" w:rsidRPr="001476AF" w:rsidRDefault="007A5A72" w:rsidP="005933D6">
      <w:pPr>
        <w:pBdr>
          <w:top w:val="nil"/>
          <w:left w:val="nil"/>
          <w:bottom w:val="nil"/>
          <w:right w:val="nil"/>
          <w:between w:val="nil"/>
        </w:pBdr>
        <w:tabs>
          <w:tab w:val="left" w:pos="1080"/>
        </w:tabs>
        <w:ind w:left="540"/>
        <w:rPr>
          <w:rFonts w:ascii="Arial" w:eastAsia="Arial" w:hAnsi="Arial" w:cs="Arial"/>
          <w:color w:val="000000"/>
          <w:sz w:val="18"/>
          <w:szCs w:val="18"/>
        </w:rPr>
      </w:pPr>
    </w:p>
    <w:p w14:paraId="2246F39F" w14:textId="5B9BFA84" w:rsidR="007A5A72" w:rsidRPr="001476AF" w:rsidRDefault="0032140B" w:rsidP="005933D6">
      <w:pPr>
        <w:ind w:left="540"/>
        <w:rPr>
          <w:rFonts w:ascii="Arial" w:eastAsia="Arial" w:hAnsi="Arial" w:cs="Arial"/>
          <w:sz w:val="18"/>
          <w:szCs w:val="18"/>
        </w:rPr>
      </w:pPr>
      <w:r w:rsidRPr="001476AF">
        <w:rPr>
          <w:rFonts w:ascii="Arial" w:eastAsia="Arial" w:hAnsi="Arial" w:cs="Arial"/>
          <w:sz w:val="18"/>
          <w:szCs w:val="18"/>
        </w:rPr>
        <w:t xml:space="preserve">The </w:t>
      </w:r>
      <w:r w:rsidR="00C45028" w:rsidRPr="001476AF">
        <w:rPr>
          <w:rFonts w:ascii="Arial" w:eastAsia="Arial" w:hAnsi="Arial" w:cs="Arial"/>
          <w:sz w:val="18"/>
          <w:szCs w:val="18"/>
        </w:rPr>
        <w:t xml:space="preserve">Company </w:t>
      </w:r>
      <w:r w:rsidRPr="001476AF">
        <w:rPr>
          <w:rFonts w:ascii="Arial" w:eastAsia="Arial" w:hAnsi="Arial" w:cs="Arial"/>
          <w:sz w:val="18"/>
          <w:szCs w:val="18"/>
        </w:rPr>
        <w:t xml:space="preserve">does not expect to have any contracts where the period between the transfer of the promised goods or services to the customer and payment by the customer exceeds one year. </w:t>
      </w:r>
      <w:proofErr w:type="gramStart"/>
      <w:r w:rsidRPr="001476AF">
        <w:rPr>
          <w:rFonts w:ascii="Arial" w:eastAsia="Arial" w:hAnsi="Arial" w:cs="Arial"/>
          <w:sz w:val="18"/>
          <w:szCs w:val="18"/>
        </w:rPr>
        <w:t>As a consequence</w:t>
      </w:r>
      <w:proofErr w:type="gramEnd"/>
      <w:r w:rsidRPr="001476AF">
        <w:rPr>
          <w:rFonts w:ascii="Arial" w:eastAsia="Arial" w:hAnsi="Arial" w:cs="Arial"/>
          <w:sz w:val="18"/>
          <w:szCs w:val="18"/>
        </w:rPr>
        <w:t>, the Group does not adjust any of the transaction prices for the time value of money.</w:t>
      </w:r>
    </w:p>
    <w:p w14:paraId="16FCD2D0" w14:textId="77777777" w:rsidR="007A5A72" w:rsidRPr="001476AF" w:rsidRDefault="007A5A72" w:rsidP="005933D6">
      <w:pPr>
        <w:pBdr>
          <w:top w:val="nil"/>
          <w:left w:val="nil"/>
          <w:bottom w:val="nil"/>
          <w:right w:val="nil"/>
          <w:between w:val="nil"/>
        </w:pBdr>
        <w:tabs>
          <w:tab w:val="left" w:pos="1080"/>
        </w:tabs>
        <w:ind w:left="540"/>
        <w:rPr>
          <w:rFonts w:ascii="Arial" w:eastAsia="Arial" w:hAnsi="Arial" w:cs="Arial"/>
          <w:color w:val="000000"/>
          <w:sz w:val="18"/>
          <w:szCs w:val="18"/>
        </w:rPr>
      </w:pPr>
    </w:p>
    <w:p w14:paraId="705CA23C" w14:textId="1403C04D"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954B57" w:rsidRPr="001476AF">
        <w:rPr>
          <w:rFonts w:ascii="Arial" w:eastAsia="Arial" w:hAnsi="Arial" w:cs="Arial"/>
          <w:b/>
          <w:color w:val="CF4A02"/>
          <w:sz w:val="18"/>
          <w:szCs w:val="18"/>
        </w:rPr>
        <w:t xml:space="preserve">.19 </w:t>
      </w:r>
      <w:r w:rsidR="00954B57" w:rsidRPr="001476AF">
        <w:rPr>
          <w:rFonts w:ascii="Arial" w:eastAsia="Arial" w:hAnsi="Arial" w:cs="Arial"/>
          <w:b/>
          <w:color w:val="CF4A02"/>
          <w:sz w:val="18"/>
          <w:szCs w:val="18"/>
        </w:rPr>
        <w:tab/>
      </w:r>
      <w:r w:rsidR="0032140B" w:rsidRPr="001476AF">
        <w:rPr>
          <w:rFonts w:ascii="Arial" w:eastAsia="Arial" w:hAnsi="Arial" w:cs="Arial"/>
          <w:b/>
          <w:color w:val="CF4A02"/>
          <w:sz w:val="18"/>
          <w:szCs w:val="18"/>
        </w:rPr>
        <w:t>Dividend distribution</w:t>
      </w:r>
    </w:p>
    <w:p w14:paraId="2CC8D8C0"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30300874" w14:textId="514E4349"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Dividend distributed to the Company’s shareholders is recognised as a liability when interim dividends are approved by the Board of Directors, and when the annual dividends are approved by the shareholders.</w:t>
      </w:r>
    </w:p>
    <w:p w14:paraId="42782BEC" w14:textId="1739E5DD" w:rsidR="000E4D41" w:rsidRPr="001476AF" w:rsidRDefault="000E4D41" w:rsidP="005933D6">
      <w:pPr>
        <w:pBdr>
          <w:top w:val="nil"/>
          <w:left w:val="nil"/>
          <w:bottom w:val="nil"/>
          <w:right w:val="nil"/>
          <w:between w:val="nil"/>
        </w:pBdr>
        <w:ind w:left="540"/>
        <w:rPr>
          <w:rFonts w:ascii="Arial" w:eastAsia="Arial" w:hAnsi="Arial" w:cs="Arial"/>
          <w:color w:val="000000"/>
          <w:sz w:val="18"/>
          <w:szCs w:val="18"/>
        </w:rPr>
      </w:pPr>
    </w:p>
    <w:p w14:paraId="2333FCB2" w14:textId="56285B80" w:rsidR="000E4D41"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954B57" w:rsidRPr="001476AF">
        <w:rPr>
          <w:rFonts w:ascii="Arial" w:eastAsia="Arial" w:hAnsi="Arial" w:cs="Arial"/>
          <w:b/>
          <w:color w:val="CF4A02"/>
          <w:sz w:val="18"/>
          <w:szCs w:val="18"/>
        </w:rPr>
        <w:t xml:space="preserve">.20 </w:t>
      </w:r>
      <w:r w:rsidR="00954B57" w:rsidRPr="001476AF">
        <w:rPr>
          <w:rFonts w:ascii="Arial" w:eastAsia="Arial" w:hAnsi="Arial" w:cs="Arial"/>
          <w:b/>
          <w:color w:val="CF4A02"/>
          <w:sz w:val="18"/>
          <w:szCs w:val="18"/>
        </w:rPr>
        <w:tab/>
      </w:r>
      <w:r w:rsidR="000E4D41" w:rsidRPr="001476AF">
        <w:rPr>
          <w:rFonts w:ascii="Arial" w:eastAsia="Arial" w:hAnsi="Arial" w:cs="Arial"/>
          <w:b/>
          <w:color w:val="CF4A02"/>
          <w:sz w:val="18"/>
          <w:szCs w:val="18"/>
        </w:rPr>
        <w:t>Legal reserve</w:t>
      </w:r>
    </w:p>
    <w:p w14:paraId="001212FC" w14:textId="506EF209" w:rsidR="00AF688F" w:rsidRPr="001476AF" w:rsidRDefault="00AF688F" w:rsidP="005933D6">
      <w:pPr>
        <w:pBdr>
          <w:top w:val="nil"/>
          <w:left w:val="nil"/>
          <w:bottom w:val="nil"/>
          <w:right w:val="nil"/>
          <w:between w:val="nil"/>
        </w:pBdr>
        <w:ind w:left="540"/>
        <w:rPr>
          <w:rFonts w:ascii="Arial" w:eastAsia="Arial" w:hAnsi="Arial" w:cs="Arial"/>
          <w:color w:val="000000"/>
          <w:sz w:val="18"/>
          <w:szCs w:val="18"/>
        </w:rPr>
      </w:pPr>
    </w:p>
    <w:p w14:paraId="3DC127A7" w14:textId="20C71F99" w:rsidR="007A5A72" w:rsidRPr="001476AF" w:rsidRDefault="00AF688F" w:rsidP="005933D6">
      <w:pPr>
        <w:pBdr>
          <w:top w:val="nil"/>
          <w:left w:val="nil"/>
          <w:bottom w:val="nil"/>
          <w:right w:val="nil"/>
          <w:between w:val="nil"/>
        </w:pBdr>
        <w:ind w:left="540"/>
        <w:rPr>
          <w:rFonts w:ascii="Arial" w:eastAsia="Arial" w:hAnsi="Arial" w:cs="Arial"/>
          <w:sz w:val="18"/>
          <w:szCs w:val="18"/>
        </w:rPr>
      </w:pPr>
      <w:r w:rsidRPr="001476AF">
        <w:rPr>
          <w:rFonts w:ascii="Arial" w:eastAsia="Arial" w:hAnsi="Arial" w:cs="Arial"/>
          <w:color w:val="000000"/>
          <w:sz w:val="18"/>
          <w:szCs w:val="18"/>
        </w:rPr>
        <w:t xml:space="preserve">Legal Reserve is </w:t>
      </w:r>
      <w:r w:rsidR="00587ECC" w:rsidRPr="001476AF">
        <w:rPr>
          <w:rFonts w:ascii="Arial" w:eastAsia="Arial" w:hAnsi="Arial" w:cs="Arial"/>
          <w:sz w:val="18"/>
          <w:szCs w:val="18"/>
        </w:rPr>
        <w:t xml:space="preserve">required to set aside as statutory reserve at least 5 percent of its net profit after accumulated deficit brought forward (if any) until the reserve is not less than 10 percent of the registered capital. This reserve is not available for dividend distribution. </w:t>
      </w:r>
      <w:r w:rsidR="0045510E" w:rsidRPr="001476AF">
        <w:rPr>
          <w:rFonts w:ascii="Arial" w:eastAsia="Arial" w:hAnsi="Arial" w:cs="Arial"/>
          <w:sz w:val="18"/>
          <w:szCs w:val="18"/>
        </w:rPr>
        <w:t>The Company records the reserve in the current year. The appropriation will be subsequently approved by the Board of Directors and the Shareholders’ meeting.</w:t>
      </w:r>
    </w:p>
    <w:p w14:paraId="7089DD58" w14:textId="5622F930" w:rsidR="00081D72" w:rsidRPr="001476AF" w:rsidRDefault="00081D72" w:rsidP="005933D6">
      <w:pPr>
        <w:rPr>
          <w:rFonts w:ascii="Arial" w:eastAsia="Arial" w:hAnsi="Arial" w:cs="Arial"/>
          <w:color w:val="000000"/>
          <w:sz w:val="18"/>
          <w:szCs w:val="18"/>
        </w:rPr>
      </w:pPr>
    </w:p>
    <w:p w14:paraId="44C96097" w14:textId="0DEAA959"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4</w:t>
      </w:r>
      <w:r w:rsidR="0032140B" w:rsidRPr="001476AF">
        <w:rPr>
          <w:rFonts w:ascii="Arial" w:eastAsia="Arial" w:hAnsi="Arial" w:cs="Arial"/>
          <w:b/>
          <w:color w:val="CF4A02"/>
          <w:sz w:val="18"/>
          <w:szCs w:val="18"/>
        </w:rPr>
        <w:t>.2</w:t>
      </w:r>
      <w:r w:rsidR="000E4D41" w:rsidRPr="001476AF">
        <w:rPr>
          <w:rFonts w:ascii="Arial" w:eastAsia="Arial" w:hAnsi="Arial" w:cs="Arial"/>
          <w:b/>
          <w:color w:val="CF4A02"/>
          <w:sz w:val="18"/>
          <w:szCs w:val="18"/>
        </w:rPr>
        <w:t>1</w:t>
      </w:r>
      <w:r w:rsidR="0032140B" w:rsidRPr="001476AF">
        <w:rPr>
          <w:rFonts w:ascii="Arial" w:eastAsia="Arial" w:hAnsi="Arial" w:cs="Arial"/>
          <w:b/>
          <w:color w:val="CF4A02"/>
          <w:sz w:val="18"/>
          <w:szCs w:val="18"/>
        </w:rPr>
        <w:tab/>
        <w:t>Financial guarantee contracts</w:t>
      </w:r>
    </w:p>
    <w:p w14:paraId="7C8B616F"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0A25E4B3" w14:textId="77777777"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Financial guarantee contracts are recognised as a financial liability at the time the guarantee is issued. The liability is initially measured at fair value and subsequently at the higher of:</w:t>
      </w:r>
    </w:p>
    <w:p w14:paraId="6AC366CA"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654B4353" w14:textId="33033DB6" w:rsidR="007A5A72" w:rsidRPr="001476AF" w:rsidRDefault="0032140B" w:rsidP="005933D6">
      <w:pPr>
        <w:pStyle w:val="ListParagraph"/>
        <w:numPr>
          <w:ilvl w:val="1"/>
          <w:numId w:val="38"/>
        </w:numPr>
        <w:ind w:left="900"/>
        <w:rPr>
          <w:rFonts w:ascii="Arial" w:eastAsia="Arial" w:hAnsi="Arial" w:cs="Arial"/>
          <w:sz w:val="18"/>
          <w:szCs w:val="18"/>
        </w:rPr>
      </w:pPr>
      <w:r w:rsidRPr="001476AF">
        <w:rPr>
          <w:rFonts w:ascii="Arial" w:eastAsia="Arial" w:hAnsi="Arial" w:cs="Arial"/>
          <w:sz w:val="18"/>
          <w:szCs w:val="18"/>
        </w:rPr>
        <w:t xml:space="preserve">the amount determined in accordance with the expected credit loss model under TFRS 9; and  </w:t>
      </w:r>
    </w:p>
    <w:p w14:paraId="1362AF3B" w14:textId="19A85F90" w:rsidR="007A5A72" w:rsidRPr="001476AF" w:rsidRDefault="0032140B" w:rsidP="005933D6">
      <w:pPr>
        <w:pStyle w:val="ListParagraph"/>
        <w:numPr>
          <w:ilvl w:val="1"/>
          <w:numId w:val="38"/>
        </w:numPr>
        <w:ind w:left="900"/>
        <w:rPr>
          <w:rFonts w:ascii="Arial" w:eastAsia="Arial" w:hAnsi="Arial" w:cs="Arial"/>
          <w:sz w:val="18"/>
          <w:szCs w:val="18"/>
        </w:rPr>
      </w:pPr>
      <w:r w:rsidRPr="001476AF">
        <w:rPr>
          <w:rFonts w:ascii="Arial" w:eastAsia="Arial" w:hAnsi="Arial" w:cs="Arial"/>
          <w:sz w:val="18"/>
          <w:szCs w:val="18"/>
        </w:rPr>
        <w:t xml:space="preserve">the amount initially recognised less the cumulative amount of income recognised in accordance with the principles of TFRS 15. </w:t>
      </w:r>
    </w:p>
    <w:p w14:paraId="4BE9295F"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4AE51187" w14:textId="77777777"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 xml:space="preserve">The fair value of financial guarantees is determined based on the present value of the difference in cash flows between a) the contractual payments required under the debt instrument; and b) the payments that would be required without the guarantee, or the estimated amount that would be payable to a third party for assuming the obligations. </w:t>
      </w:r>
    </w:p>
    <w:p w14:paraId="50DE5716" w14:textId="77777777" w:rsidR="007A5A72" w:rsidRPr="001476AF" w:rsidRDefault="007A5A72" w:rsidP="005933D6">
      <w:pPr>
        <w:pBdr>
          <w:top w:val="nil"/>
          <w:left w:val="nil"/>
          <w:bottom w:val="nil"/>
          <w:right w:val="nil"/>
          <w:between w:val="nil"/>
        </w:pBdr>
        <w:ind w:left="540"/>
        <w:rPr>
          <w:rFonts w:ascii="Arial" w:eastAsia="Arial" w:hAnsi="Arial" w:cs="Arial"/>
          <w:color w:val="000000"/>
          <w:sz w:val="18"/>
          <w:szCs w:val="18"/>
        </w:rPr>
      </w:pPr>
    </w:p>
    <w:p w14:paraId="7CBFC82C" w14:textId="0ECA518D" w:rsidR="007A5A72" w:rsidRPr="001476AF" w:rsidRDefault="0032140B"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pacing w:val="-6"/>
          <w:sz w:val="18"/>
          <w:szCs w:val="18"/>
        </w:rPr>
        <w:t>Where guarantees in relation to loans or other payables of associates are provided for no compensation, the fair values</w:t>
      </w:r>
      <w:r w:rsidRPr="001476AF">
        <w:rPr>
          <w:rFonts w:ascii="Arial" w:eastAsia="Arial" w:hAnsi="Arial" w:cs="Arial"/>
          <w:color w:val="000000"/>
          <w:sz w:val="18"/>
          <w:szCs w:val="18"/>
        </w:rPr>
        <w:t xml:space="preserve"> are accounted for as contributions and recognised as part of the cost of the investment.</w:t>
      </w:r>
    </w:p>
    <w:p w14:paraId="406F65B1" w14:textId="373EAE5A" w:rsidR="00884955" w:rsidRPr="001476AF" w:rsidRDefault="00884955" w:rsidP="005933D6">
      <w:pPr>
        <w:rPr>
          <w:rFonts w:ascii="Arial" w:eastAsia="Arial" w:hAnsi="Arial" w:cs="Arial"/>
          <w:color w:val="000000"/>
          <w:sz w:val="18"/>
          <w:szCs w:val="18"/>
        </w:rPr>
      </w:pPr>
    </w:p>
    <w:p w14:paraId="7AB37D19" w14:textId="305489DA" w:rsidR="00924C0E" w:rsidRPr="001476AF" w:rsidRDefault="00924C0E" w:rsidP="005933D6">
      <w:pPr>
        <w:rPr>
          <w:rFonts w:ascii="Arial" w:eastAsia="Arial" w:hAnsi="Arial" w:cs="Arial"/>
          <w:color w:val="000000"/>
          <w:sz w:val="18"/>
          <w:szCs w:val="18"/>
        </w:rPr>
      </w:pPr>
      <w:r w:rsidRPr="001476AF">
        <w:rPr>
          <w:rFonts w:ascii="Arial" w:eastAsia="Arial" w:hAnsi="Arial" w:cs="Arial"/>
          <w:color w:val="000000"/>
          <w:sz w:val="18"/>
          <w:szCs w:val="18"/>
        </w:rPr>
        <w:br w:type="page"/>
      </w:r>
    </w:p>
    <w:tbl>
      <w:tblPr>
        <w:tblStyle w:val="afffffff1"/>
        <w:tblW w:w="9450" w:type="dxa"/>
        <w:tblInd w:w="18" w:type="dxa"/>
        <w:tblLayout w:type="fixed"/>
        <w:tblLook w:val="0000" w:firstRow="0" w:lastRow="0" w:firstColumn="0" w:lastColumn="0" w:noHBand="0" w:noVBand="0"/>
      </w:tblPr>
      <w:tblGrid>
        <w:gridCol w:w="9450"/>
      </w:tblGrid>
      <w:tr w:rsidR="007A5A72" w:rsidRPr="001476AF" w14:paraId="2628E1C1" w14:textId="77777777">
        <w:trPr>
          <w:trHeight w:val="389"/>
        </w:trPr>
        <w:tc>
          <w:tcPr>
            <w:tcW w:w="9450" w:type="dxa"/>
            <w:shd w:val="clear" w:color="auto" w:fill="FFA543"/>
            <w:vAlign w:val="center"/>
          </w:tcPr>
          <w:p w14:paraId="43581BA2" w14:textId="1564FC94" w:rsidR="007A5A72" w:rsidRPr="001476AF" w:rsidRDefault="00D2043B"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lastRenderedPageBreak/>
              <w:t>5</w:t>
            </w:r>
            <w:r w:rsidR="0032140B" w:rsidRPr="001476AF">
              <w:rPr>
                <w:rFonts w:ascii="Arial" w:eastAsia="Arial" w:hAnsi="Arial" w:cs="Arial"/>
                <w:b/>
                <w:color w:val="FFFFFF"/>
                <w:sz w:val="18"/>
                <w:szCs w:val="18"/>
              </w:rPr>
              <w:tab/>
              <w:t>Financial risk management</w:t>
            </w:r>
          </w:p>
        </w:tc>
      </w:tr>
    </w:tbl>
    <w:p w14:paraId="4F7748B3" w14:textId="77777777" w:rsidR="0072671A" w:rsidRPr="001476AF" w:rsidRDefault="0072671A" w:rsidP="005933D6">
      <w:pPr>
        <w:jc w:val="left"/>
        <w:rPr>
          <w:rFonts w:ascii="Arial" w:eastAsia="Arial" w:hAnsi="Arial" w:cs="Arial"/>
          <w:color w:val="000000"/>
          <w:sz w:val="18"/>
          <w:szCs w:val="18"/>
        </w:rPr>
      </w:pPr>
    </w:p>
    <w:p w14:paraId="2FD47C2F" w14:textId="05189732" w:rsidR="007A5A72" w:rsidRPr="001476AF" w:rsidRDefault="00D2043B" w:rsidP="005933D6">
      <w:pPr>
        <w:pBdr>
          <w:top w:val="nil"/>
          <w:left w:val="nil"/>
          <w:bottom w:val="nil"/>
          <w:right w:val="nil"/>
          <w:between w:val="nil"/>
        </w:pBdr>
        <w:ind w:left="540" w:hanging="540"/>
        <w:rPr>
          <w:rFonts w:ascii="Arial" w:eastAsia="Arial" w:hAnsi="Arial" w:cs="Arial"/>
          <w:b/>
          <w:color w:val="CF4A02"/>
          <w:sz w:val="18"/>
          <w:szCs w:val="18"/>
        </w:rPr>
      </w:pPr>
      <w:r w:rsidRPr="001476AF">
        <w:rPr>
          <w:rFonts w:ascii="Arial" w:eastAsia="Arial" w:hAnsi="Arial" w:cs="Arial"/>
          <w:b/>
          <w:color w:val="CF4A02"/>
          <w:sz w:val="18"/>
          <w:szCs w:val="18"/>
        </w:rPr>
        <w:t>5</w:t>
      </w:r>
      <w:r w:rsidR="0032140B" w:rsidRPr="001476AF">
        <w:rPr>
          <w:rFonts w:ascii="Arial" w:eastAsia="Arial" w:hAnsi="Arial" w:cs="Arial"/>
          <w:b/>
          <w:color w:val="CF4A02"/>
          <w:sz w:val="18"/>
          <w:szCs w:val="18"/>
        </w:rPr>
        <w:t>.1</w:t>
      </w:r>
      <w:r w:rsidR="0032140B" w:rsidRPr="001476AF">
        <w:rPr>
          <w:rFonts w:ascii="Arial" w:eastAsia="Arial" w:hAnsi="Arial" w:cs="Arial"/>
          <w:b/>
          <w:color w:val="CF4A02"/>
          <w:sz w:val="18"/>
          <w:szCs w:val="18"/>
        </w:rPr>
        <w:tab/>
        <w:t>Financial risk factors</w:t>
      </w:r>
    </w:p>
    <w:p w14:paraId="05ACEC59" w14:textId="77777777" w:rsidR="007A5A72" w:rsidRPr="001476AF" w:rsidRDefault="007A5A72" w:rsidP="005933D6">
      <w:pPr>
        <w:pBdr>
          <w:top w:val="nil"/>
          <w:left w:val="nil"/>
          <w:bottom w:val="nil"/>
          <w:right w:val="nil"/>
          <w:between w:val="nil"/>
        </w:pBdr>
        <w:ind w:left="540"/>
        <w:rPr>
          <w:rFonts w:ascii="Arial" w:eastAsia="Arial" w:hAnsi="Arial" w:cs="Arial"/>
          <w:b/>
          <w:color w:val="000000"/>
          <w:sz w:val="18"/>
          <w:szCs w:val="18"/>
        </w:rPr>
      </w:pPr>
    </w:p>
    <w:p w14:paraId="55F3BA91" w14:textId="77777777" w:rsidR="007A5A72" w:rsidRPr="001476AF" w:rsidRDefault="0032140B" w:rsidP="005933D6">
      <w:pPr>
        <w:ind w:left="540"/>
        <w:rPr>
          <w:rFonts w:ascii="Arial" w:eastAsia="Arial" w:hAnsi="Arial" w:cs="Arial"/>
          <w:color w:val="222222"/>
          <w:sz w:val="18"/>
          <w:szCs w:val="18"/>
          <w:highlight w:val="white"/>
        </w:rPr>
      </w:pPr>
      <w:r w:rsidRPr="001476AF">
        <w:rPr>
          <w:rFonts w:ascii="Arial" w:eastAsia="Arial" w:hAnsi="Arial" w:cs="Arial"/>
          <w:color w:val="222222"/>
          <w:sz w:val="18"/>
          <w:szCs w:val="18"/>
        </w:rPr>
        <w:t>The Group’s activities expose it to a variety of financial risks, including the effects of changes in interest rates, counterparties do not comply with the contract, credit risk, liquidity risk and capital risk management. The Group’s overall risk management programme focuses on the unpredictability of financial markets and seeks to minimise potential adverse effects on the financial performance of the Group.</w:t>
      </w:r>
    </w:p>
    <w:p w14:paraId="02493B46" w14:textId="77777777" w:rsidR="007A5A72" w:rsidRPr="001476AF" w:rsidRDefault="007A5A72" w:rsidP="005933D6">
      <w:pPr>
        <w:ind w:left="540"/>
        <w:rPr>
          <w:rFonts w:ascii="Arial" w:eastAsia="Arial" w:hAnsi="Arial" w:cs="Arial"/>
          <w:sz w:val="18"/>
          <w:szCs w:val="18"/>
        </w:rPr>
      </w:pPr>
    </w:p>
    <w:p w14:paraId="4E73A3CD" w14:textId="77777777" w:rsidR="007A5A72" w:rsidRPr="001476AF" w:rsidRDefault="0032140B" w:rsidP="005933D6">
      <w:pPr>
        <w:ind w:left="540"/>
        <w:rPr>
          <w:rFonts w:ascii="Arial" w:eastAsia="Arial" w:hAnsi="Arial" w:cs="Arial"/>
          <w:sz w:val="18"/>
          <w:szCs w:val="18"/>
        </w:rPr>
      </w:pPr>
      <w:r w:rsidRPr="001476AF">
        <w:rPr>
          <w:rFonts w:ascii="Arial" w:eastAsia="Arial" w:hAnsi="Arial" w:cs="Arial"/>
          <w:sz w:val="18"/>
          <w:szCs w:val="18"/>
        </w:rPr>
        <w:t xml:space="preserve">The Group’s risk management is controlled by a treasury department under policies approved by the board of directors. Group treasury identifies, </w:t>
      </w:r>
      <w:proofErr w:type="gramStart"/>
      <w:r w:rsidRPr="001476AF">
        <w:rPr>
          <w:rFonts w:ascii="Arial" w:eastAsia="Arial" w:hAnsi="Arial" w:cs="Arial"/>
          <w:sz w:val="18"/>
          <w:szCs w:val="18"/>
        </w:rPr>
        <w:t>evaluates</w:t>
      </w:r>
      <w:proofErr w:type="gramEnd"/>
      <w:r w:rsidRPr="001476AF">
        <w:rPr>
          <w:rFonts w:ascii="Arial" w:eastAsia="Arial" w:hAnsi="Arial" w:cs="Arial"/>
          <w:sz w:val="18"/>
          <w:szCs w:val="18"/>
        </w:rPr>
        <w:t xml:space="preserve"> and manages financial risks in close co-operation with the Group’s operating units. The board provides written principles for overall risk management, as well as policies covering specific areas, such as interest rate risk and credit risk as well as investment of excess liquidity. </w:t>
      </w:r>
    </w:p>
    <w:p w14:paraId="455FD23B" w14:textId="77777777" w:rsidR="007A5A72" w:rsidRPr="001476AF" w:rsidRDefault="007A5A72" w:rsidP="005933D6">
      <w:pPr>
        <w:ind w:left="540"/>
        <w:rPr>
          <w:rFonts w:ascii="Arial" w:eastAsia="Arial" w:hAnsi="Arial" w:cs="Arial"/>
          <w:sz w:val="18"/>
          <w:szCs w:val="18"/>
        </w:rPr>
      </w:pPr>
    </w:p>
    <w:p w14:paraId="0810FB5A" w14:textId="2E494927" w:rsidR="007A5A72" w:rsidRPr="001476AF" w:rsidRDefault="0032140B" w:rsidP="005933D6">
      <w:pPr>
        <w:ind w:left="540"/>
        <w:rPr>
          <w:rFonts w:ascii="Arial" w:eastAsia="Arial" w:hAnsi="Arial" w:cs="Arial"/>
          <w:sz w:val="18"/>
          <w:szCs w:val="18"/>
        </w:rPr>
      </w:pPr>
      <w:r w:rsidRPr="001476AF">
        <w:rPr>
          <w:rFonts w:ascii="Arial" w:eastAsia="Arial" w:hAnsi="Arial" w:cs="Arial"/>
          <w:sz w:val="18"/>
          <w:szCs w:val="18"/>
        </w:rPr>
        <w:t>The Group mainly engages in financial transactions denominated in a local currency where that company is based. The management has considered the risk from exchange rate is low</w:t>
      </w:r>
      <w:r w:rsidR="00B46A8A" w:rsidRPr="001476AF">
        <w:rPr>
          <w:rFonts w:ascii="Arial" w:eastAsia="Arial" w:hAnsi="Arial" w:cs="Arial"/>
          <w:sz w:val="18"/>
          <w:szCs w:val="18"/>
        </w:rPr>
        <w:t>.</w:t>
      </w:r>
    </w:p>
    <w:p w14:paraId="4C883BE0" w14:textId="77777777" w:rsidR="008140BF" w:rsidRPr="001476AF" w:rsidRDefault="008140BF" w:rsidP="005933D6">
      <w:pPr>
        <w:ind w:left="540"/>
        <w:rPr>
          <w:rFonts w:ascii="Arial" w:eastAsia="Arial" w:hAnsi="Arial" w:cs="Arial"/>
          <w:sz w:val="18"/>
          <w:szCs w:val="18"/>
        </w:rPr>
      </w:pPr>
    </w:p>
    <w:p w14:paraId="7A2CEEB9" w14:textId="41EC7CDA" w:rsidR="007A5A72" w:rsidRPr="001476AF" w:rsidRDefault="00D2043B" w:rsidP="005933D6">
      <w:pPr>
        <w:pBdr>
          <w:top w:val="nil"/>
          <w:left w:val="nil"/>
          <w:bottom w:val="nil"/>
          <w:right w:val="nil"/>
          <w:between w:val="nil"/>
        </w:pBdr>
        <w:ind w:left="1080" w:hanging="540"/>
        <w:rPr>
          <w:rFonts w:ascii="Arial" w:eastAsia="Arial" w:hAnsi="Arial" w:cs="Arial"/>
          <w:b/>
          <w:color w:val="CF4A02"/>
          <w:sz w:val="18"/>
          <w:szCs w:val="18"/>
        </w:rPr>
      </w:pPr>
      <w:bookmarkStart w:id="13" w:name="_heading=h.26in1rg" w:colFirst="0" w:colLast="0"/>
      <w:bookmarkEnd w:id="13"/>
      <w:r w:rsidRPr="001476AF">
        <w:rPr>
          <w:rFonts w:ascii="Arial" w:eastAsia="Arial" w:hAnsi="Arial" w:cs="Arial"/>
          <w:b/>
          <w:color w:val="CF4A02"/>
          <w:sz w:val="18"/>
          <w:szCs w:val="18"/>
        </w:rPr>
        <w:t>5</w:t>
      </w:r>
      <w:r w:rsidR="0032140B" w:rsidRPr="001476AF">
        <w:rPr>
          <w:rFonts w:ascii="Arial" w:eastAsia="Arial" w:hAnsi="Arial" w:cs="Arial"/>
          <w:b/>
          <w:color w:val="CF4A02"/>
          <w:sz w:val="18"/>
          <w:szCs w:val="18"/>
        </w:rPr>
        <w:t xml:space="preserve">.1.1 </w:t>
      </w:r>
      <w:r w:rsidR="0032140B" w:rsidRPr="001476AF">
        <w:rPr>
          <w:rFonts w:ascii="Arial" w:eastAsia="Arial" w:hAnsi="Arial" w:cs="Arial"/>
          <w:b/>
          <w:color w:val="CF4A02"/>
          <w:sz w:val="18"/>
          <w:szCs w:val="18"/>
        </w:rPr>
        <w:tab/>
        <w:t>Market risk</w:t>
      </w:r>
    </w:p>
    <w:p w14:paraId="28CF242C" w14:textId="77777777" w:rsidR="007A5A72" w:rsidRPr="001476AF" w:rsidRDefault="007A5A72" w:rsidP="005933D6">
      <w:pPr>
        <w:ind w:left="1080"/>
        <w:rPr>
          <w:rFonts w:ascii="Arial" w:eastAsia="Arial" w:hAnsi="Arial" w:cs="Arial"/>
          <w:sz w:val="18"/>
          <w:szCs w:val="18"/>
        </w:rPr>
      </w:pPr>
    </w:p>
    <w:p w14:paraId="2DAB744B" w14:textId="77777777" w:rsidR="007A5A72" w:rsidRPr="001476AF" w:rsidRDefault="0032140B" w:rsidP="005933D6">
      <w:pPr>
        <w:tabs>
          <w:tab w:val="left" w:pos="1620"/>
        </w:tabs>
        <w:ind w:left="1080"/>
        <w:rPr>
          <w:rFonts w:ascii="Arial" w:eastAsia="Arial" w:hAnsi="Arial" w:cs="Arial"/>
          <w:b/>
          <w:color w:val="CF4A02"/>
          <w:sz w:val="18"/>
          <w:szCs w:val="18"/>
        </w:rPr>
      </w:pPr>
      <w:r w:rsidRPr="001476AF">
        <w:rPr>
          <w:rFonts w:ascii="Arial" w:eastAsia="Arial" w:hAnsi="Arial" w:cs="Arial"/>
          <w:b/>
          <w:color w:val="CF4A02"/>
          <w:sz w:val="18"/>
          <w:szCs w:val="18"/>
        </w:rPr>
        <w:t>Interest rate risk</w:t>
      </w:r>
    </w:p>
    <w:p w14:paraId="25991F97" w14:textId="77777777" w:rsidR="007A5A72" w:rsidRPr="001476AF" w:rsidRDefault="007A5A72" w:rsidP="005933D6">
      <w:pPr>
        <w:ind w:left="1080"/>
        <w:rPr>
          <w:rFonts w:ascii="Arial" w:eastAsia="Arial" w:hAnsi="Arial" w:cs="Arial"/>
          <w:sz w:val="18"/>
          <w:szCs w:val="18"/>
        </w:rPr>
      </w:pPr>
    </w:p>
    <w:p w14:paraId="7E5D9C20" w14:textId="5FDC2A6B" w:rsidR="007A5A72" w:rsidRPr="001476AF" w:rsidRDefault="0032140B" w:rsidP="005933D6">
      <w:pPr>
        <w:tabs>
          <w:tab w:val="left" w:pos="1620"/>
        </w:tabs>
        <w:ind w:left="1080"/>
        <w:rPr>
          <w:rFonts w:ascii="Arial" w:eastAsia="Arial" w:hAnsi="Arial" w:cs="Arial"/>
          <w:sz w:val="18"/>
          <w:szCs w:val="18"/>
        </w:rPr>
      </w:pPr>
      <w:r w:rsidRPr="001476AF">
        <w:rPr>
          <w:rFonts w:ascii="Arial" w:eastAsia="Arial" w:hAnsi="Arial" w:cs="Arial"/>
          <w:sz w:val="18"/>
          <w:szCs w:val="18"/>
        </w:rPr>
        <w:t xml:space="preserve">The Group’s income and operating cash flows are substantially independent of changes in market interest rates. The Group is exposed to interest rate risk relates primarily to its deposits at financial institutions, </w:t>
      </w:r>
      <w:r w:rsidR="008B4128" w:rsidRPr="001476AF">
        <w:rPr>
          <w:rFonts w:ascii="Arial" w:eastAsia="Arial" w:hAnsi="Arial" w:cs="Arial"/>
          <w:sz w:val="18"/>
          <w:szCs w:val="18"/>
        </w:rPr>
        <w:t xml:space="preserve">restricted bank deposits, lease receivable, </w:t>
      </w:r>
      <w:r w:rsidRPr="001476AF">
        <w:rPr>
          <w:rFonts w:ascii="Arial" w:eastAsia="Arial" w:hAnsi="Arial" w:cs="Arial"/>
          <w:sz w:val="18"/>
          <w:szCs w:val="18"/>
        </w:rPr>
        <w:t xml:space="preserve">long-term loans to related parties, short-term borrowings, </w:t>
      </w:r>
      <w:r w:rsidR="00C5359C" w:rsidRPr="001476AF">
        <w:rPr>
          <w:rFonts w:ascii="Arial" w:eastAsia="Arial" w:hAnsi="Arial" w:cs="Arial"/>
          <w:sz w:val="18"/>
          <w:szCs w:val="18"/>
        </w:rPr>
        <w:br/>
      </w:r>
      <w:r w:rsidRPr="001476AF">
        <w:rPr>
          <w:rFonts w:ascii="Arial" w:eastAsia="Arial" w:hAnsi="Arial" w:cs="Arial"/>
          <w:sz w:val="18"/>
          <w:szCs w:val="18"/>
        </w:rPr>
        <w:t>long-term borrowings and debentures. Most of the Group’s financial assets and liabilities bear floating interest rates or fixed interest rates which are close to the market rate. The Group assesses that the interest rate risk is insignificant as the interests from financial assets and financial liabilities are not significantly different. However, the Group will use interest rate swap to management the risk when necessary.</w:t>
      </w:r>
    </w:p>
    <w:p w14:paraId="1C544262" w14:textId="67837893" w:rsidR="00924C0E" w:rsidRPr="001476AF" w:rsidRDefault="00924C0E" w:rsidP="005933D6">
      <w:pPr>
        <w:tabs>
          <w:tab w:val="left" w:pos="1620"/>
        </w:tabs>
        <w:ind w:left="1080"/>
        <w:rPr>
          <w:rFonts w:ascii="Arial" w:eastAsia="Arial" w:hAnsi="Arial" w:cs="Arial"/>
          <w:sz w:val="18"/>
          <w:szCs w:val="18"/>
        </w:rPr>
      </w:pPr>
    </w:p>
    <w:p w14:paraId="39B58A7A" w14:textId="048E3374" w:rsidR="00924C0E" w:rsidRPr="001476AF" w:rsidRDefault="00924C0E" w:rsidP="005933D6">
      <w:pPr>
        <w:tabs>
          <w:tab w:val="left" w:pos="1620"/>
        </w:tabs>
        <w:ind w:left="1080"/>
        <w:rPr>
          <w:rFonts w:ascii="Arial" w:eastAsia="Arial" w:hAnsi="Arial" w:cs="Arial"/>
          <w:sz w:val="18"/>
          <w:szCs w:val="18"/>
        </w:rPr>
      </w:pPr>
    </w:p>
    <w:p w14:paraId="5E58A768" w14:textId="77777777" w:rsidR="00924C0E" w:rsidRPr="001476AF" w:rsidRDefault="00924C0E" w:rsidP="005933D6">
      <w:pPr>
        <w:tabs>
          <w:tab w:val="left" w:pos="1620"/>
        </w:tabs>
        <w:ind w:left="1080"/>
        <w:rPr>
          <w:rFonts w:ascii="Arial" w:eastAsia="Arial" w:hAnsi="Arial" w:cs="Arial"/>
          <w:sz w:val="18"/>
          <w:szCs w:val="18"/>
        </w:rPr>
      </w:pPr>
    </w:p>
    <w:p w14:paraId="7EC8290F" w14:textId="77777777" w:rsidR="00B876A7" w:rsidRPr="001476AF" w:rsidRDefault="00B876A7" w:rsidP="005933D6">
      <w:pPr>
        <w:tabs>
          <w:tab w:val="left" w:pos="1620"/>
        </w:tabs>
        <w:rPr>
          <w:rFonts w:ascii="Arial" w:eastAsia="Arial" w:hAnsi="Arial" w:cs="Arial"/>
          <w:sz w:val="18"/>
          <w:szCs w:val="18"/>
        </w:rPr>
      </w:pPr>
    </w:p>
    <w:p w14:paraId="683B6146" w14:textId="4E39142F" w:rsidR="00924C0E" w:rsidRPr="001476AF" w:rsidRDefault="00924C0E" w:rsidP="005933D6">
      <w:pPr>
        <w:tabs>
          <w:tab w:val="left" w:pos="1620"/>
        </w:tabs>
        <w:rPr>
          <w:rFonts w:ascii="Arial" w:eastAsia="Arial" w:hAnsi="Arial" w:cs="Arial"/>
          <w:sz w:val="18"/>
          <w:szCs w:val="18"/>
        </w:rPr>
        <w:sectPr w:rsidR="00924C0E" w:rsidRPr="001476AF" w:rsidSect="00176BB7">
          <w:headerReference w:type="default" r:id="rId9"/>
          <w:footerReference w:type="default" r:id="rId10"/>
          <w:pgSz w:w="11907" w:h="16840" w:code="9"/>
          <w:pgMar w:top="1440" w:right="720" w:bottom="720" w:left="1728" w:header="706" w:footer="706" w:gutter="0"/>
          <w:pgNumType w:start="15"/>
          <w:cols w:space="720"/>
        </w:sectPr>
      </w:pPr>
    </w:p>
    <w:p w14:paraId="490F98C4" w14:textId="77777777" w:rsidR="007A5A72" w:rsidRPr="001476AF" w:rsidRDefault="0032140B" w:rsidP="005933D6">
      <w:pPr>
        <w:ind w:left="1080"/>
        <w:rPr>
          <w:rFonts w:ascii="Arial" w:eastAsia="Arial" w:hAnsi="Arial" w:cs="Arial"/>
          <w:sz w:val="18"/>
          <w:szCs w:val="18"/>
        </w:rPr>
      </w:pPr>
      <w:r w:rsidRPr="001476AF">
        <w:rPr>
          <w:rFonts w:ascii="Arial" w:eastAsia="Arial" w:hAnsi="Arial" w:cs="Arial"/>
          <w:sz w:val="18"/>
          <w:szCs w:val="18"/>
        </w:rPr>
        <w:lastRenderedPageBreak/>
        <w:t xml:space="preserve">Significant financial assets and liabilities which are interest component categorized by interest rate and maturity date as shown </w:t>
      </w:r>
      <w:proofErr w:type="gramStart"/>
      <w:r w:rsidRPr="001476AF">
        <w:rPr>
          <w:rFonts w:ascii="Arial" w:eastAsia="Arial" w:hAnsi="Arial" w:cs="Arial"/>
          <w:sz w:val="18"/>
          <w:szCs w:val="18"/>
        </w:rPr>
        <w:t>below</w:t>
      </w:r>
      <w:proofErr w:type="gramEnd"/>
    </w:p>
    <w:p w14:paraId="766464FA" w14:textId="77777777" w:rsidR="007A5A72" w:rsidRPr="001476AF" w:rsidRDefault="007A5A72" w:rsidP="005933D6">
      <w:pPr>
        <w:ind w:left="1080"/>
        <w:rPr>
          <w:rFonts w:ascii="Arial" w:eastAsia="Arial" w:hAnsi="Arial" w:cs="Arial"/>
          <w:sz w:val="18"/>
          <w:szCs w:val="18"/>
        </w:rPr>
      </w:pPr>
    </w:p>
    <w:tbl>
      <w:tblPr>
        <w:tblStyle w:val="afffffff2"/>
        <w:tblW w:w="15122" w:type="dxa"/>
        <w:tblInd w:w="567" w:type="dxa"/>
        <w:tblLayout w:type="fixed"/>
        <w:tblLook w:val="0400" w:firstRow="0" w:lastRow="0" w:firstColumn="0" w:lastColumn="0" w:noHBand="0" w:noVBand="1"/>
      </w:tblPr>
      <w:tblGrid>
        <w:gridCol w:w="5529"/>
        <w:gridCol w:w="1275"/>
        <w:gridCol w:w="1276"/>
        <w:gridCol w:w="992"/>
        <w:gridCol w:w="18"/>
        <w:gridCol w:w="1152"/>
        <w:gridCol w:w="1240"/>
        <w:gridCol w:w="1064"/>
        <w:gridCol w:w="1190"/>
        <w:gridCol w:w="1386"/>
      </w:tblGrid>
      <w:tr w:rsidR="007A5A72" w:rsidRPr="001476AF" w14:paraId="3B89780A" w14:textId="77777777" w:rsidTr="002C5264">
        <w:trPr>
          <w:trHeight w:val="20"/>
        </w:trPr>
        <w:tc>
          <w:tcPr>
            <w:tcW w:w="5529" w:type="dxa"/>
            <w:shd w:val="clear" w:color="auto" w:fill="auto"/>
            <w:vAlign w:val="bottom"/>
          </w:tcPr>
          <w:p w14:paraId="0482B97E" w14:textId="77777777" w:rsidR="007A5A72" w:rsidRPr="001476AF" w:rsidRDefault="007A5A72" w:rsidP="005933D6">
            <w:pPr>
              <w:ind w:left="401" w:right="-74"/>
              <w:rPr>
                <w:rFonts w:ascii="Arial" w:eastAsia="Arial" w:hAnsi="Arial" w:cs="Arial"/>
                <w:b/>
                <w:sz w:val="18"/>
                <w:szCs w:val="18"/>
              </w:rPr>
            </w:pPr>
          </w:p>
        </w:tc>
        <w:tc>
          <w:tcPr>
            <w:tcW w:w="9593" w:type="dxa"/>
            <w:gridSpan w:val="9"/>
            <w:tcBorders>
              <w:top w:val="single" w:sz="4" w:space="0" w:color="000000"/>
              <w:bottom w:val="single" w:sz="4" w:space="0" w:color="000000"/>
            </w:tcBorders>
            <w:shd w:val="clear" w:color="auto" w:fill="auto"/>
            <w:vAlign w:val="bottom"/>
          </w:tcPr>
          <w:p w14:paraId="2612D531" w14:textId="77777777" w:rsidR="007A5A72" w:rsidRPr="001476AF" w:rsidRDefault="0032140B" w:rsidP="005933D6">
            <w:pPr>
              <w:ind w:right="-72"/>
              <w:jc w:val="center"/>
              <w:rPr>
                <w:rFonts w:ascii="Arial" w:eastAsia="Arial" w:hAnsi="Arial" w:cs="Arial"/>
                <w:b/>
                <w:sz w:val="18"/>
                <w:szCs w:val="18"/>
              </w:rPr>
            </w:pPr>
            <w:r w:rsidRPr="001476AF">
              <w:rPr>
                <w:rFonts w:ascii="Arial" w:eastAsia="Arial" w:hAnsi="Arial" w:cs="Arial"/>
                <w:b/>
                <w:sz w:val="18"/>
                <w:szCs w:val="18"/>
              </w:rPr>
              <w:t>Consolidated financial statements</w:t>
            </w:r>
          </w:p>
        </w:tc>
      </w:tr>
      <w:tr w:rsidR="007A5A72" w:rsidRPr="001476AF" w14:paraId="74D52380" w14:textId="77777777" w:rsidTr="002C5264">
        <w:trPr>
          <w:trHeight w:val="20"/>
        </w:trPr>
        <w:tc>
          <w:tcPr>
            <w:tcW w:w="5529" w:type="dxa"/>
            <w:shd w:val="clear" w:color="auto" w:fill="auto"/>
            <w:vAlign w:val="bottom"/>
          </w:tcPr>
          <w:p w14:paraId="23CEFD2A" w14:textId="77777777" w:rsidR="007A5A72" w:rsidRPr="001476AF" w:rsidRDefault="007A5A72" w:rsidP="005933D6">
            <w:pPr>
              <w:ind w:left="401" w:right="-74"/>
              <w:rPr>
                <w:rFonts w:ascii="Arial" w:eastAsia="Arial" w:hAnsi="Arial" w:cs="Arial"/>
                <w:b/>
                <w:sz w:val="18"/>
                <w:szCs w:val="18"/>
              </w:rPr>
            </w:pPr>
          </w:p>
        </w:tc>
        <w:tc>
          <w:tcPr>
            <w:tcW w:w="3561" w:type="dxa"/>
            <w:gridSpan w:val="4"/>
            <w:tcBorders>
              <w:top w:val="single" w:sz="4" w:space="0" w:color="000000"/>
              <w:bottom w:val="single" w:sz="4" w:space="0" w:color="000000"/>
            </w:tcBorders>
            <w:shd w:val="clear" w:color="auto" w:fill="auto"/>
            <w:vAlign w:val="bottom"/>
          </w:tcPr>
          <w:p w14:paraId="56D2EC74" w14:textId="77777777" w:rsidR="007A5A72" w:rsidRPr="001476AF" w:rsidRDefault="0032140B" w:rsidP="005933D6">
            <w:pPr>
              <w:ind w:right="-72"/>
              <w:jc w:val="center"/>
              <w:rPr>
                <w:rFonts w:ascii="Arial" w:eastAsia="Arial" w:hAnsi="Arial" w:cs="Arial"/>
                <w:b/>
                <w:sz w:val="18"/>
                <w:szCs w:val="18"/>
              </w:rPr>
            </w:pPr>
            <w:r w:rsidRPr="001476AF">
              <w:rPr>
                <w:rFonts w:ascii="Arial" w:eastAsia="Arial" w:hAnsi="Arial" w:cs="Arial"/>
                <w:b/>
                <w:sz w:val="18"/>
                <w:szCs w:val="18"/>
              </w:rPr>
              <w:t>Fixed interest rates</w:t>
            </w:r>
          </w:p>
        </w:tc>
        <w:tc>
          <w:tcPr>
            <w:tcW w:w="3456" w:type="dxa"/>
            <w:gridSpan w:val="3"/>
            <w:tcBorders>
              <w:top w:val="single" w:sz="4" w:space="0" w:color="000000"/>
              <w:bottom w:val="single" w:sz="4" w:space="0" w:color="000000"/>
            </w:tcBorders>
            <w:shd w:val="clear" w:color="auto" w:fill="auto"/>
            <w:vAlign w:val="bottom"/>
          </w:tcPr>
          <w:p w14:paraId="74C600D1" w14:textId="77777777" w:rsidR="007A5A72" w:rsidRPr="001476AF" w:rsidRDefault="0032140B" w:rsidP="005933D6">
            <w:pPr>
              <w:ind w:right="-72"/>
              <w:jc w:val="center"/>
              <w:rPr>
                <w:rFonts w:ascii="Arial" w:eastAsia="Arial" w:hAnsi="Arial" w:cs="Arial"/>
                <w:b/>
                <w:sz w:val="18"/>
                <w:szCs w:val="18"/>
              </w:rPr>
            </w:pPr>
            <w:r w:rsidRPr="001476AF">
              <w:rPr>
                <w:rFonts w:ascii="Arial" w:eastAsia="Arial" w:hAnsi="Arial" w:cs="Arial"/>
                <w:b/>
                <w:sz w:val="18"/>
                <w:szCs w:val="18"/>
              </w:rPr>
              <w:t>Floating interest rates</w:t>
            </w:r>
          </w:p>
        </w:tc>
        <w:tc>
          <w:tcPr>
            <w:tcW w:w="1190" w:type="dxa"/>
            <w:tcBorders>
              <w:top w:val="single" w:sz="4" w:space="0" w:color="000000"/>
            </w:tcBorders>
            <w:shd w:val="clear" w:color="auto" w:fill="auto"/>
            <w:vAlign w:val="bottom"/>
          </w:tcPr>
          <w:p w14:paraId="6B1A5A98" w14:textId="77777777" w:rsidR="007A5A72" w:rsidRPr="001476AF" w:rsidRDefault="007A5A72" w:rsidP="005933D6">
            <w:pPr>
              <w:ind w:right="-72"/>
              <w:jc w:val="right"/>
              <w:rPr>
                <w:rFonts w:ascii="Arial" w:eastAsia="Arial" w:hAnsi="Arial" w:cs="Arial"/>
                <w:b/>
                <w:sz w:val="18"/>
                <w:szCs w:val="18"/>
              </w:rPr>
            </w:pPr>
          </w:p>
        </w:tc>
        <w:tc>
          <w:tcPr>
            <w:tcW w:w="1386" w:type="dxa"/>
            <w:tcBorders>
              <w:top w:val="single" w:sz="4" w:space="0" w:color="000000"/>
            </w:tcBorders>
            <w:shd w:val="clear" w:color="auto" w:fill="auto"/>
            <w:vAlign w:val="bottom"/>
          </w:tcPr>
          <w:p w14:paraId="6D125F0B" w14:textId="77777777" w:rsidR="007A5A72" w:rsidRPr="001476AF" w:rsidRDefault="007A5A72" w:rsidP="005933D6">
            <w:pPr>
              <w:ind w:right="-72"/>
              <w:jc w:val="right"/>
              <w:rPr>
                <w:rFonts w:ascii="Arial" w:eastAsia="Arial" w:hAnsi="Arial" w:cs="Arial"/>
                <w:b/>
                <w:sz w:val="18"/>
                <w:szCs w:val="18"/>
              </w:rPr>
            </w:pPr>
          </w:p>
        </w:tc>
      </w:tr>
      <w:tr w:rsidR="007A5A72" w:rsidRPr="001476AF" w14:paraId="2EAD071F" w14:textId="77777777" w:rsidTr="00057E1A">
        <w:trPr>
          <w:trHeight w:val="20"/>
        </w:trPr>
        <w:tc>
          <w:tcPr>
            <w:tcW w:w="5529" w:type="dxa"/>
            <w:shd w:val="clear" w:color="auto" w:fill="auto"/>
            <w:vAlign w:val="bottom"/>
          </w:tcPr>
          <w:p w14:paraId="2FBFE51B" w14:textId="1FF2EC26" w:rsidR="007A5A72" w:rsidRPr="001476AF" w:rsidRDefault="0032140B" w:rsidP="005933D6">
            <w:pPr>
              <w:ind w:left="401" w:right="-74"/>
              <w:rPr>
                <w:rFonts w:ascii="Arial" w:eastAsia="Arial" w:hAnsi="Arial" w:cs="Arial"/>
                <w:b/>
                <w:sz w:val="18"/>
                <w:szCs w:val="18"/>
              </w:rPr>
            </w:pPr>
            <w:r w:rsidRPr="001476AF">
              <w:rPr>
                <w:rFonts w:ascii="Arial" w:eastAsia="Arial" w:hAnsi="Arial" w:cs="Arial"/>
                <w:b/>
                <w:sz w:val="18"/>
                <w:szCs w:val="18"/>
              </w:rPr>
              <w:t xml:space="preserve">As </w:t>
            </w:r>
            <w:proofErr w:type="gramStart"/>
            <w:r w:rsidRPr="001476AF">
              <w:rPr>
                <w:rFonts w:ascii="Arial" w:eastAsia="Arial" w:hAnsi="Arial" w:cs="Arial"/>
                <w:b/>
                <w:sz w:val="18"/>
                <w:szCs w:val="18"/>
              </w:rPr>
              <w:t>at</w:t>
            </w:r>
            <w:proofErr w:type="gramEnd"/>
            <w:r w:rsidRPr="001476AF">
              <w:rPr>
                <w:rFonts w:ascii="Arial" w:eastAsia="Arial" w:hAnsi="Arial" w:cs="Arial"/>
                <w:b/>
                <w:sz w:val="18"/>
                <w:szCs w:val="18"/>
              </w:rPr>
              <w:t xml:space="preserve"> 31 December 202</w:t>
            </w:r>
            <w:r w:rsidR="008F24AC" w:rsidRPr="001476AF">
              <w:rPr>
                <w:rFonts w:ascii="Arial" w:eastAsia="Arial" w:hAnsi="Arial" w:cs="Arial"/>
                <w:b/>
                <w:sz w:val="18"/>
                <w:szCs w:val="18"/>
              </w:rPr>
              <w:t>3</w:t>
            </w:r>
          </w:p>
        </w:tc>
        <w:tc>
          <w:tcPr>
            <w:tcW w:w="1275" w:type="dxa"/>
            <w:tcBorders>
              <w:top w:val="single" w:sz="4" w:space="0" w:color="000000"/>
              <w:bottom w:val="single" w:sz="4" w:space="0" w:color="000000"/>
            </w:tcBorders>
            <w:shd w:val="clear" w:color="auto" w:fill="auto"/>
            <w:vAlign w:val="bottom"/>
          </w:tcPr>
          <w:p w14:paraId="6FC4FD2B"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Within</w:t>
            </w:r>
          </w:p>
          <w:p w14:paraId="73315BF2"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 xml:space="preserve"> 1 year</w:t>
            </w:r>
          </w:p>
          <w:p w14:paraId="47A14089"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276" w:type="dxa"/>
            <w:tcBorders>
              <w:top w:val="single" w:sz="4" w:space="0" w:color="000000"/>
              <w:bottom w:val="single" w:sz="4" w:space="0" w:color="000000"/>
            </w:tcBorders>
            <w:shd w:val="clear" w:color="auto" w:fill="auto"/>
            <w:vAlign w:val="bottom"/>
          </w:tcPr>
          <w:p w14:paraId="103597B9"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1 - 5 years</w:t>
            </w:r>
          </w:p>
          <w:p w14:paraId="730A4069"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992" w:type="dxa"/>
            <w:tcBorders>
              <w:top w:val="single" w:sz="4" w:space="0" w:color="000000"/>
              <w:bottom w:val="single" w:sz="4" w:space="0" w:color="000000"/>
            </w:tcBorders>
            <w:shd w:val="clear" w:color="auto" w:fill="auto"/>
            <w:vAlign w:val="bottom"/>
          </w:tcPr>
          <w:p w14:paraId="6B5602CA"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 xml:space="preserve">Over </w:t>
            </w:r>
          </w:p>
          <w:p w14:paraId="5DB5E8F5"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5 years</w:t>
            </w:r>
          </w:p>
          <w:p w14:paraId="26B6D64C"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170" w:type="dxa"/>
            <w:gridSpan w:val="2"/>
            <w:tcBorders>
              <w:top w:val="single" w:sz="4" w:space="0" w:color="000000"/>
              <w:bottom w:val="single" w:sz="4" w:space="0" w:color="000000"/>
            </w:tcBorders>
            <w:shd w:val="clear" w:color="auto" w:fill="auto"/>
            <w:vAlign w:val="bottom"/>
          </w:tcPr>
          <w:p w14:paraId="4F47EC89"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Within</w:t>
            </w:r>
          </w:p>
          <w:p w14:paraId="154A3630" w14:textId="77777777" w:rsidR="007A5A72" w:rsidRPr="001476AF" w:rsidRDefault="0032140B" w:rsidP="005933D6">
            <w:pPr>
              <w:ind w:right="-72" w:hanging="115"/>
              <w:jc w:val="right"/>
              <w:rPr>
                <w:rFonts w:ascii="Arial" w:eastAsia="Arial" w:hAnsi="Arial" w:cs="Arial"/>
                <w:b/>
                <w:sz w:val="18"/>
                <w:szCs w:val="18"/>
              </w:rPr>
            </w:pPr>
            <w:r w:rsidRPr="001476AF">
              <w:rPr>
                <w:rFonts w:ascii="Arial" w:eastAsia="Arial" w:hAnsi="Arial" w:cs="Arial"/>
                <w:b/>
                <w:sz w:val="18"/>
                <w:szCs w:val="18"/>
              </w:rPr>
              <w:t>1 year</w:t>
            </w:r>
          </w:p>
          <w:p w14:paraId="5B0D90EC"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240" w:type="dxa"/>
            <w:tcBorders>
              <w:top w:val="single" w:sz="4" w:space="0" w:color="000000"/>
              <w:bottom w:val="single" w:sz="4" w:space="0" w:color="000000"/>
            </w:tcBorders>
            <w:shd w:val="clear" w:color="auto" w:fill="auto"/>
            <w:vAlign w:val="bottom"/>
          </w:tcPr>
          <w:p w14:paraId="327DA47F"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1 - 5 years</w:t>
            </w:r>
          </w:p>
          <w:p w14:paraId="191C7228"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064" w:type="dxa"/>
            <w:tcBorders>
              <w:top w:val="single" w:sz="4" w:space="0" w:color="000000"/>
              <w:bottom w:val="single" w:sz="4" w:space="0" w:color="000000"/>
            </w:tcBorders>
            <w:shd w:val="clear" w:color="auto" w:fill="auto"/>
            <w:vAlign w:val="bottom"/>
          </w:tcPr>
          <w:p w14:paraId="73543016"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 xml:space="preserve">Over </w:t>
            </w:r>
          </w:p>
          <w:p w14:paraId="7FC5A7BC"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5 years</w:t>
            </w:r>
          </w:p>
          <w:p w14:paraId="5CC0DF4A"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190" w:type="dxa"/>
            <w:tcBorders>
              <w:bottom w:val="single" w:sz="4" w:space="0" w:color="000000"/>
            </w:tcBorders>
            <w:shd w:val="clear" w:color="auto" w:fill="auto"/>
            <w:vAlign w:val="bottom"/>
          </w:tcPr>
          <w:p w14:paraId="6E430DCB"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Total</w:t>
            </w:r>
          </w:p>
          <w:p w14:paraId="1D7524E0"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386" w:type="dxa"/>
            <w:tcBorders>
              <w:bottom w:val="single" w:sz="4" w:space="0" w:color="000000"/>
            </w:tcBorders>
            <w:shd w:val="clear" w:color="auto" w:fill="auto"/>
            <w:vAlign w:val="bottom"/>
          </w:tcPr>
          <w:p w14:paraId="3214703B"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Interest</w:t>
            </w:r>
          </w:p>
          <w:p w14:paraId="55224C84"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rate</w:t>
            </w:r>
          </w:p>
          <w:p w14:paraId="1FDE4FED"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 p.a.)</w:t>
            </w:r>
          </w:p>
        </w:tc>
      </w:tr>
      <w:tr w:rsidR="007A5A72" w:rsidRPr="001476AF" w14:paraId="57EC8178" w14:textId="77777777" w:rsidTr="00057E1A">
        <w:trPr>
          <w:trHeight w:val="20"/>
        </w:trPr>
        <w:tc>
          <w:tcPr>
            <w:tcW w:w="5529" w:type="dxa"/>
            <w:shd w:val="clear" w:color="auto" w:fill="auto"/>
            <w:vAlign w:val="bottom"/>
          </w:tcPr>
          <w:p w14:paraId="3EF709CD" w14:textId="77777777" w:rsidR="007A5A72" w:rsidRPr="001476AF" w:rsidRDefault="007A5A72" w:rsidP="005933D6">
            <w:pPr>
              <w:ind w:left="401" w:right="-74"/>
              <w:rPr>
                <w:rFonts w:ascii="Arial" w:eastAsia="Arial" w:hAnsi="Arial" w:cs="Arial"/>
                <w:b/>
                <w:sz w:val="18"/>
                <w:szCs w:val="18"/>
              </w:rPr>
            </w:pPr>
          </w:p>
        </w:tc>
        <w:tc>
          <w:tcPr>
            <w:tcW w:w="1275" w:type="dxa"/>
            <w:tcBorders>
              <w:top w:val="single" w:sz="4" w:space="0" w:color="000000"/>
            </w:tcBorders>
            <w:shd w:val="clear" w:color="auto" w:fill="FAFAFA"/>
            <w:vAlign w:val="bottom"/>
          </w:tcPr>
          <w:p w14:paraId="263FD9A3" w14:textId="77777777" w:rsidR="007A5A72" w:rsidRPr="001476AF" w:rsidRDefault="007A5A72" w:rsidP="005933D6">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7A8D05B9" w14:textId="77777777" w:rsidR="007A5A72" w:rsidRPr="001476AF" w:rsidRDefault="007A5A72" w:rsidP="005933D6">
            <w:pPr>
              <w:ind w:right="-74"/>
              <w:jc w:val="right"/>
              <w:rPr>
                <w:rFonts w:ascii="Arial" w:eastAsia="Arial" w:hAnsi="Arial" w:cs="Arial"/>
                <w:sz w:val="18"/>
                <w:szCs w:val="18"/>
              </w:rPr>
            </w:pPr>
          </w:p>
        </w:tc>
        <w:tc>
          <w:tcPr>
            <w:tcW w:w="1010" w:type="dxa"/>
            <w:gridSpan w:val="2"/>
            <w:tcBorders>
              <w:top w:val="single" w:sz="4" w:space="0" w:color="000000"/>
            </w:tcBorders>
            <w:shd w:val="clear" w:color="auto" w:fill="FAFAFA"/>
            <w:vAlign w:val="bottom"/>
          </w:tcPr>
          <w:p w14:paraId="0F217D4D" w14:textId="77777777" w:rsidR="007A5A72" w:rsidRPr="001476AF" w:rsidRDefault="007A5A72" w:rsidP="005933D6">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12D0A674" w14:textId="77777777" w:rsidR="007A5A72" w:rsidRPr="001476AF" w:rsidRDefault="007A5A72" w:rsidP="005933D6">
            <w:pPr>
              <w:ind w:right="-74"/>
              <w:jc w:val="right"/>
              <w:rPr>
                <w:rFonts w:ascii="Arial" w:eastAsia="Arial" w:hAnsi="Arial" w:cs="Arial"/>
                <w:sz w:val="18"/>
                <w:szCs w:val="18"/>
              </w:rPr>
            </w:pPr>
          </w:p>
        </w:tc>
        <w:tc>
          <w:tcPr>
            <w:tcW w:w="1240" w:type="dxa"/>
            <w:tcBorders>
              <w:top w:val="single" w:sz="4" w:space="0" w:color="000000"/>
            </w:tcBorders>
            <w:shd w:val="clear" w:color="auto" w:fill="FAFAFA"/>
            <w:vAlign w:val="bottom"/>
          </w:tcPr>
          <w:p w14:paraId="698E5B72" w14:textId="77777777" w:rsidR="007A5A72" w:rsidRPr="001476AF" w:rsidRDefault="007A5A72" w:rsidP="005933D6">
            <w:pPr>
              <w:ind w:right="-74"/>
              <w:jc w:val="right"/>
              <w:rPr>
                <w:rFonts w:ascii="Arial" w:eastAsia="Arial" w:hAnsi="Arial" w:cs="Arial"/>
                <w:sz w:val="18"/>
                <w:szCs w:val="18"/>
              </w:rPr>
            </w:pPr>
          </w:p>
        </w:tc>
        <w:tc>
          <w:tcPr>
            <w:tcW w:w="1064" w:type="dxa"/>
            <w:tcBorders>
              <w:top w:val="single" w:sz="4" w:space="0" w:color="000000"/>
            </w:tcBorders>
            <w:shd w:val="clear" w:color="auto" w:fill="FAFAFA"/>
            <w:vAlign w:val="bottom"/>
          </w:tcPr>
          <w:p w14:paraId="1557242B" w14:textId="77777777" w:rsidR="007A5A72" w:rsidRPr="001476AF" w:rsidRDefault="007A5A72" w:rsidP="005933D6">
            <w:pPr>
              <w:ind w:right="-74"/>
              <w:jc w:val="right"/>
              <w:rPr>
                <w:rFonts w:ascii="Arial" w:eastAsia="Arial" w:hAnsi="Arial" w:cs="Arial"/>
                <w:sz w:val="18"/>
                <w:szCs w:val="18"/>
              </w:rPr>
            </w:pPr>
          </w:p>
        </w:tc>
        <w:tc>
          <w:tcPr>
            <w:tcW w:w="1190" w:type="dxa"/>
            <w:tcBorders>
              <w:top w:val="single" w:sz="4" w:space="0" w:color="000000"/>
            </w:tcBorders>
            <w:shd w:val="clear" w:color="auto" w:fill="FAFAFA"/>
            <w:vAlign w:val="bottom"/>
          </w:tcPr>
          <w:p w14:paraId="4B1353D9" w14:textId="77777777" w:rsidR="007A5A72" w:rsidRPr="001476AF" w:rsidRDefault="007A5A72" w:rsidP="005933D6">
            <w:pPr>
              <w:ind w:right="-74"/>
              <w:jc w:val="right"/>
              <w:rPr>
                <w:rFonts w:ascii="Arial" w:eastAsia="Arial" w:hAnsi="Arial" w:cs="Arial"/>
                <w:sz w:val="18"/>
                <w:szCs w:val="18"/>
              </w:rPr>
            </w:pPr>
          </w:p>
        </w:tc>
        <w:tc>
          <w:tcPr>
            <w:tcW w:w="1386" w:type="dxa"/>
            <w:tcBorders>
              <w:top w:val="single" w:sz="4" w:space="0" w:color="000000"/>
            </w:tcBorders>
            <w:shd w:val="clear" w:color="auto" w:fill="FAFAFA"/>
            <w:vAlign w:val="bottom"/>
          </w:tcPr>
          <w:p w14:paraId="3F847796" w14:textId="77777777" w:rsidR="007A5A72" w:rsidRPr="001476AF" w:rsidRDefault="007A5A72" w:rsidP="005933D6">
            <w:pPr>
              <w:ind w:right="-74"/>
              <w:jc w:val="right"/>
              <w:rPr>
                <w:rFonts w:ascii="Arial" w:eastAsia="Arial" w:hAnsi="Arial" w:cs="Arial"/>
                <w:sz w:val="18"/>
                <w:szCs w:val="18"/>
              </w:rPr>
            </w:pPr>
          </w:p>
        </w:tc>
      </w:tr>
      <w:tr w:rsidR="007A5A72" w:rsidRPr="001476AF" w14:paraId="7D2931B7" w14:textId="77777777" w:rsidTr="00057E1A">
        <w:trPr>
          <w:trHeight w:val="20"/>
        </w:trPr>
        <w:tc>
          <w:tcPr>
            <w:tcW w:w="5529" w:type="dxa"/>
            <w:shd w:val="clear" w:color="auto" w:fill="auto"/>
            <w:vAlign w:val="bottom"/>
          </w:tcPr>
          <w:p w14:paraId="272FB97A" w14:textId="77777777" w:rsidR="007A5A72" w:rsidRPr="001476AF" w:rsidRDefault="0032140B" w:rsidP="005933D6">
            <w:pPr>
              <w:ind w:left="401" w:right="-74"/>
              <w:rPr>
                <w:rFonts w:ascii="Arial" w:eastAsia="Arial" w:hAnsi="Arial" w:cs="Arial"/>
                <w:b/>
                <w:sz w:val="18"/>
                <w:szCs w:val="18"/>
              </w:rPr>
            </w:pPr>
            <w:r w:rsidRPr="001476AF">
              <w:rPr>
                <w:rFonts w:ascii="Arial" w:eastAsia="Arial" w:hAnsi="Arial" w:cs="Arial"/>
                <w:b/>
                <w:sz w:val="18"/>
                <w:szCs w:val="18"/>
              </w:rPr>
              <w:t>Significant financial assets</w:t>
            </w:r>
          </w:p>
        </w:tc>
        <w:tc>
          <w:tcPr>
            <w:tcW w:w="1275" w:type="dxa"/>
            <w:shd w:val="clear" w:color="auto" w:fill="FAFAFA"/>
            <w:vAlign w:val="bottom"/>
          </w:tcPr>
          <w:p w14:paraId="6CEB51D6" w14:textId="77777777" w:rsidR="007A5A72" w:rsidRPr="001476AF" w:rsidRDefault="007A5A72" w:rsidP="005933D6">
            <w:pPr>
              <w:ind w:right="-74"/>
              <w:jc w:val="right"/>
              <w:rPr>
                <w:rFonts w:ascii="Arial" w:eastAsia="Arial" w:hAnsi="Arial" w:cs="Arial"/>
                <w:sz w:val="18"/>
                <w:szCs w:val="18"/>
              </w:rPr>
            </w:pPr>
          </w:p>
        </w:tc>
        <w:tc>
          <w:tcPr>
            <w:tcW w:w="1276" w:type="dxa"/>
            <w:shd w:val="clear" w:color="auto" w:fill="FAFAFA"/>
            <w:vAlign w:val="bottom"/>
          </w:tcPr>
          <w:p w14:paraId="1AAF7AC0" w14:textId="77777777" w:rsidR="007A5A72" w:rsidRPr="001476AF" w:rsidRDefault="007A5A72" w:rsidP="005933D6">
            <w:pPr>
              <w:ind w:right="-74"/>
              <w:jc w:val="right"/>
              <w:rPr>
                <w:rFonts w:ascii="Arial" w:eastAsia="Arial" w:hAnsi="Arial" w:cs="Arial"/>
                <w:sz w:val="18"/>
                <w:szCs w:val="18"/>
              </w:rPr>
            </w:pPr>
          </w:p>
        </w:tc>
        <w:tc>
          <w:tcPr>
            <w:tcW w:w="1010" w:type="dxa"/>
            <w:gridSpan w:val="2"/>
            <w:shd w:val="clear" w:color="auto" w:fill="FAFAFA"/>
            <w:vAlign w:val="bottom"/>
          </w:tcPr>
          <w:p w14:paraId="5904E2E7" w14:textId="77777777" w:rsidR="007A5A72" w:rsidRPr="001476AF" w:rsidRDefault="007A5A72" w:rsidP="005933D6">
            <w:pPr>
              <w:ind w:right="-74"/>
              <w:jc w:val="right"/>
              <w:rPr>
                <w:rFonts w:ascii="Arial" w:eastAsia="Arial" w:hAnsi="Arial" w:cs="Arial"/>
                <w:sz w:val="18"/>
                <w:szCs w:val="18"/>
              </w:rPr>
            </w:pPr>
          </w:p>
        </w:tc>
        <w:tc>
          <w:tcPr>
            <w:tcW w:w="1152" w:type="dxa"/>
            <w:shd w:val="clear" w:color="auto" w:fill="FAFAFA"/>
            <w:vAlign w:val="bottom"/>
          </w:tcPr>
          <w:p w14:paraId="2B8198E0" w14:textId="77777777" w:rsidR="007A5A72" w:rsidRPr="001476AF" w:rsidRDefault="007A5A72" w:rsidP="005933D6">
            <w:pPr>
              <w:tabs>
                <w:tab w:val="left" w:pos="192"/>
                <w:tab w:val="left" w:pos="456"/>
              </w:tabs>
              <w:ind w:right="-74"/>
              <w:jc w:val="right"/>
              <w:rPr>
                <w:rFonts w:ascii="Arial" w:eastAsia="Arial" w:hAnsi="Arial" w:cs="Arial"/>
                <w:sz w:val="18"/>
                <w:szCs w:val="18"/>
              </w:rPr>
            </w:pPr>
          </w:p>
        </w:tc>
        <w:tc>
          <w:tcPr>
            <w:tcW w:w="1240" w:type="dxa"/>
            <w:shd w:val="clear" w:color="auto" w:fill="FAFAFA"/>
            <w:vAlign w:val="bottom"/>
          </w:tcPr>
          <w:p w14:paraId="25D2A4DD" w14:textId="315C6757" w:rsidR="007A5A72" w:rsidRPr="001476AF" w:rsidRDefault="007A5A72" w:rsidP="005933D6">
            <w:pPr>
              <w:ind w:right="-74"/>
              <w:jc w:val="right"/>
              <w:rPr>
                <w:rFonts w:ascii="Arial" w:eastAsia="Arial" w:hAnsi="Arial" w:cs="Arial"/>
                <w:sz w:val="18"/>
                <w:szCs w:val="18"/>
              </w:rPr>
            </w:pPr>
          </w:p>
        </w:tc>
        <w:tc>
          <w:tcPr>
            <w:tcW w:w="1064" w:type="dxa"/>
            <w:shd w:val="clear" w:color="auto" w:fill="FAFAFA"/>
            <w:vAlign w:val="bottom"/>
          </w:tcPr>
          <w:p w14:paraId="1D0B83CF" w14:textId="71245DC3" w:rsidR="002C5264" w:rsidRPr="001476AF" w:rsidRDefault="002C5264" w:rsidP="005933D6">
            <w:pPr>
              <w:ind w:right="-74"/>
              <w:rPr>
                <w:rFonts w:ascii="Arial" w:eastAsia="Arial" w:hAnsi="Arial" w:cs="Arial"/>
                <w:sz w:val="18"/>
                <w:szCs w:val="18"/>
              </w:rPr>
            </w:pPr>
          </w:p>
        </w:tc>
        <w:tc>
          <w:tcPr>
            <w:tcW w:w="1190" w:type="dxa"/>
            <w:shd w:val="clear" w:color="auto" w:fill="FAFAFA"/>
            <w:vAlign w:val="bottom"/>
          </w:tcPr>
          <w:p w14:paraId="5DCC67A7" w14:textId="77777777" w:rsidR="007A5A72" w:rsidRPr="001476AF" w:rsidRDefault="007A5A72" w:rsidP="005933D6">
            <w:pPr>
              <w:ind w:right="-74"/>
              <w:jc w:val="right"/>
              <w:rPr>
                <w:rFonts w:ascii="Arial" w:eastAsia="Arial" w:hAnsi="Arial" w:cs="Arial"/>
                <w:sz w:val="18"/>
                <w:szCs w:val="18"/>
              </w:rPr>
            </w:pPr>
          </w:p>
        </w:tc>
        <w:tc>
          <w:tcPr>
            <w:tcW w:w="1386" w:type="dxa"/>
            <w:shd w:val="clear" w:color="auto" w:fill="FAFAFA"/>
            <w:vAlign w:val="bottom"/>
          </w:tcPr>
          <w:p w14:paraId="05B14824" w14:textId="77777777" w:rsidR="007A5A72" w:rsidRPr="001476AF" w:rsidRDefault="007A5A72" w:rsidP="005933D6">
            <w:pPr>
              <w:ind w:right="-74"/>
              <w:jc w:val="right"/>
              <w:rPr>
                <w:rFonts w:ascii="Arial" w:eastAsia="Arial" w:hAnsi="Arial" w:cs="Arial"/>
                <w:sz w:val="18"/>
                <w:szCs w:val="18"/>
              </w:rPr>
            </w:pPr>
          </w:p>
        </w:tc>
      </w:tr>
      <w:tr w:rsidR="00F8537A" w:rsidRPr="001476AF" w14:paraId="62BB0810" w14:textId="77777777" w:rsidTr="00057E1A">
        <w:trPr>
          <w:trHeight w:val="20"/>
        </w:trPr>
        <w:tc>
          <w:tcPr>
            <w:tcW w:w="5529" w:type="dxa"/>
            <w:shd w:val="clear" w:color="auto" w:fill="auto"/>
            <w:vAlign w:val="bottom"/>
          </w:tcPr>
          <w:p w14:paraId="306532DE" w14:textId="77777777" w:rsidR="00F8537A" w:rsidRPr="001476AF" w:rsidRDefault="00F8537A" w:rsidP="005933D6">
            <w:pPr>
              <w:pBdr>
                <w:top w:val="nil"/>
                <w:left w:val="nil"/>
                <w:bottom w:val="none" w:sz="0" w:space="0" w:color="000000"/>
                <w:right w:val="nil"/>
                <w:between w:val="nil"/>
              </w:pBdr>
              <w:ind w:left="401" w:right="-72"/>
              <w:rPr>
                <w:rFonts w:ascii="Arial" w:eastAsia="Arial" w:hAnsi="Arial" w:cs="Arial"/>
                <w:color w:val="000000"/>
                <w:sz w:val="18"/>
                <w:szCs w:val="18"/>
              </w:rPr>
            </w:pPr>
            <w:bookmarkStart w:id="14" w:name="OLE_LINK1"/>
            <w:r w:rsidRPr="001476AF">
              <w:rPr>
                <w:rFonts w:ascii="Arial" w:eastAsia="Arial" w:hAnsi="Arial" w:cs="Arial"/>
                <w:color w:val="000000"/>
                <w:sz w:val="18"/>
                <w:szCs w:val="18"/>
              </w:rPr>
              <w:t>Cash and cash equivalents</w:t>
            </w:r>
          </w:p>
        </w:tc>
        <w:tc>
          <w:tcPr>
            <w:tcW w:w="1275" w:type="dxa"/>
            <w:shd w:val="clear" w:color="auto" w:fill="FAFAFA"/>
            <w:vAlign w:val="bottom"/>
          </w:tcPr>
          <w:p w14:paraId="355D2C04" w14:textId="0500220C" w:rsidR="00F8537A" w:rsidRPr="001476AF" w:rsidRDefault="00627F70" w:rsidP="005933D6">
            <w:pPr>
              <w:ind w:right="-74"/>
              <w:jc w:val="right"/>
              <w:rPr>
                <w:rFonts w:ascii="Arial" w:eastAsia="Arial" w:hAnsi="Arial" w:cs="Arial"/>
                <w:sz w:val="18"/>
                <w:szCs w:val="18"/>
              </w:rPr>
            </w:pPr>
            <w:r w:rsidRPr="001476AF">
              <w:rPr>
                <w:rFonts w:ascii="Arial" w:eastAsia="Arial" w:hAnsi="Arial" w:cs="Arial"/>
                <w:sz w:val="18"/>
                <w:szCs w:val="18"/>
                <w:cs/>
              </w:rPr>
              <w:t>224</w:t>
            </w:r>
            <w:r w:rsidRPr="001476AF">
              <w:rPr>
                <w:rFonts w:ascii="Arial" w:eastAsia="Arial" w:hAnsi="Arial" w:cs="Arial"/>
                <w:sz w:val="18"/>
                <w:szCs w:val="18"/>
              </w:rPr>
              <w:t>,</w:t>
            </w:r>
            <w:r w:rsidRPr="001476AF">
              <w:rPr>
                <w:rFonts w:ascii="Arial" w:eastAsia="Arial" w:hAnsi="Arial" w:cs="Arial"/>
                <w:sz w:val="18"/>
                <w:szCs w:val="18"/>
                <w:cs/>
              </w:rPr>
              <w:t>819</w:t>
            </w:r>
            <w:r w:rsidRPr="001476AF">
              <w:rPr>
                <w:rFonts w:ascii="Arial" w:eastAsia="Arial" w:hAnsi="Arial" w:cs="Arial"/>
                <w:sz w:val="18"/>
                <w:szCs w:val="18"/>
              </w:rPr>
              <w:t>,</w:t>
            </w:r>
            <w:r w:rsidRPr="001476AF">
              <w:rPr>
                <w:rFonts w:ascii="Arial" w:eastAsia="Arial" w:hAnsi="Arial" w:cs="Arial"/>
                <w:sz w:val="18"/>
                <w:szCs w:val="18"/>
                <w:cs/>
              </w:rPr>
              <w:t>803</w:t>
            </w:r>
          </w:p>
        </w:tc>
        <w:tc>
          <w:tcPr>
            <w:tcW w:w="1276" w:type="dxa"/>
            <w:shd w:val="clear" w:color="auto" w:fill="FAFAFA"/>
            <w:vAlign w:val="bottom"/>
          </w:tcPr>
          <w:p w14:paraId="526E663A" w14:textId="432E8AD4" w:rsidR="00F8537A"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10" w:type="dxa"/>
            <w:gridSpan w:val="2"/>
            <w:shd w:val="clear" w:color="auto" w:fill="FAFAFA"/>
            <w:vAlign w:val="bottom"/>
          </w:tcPr>
          <w:p w14:paraId="70549190" w14:textId="287A834E" w:rsidR="00F8537A"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52" w:type="dxa"/>
            <w:shd w:val="clear" w:color="auto" w:fill="FAFAFA"/>
            <w:vAlign w:val="bottom"/>
          </w:tcPr>
          <w:p w14:paraId="776140FD" w14:textId="30B60EEA" w:rsidR="00F8537A"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40" w:type="dxa"/>
            <w:shd w:val="clear" w:color="auto" w:fill="FAFAFA"/>
            <w:vAlign w:val="bottom"/>
          </w:tcPr>
          <w:p w14:paraId="69071787" w14:textId="40F5515E" w:rsidR="00F8537A"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64" w:type="dxa"/>
            <w:shd w:val="clear" w:color="auto" w:fill="FAFAFA"/>
            <w:vAlign w:val="bottom"/>
          </w:tcPr>
          <w:p w14:paraId="501E8C5B" w14:textId="4EF47309" w:rsidR="00F8537A"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90" w:type="dxa"/>
            <w:shd w:val="clear" w:color="auto" w:fill="FAFAFA"/>
            <w:vAlign w:val="bottom"/>
          </w:tcPr>
          <w:p w14:paraId="3EFB51A1" w14:textId="19CAC24C" w:rsidR="00F8537A" w:rsidRPr="001476AF" w:rsidRDefault="00627F70" w:rsidP="005933D6">
            <w:pPr>
              <w:ind w:right="-74"/>
              <w:jc w:val="right"/>
              <w:rPr>
                <w:rFonts w:ascii="Arial" w:eastAsia="Arial" w:hAnsi="Arial" w:cs="Arial"/>
                <w:sz w:val="18"/>
                <w:szCs w:val="18"/>
              </w:rPr>
            </w:pPr>
            <w:r w:rsidRPr="001476AF">
              <w:rPr>
                <w:rFonts w:ascii="Arial" w:eastAsia="Arial" w:hAnsi="Arial" w:cs="Arial"/>
                <w:sz w:val="18"/>
                <w:szCs w:val="18"/>
                <w:cs/>
              </w:rPr>
              <w:t>224</w:t>
            </w:r>
            <w:r w:rsidRPr="001476AF">
              <w:rPr>
                <w:rFonts w:ascii="Arial" w:eastAsia="Arial" w:hAnsi="Arial" w:cs="Arial"/>
                <w:sz w:val="18"/>
                <w:szCs w:val="18"/>
              </w:rPr>
              <w:t>,</w:t>
            </w:r>
            <w:r w:rsidRPr="001476AF">
              <w:rPr>
                <w:rFonts w:ascii="Arial" w:eastAsia="Arial" w:hAnsi="Arial" w:cs="Arial"/>
                <w:sz w:val="18"/>
                <w:szCs w:val="18"/>
                <w:cs/>
              </w:rPr>
              <w:t>819</w:t>
            </w:r>
            <w:r w:rsidRPr="001476AF">
              <w:rPr>
                <w:rFonts w:ascii="Arial" w:eastAsia="Arial" w:hAnsi="Arial" w:cs="Arial"/>
                <w:sz w:val="18"/>
                <w:szCs w:val="18"/>
              </w:rPr>
              <w:t>,</w:t>
            </w:r>
            <w:r w:rsidRPr="001476AF">
              <w:rPr>
                <w:rFonts w:ascii="Arial" w:eastAsia="Arial" w:hAnsi="Arial" w:cs="Arial"/>
                <w:sz w:val="18"/>
                <w:szCs w:val="18"/>
                <w:cs/>
              </w:rPr>
              <w:t>803</w:t>
            </w:r>
          </w:p>
        </w:tc>
        <w:tc>
          <w:tcPr>
            <w:tcW w:w="1386" w:type="dxa"/>
            <w:shd w:val="clear" w:color="auto" w:fill="FAFAFA"/>
            <w:vAlign w:val="bottom"/>
          </w:tcPr>
          <w:p w14:paraId="4A776DC5" w14:textId="6F2EFAA8" w:rsidR="00F8537A" w:rsidRPr="001476AF" w:rsidRDefault="002C5264" w:rsidP="005933D6">
            <w:pPr>
              <w:ind w:right="-74"/>
              <w:jc w:val="center"/>
              <w:rPr>
                <w:rFonts w:ascii="Arial" w:eastAsia="Arial" w:hAnsi="Arial" w:cs="Arial"/>
                <w:sz w:val="18"/>
                <w:szCs w:val="18"/>
              </w:rPr>
            </w:pPr>
            <w:r w:rsidRPr="001476AF">
              <w:rPr>
                <w:rFonts w:ascii="Arial" w:eastAsia="Arial" w:hAnsi="Arial" w:cs="Arial"/>
                <w:sz w:val="18"/>
                <w:szCs w:val="18"/>
              </w:rPr>
              <w:t>0.125 - 0.350</w:t>
            </w:r>
          </w:p>
        </w:tc>
      </w:tr>
      <w:tr w:rsidR="00F8537A" w:rsidRPr="001476AF" w14:paraId="67A5C63A" w14:textId="77777777" w:rsidTr="00057E1A">
        <w:trPr>
          <w:trHeight w:val="20"/>
        </w:trPr>
        <w:tc>
          <w:tcPr>
            <w:tcW w:w="5529" w:type="dxa"/>
            <w:shd w:val="clear" w:color="auto" w:fill="auto"/>
            <w:vAlign w:val="bottom"/>
          </w:tcPr>
          <w:p w14:paraId="7BDF446D" w14:textId="4F4B9445" w:rsidR="00F8537A" w:rsidRPr="001476AF" w:rsidRDefault="00F8537A" w:rsidP="005933D6">
            <w:pPr>
              <w:ind w:left="401" w:right="-108"/>
              <w:rPr>
                <w:rFonts w:ascii="Arial" w:eastAsia="Arial" w:hAnsi="Arial" w:cs="Arial"/>
                <w:sz w:val="18"/>
                <w:szCs w:val="18"/>
                <w:highlight w:val="yellow"/>
              </w:rPr>
            </w:pPr>
            <w:r w:rsidRPr="001476AF">
              <w:rPr>
                <w:rFonts w:ascii="Arial" w:eastAsia="Arial" w:hAnsi="Arial" w:cs="Arial"/>
                <w:color w:val="000000"/>
                <w:sz w:val="18"/>
                <w:szCs w:val="18"/>
              </w:rPr>
              <w:t>Restricted bank deposits</w:t>
            </w:r>
          </w:p>
        </w:tc>
        <w:tc>
          <w:tcPr>
            <w:tcW w:w="1275" w:type="dxa"/>
            <w:shd w:val="clear" w:color="auto" w:fill="FAFAFA"/>
            <w:vAlign w:val="bottom"/>
          </w:tcPr>
          <w:p w14:paraId="3F510322" w14:textId="47779CDD" w:rsidR="00F8537A"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shd w:val="clear" w:color="auto" w:fill="FAFAFA"/>
            <w:vAlign w:val="bottom"/>
          </w:tcPr>
          <w:p w14:paraId="21F1FACE" w14:textId="4FC7384A" w:rsidR="00F8537A" w:rsidRPr="001476AF" w:rsidRDefault="007F5E29" w:rsidP="005933D6">
            <w:pPr>
              <w:ind w:right="-74"/>
              <w:jc w:val="right"/>
              <w:rPr>
                <w:rFonts w:ascii="Arial" w:eastAsia="Arial" w:hAnsi="Arial" w:cs="Arial"/>
                <w:sz w:val="18"/>
                <w:szCs w:val="18"/>
              </w:rPr>
            </w:pPr>
            <w:r w:rsidRPr="001476AF">
              <w:rPr>
                <w:rFonts w:ascii="Arial" w:eastAsia="Arial" w:hAnsi="Arial" w:cs="Arial"/>
                <w:sz w:val="18"/>
                <w:szCs w:val="18"/>
              </w:rPr>
              <w:t>87,512,454</w:t>
            </w:r>
          </w:p>
        </w:tc>
        <w:tc>
          <w:tcPr>
            <w:tcW w:w="1010" w:type="dxa"/>
            <w:gridSpan w:val="2"/>
            <w:shd w:val="clear" w:color="auto" w:fill="FAFAFA"/>
            <w:vAlign w:val="bottom"/>
          </w:tcPr>
          <w:p w14:paraId="5B2F874D" w14:textId="7F0C1316" w:rsidR="00F8537A"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52" w:type="dxa"/>
            <w:shd w:val="clear" w:color="auto" w:fill="FAFAFA"/>
            <w:vAlign w:val="bottom"/>
          </w:tcPr>
          <w:p w14:paraId="49668657" w14:textId="5366E319" w:rsidR="00F8537A"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40" w:type="dxa"/>
            <w:shd w:val="clear" w:color="auto" w:fill="FAFAFA"/>
            <w:vAlign w:val="bottom"/>
          </w:tcPr>
          <w:p w14:paraId="7D3C8A9F" w14:textId="1E3F580B" w:rsidR="00F8537A"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64" w:type="dxa"/>
            <w:shd w:val="clear" w:color="auto" w:fill="FAFAFA"/>
            <w:vAlign w:val="bottom"/>
          </w:tcPr>
          <w:p w14:paraId="169EFFDB" w14:textId="639A4D30" w:rsidR="00F8537A"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90" w:type="dxa"/>
            <w:shd w:val="clear" w:color="auto" w:fill="FAFAFA"/>
            <w:vAlign w:val="bottom"/>
          </w:tcPr>
          <w:p w14:paraId="6CCA4567" w14:textId="24CF3D67" w:rsidR="00F8537A" w:rsidRPr="001476AF" w:rsidRDefault="007F5E29" w:rsidP="005933D6">
            <w:pPr>
              <w:ind w:right="-74"/>
              <w:jc w:val="right"/>
              <w:rPr>
                <w:rFonts w:ascii="Arial" w:eastAsia="Arial" w:hAnsi="Arial" w:cs="Arial"/>
                <w:sz w:val="18"/>
                <w:szCs w:val="18"/>
              </w:rPr>
            </w:pPr>
            <w:r w:rsidRPr="001476AF">
              <w:rPr>
                <w:rFonts w:ascii="Arial" w:eastAsia="Arial" w:hAnsi="Arial" w:cs="Arial"/>
                <w:sz w:val="18"/>
                <w:szCs w:val="18"/>
              </w:rPr>
              <w:t>87,512,454</w:t>
            </w:r>
          </w:p>
        </w:tc>
        <w:tc>
          <w:tcPr>
            <w:tcW w:w="1386" w:type="dxa"/>
            <w:shd w:val="clear" w:color="auto" w:fill="FAFAFA"/>
            <w:vAlign w:val="bottom"/>
          </w:tcPr>
          <w:p w14:paraId="26D5803F" w14:textId="77FC162B" w:rsidR="00F8537A" w:rsidRPr="001476AF" w:rsidRDefault="002C5264" w:rsidP="005933D6">
            <w:pPr>
              <w:ind w:right="-74"/>
              <w:jc w:val="center"/>
              <w:rPr>
                <w:rFonts w:ascii="Arial" w:eastAsia="Arial" w:hAnsi="Arial" w:cs="Arial"/>
                <w:sz w:val="18"/>
                <w:szCs w:val="18"/>
              </w:rPr>
            </w:pPr>
            <w:r w:rsidRPr="001476AF">
              <w:rPr>
                <w:rFonts w:ascii="Arial" w:eastAsia="Arial" w:hAnsi="Arial" w:cs="Arial"/>
                <w:sz w:val="18"/>
                <w:szCs w:val="18"/>
              </w:rPr>
              <w:t>0.32 - 0.375</w:t>
            </w:r>
          </w:p>
        </w:tc>
      </w:tr>
      <w:tr w:rsidR="00F8537A" w:rsidRPr="001476AF" w14:paraId="44C43EFD" w14:textId="77777777" w:rsidTr="00057E1A">
        <w:trPr>
          <w:trHeight w:val="20"/>
        </w:trPr>
        <w:tc>
          <w:tcPr>
            <w:tcW w:w="5529" w:type="dxa"/>
            <w:shd w:val="clear" w:color="auto" w:fill="auto"/>
            <w:vAlign w:val="bottom"/>
          </w:tcPr>
          <w:p w14:paraId="37BE77A6" w14:textId="77777777" w:rsidR="00F8537A" w:rsidRPr="001476AF" w:rsidRDefault="00F8537A"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tcBorders>
              <w:top w:val="single" w:sz="4" w:space="0" w:color="000000"/>
            </w:tcBorders>
            <w:shd w:val="clear" w:color="auto" w:fill="FAFAFA"/>
            <w:vAlign w:val="bottom"/>
          </w:tcPr>
          <w:p w14:paraId="2100F8BE" w14:textId="5C35C487" w:rsidR="00F8537A" w:rsidRPr="001476AF" w:rsidRDefault="00F8537A" w:rsidP="005933D6">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3D5357E8" w14:textId="4997B634" w:rsidR="00F8537A" w:rsidRPr="001476AF" w:rsidRDefault="00F8537A" w:rsidP="005933D6">
            <w:pPr>
              <w:ind w:right="-74"/>
              <w:jc w:val="right"/>
              <w:rPr>
                <w:rFonts w:ascii="Arial" w:eastAsia="Arial" w:hAnsi="Arial" w:cs="Arial"/>
                <w:sz w:val="18"/>
                <w:szCs w:val="18"/>
              </w:rPr>
            </w:pPr>
          </w:p>
        </w:tc>
        <w:tc>
          <w:tcPr>
            <w:tcW w:w="1010" w:type="dxa"/>
            <w:gridSpan w:val="2"/>
            <w:tcBorders>
              <w:top w:val="single" w:sz="4" w:space="0" w:color="000000"/>
            </w:tcBorders>
            <w:shd w:val="clear" w:color="auto" w:fill="FAFAFA"/>
            <w:vAlign w:val="bottom"/>
          </w:tcPr>
          <w:p w14:paraId="416032AD" w14:textId="04A85A2A" w:rsidR="00F8537A" w:rsidRPr="001476AF" w:rsidRDefault="00F8537A" w:rsidP="005933D6">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2284F70F" w14:textId="2D7BE260" w:rsidR="00F8537A" w:rsidRPr="001476AF" w:rsidRDefault="00F8537A" w:rsidP="005933D6">
            <w:pPr>
              <w:ind w:right="-74"/>
              <w:jc w:val="right"/>
              <w:rPr>
                <w:rFonts w:ascii="Arial" w:eastAsia="Arial" w:hAnsi="Arial" w:cs="Arial"/>
                <w:sz w:val="18"/>
                <w:szCs w:val="18"/>
              </w:rPr>
            </w:pPr>
          </w:p>
        </w:tc>
        <w:tc>
          <w:tcPr>
            <w:tcW w:w="1240" w:type="dxa"/>
            <w:tcBorders>
              <w:top w:val="single" w:sz="4" w:space="0" w:color="000000"/>
            </w:tcBorders>
            <w:shd w:val="clear" w:color="auto" w:fill="FAFAFA"/>
            <w:vAlign w:val="bottom"/>
          </w:tcPr>
          <w:p w14:paraId="6206B69D" w14:textId="346F50CF" w:rsidR="00F8537A" w:rsidRPr="001476AF" w:rsidRDefault="00F8537A" w:rsidP="005933D6">
            <w:pPr>
              <w:ind w:right="-74"/>
              <w:jc w:val="right"/>
              <w:rPr>
                <w:rFonts w:ascii="Arial" w:eastAsia="Arial" w:hAnsi="Arial" w:cs="Arial"/>
                <w:sz w:val="18"/>
                <w:szCs w:val="18"/>
              </w:rPr>
            </w:pPr>
          </w:p>
        </w:tc>
        <w:tc>
          <w:tcPr>
            <w:tcW w:w="1064" w:type="dxa"/>
            <w:tcBorders>
              <w:top w:val="single" w:sz="4" w:space="0" w:color="000000"/>
            </w:tcBorders>
            <w:shd w:val="clear" w:color="auto" w:fill="FAFAFA"/>
            <w:vAlign w:val="bottom"/>
          </w:tcPr>
          <w:p w14:paraId="36989FC5" w14:textId="06137B56" w:rsidR="00F8537A" w:rsidRPr="001476AF" w:rsidRDefault="00F8537A" w:rsidP="005933D6">
            <w:pPr>
              <w:ind w:right="-74"/>
              <w:jc w:val="right"/>
              <w:rPr>
                <w:rFonts w:ascii="Arial" w:eastAsia="Arial" w:hAnsi="Arial" w:cs="Arial"/>
                <w:sz w:val="18"/>
                <w:szCs w:val="18"/>
              </w:rPr>
            </w:pPr>
          </w:p>
        </w:tc>
        <w:tc>
          <w:tcPr>
            <w:tcW w:w="1190" w:type="dxa"/>
            <w:tcBorders>
              <w:top w:val="single" w:sz="4" w:space="0" w:color="000000"/>
            </w:tcBorders>
            <w:shd w:val="clear" w:color="auto" w:fill="FAFAFA"/>
            <w:vAlign w:val="bottom"/>
          </w:tcPr>
          <w:p w14:paraId="18361047" w14:textId="774751A1" w:rsidR="00F8537A" w:rsidRPr="001476AF" w:rsidRDefault="00F8537A" w:rsidP="005933D6">
            <w:pPr>
              <w:ind w:right="-74"/>
              <w:jc w:val="right"/>
              <w:rPr>
                <w:rFonts w:ascii="Arial" w:eastAsia="Arial" w:hAnsi="Arial" w:cs="Arial"/>
                <w:sz w:val="18"/>
                <w:szCs w:val="18"/>
              </w:rPr>
            </w:pPr>
          </w:p>
        </w:tc>
        <w:tc>
          <w:tcPr>
            <w:tcW w:w="1386" w:type="dxa"/>
            <w:shd w:val="clear" w:color="auto" w:fill="FAFAFA"/>
            <w:vAlign w:val="bottom"/>
          </w:tcPr>
          <w:p w14:paraId="6D1B20BF" w14:textId="77777777" w:rsidR="00F8537A" w:rsidRPr="001476AF" w:rsidRDefault="00F8537A" w:rsidP="005933D6">
            <w:pPr>
              <w:ind w:right="-74"/>
              <w:jc w:val="center"/>
              <w:rPr>
                <w:rFonts w:ascii="Arial" w:eastAsia="Arial" w:hAnsi="Arial" w:cs="Arial"/>
                <w:sz w:val="18"/>
                <w:szCs w:val="18"/>
              </w:rPr>
            </w:pPr>
          </w:p>
        </w:tc>
      </w:tr>
      <w:bookmarkEnd w:id="14"/>
      <w:tr w:rsidR="00DD3DB6" w:rsidRPr="001476AF" w14:paraId="0053E0C6" w14:textId="77777777" w:rsidTr="00057E1A">
        <w:trPr>
          <w:trHeight w:val="20"/>
        </w:trPr>
        <w:tc>
          <w:tcPr>
            <w:tcW w:w="5529" w:type="dxa"/>
            <w:shd w:val="clear" w:color="auto" w:fill="auto"/>
            <w:vAlign w:val="bottom"/>
          </w:tcPr>
          <w:p w14:paraId="37B156A3" w14:textId="77777777"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tcBorders>
              <w:bottom w:val="single" w:sz="4" w:space="0" w:color="000000"/>
            </w:tcBorders>
            <w:shd w:val="clear" w:color="auto" w:fill="FAFAFA"/>
            <w:vAlign w:val="bottom"/>
          </w:tcPr>
          <w:p w14:paraId="2955862E" w14:textId="1F35EE6E" w:rsidR="00DD3DB6" w:rsidRPr="001476AF" w:rsidRDefault="00627F70" w:rsidP="005933D6">
            <w:pPr>
              <w:ind w:right="-74"/>
              <w:jc w:val="right"/>
              <w:rPr>
                <w:rFonts w:ascii="Arial" w:eastAsia="Arial" w:hAnsi="Arial" w:cs="Arial"/>
                <w:sz w:val="18"/>
                <w:szCs w:val="18"/>
              </w:rPr>
            </w:pPr>
            <w:r w:rsidRPr="001476AF">
              <w:rPr>
                <w:rFonts w:ascii="Arial" w:eastAsia="Arial" w:hAnsi="Arial" w:cs="Arial"/>
                <w:sz w:val="18"/>
                <w:szCs w:val="18"/>
                <w:cs/>
              </w:rPr>
              <w:t>224</w:t>
            </w:r>
            <w:r w:rsidRPr="001476AF">
              <w:rPr>
                <w:rFonts w:ascii="Arial" w:eastAsia="Arial" w:hAnsi="Arial" w:cs="Arial"/>
                <w:sz w:val="18"/>
                <w:szCs w:val="18"/>
              </w:rPr>
              <w:t>,</w:t>
            </w:r>
            <w:r w:rsidRPr="001476AF">
              <w:rPr>
                <w:rFonts w:ascii="Arial" w:eastAsia="Arial" w:hAnsi="Arial" w:cs="Arial"/>
                <w:sz w:val="18"/>
                <w:szCs w:val="18"/>
                <w:cs/>
              </w:rPr>
              <w:t>819</w:t>
            </w:r>
            <w:r w:rsidRPr="001476AF">
              <w:rPr>
                <w:rFonts w:ascii="Arial" w:eastAsia="Arial" w:hAnsi="Arial" w:cs="Arial"/>
                <w:sz w:val="18"/>
                <w:szCs w:val="18"/>
              </w:rPr>
              <w:t>,</w:t>
            </w:r>
            <w:r w:rsidRPr="001476AF">
              <w:rPr>
                <w:rFonts w:ascii="Arial" w:eastAsia="Arial" w:hAnsi="Arial" w:cs="Arial"/>
                <w:sz w:val="18"/>
                <w:szCs w:val="18"/>
                <w:cs/>
              </w:rPr>
              <w:t>803</w:t>
            </w:r>
          </w:p>
        </w:tc>
        <w:tc>
          <w:tcPr>
            <w:tcW w:w="1276" w:type="dxa"/>
            <w:tcBorders>
              <w:bottom w:val="single" w:sz="4" w:space="0" w:color="000000"/>
            </w:tcBorders>
            <w:shd w:val="clear" w:color="auto" w:fill="FAFAFA"/>
            <w:vAlign w:val="bottom"/>
          </w:tcPr>
          <w:p w14:paraId="510959D1" w14:textId="59E1C27D" w:rsidR="00DD3DB6" w:rsidRPr="001476AF" w:rsidRDefault="007F5E29" w:rsidP="005933D6">
            <w:pPr>
              <w:ind w:right="-74"/>
              <w:jc w:val="right"/>
              <w:rPr>
                <w:rFonts w:ascii="Arial" w:eastAsia="Arial" w:hAnsi="Arial" w:cs="Arial"/>
                <w:sz w:val="18"/>
                <w:szCs w:val="18"/>
              </w:rPr>
            </w:pPr>
            <w:r w:rsidRPr="001476AF">
              <w:rPr>
                <w:rFonts w:ascii="Arial" w:eastAsia="Arial" w:hAnsi="Arial" w:cs="Arial"/>
                <w:sz w:val="18"/>
                <w:szCs w:val="18"/>
              </w:rPr>
              <w:t>87,512,454</w:t>
            </w:r>
          </w:p>
        </w:tc>
        <w:tc>
          <w:tcPr>
            <w:tcW w:w="1010" w:type="dxa"/>
            <w:gridSpan w:val="2"/>
            <w:tcBorders>
              <w:bottom w:val="single" w:sz="4" w:space="0" w:color="000000"/>
            </w:tcBorders>
            <w:shd w:val="clear" w:color="auto" w:fill="FAFAFA"/>
            <w:vAlign w:val="bottom"/>
          </w:tcPr>
          <w:p w14:paraId="6EC78F39" w14:textId="5B6911E6"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52" w:type="dxa"/>
            <w:tcBorders>
              <w:bottom w:val="single" w:sz="4" w:space="0" w:color="000000"/>
            </w:tcBorders>
            <w:shd w:val="clear" w:color="auto" w:fill="FAFAFA"/>
            <w:vAlign w:val="bottom"/>
          </w:tcPr>
          <w:p w14:paraId="78CE77E9" w14:textId="68E08F2D"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40" w:type="dxa"/>
            <w:tcBorders>
              <w:bottom w:val="single" w:sz="4" w:space="0" w:color="000000"/>
            </w:tcBorders>
            <w:shd w:val="clear" w:color="auto" w:fill="FAFAFA"/>
            <w:vAlign w:val="bottom"/>
          </w:tcPr>
          <w:p w14:paraId="23DB2FBD" w14:textId="09E19D66"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64" w:type="dxa"/>
            <w:tcBorders>
              <w:bottom w:val="single" w:sz="4" w:space="0" w:color="000000"/>
            </w:tcBorders>
            <w:shd w:val="clear" w:color="auto" w:fill="FAFAFA"/>
            <w:vAlign w:val="bottom"/>
          </w:tcPr>
          <w:p w14:paraId="2AC33682" w14:textId="2F6002AF"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90" w:type="dxa"/>
            <w:tcBorders>
              <w:bottom w:val="single" w:sz="4" w:space="0" w:color="000000"/>
            </w:tcBorders>
            <w:shd w:val="clear" w:color="auto" w:fill="FAFAFA"/>
            <w:vAlign w:val="bottom"/>
          </w:tcPr>
          <w:p w14:paraId="1E0EF2B1" w14:textId="274AABFD" w:rsidR="00DD3DB6" w:rsidRPr="001476AF" w:rsidRDefault="00627F70" w:rsidP="005933D6">
            <w:pPr>
              <w:ind w:right="-74"/>
              <w:jc w:val="right"/>
              <w:rPr>
                <w:rFonts w:ascii="Arial" w:eastAsia="Arial" w:hAnsi="Arial" w:cs="Arial"/>
                <w:sz w:val="18"/>
                <w:szCs w:val="18"/>
              </w:rPr>
            </w:pPr>
            <w:r w:rsidRPr="001476AF">
              <w:rPr>
                <w:rFonts w:ascii="Arial" w:eastAsia="Arial" w:hAnsi="Arial" w:cs="Arial"/>
                <w:sz w:val="18"/>
                <w:szCs w:val="18"/>
              </w:rPr>
              <w:t>312,332,257</w:t>
            </w:r>
          </w:p>
        </w:tc>
        <w:tc>
          <w:tcPr>
            <w:tcW w:w="1386" w:type="dxa"/>
            <w:shd w:val="clear" w:color="auto" w:fill="FAFAFA"/>
            <w:vAlign w:val="bottom"/>
          </w:tcPr>
          <w:p w14:paraId="3E81457F" w14:textId="77777777" w:rsidR="00DD3DB6" w:rsidRPr="001476AF" w:rsidRDefault="00DD3DB6" w:rsidP="005933D6">
            <w:pPr>
              <w:ind w:right="-74"/>
              <w:jc w:val="center"/>
              <w:rPr>
                <w:rFonts w:ascii="Arial" w:eastAsia="Arial" w:hAnsi="Arial" w:cs="Arial"/>
                <w:sz w:val="18"/>
                <w:szCs w:val="18"/>
              </w:rPr>
            </w:pPr>
          </w:p>
        </w:tc>
      </w:tr>
      <w:tr w:rsidR="00DD3DB6" w:rsidRPr="001476AF" w14:paraId="493432CF" w14:textId="77777777" w:rsidTr="00057E1A">
        <w:trPr>
          <w:trHeight w:val="20"/>
        </w:trPr>
        <w:tc>
          <w:tcPr>
            <w:tcW w:w="5529" w:type="dxa"/>
            <w:shd w:val="clear" w:color="auto" w:fill="auto"/>
            <w:vAlign w:val="bottom"/>
          </w:tcPr>
          <w:p w14:paraId="2CE2B1EB" w14:textId="77777777" w:rsidR="00DD3DB6" w:rsidRPr="001476AF" w:rsidRDefault="00DD3DB6" w:rsidP="005933D6">
            <w:pPr>
              <w:ind w:left="401" w:right="-74"/>
              <w:rPr>
                <w:rFonts w:ascii="Arial" w:eastAsia="Arial" w:hAnsi="Arial" w:cs="Arial"/>
                <w:b/>
                <w:sz w:val="18"/>
                <w:szCs w:val="18"/>
              </w:rPr>
            </w:pPr>
          </w:p>
        </w:tc>
        <w:tc>
          <w:tcPr>
            <w:tcW w:w="1275" w:type="dxa"/>
            <w:tcBorders>
              <w:top w:val="single" w:sz="4" w:space="0" w:color="000000"/>
            </w:tcBorders>
            <w:shd w:val="clear" w:color="auto" w:fill="FAFAFA"/>
            <w:vAlign w:val="bottom"/>
          </w:tcPr>
          <w:p w14:paraId="0FD061BD" w14:textId="77777777" w:rsidR="00DD3DB6" w:rsidRPr="001476AF" w:rsidRDefault="00DD3DB6" w:rsidP="005933D6">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48423799" w14:textId="77777777" w:rsidR="00DD3DB6" w:rsidRPr="001476AF" w:rsidRDefault="00DD3DB6" w:rsidP="005933D6">
            <w:pPr>
              <w:ind w:right="-74"/>
              <w:jc w:val="right"/>
              <w:rPr>
                <w:rFonts w:ascii="Arial" w:eastAsia="Arial" w:hAnsi="Arial" w:cs="Arial"/>
                <w:sz w:val="18"/>
                <w:szCs w:val="18"/>
              </w:rPr>
            </w:pPr>
          </w:p>
        </w:tc>
        <w:tc>
          <w:tcPr>
            <w:tcW w:w="1010" w:type="dxa"/>
            <w:gridSpan w:val="2"/>
            <w:tcBorders>
              <w:top w:val="single" w:sz="4" w:space="0" w:color="000000"/>
            </w:tcBorders>
            <w:shd w:val="clear" w:color="auto" w:fill="FAFAFA"/>
            <w:vAlign w:val="bottom"/>
          </w:tcPr>
          <w:p w14:paraId="2F5BBB4E" w14:textId="77777777" w:rsidR="00DD3DB6" w:rsidRPr="001476AF" w:rsidRDefault="00DD3DB6" w:rsidP="005933D6">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6D2D6731" w14:textId="77777777" w:rsidR="00DD3DB6" w:rsidRPr="001476AF" w:rsidRDefault="00DD3DB6" w:rsidP="005933D6">
            <w:pPr>
              <w:tabs>
                <w:tab w:val="left" w:pos="192"/>
                <w:tab w:val="left" w:pos="456"/>
              </w:tabs>
              <w:ind w:right="-74"/>
              <w:jc w:val="right"/>
              <w:rPr>
                <w:rFonts w:ascii="Arial" w:eastAsia="Arial" w:hAnsi="Arial" w:cs="Arial"/>
                <w:sz w:val="18"/>
                <w:szCs w:val="18"/>
              </w:rPr>
            </w:pPr>
          </w:p>
        </w:tc>
        <w:tc>
          <w:tcPr>
            <w:tcW w:w="1240" w:type="dxa"/>
            <w:tcBorders>
              <w:top w:val="single" w:sz="4" w:space="0" w:color="000000"/>
            </w:tcBorders>
            <w:shd w:val="clear" w:color="auto" w:fill="FAFAFA"/>
            <w:vAlign w:val="bottom"/>
          </w:tcPr>
          <w:p w14:paraId="01DCA410" w14:textId="77777777" w:rsidR="00DD3DB6" w:rsidRPr="001476AF" w:rsidRDefault="00DD3DB6" w:rsidP="005933D6">
            <w:pPr>
              <w:ind w:right="-74"/>
              <w:jc w:val="right"/>
              <w:rPr>
                <w:rFonts w:ascii="Arial" w:eastAsia="Arial" w:hAnsi="Arial" w:cs="Arial"/>
                <w:sz w:val="18"/>
                <w:szCs w:val="18"/>
              </w:rPr>
            </w:pPr>
          </w:p>
        </w:tc>
        <w:tc>
          <w:tcPr>
            <w:tcW w:w="1064" w:type="dxa"/>
            <w:tcBorders>
              <w:top w:val="single" w:sz="4" w:space="0" w:color="000000"/>
            </w:tcBorders>
            <w:shd w:val="clear" w:color="auto" w:fill="FAFAFA"/>
            <w:vAlign w:val="bottom"/>
          </w:tcPr>
          <w:p w14:paraId="088EA49A" w14:textId="77777777" w:rsidR="00DD3DB6" w:rsidRPr="001476AF" w:rsidRDefault="00DD3DB6" w:rsidP="005933D6">
            <w:pPr>
              <w:ind w:right="-74"/>
              <w:jc w:val="right"/>
              <w:rPr>
                <w:rFonts w:ascii="Arial" w:eastAsia="Arial" w:hAnsi="Arial" w:cs="Arial"/>
                <w:sz w:val="18"/>
                <w:szCs w:val="18"/>
              </w:rPr>
            </w:pPr>
          </w:p>
        </w:tc>
        <w:tc>
          <w:tcPr>
            <w:tcW w:w="1190" w:type="dxa"/>
            <w:tcBorders>
              <w:top w:val="single" w:sz="4" w:space="0" w:color="000000"/>
            </w:tcBorders>
            <w:shd w:val="clear" w:color="auto" w:fill="FAFAFA"/>
            <w:vAlign w:val="bottom"/>
          </w:tcPr>
          <w:p w14:paraId="634D508F" w14:textId="77777777" w:rsidR="00DD3DB6" w:rsidRPr="001476AF" w:rsidRDefault="00DD3DB6" w:rsidP="005933D6">
            <w:pPr>
              <w:ind w:right="-74"/>
              <w:jc w:val="right"/>
              <w:rPr>
                <w:rFonts w:ascii="Arial" w:eastAsia="Arial" w:hAnsi="Arial" w:cs="Arial"/>
                <w:sz w:val="18"/>
                <w:szCs w:val="18"/>
              </w:rPr>
            </w:pPr>
          </w:p>
        </w:tc>
        <w:tc>
          <w:tcPr>
            <w:tcW w:w="1386" w:type="dxa"/>
            <w:shd w:val="clear" w:color="auto" w:fill="FAFAFA"/>
            <w:vAlign w:val="bottom"/>
          </w:tcPr>
          <w:p w14:paraId="281859A7" w14:textId="77777777" w:rsidR="00DD3DB6" w:rsidRPr="001476AF" w:rsidRDefault="00DD3DB6" w:rsidP="005933D6">
            <w:pPr>
              <w:ind w:right="-74"/>
              <w:jc w:val="center"/>
              <w:rPr>
                <w:rFonts w:ascii="Arial" w:eastAsia="Arial" w:hAnsi="Arial" w:cs="Arial"/>
                <w:sz w:val="18"/>
                <w:szCs w:val="18"/>
              </w:rPr>
            </w:pPr>
          </w:p>
        </w:tc>
      </w:tr>
      <w:tr w:rsidR="00DD3DB6" w:rsidRPr="001476AF" w14:paraId="6CDEE2DC" w14:textId="77777777" w:rsidTr="00057E1A">
        <w:trPr>
          <w:trHeight w:val="20"/>
        </w:trPr>
        <w:tc>
          <w:tcPr>
            <w:tcW w:w="5529" w:type="dxa"/>
            <w:shd w:val="clear" w:color="auto" w:fill="auto"/>
            <w:vAlign w:val="bottom"/>
          </w:tcPr>
          <w:p w14:paraId="728E128D" w14:textId="77777777" w:rsidR="00DD3DB6" w:rsidRPr="001476AF" w:rsidRDefault="00DD3DB6" w:rsidP="005933D6">
            <w:pPr>
              <w:ind w:left="401" w:right="-74"/>
              <w:rPr>
                <w:rFonts w:ascii="Arial" w:eastAsia="Arial" w:hAnsi="Arial" w:cs="Arial"/>
                <w:b/>
                <w:sz w:val="18"/>
                <w:szCs w:val="18"/>
              </w:rPr>
            </w:pPr>
            <w:r w:rsidRPr="001476AF">
              <w:rPr>
                <w:rFonts w:ascii="Arial" w:eastAsia="Arial" w:hAnsi="Arial" w:cs="Arial"/>
                <w:b/>
                <w:sz w:val="18"/>
                <w:szCs w:val="18"/>
              </w:rPr>
              <w:t>Significant financial liabilities</w:t>
            </w:r>
          </w:p>
        </w:tc>
        <w:tc>
          <w:tcPr>
            <w:tcW w:w="1275" w:type="dxa"/>
            <w:shd w:val="clear" w:color="auto" w:fill="FAFAFA"/>
            <w:vAlign w:val="bottom"/>
          </w:tcPr>
          <w:p w14:paraId="4F6AA5E1" w14:textId="77777777" w:rsidR="00DD3DB6" w:rsidRPr="001476AF" w:rsidRDefault="00DD3DB6" w:rsidP="005933D6">
            <w:pPr>
              <w:ind w:right="-74"/>
              <w:jc w:val="right"/>
              <w:rPr>
                <w:rFonts w:ascii="Arial" w:eastAsia="Arial" w:hAnsi="Arial" w:cs="Arial"/>
                <w:sz w:val="18"/>
                <w:szCs w:val="18"/>
              </w:rPr>
            </w:pPr>
          </w:p>
        </w:tc>
        <w:tc>
          <w:tcPr>
            <w:tcW w:w="1276" w:type="dxa"/>
            <w:shd w:val="clear" w:color="auto" w:fill="FAFAFA"/>
            <w:vAlign w:val="bottom"/>
          </w:tcPr>
          <w:p w14:paraId="496A8FEA" w14:textId="77777777" w:rsidR="00DD3DB6" w:rsidRPr="001476AF" w:rsidRDefault="00DD3DB6" w:rsidP="005933D6">
            <w:pPr>
              <w:ind w:right="-74"/>
              <w:jc w:val="right"/>
              <w:rPr>
                <w:rFonts w:ascii="Arial" w:eastAsia="Arial" w:hAnsi="Arial" w:cs="Arial"/>
                <w:sz w:val="18"/>
                <w:szCs w:val="18"/>
              </w:rPr>
            </w:pPr>
          </w:p>
        </w:tc>
        <w:tc>
          <w:tcPr>
            <w:tcW w:w="1010" w:type="dxa"/>
            <w:gridSpan w:val="2"/>
            <w:shd w:val="clear" w:color="auto" w:fill="FAFAFA"/>
            <w:vAlign w:val="bottom"/>
          </w:tcPr>
          <w:p w14:paraId="181FE26C" w14:textId="77777777" w:rsidR="00DD3DB6" w:rsidRPr="001476AF" w:rsidRDefault="00DD3DB6" w:rsidP="005933D6">
            <w:pPr>
              <w:ind w:right="-74"/>
              <w:jc w:val="right"/>
              <w:rPr>
                <w:rFonts w:ascii="Arial" w:eastAsia="Arial" w:hAnsi="Arial" w:cs="Arial"/>
                <w:sz w:val="18"/>
                <w:szCs w:val="18"/>
              </w:rPr>
            </w:pPr>
          </w:p>
        </w:tc>
        <w:tc>
          <w:tcPr>
            <w:tcW w:w="1152" w:type="dxa"/>
            <w:shd w:val="clear" w:color="auto" w:fill="FAFAFA"/>
            <w:vAlign w:val="bottom"/>
          </w:tcPr>
          <w:p w14:paraId="1A3DF79E" w14:textId="77777777" w:rsidR="00DD3DB6" w:rsidRPr="001476AF" w:rsidRDefault="00DD3DB6" w:rsidP="005933D6">
            <w:pPr>
              <w:tabs>
                <w:tab w:val="left" w:pos="192"/>
                <w:tab w:val="left" w:pos="456"/>
              </w:tabs>
              <w:ind w:right="-74"/>
              <w:jc w:val="right"/>
              <w:rPr>
                <w:rFonts w:ascii="Arial" w:eastAsia="Arial" w:hAnsi="Arial" w:cs="Arial"/>
                <w:sz w:val="18"/>
                <w:szCs w:val="18"/>
              </w:rPr>
            </w:pPr>
          </w:p>
        </w:tc>
        <w:tc>
          <w:tcPr>
            <w:tcW w:w="1240" w:type="dxa"/>
            <w:shd w:val="clear" w:color="auto" w:fill="FAFAFA"/>
            <w:vAlign w:val="bottom"/>
          </w:tcPr>
          <w:p w14:paraId="56512C95" w14:textId="77777777" w:rsidR="00DD3DB6" w:rsidRPr="001476AF" w:rsidRDefault="00DD3DB6" w:rsidP="005933D6">
            <w:pPr>
              <w:ind w:right="-74"/>
              <w:jc w:val="right"/>
              <w:rPr>
                <w:rFonts w:ascii="Arial" w:eastAsia="Arial" w:hAnsi="Arial" w:cs="Arial"/>
                <w:sz w:val="18"/>
                <w:szCs w:val="18"/>
              </w:rPr>
            </w:pPr>
          </w:p>
        </w:tc>
        <w:tc>
          <w:tcPr>
            <w:tcW w:w="1064" w:type="dxa"/>
            <w:shd w:val="clear" w:color="auto" w:fill="FAFAFA"/>
            <w:vAlign w:val="bottom"/>
          </w:tcPr>
          <w:p w14:paraId="03283536" w14:textId="77777777" w:rsidR="00DD3DB6" w:rsidRPr="001476AF" w:rsidRDefault="00DD3DB6" w:rsidP="005933D6">
            <w:pPr>
              <w:ind w:right="-74"/>
              <w:jc w:val="right"/>
              <w:rPr>
                <w:rFonts w:ascii="Arial" w:eastAsia="Arial" w:hAnsi="Arial" w:cs="Arial"/>
                <w:sz w:val="18"/>
                <w:szCs w:val="18"/>
              </w:rPr>
            </w:pPr>
          </w:p>
        </w:tc>
        <w:tc>
          <w:tcPr>
            <w:tcW w:w="1190" w:type="dxa"/>
            <w:shd w:val="clear" w:color="auto" w:fill="FAFAFA"/>
            <w:vAlign w:val="bottom"/>
          </w:tcPr>
          <w:p w14:paraId="388E0D5E" w14:textId="77777777" w:rsidR="00DD3DB6" w:rsidRPr="001476AF" w:rsidRDefault="00DD3DB6" w:rsidP="005933D6">
            <w:pPr>
              <w:ind w:right="-74"/>
              <w:jc w:val="right"/>
              <w:rPr>
                <w:rFonts w:ascii="Arial" w:eastAsia="Arial" w:hAnsi="Arial" w:cs="Arial"/>
                <w:sz w:val="18"/>
                <w:szCs w:val="18"/>
              </w:rPr>
            </w:pPr>
          </w:p>
        </w:tc>
        <w:tc>
          <w:tcPr>
            <w:tcW w:w="1386" w:type="dxa"/>
            <w:shd w:val="clear" w:color="auto" w:fill="FAFAFA"/>
            <w:vAlign w:val="bottom"/>
          </w:tcPr>
          <w:p w14:paraId="3CA3A432" w14:textId="77777777" w:rsidR="00DD3DB6" w:rsidRPr="001476AF" w:rsidRDefault="00DD3DB6" w:rsidP="005933D6">
            <w:pPr>
              <w:ind w:right="-74"/>
              <w:jc w:val="center"/>
              <w:rPr>
                <w:rFonts w:ascii="Arial" w:eastAsia="Arial" w:hAnsi="Arial" w:cs="Arial"/>
                <w:sz w:val="18"/>
                <w:szCs w:val="18"/>
              </w:rPr>
            </w:pPr>
          </w:p>
        </w:tc>
      </w:tr>
      <w:tr w:rsidR="00DD3DB6" w:rsidRPr="001476AF" w14:paraId="3D62FFAD" w14:textId="77777777" w:rsidTr="00057E1A">
        <w:trPr>
          <w:trHeight w:val="20"/>
        </w:trPr>
        <w:tc>
          <w:tcPr>
            <w:tcW w:w="5529" w:type="dxa"/>
            <w:shd w:val="clear" w:color="auto" w:fill="auto"/>
            <w:vAlign w:val="bottom"/>
          </w:tcPr>
          <w:p w14:paraId="3DB203D0" w14:textId="77777777" w:rsidR="00DD3DB6" w:rsidRPr="001476AF" w:rsidRDefault="00DD3DB6" w:rsidP="005933D6">
            <w:pPr>
              <w:pBdr>
                <w:top w:val="nil"/>
                <w:left w:val="nil"/>
                <w:bottom w:val="none" w:sz="0" w:space="0" w:color="000000"/>
                <w:right w:val="nil"/>
                <w:between w:val="nil"/>
              </w:pBdr>
              <w:ind w:left="401" w:right="-72"/>
              <w:rPr>
                <w:rFonts w:ascii="Arial" w:eastAsia="Arial" w:hAnsi="Arial" w:cs="Arial"/>
                <w:color w:val="000000"/>
                <w:sz w:val="18"/>
                <w:szCs w:val="18"/>
              </w:rPr>
            </w:pPr>
            <w:r w:rsidRPr="001476AF">
              <w:rPr>
                <w:rFonts w:ascii="Arial" w:eastAsia="Arial" w:hAnsi="Arial" w:cs="Arial"/>
                <w:color w:val="000000"/>
                <w:sz w:val="18"/>
                <w:szCs w:val="18"/>
              </w:rPr>
              <w:t>Bank overdrafts and short-term loans from financial institutions</w:t>
            </w:r>
          </w:p>
        </w:tc>
        <w:tc>
          <w:tcPr>
            <w:tcW w:w="1275" w:type="dxa"/>
            <w:shd w:val="clear" w:color="auto" w:fill="FAFAFA"/>
          </w:tcPr>
          <w:p w14:paraId="71491FFF" w14:textId="4F3F75FB"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2,288,330</w:t>
            </w:r>
          </w:p>
        </w:tc>
        <w:tc>
          <w:tcPr>
            <w:tcW w:w="1276" w:type="dxa"/>
            <w:shd w:val="clear" w:color="auto" w:fill="FAFAFA"/>
          </w:tcPr>
          <w:p w14:paraId="1D5D66E2" w14:textId="55C560EC"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010" w:type="dxa"/>
            <w:gridSpan w:val="2"/>
            <w:shd w:val="clear" w:color="auto" w:fill="FAFAFA"/>
          </w:tcPr>
          <w:p w14:paraId="2340BFA6" w14:textId="54A068F4"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152" w:type="dxa"/>
            <w:shd w:val="clear" w:color="auto" w:fill="FAFAFA"/>
          </w:tcPr>
          <w:p w14:paraId="06050B17" w14:textId="47187AE9"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52,000,000</w:t>
            </w:r>
          </w:p>
        </w:tc>
        <w:tc>
          <w:tcPr>
            <w:tcW w:w="1240" w:type="dxa"/>
            <w:shd w:val="clear" w:color="auto" w:fill="FAFAFA"/>
          </w:tcPr>
          <w:p w14:paraId="0A872549" w14:textId="11300C72"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064" w:type="dxa"/>
            <w:shd w:val="clear" w:color="auto" w:fill="FAFAFA"/>
          </w:tcPr>
          <w:p w14:paraId="7DAE1045" w14:textId="7B5A360C"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190" w:type="dxa"/>
            <w:shd w:val="clear" w:color="auto" w:fill="FAFAFA"/>
          </w:tcPr>
          <w:p w14:paraId="19B33475" w14:textId="5BF090ED"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54,288,330</w:t>
            </w:r>
          </w:p>
        </w:tc>
        <w:tc>
          <w:tcPr>
            <w:tcW w:w="1386" w:type="dxa"/>
            <w:shd w:val="clear" w:color="auto" w:fill="FAFAFA"/>
            <w:vAlign w:val="bottom"/>
          </w:tcPr>
          <w:p w14:paraId="0AF03D0E" w14:textId="094D4697" w:rsidR="00DD3DB6" w:rsidRPr="001476AF" w:rsidRDefault="00DD3DB6" w:rsidP="005933D6">
            <w:pPr>
              <w:ind w:right="-74"/>
              <w:jc w:val="center"/>
              <w:rPr>
                <w:rFonts w:ascii="Arial" w:eastAsia="Arial" w:hAnsi="Arial" w:cs="Arial"/>
                <w:sz w:val="18"/>
                <w:szCs w:val="18"/>
              </w:rPr>
            </w:pPr>
            <w:r w:rsidRPr="001476AF">
              <w:rPr>
                <w:rFonts w:ascii="Arial" w:eastAsia="Arial" w:hAnsi="Arial" w:cs="Arial"/>
                <w:sz w:val="18"/>
                <w:szCs w:val="18"/>
              </w:rPr>
              <w:t>3.50 - 11.37</w:t>
            </w:r>
          </w:p>
        </w:tc>
      </w:tr>
      <w:tr w:rsidR="00DD3DB6" w:rsidRPr="001476AF" w14:paraId="62E5A2BA" w14:textId="77777777" w:rsidTr="00057E1A">
        <w:trPr>
          <w:trHeight w:val="20"/>
        </w:trPr>
        <w:tc>
          <w:tcPr>
            <w:tcW w:w="5529" w:type="dxa"/>
            <w:shd w:val="clear" w:color="auto" w:fill="auto"/>
            <w:vAlign w:val="bottom"/>
          </w:tcPr>
          <w:p w14:paraId="19F77587" w14:textId="77777777"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1476AF">
              <w:rPr>
                <w:rFonts w:ascii="Arial" w:eastAsia="Arial" w:hAnsi="Arial" w:cs="Arial"/>
                <w:color w:val="000000"/>
                <w:sz w:val="18"/>
                <w:szCs w:val="18"/>
              </w:rPr>
              <w:t>Long-term loans from financial institutions, net</w:t>
            </w:r>
          </w:p>
        </w:tc>
        <w:tc>
          <w:tcPr>
            <w:tcW w:w="1275" w:type="dxa"/>
            <w:shd w:val="clear" w:color="auto" w:fill="FAFAFA"/>
          </w:tcPr>
          <w:p w14:paraId="4564822D" w14:textId="646B3A3A" w:rsidR="00DD3DB6" w:rsidRPr="001476AF" w:rsidRDefault="00DD3DB6" w:rsidP="005933D6">
            <w:pPr>
              <w:pBdr>
                <w:top w:val="nil"/>
                <w:left w:val="nil"/>
                <w:bottom w:val="none" w:sz="0" w:space="0" w:color="000000"/>
                <w:right w:val="nil"/>
                <w:between w:val="nil"/>
              </w:pBdr>
              <w:ind w:right="-74"/>
              <w:jc w:val="right"/>
              <w:rPr>
                <w:rFonts w:ascii="Arial" w:eastAsia="Arial" w:hAnsi="Arial" w:cs="Arial"/>
                <w:sz w:val="18"/>
                <w:szCs w:val="18"/>
              </w:rPr>
            </w:pPr>
            <w:r w:rsidRPr="001476AF">
              <w:rPr>
                <w:rFonts w:ascii="Arial" w:hAnsi="Arial" w:cs="Arial"/>
                <w:sz w:val="18"/>
                <w:szCs w:val="18"/>
              </w:rPr>
              <w:t>4,786,164</w:t>
            </w:r>
          </w:p>
        </w:tc>
        <w:tc>
          <w:tcPr>
            <w:tcW w:w="1276" w:type="dxa"/>
            <w:shd w:val="clear" w:color="auto" w:fill="FAFAFA"/>
          </w:tcPr>
          <w:p w14:paraId="3BE2D2C9" w14:textId="703E9D40"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5,612,924</w:t>
            </w:r>
          </w:p>
        </w:tc>
        <w:tc>
          <w:tcPr>
            <w:tcW w:w="1010" w:type="dxa"/>
            <w:gridSpan w:val="2"/>
            <w:shd w:val="clear" w:color="auto" w:fill="FAFAFA"/>
          </w:tcPr>
          <w:p w14:paraId="07BD4C14" w14:textId="464EB336"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152" w:type="dxa"/>
            <w:shd w:val="clear" w:color="auto" w:fill="FAFAFA"/>
          </w:tcPr>
          <w:p w14:paraId="041C53B1" w14:textId="68A80FB7"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8,460,562</w:t>
            </w:r>
          </w:p>
        </w:tc>
        <w:tc>
          <w:tcPr>
            <w:tcW w:w="1240" w:type="dxa"/>
            <w:shd w:val="clear" w:color="auto" w:fill="FAFAFA"/>
          </w:tcPr>
          <w:p w14:paraId="4DC35829" w14:textId="689771BC"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168,663,331</w:t>
            </w:r>
          </w:p>
        </w:tc>
        <w:tc>
          <w:tcPr>
            <w:tcW w:w="1064" w:type="dxa"/>
            <w:shd w:val="clear" w:color="auto" w:fill="FAFAFA"/>
          </w:tcPr>
          <w:p w14:paraId="5A19F2D6" w14:textId="14F3353B"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190" w:type="dxa"/>
            <w:shd w:val="clear" w:color="auto" w:fill="FAFAFA"/>
          </w:tcPr>
          <w:p w14:paraId="3085E2B2" w14:textId="33129E9B"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187,522,981</w:t>
            </w:r>
          </w:p>
        </w:tc>
        <w:tc>
          <w:tcPr>
            <w:tcW w:w="1386" w:type="dxa"/>
            <w:shd w:val="clear" w:color="auto" w:fill="FAFAFA"/>
            <w:vAlign w:val="bottom"/>
          </w:tcPr>
          <w:p w14:paraId="1B56902C" w14:textId="32A79A0E" w:rsidR="00DD3DB6" w:rsidRPr="001476AF" w:rsidRDefault="00DD3DB6" w:rsidP="005933D6">
            <w:pPr>
              <w:ind w:right="-72"/>
              <w:jc w:val="center"/>
              <w:rPr>
                <w:rFonts w:ascii="Arial" w:eastAsia="Arial" w:hAnsi="Arial" w:cs="Arial"/>
                <w:sz w:val="18"/>
                <w:szCs w:val="18"/>
              </w:rPr>
            </w:pPr>
            <w:r w:rsidRPr="001476AF">
              <w:rPr>
                <w:rFonts w:ascii="Arial" w:eastAsia="Arial" w:hAnsi="Arial" w:cs="Arial"/>
                <w:sz w:val="18"/>
                <w:szCs w:val="18"/>
              </w:rPr>
              <w:t>2.34 - 8.10</w:t>
            </w:r>
          </w:p>
        </w:tc>
      </w:tr>
      <w:tr w:rsidR="00DD3DB6" w:rsidRPr="001476AF" w14:paraId="6400F656" w14:textId="77777777" w:rsidTr="00057E1A">
        <w:trPr>
          <w:trHeight w:val="20"/>
        </w:trPr>
        <w:tc>
          <w:tcPr>
            <w:tcW w:w="5529" w:type="dxa"/>
            <w:shd w:val="clear" w:color="auto" w:fill="auto"/>
            <w:vAlign w:val="bottom"/>
          </w:tcPr>
          <w:p w14:paraId="31AC3C96" w14:textId="50F5FD15"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1476AF">
              <w:rPr>
                <w:rFonts w:ascii="Arial" w:eastAsia="Arial" w:hAnsi="Arial" w:cs="Arial"/>
                <w:color w:val="000000"/>
                <w:sz w:val="18"/>
                <w:szCs w:val="18"/>
              </w:rPr>
              <w:t>Debentures</w:t>
            </w:r>
          </w:p>
        </w:tc>
        <w:tc>
          <w:tcPr>
            <w:tcW w:w="1275" w:type="dxa"/>
            <w:shd w:val="clear" w:color="auto" w:fill="FAFAFA"/>
          </w:tcPr>
          <w:p w14:paraId="379D255A" w14:textId="0D38CC2B" w:rsidR="00DD3DB6" w:rsidRPr="001476AF" w:rsidRDefault="00DD3DB6" w:rsidP="005933D6">
            <w:pPr>
              <w:pBdr>
                <w:top w:val="nil"/>
                <w:left w:val="nil"/>
                <w:bottom w:val="none" w:sz="0" w:space="0" w:color="000000"/>
                <w:right w:val="nil"/>
                <w:between w:val="nil"/>
              </w:pBdr>
              <w:ind w:right="-74"/>
              <w:jc w:val="right"/>
              <w:rPr>
                <w:rFonts w:ascii="Arial" w:eastAsia="Arial" w:hAnsi="Arial" w:cs="Arial"/>
                <w:sz w:val="18"/>
                <w:szCs w:val="18"/>
              </w:rPr>
            </w:pPr>
            <w:r w:rsidRPr="001476AF">
              <w:rPr>
                <w:rFonts w:ascii="Arial" w:hAnsi="Arial" w:cs="Arial"/>
                <w:sz w:val="18"/>
                <w:szCs w:val="18"/>
              </w:rPr>
              <w:t>498,853,654</w:t>
            </w:r>
          </w:p>
        </w:tc>
        <w:tc>
          <w:tcPr>
            <w:tcW w:w="1276" w:type="dxa"/>
            <w:shd w:val="clear" w:color="auto" w:fill="FAFAFA"/>
          </w:tcPr>
          <w:p w14:paraId="22AEC5E3" w14:textId="4E329CAF"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010" w:type="dxa"/>
            <w:gridSpan w:val="2"/>
            <w:shd w:val="clear" w:color="auto" w:fill="FAFAFA"/>
          </w:tcPr>
          <w:p w14:paraId="25EA674A" w14:textId="6AEF63DA"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152" w:type="dxa"/>
            <w:shd w:val="clear" w:color="auto" w:fill="FAFAFA"/>
          </w:tcPr>
          <w:p w14:paraId="2C8942D9" w14:textId="4E5814E0"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240" w:type="dxa"/>
            <w:shd w:val="clear" w:color="auto" w:fill="FAFAFA"/>
          </w:tcPr>
          <w:p w14:paraId="28D644D1" w14:textId="2425A806"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064" w:type="dxa"/>
            <w:shd w:val="clear" w:color="auto" w:fill="FAFAFA"/>
          </w:tcPr>
          <w:p w14:paraId="3F1AD26E" w14:textId="53ABAF11"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190" w:type="dxa"/>
            <w:shd w:val="clear" w:color="auto" w:fill="FAFAFA"/>
          </w:tcPr>
          <w:p w14:paraId="03078AE6" w14:textId="3D838C36"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498,853,654</w:t>
            </w:r>
          </w:p>
        </w:tc>
        <w:tc>
          <w:tcPr>
            <w:tcW w:w="1386" w:type="dxa"/>
            <w:shd w:val="clear" w:color="auto" w:fill="FAFAFA"/>
            <w:vAlign w:val="bottom"/>
          </w:tcPr>
          <w:p w14:paraId="5368513A" w14:textId="3BE6AC65" w:rsidR="00DD3DB6" w:rsidRPr="001476AF" w:rsidRDefault="00DD3DB6" w:rsidP="005933D6">
            <w:pPr>
              <w:ind w:right="-72"/>
              <w:jc w:val="center"/>
              <w:rPr>
                <w:rFonts w:ascii="Arial" w:eastAsia="Arial" w:hAnsi="Arial" w:cs="Arial"/>
                <w:sz w:val="18"/>
                <w:szCs w:val="18"/>
              </w:rPr>
            </w:pPr>
            <w:r w:rsidRPr="001476AF">
              <w:rPr>
                <w:rFonts w:ascii="Arial" w:eastAsia="Arial" w:hAnsi="Arial" w:cs="Arial"/>
                <w:sz w:val="18"/>
                <w:szCs w:val="18"/>
              </w:rPr>
              <w:t>0.065</w:t>
            </w:r>
          </w:p>
        </w:tc>
      </w:tr>
      <w:tr w:rsidR="00DD3DB6" w:rsidRPr="001476AF" w14:paraId="6886A133" w14:textId="77777777" w:rsidTr="00057E1A">
        <w:trPr>
          <w:trHeight w:val="20"/>
        </w:trPr>
        <w:tc>
          <w:tcPr>
            <w:tcW w:w="5529" w:type="dxa"/>
            <w:shd w:val="clear" w:color="auto" w:fill="auto"/>
            <w:vAlign w:val="bottom"/>
          </w:tcPr>
          <w:p w14:paraId="1EA0A2FF" w14:textId="25D899F6" w:rsidR="00DD3DB6" w:rsidRPr="001476AF" w:rsidRDefault="00DD3DB6" w:rsidP="005933D6">
            <w:pPr>
              <w:ind w:left="401" w:right="-108"/>
              <w:rPr>
                <w:rFonts w:ascii="Arial" w:eastAsia="Arial" w:hAnsi="Arial" w:cs="Arial"/>
                <w:sz w:val="18"/>
                <w:szCs w:val="18"/>
                <w:highlight w:val="yellow"/>
              </w:rPr>
            </w:pPr>
            <w:r w:rsidRPr="001476AF">
              <w:rPr>
                <w:rFonts w:ascii="Arial" w:eastAsia="Arial" w:hAnsi="Arial" w:cs="Arial"/>
                <w:color w:val="000000"/>
                <w:sz w:val="18"/>
                <w:szCs w:val="18"/>
              </w:rPr>
              <w:t>Lease liabilities, net</w:t>
            </w:r>
          </w:p>
        </w:tc>
        <w:tc>
          <w:tcPr>
            <w:tcW w:w="1275" w:type="dxa"/>
            <w:tcBorders>
              <w:bottom w:val="single" w:sz="4" w:space="0" w:color="000000"/>
            </w:tcBorders>
            <w:shd w:val="clear" w:color="auto" w:fill="FAFAFA"/>
          </w:tcPr>
          <w:p w14:paraId="1399D9EB" w14:textId="68F477E7" w:rsidR="00DD3DB6" w:rsidRPr="001476AF" w:rsidRDefault="00DD3DB6" w:rsidP="005933D6">
            <w:pPr>
              <w:pBdr>
                <w:top w:val="nil"/>
                <w:left w:val="nil"/>
                <w:bottom w:val="none" w:sz="0" w:space="0" w:color="000000"/>
                <w:right w:val="nil"/>
                <w:between w:val="nil"/>
              </w:pBdr>
              <w:ind w:right="-74"/>
              <w:jc w:val="right"/>
              <w:rPr>
                <w:rFonts w:ascii="Arial" w:eastAsia="Arial" w:hAnsi="Arial" w:cs="Arial"/>
                <w:sz w:val="18"/>
                <w:szCs w:val="18"/>
              </w:rPr>
            </w:pPr>
            <w:r w:rsidRPr="001476AF">
              <w:rPr>
                <w:rFonts w:ascii="Arial" w:hAnsi="Arial" w:cs="Arial"/>
                <w:sz w:val="18"/>
                <w:szCs w:val="18"/>
              </w:rPr>
              <w:t>9,742,703</w:t>
            </w:r>
          </w:p>
        </w:tc>
        <w:tc>
          <w:tcPr>
            <w:tcW w:w="1276" w:type="dxa"/>
            <w:tcBorders>
              <w:bottom w:val="single" w:sz="4" w:space="0" w:color="000000"/>
            </w:tcBorders>
            <w:shd w:val="clear" w:color="auto" w:fill="FAFAFA"/>
          </w:tcPr>
          <w:p w14:paraId="1049D894" w14:textId="36BE6D0B"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4,241,379</w:t>
            </w:r>
          </w:p>
        </w:tc>
        <w:tc>
          <w:tcPr>
            <w:tcW w:w="1010" w:type="dxa"/>
            <w:gridSpan w:val="2"/>
            <w:tcBorders>
              <w:bottom w:val="single" w:sz="4" w:space="0" w:color="000000"/>
            </w:tcBorders>
            <w:shd w:val="clear" w:color="auto" w:fill="FAFAFA"/>
          </w:tcPr>
          <w:p w14:paraId="7C064ED3" w14:textId="78567D4B"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152" w:type="dxa"/>
            <w:tcBorders>
              <w:bottom w:val="single" w:sz="4" w:space="0" w:color="000000"/>
            </w:tcBorders>
            <w:shd w:val="clear" w:color="auto" w:fill="FAFAFA"/>
          </w:tcPr>
          <w:p w14:paraId="190AE32D" w14:textId="25EED2BB"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240" w:type="dxa"/>
            <w:tcBorders>
              <w:bottom w:val="single" w:sz="4" w:space="0" w:color="000000"/>
            </w:tcBorders>
            <w:shd w:val="clear" w:color="auto" w:fill="FAFAFA"/>
          </w:tcPr>
          <w:p w14:paraId="51B9E5D3" w14:textId="5617249A"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064" w:type="dxa"/>
            <w:tcBorders>
              <w:bottom w:val="single" w:sz="4" w:space="0" w:color="000000"/>
            </w:tcBorders>
            <w:shd w:val="clear" w:color="auto" w:fill="FAFAFA"/>
          </w:tcPr>
          <w:p w14:paraId="63B2BD7F" w14:textId="50E40B86"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190" w:type="dxa"/>
            <w:tcBorders>
              <w:bottom w:val="single" w:sz="4" w:space="0" w:color="000000"/>
            </w:tcBorders>
            <w:shd w:val="clear" w:color="auto" w:fill="FAFAFA"/>
          </w:tcPr>
          <w:p w14:paraId="5B1C95EA" w14:textId="6FE41E79"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13,984,082</w:t>
            </w:r>
          </w:p>
        </w:tc>
        <w:tc>
          <w:tcPr>
            <w:tcW w:w="1386" w:type="dxa"/>
            <w:shd w:val="clear" w:color="auto" w:fill="FAFAFA"/>
            <w:vAlign w:val="bottom"/>
          </w:tcPr>
          <w:p w14:paraId="72B0179C" w14:textId="2E539D09" w:rsidR="00DD3DB6" w:rsidRPr="001476AF" w:rsidRDefault="00DD3DB6" w:rsidP="005933D6">
            <w:pPr>
              <w:ind w:right="-72"/>
              <w:jc w:val="center"/>
              <w:rPr>
                <w:rFonts w:ascii="Arial" w:eastAsia="Arial" w:hAnsi="Arial" w:cs="Arial"/>
                <w:sz w:val="18"/>
                <w:szCs w:val="18"/>
              </w:rPr>
            </w:pPr>
            <w:r w:rsidRPr="001476AF">
              <w:rPr>
                <w:rFonts w:ascii="Arial" w:eastAsia="Arial" w:hAnsi="Arial" w:cs="Arial"/>
                <w:sz w:val="18"/>
                <w:szCs w:val="18"/>
              </w:rPr>
              <w:t>3.97 - 8.75</w:t>
            </w:r>
          </w:p>
        </w:tc>
      </w:tr>
      <w:tr w:rsidR="00DD3DB6" w:rsidRPr="001476AF" w14:paraId="7448A067" w14:textId="77777777" w:rsidTr="00057E1A">
        <w:trPr>
          <w:trHeight w:val="20"/>
        </w:trPr>
        <w:tc>
          <w:tcPr>
            <w:tcW w:w="5529" w:type="dxa"/>
            <w:shd w:val="clear" w:color="auto" w:fill="auto"/>
            <w:vAlign w:val="bottom"/>
          </w:tcPr>
          <w:p w14:paraId="0FE3002A" w14:textId="77777777"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tcBorders>
              <w:top w:val="single" w:sz="4" w:space="0" w:color="000000"/>
            </w:tcBorders>
            <w:shd w:val="clear" w:color="auto" w:fill="FAFAFA"/>
          </w:tcPr>
          <w:p w14:paraId="128A0E8C" w14:textId="00FD5386" w:rsidR="00DD3DB6" w:rsidRPr="001476AF" w:rsidRDefault="00DD3DB6" w:rsidP="005933D6">
            <w:pPr>
              <w:ind w:right="-74"/>
              <w:jc w:val="right"/>
              <w:rPr>
                <w:rFonts w:ascii="Arial" w:eastAsia="Arial" w:hAnsi="Arial" w:cs="Arial"/>
                <w:sz w:val="18"/>
                <w:szCs w:val="18"/>
              </w:rPr>
            </w:pPr>
          </w:p>
        </w:tc>
        <w:tc>
          <w:tcPr>
            <w:tcW w:w="1276" w:type="dxa"/>
            <w:tcBorders>
              <w:top w:val="single" w:sz="4" w:space="0" w:color="000000"/>
            </w:tcBorders>
            <w:shd w:val="clear" w:color="auto" w:fill="FAFAFA"/>
          </w:tcPr>
          <w:p w14:paraId="555CC8AE" w14:textId="0167AA4F" w:rsidR="00DD3DB6" w:rsidRPr="001476AF" w:rsidRDefault="00DD3DB6" w:rsidP="005933D6">
            <w:pPr>
              <w:ind w:right="-74"/>
              <w:jc w:val="right"/>
              <w:rPr>
                <w:rFonts w:ascii="Arial" w:eastAsia="Arial" w:hAnsi="Arial" w:cs="Arial"/>
                <w:sz w:val="18"/>
                <w:szCs w:val="18"/>
              </w:rPr>
            </w:pPr>
          </w:p>
        </w:tc>
        <w:tc>
          <w:tcPr>
            <w:tcW w:w="1010" w:type="dxa"/>
            <w:gridSpan w:val="2"/>
            <w:tcBorders>
              <w:top w:val="single" w:sz="4" w:space="0" w:color="000000"/>
            </w:tcBorders>
            <w:shd w:val="clear" w:color="auto" w:fill="FAFAFA"/>
          </w:tcPr>
          <w:p w14:paraId="638BA169" w14:textId="77777777" w:rsidR="00DD3DB6" w:rsidRPr="001476AF" w:rsidRDefault="00DD3DB6" w:rsidP="005933D6">
            <w:pPr>
              <w:ind w:right="-74"/>
              <w:jc w:val="right"/>
              <w:rPr>
                <w:rFonts w:ascii="Arial" w:eastAsia="Arial" w:hAnsi="Arial" w:cs="Arial"/>
                <w:sz w:val="18"/>
                <w:szCs w:val="18"/>
              </w:rPr>
            </w:pPr>
          </w:p>
        </w:tc>
        <w:tc>
          <w:tcPr>
            <w:tcW w:w="1152" w:type="dxa"/>
            <w:tcBorders>
              <w:top w:val="single" w:sz="4" w:space="0" w:color="000000"/>
            </w:tcBorders>
            <w:shd w:val="clear" w:color="auto" w:fill="FAFAFA"/>
          </w:tcPr>
          <w:p w14:paraId="7EBC300D" w14:textId="17610E20" w:rsidR="00DD3DB6" w:rsidRPr="001476AF" w:rsidRDefault="00DD3DB6" w:rsidP="005933D6">
            <w:pPr>
              <w:ind w:right="-74"/>
              <w:jc w:val="right"/>
              <w:rPr>
                <w:rFonts w:ascii="Arial" w:eastAsia="Arial" w:hAnsi="Arial" w:cs="Arial"/>
                <w:sz w:val="18"/>
                <w:szCs w:val="18"/>
              </w:rPr>
            </w:pPr>
          </w:p>
        </w:tc>
        <w:tc>
          <w:tcPr>
            <w:tcW w:w="1240" w:type="dxa"/>
            <w:tcBorders>
              <w:top w:val="single" w:sz="4" w:space="0" w:color="000000"/>
            </w:tcBorders>
            <w:shd w:val="clear" w:color="auto" w:fill="FAFAFA"/>
          </w:tcPr>
          <w:p w14:paraId="148C6D0B" w14:textId="51391ED7" w:rsidR="00DD3DB6" w:rsidRPr="001476AF" w:rsidRDefault="00DD3DB6" w:rsidP="005933D6">
            <w:pPr>
              <w:ind w:right="-74"/>
              <w:jc w:val="right"/>
              <w:rPr>
                <w:rFonts w:ascii="Arial" w:eastAsia="Arial" w:hAnsi="Arial" w:cs="Arial"/>
                <w:sz w:val="18"/>
                <w:szCs w:val="18"/>
              </w:rPr>
            </w:pPr>
          </w:p>
        </w:tc>
        <w:tc>
          <w:tcPr>
            <w:tcW w:w="1064" w:type="dxa"/>
            <w:tcBorders>
              <w:top w:val="single" w:sz="4" w:space="0" w:color="000000"/>
            </w:tcBorders>
            <w:shd w:val="clear" w:color="auto" w:fill="FAFAFA"/>
          </w:tcPr>
          <w:p w14:paraId="6A3FFE75" w14:textId="56493312" w:rsidR="00DD3DB6" w:rsidRPr="001476AF" w:rsidRDefault="00DD3DB6" w:rsidP="005933D6">
            <w:pPr>
              <w:ind w:right="-74"/>
              <w:jc w:val="right"/>
              <w:rPr>
                <w:rFonts w:ascii="Arial" w:eastAsia="Arial" w:hAnsi="Arial" w:cs="Arial"/>
                <w:sz w:val="18"/>
                <w:szCs w:val="18"/>
              </w:rPr>
            </w:pPr>
          </w:p>
        </w:tc>
        <w:tc>
          <w:tcPr>
            <w:tcW w:w="1190" w:type="dxa"/>
            <w:tcBorders>
              <w:top w:val="single" w:sz="4" w:space="0" w:color="000000"/>
            </w:tcBorders>
            <w:shd w:val="clear" w:color="auto" w:fill="FAFAFA"/>
          </w:tcPr>
          <w:p w14:paraId="3411C8F0" w14:textId="5490E90B" w:rsidR="00DD3DB6" w:rsidRPr="001476AF" w:rsidRDefault="00DD3DB6" w:rsidP="005933D6">
            <w:pPr>
              <w:ind w:right="-74"/>
              <w:jc w:val="right"/>
              <w:rPr>
                <w:rFonts w:ascii="Arial" w:eastAsia="Arial" w:hAnsi="Arial" w:cs="Arial"/>
                <w:sz w:val="18"/>
                <w:szCs w:val="18"/>
              </w:rPr>
            </w:pPr>
          </w:p>
        </w:tc>
        <w:tc>
          <w:tcPr>
            <w:tcW w:w="1386" w:type="dxa"/>
            <w:shd w:val="clear" w:color="auto" w:fill="FAFAFA"/>
            <w:vAlign w:val="bottom"/>
          </w:tcPr>
          <w:p w14:paraId="29567163" w14:textId="77777777" w:rsidR="00DD3DB6" w:rsidRPr="001476AF" w:rsidRDefault="00DD3DB6" w:rsidP="005933D6">
            <w:pPr>
              <w:ind w:right="-74"/>
              <w:jc w:val="center"/>
              <w:rPr>
                <w:rFonts w:ascii="Arial" w:eastAsia="Arial" w:hAnsi="Arial" w:cs="Arial"/>
                <w:sz w:val="18"/>
                <w:szCs w:val="18"/>
              </w:rPr>
            </w:pPr>
          </w:p>
        </w:tc>
      </w:tr>
      <w:tr w:rsidR="00DD3DB6" w:rsidRPr="001476AF" w14:paraId="7B81E641" w14:textId="77777777" w:rsidTr="00D901DB">
        <w:trPr>
          <w:trHeight w:val="20"/>
        </w:trPr>
        <w:tc>
          <w:tcPr>
            <w:tcW w:w="5529" w:type="dxa"/>
            <w:shd w:val="clear" w:color="auto" w:fill="auto"/>
            <w:vAlign w:val="bottom"/>
          </w:tcPr>
          <w:p w14:paraId="213E8D86" w14:textId="77777777"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tcBorders>
              <w:bottom w:val="single" w:sz="4" w:space="0" w:color="auto"/>
            </w:tcBorders>
            <w:shd w:val="clear" w:color="auto" w:fill="FAFAFA"/>
          </w:tcPr>
          <w:p w14:paraId="77C81C20" w14:textId="63EC0F6A"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515,670,851</w:t>
            </w:r>
          </w:p>
        </w:tc>
        <w:tc>
          <w:tcPr>
            <w:tcW w:w="1276" w:type="dxa"/>
            <w:tcBorders>
              <w:bottom w:val="single" w:sz="4" w:space="0" w:color="auto"/>
            </w:tcBorders>
            <w:shd w:val="clear" w:color="auto" w:fill="FAFAFA"/>
          </w:tcPr>
          <w:p w14:paraId="52EBFEA5" w14:textId="7218545C"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9,854,303</w:t>
            </w:r>
          </w:p>
        </w:tc>
        <w:tc>
          <w:tcPr>
            <w:tcW w:w="1010" w:type="dxa"/>
            <w:gridSpan w:val="2"/>
            <w:tcBorders>
              <w:bottom w:val="single" w:sz="4" w:space="0" w:color="auto"/>
            </w:tcBorders>
            <w:shd w:val="clear" w:color="auto" w:fill="FAFAFA"/>
          </w:tcPr>
          <w:p w14:paraId="4294E612" w14:textId="6715D7F3" w:rsidR="00DD3DB6" w:rsidRPr="001476AF" w:rsidRDefault="00DD3DB6" w:rsidP="005933D6">
            <w:pPr>
              <w:ind w:right="-74"/>
              <w:jc w:val="right"/>
              <w:rPr>
                <w:rFonts w:ascii="Arial" w:eastAsia="Arial" w:hAnsi="Arial" w:cs="Arial"/>
                <w:sz w:val="18"/>
                <w:szCs w:val="18"/>
              </w:rPr>
            </w:pPr>
          </w:p>
        </w:tc>
        <w:tc>
          <w:tcPr>
            <w:tcW w:w="1152" w:type="dxa"/>
            <w:tcBorders>
              <w:bottom w:val="single" w:sz="4" w:space="0" w:color="auto"/>
            </w:tcBorders>
            <w:shd w:val="clear" w:color="auto" w:fill="FAFAFA"/>
          </w:tcPr>
          <w:p w14:paraId="654B0A1E" w14:textId="2A69521F"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60,460,562</w:t>
            </w:r>
          </w:p>
        </w:tc>
        <w:tc>
          <w:tcPr>
            <w:tcW w:w="1240" w:type="dxa"/>
            <w:tcBorders>
              <w:bottom w:val="single" w:sz="4" w:space="0" w:color="auto"/>
            </w:tcBorders>
            <w:shd w:val="clear" w:color="auto" w:fill="FAFAFA"/>
          </w:tcPr>
          <w:p w14:paraId="0AD008FA" w14:textId="25803D1D"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168,663,331</w:t>
            </w:r>
          </w:p>
        </w:tc>
        <w:tc>
          <w:tcPr>
            <w:tcW w:w="1064" w:type="dxa"/>
            <w:tcBorders>
              <w:bottom w:val="single" w:sz="4" w:space="0" w:color="auto"/>
            </w:tcBorders>
            <w:shd w:val="clear" w:color="auto" w:fill="FAFAFA"/>
          </w:tcPr>
          <w:p w14:paraId="69F51DC2" w14:textId="43B550CF"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w:t>
            </w:r>
          </w:p>
        </w:tc>
        <w:tc>
          <w:tcPr>
            <w:tcW w:w="1190" w:type="dxa"/>
            <w:tcBorders>
              <w:bottom w:val="single" w:sz="4" w:space="0" w:color="auto"/>
            </w:tcBorders>
            <w:shd w:val="clear" w:color="auto" w:fill="FAFAFA"/>
          </w:tcPr>
          <w:p w14:paraId="7B838B7E" w14:textId="1DE9F5C9" w:rsidR="00DD3DB6" w:rsidRPr="001476AF" w:rsidRDefault="00DD3DB6" w:rsidP="005933D6">
            <w:pPr>
              <w:ind w:right="-74"/>
              <w:jc w:val="right"/>
              <w:rPr>
                <w:rFonts w:ascii="Arial" w:eastAsia="Arial" w:hAnsi="Arial" w:cs="Arial"/>
                <w:sz w:val="18"/>
                <w:szCs w:val="18"/>
              </w:rPr>
            </w:pPr>
            <w:r w:rsidRPr="001476AF">
              <w:rPr>
                <w:rFonts w:ascii="Arial" w:hAnsi="Arial" w:cs="Arial"/>
                <w:sz w:val="18"/>
                <w:szCs w:val="18"/>
              </w:rPr>
              <w:t>754,649,047</w:t>
            </w:r>
          </w:p>
        </w:tc>
        <w:tc>
          <w:tcPr>
            <w:tcW w:w="1386" w:type="dxa"/>
            <w:shd w:val="clear" w:color="auto" w:fill="FAFAFA"/>
            <w:vAlign w:val="bottom"/>
          </w:tcPr>
          <w:p w14:paraId="008B4FD2" w14:textId="77777777" w:rsidR="00DD3DB6" w:rsidRPr="001476AF" w:rsidRDefault="00DD3DB6" w:rsidP="005933D6">
            <w:pPr>
              <w:ind w:right="-74"/>
              <w:jc w:val="center"/>
              <w:rPr>
                <w:rFonts w:ascii="Arial" w:eastAsia="Arial" w:hAnsi="Arial" w:cs="Arial"/>
                <w:sz w:val="18"/>
                <w:szCs w:val="18"/>
              </w:rPr>
            </w:pPr>
          </w:p>
        </w:tc>
      </w:tr>
      <w:tr w:rsidR="00DD3DB6" w:rsidRPr="001476AF" w14:paraId="4E437565" w14:textId="77777777" w:rsidTr="00057E1A">
        <w:trPr>
          <w:trHeight w:val="20"/>
        </w:trPr>
        <w:tc>
          <w:tcPr>
            <w:tcW w:w="5529" w:type="dxa"/>
            <w:shd w:val="clear" w:color="auto" w:fill="auto"/>
            <w:vAlign w:val="bottom"/>
          </w:tcPr>
          <w:p w14:paraId="149A5F50" w14:textId="77777777"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shd w:val="clear" w:color="auto" w:fill="auto"/>
            <w:vAlign w:val="bottom"/>
          </w:tcPr>
          <w:p w14:paraId="01472A40" w14:textId="77777777" w:rsidR="00DD3DB6" w:rsidRPr="001476AF" w:rsidRDefault="00DD3DB6" w:rsidP="005933D6">
            <w:pPr>
              <w:ind w:right="-74"/>
              <w:jc w:val="right"/>
              <w:rPr>
                <w:rFonts w:ascii="Arial" w:eastAsia="Arial" w:hAnsi="Arial" w:cs="Arial"/>
                <w:sz w:val="18"/>
                <w:szCs w:val="18"/>
              </w:rPr>
            </w:pPr>
          </w:p>
        </w:tc>
        <w:tc>
          <w:tcPr>
            <w:tcW w:w="1276" w:type="dxa"/>
            <w:shd w:val="clear" w:color="auto" w:fill="auto"/>
            <w:vAlign w:val="bottom"/>
          </w:tcPr>
          <w:p w14:paraId="222C96D8" w14:textId="77777777" w:rsidR="00DD3DB6" w:rsidRPr="001476AF" w:rsidRDefault="00DD3DB6" w:rsidP="005933D6">
            <w:pPr>
              <w:ind w:right="-74"/>
              <w:jc w:val="right"/>
              <w:rPr>
                <w:rFonts w:ascii="Arial" w:eastAsia="Arial" w:hAnsi="Arial" w:cs="Arial"/>
                <w:sz w:val="18"/>
                <w:szCs w:val="18"/>
              </w:rPr>
            </w:pPr>
          </w:p>
        </w:tc>
        <w:tc>
          <w:tcPr>
            <w:tcW w:w="1010" w:type="dxa"/>
            <w:gridSpan w:val="2"/>
            <w:shd w:val="clear" w:color="auto" w:fill="auto"/>
            <w:vAlign w:val="bottom"/>
          </w:tcPr>
          <w:p w14:paraId="23A39BC9" w14:textId="77777777" w:rsidR="00DD3DB6" w:rsidRPr="001476AF" w:rsidRDefault="00DD3DB6" w:rsidP="005933D6">
            <w:pPr>
              <w:ind w:right="-74"/>
              <w:jc w:val="right"/>
              <w:rPr>
                <w:rFonts w:ascii="Arial" w:eastAsia="Arial" w:hAnsi="Arial" w:cs="Arial"/>
                <w:sz w:val="18"/>
                <w:szCs w:val="18"/>
              </w:rPr>
            </w:pPr>
          </w:p>
        </w:tc>
        <w:tc>
          <w:tcPr>
            <w:tcW w:w="1152" w:type="dxa"/>
            <w:shd w:val="clear" w:color="auto" w:fill="auto"/>
            <w:vAlign w:val="bottom"/>
          </w:tcPr>
          <w:p w14:paraId="569C3FA7" w14:textId="77777777" w:rsidR="00DD3DB6" w:rsidRPr="001476AF" w:rsidRDefault="00DD3DB6" w:rsidP="005933D6">
            <w:pPr>
              <w:ind w:right="-74"/>
              <w:jc w:val="right"/>
              <w:rPr>
                <w:rFonts w:ascii="Arial" w:eastAsia="Arial" w:hAnsi="Arial" w:cs="Arial"/>
                <w:sz w:val="18"/>
                <w:szCs w:val="18"/>
              </w:rPr>
            </w:pPr>
          </w:p>
        </w:tc>
        <w:tc>
          <w:tcPr>
            <w:tcW w:w="1240" w:type="dxa"/>
            <w:shd w:val="clear" w:color="auto" w:fill="auto"/>
            <w:vAlign w:val="bottom"/>
          </w:tcPr>
          <w:p w14:paraId="4342D2C1" w14:textId="77777777" w:rsidR="00DD3DB6" w:rsidRPr="001476AF" w:rsidRDefault="00DD3DB6" w:rsidP="005933D6">
            <w:pPr>
              <w:ind w:right="-74"/>
              <w:jc w:val="right"/>
              <w:rPr>
                <w:rFonts w:ascii="Arial" w:eastAsia="Arial" w:hAnsi="Arial" w:cs="Arial"/>
                <w:sz w:val="18"/>
                <w:szCs w:val="18"/>
              </w:rPr>
            </w:pPr>
          </w:p>
        </w:tc>
        <w:tc>
          <w:tcPr>
            <w:tcW w:w="1064" w:type="dxa"/>
            <w:shd w:val="clear" w:color="auto" w:fill="auto"/>
            <w:vAlign w:val="bottom"/>
          </w:tcPr>
          <w:p w14:paraId="759C199D" w14:textId="77777777" w:rsidR="00DD3DB6" w:rsidRPr="001476AF" w:rsidRDefault="00DD3DB6" w:rsidP="005933D6">
            <w:pPr>
              <w:ind w:right="-74"/>
              <w:jc w:val="right"/>
              <w:rPr>
                <w:rFonts w:ascii="Arial" w:eastAsia="Arial" w:hAnsi="Arial" w:cs="Arial"/>
                <w:sz w:val="18"/>
                <w:szCs w:val="18"/>
              </w:rPr>
            </w:pPr>
          </w:p>
        </w:tc>
        <w:tc>
          <w:tcPr>
            <w:tcW w:w="1190" w:type="dxa"/>
            <w:shd w:val="clear" w:color="auto" w:fill="auto"/>
            <w:vAlign w:val="bottom"/>
          </w:tcPr>
          <w:p w14:paraId="008FA4A2" w14:textId="77777777" w:rsidR="00DD3DB6" w:rsidRPr="001476AF" w:rsidRDefault="00DD3DB6" w:rsidP="005933D6">
            <w:pPr>
              <w:ind w:right="-74"/>
              <w:jc w:val="right"/>
              <w:rPr>
                <w:rFonts w:ascii="Arial" w:eastAsia="Arial" w:hAnsi="Arial" w:cs="Arial"/>
                <w:sz w:val="18"/>
                <w:szCs w:val="18"/>
              </w:rPr>
            </w:pPr>
          </w:p>
        </w:tc>
        <w:tc>
          <w:tcPr>
            <w:tcW w:w="1386" w:type="dxa"/>
            <w:shd w:val="clear" w:color="auto" w:fill="auto"/>
            <w:vAlign w:val="bottom"/>
          </w:tcPr>
          <w:p w14:paraId="21AB936D" w14:textId="77777777" w:rsidR="00DD3DB6" w:rsidRPr="001476AF" w:rsidRDefault="00DD3DB6" w:rsidP="005933D6">
            <w:pPr>
              <w:ind w:right="-74"/>
              <w:jc w:val="center"/>
              <w:rPr>
                <w:rFonts w:ascii="Arial" w:eastAsia="Arial" w:hAnsi="Arial" w:cs="Arial"/>
                <w:sz w:val="18"/>
                <w:szCs w:val="18"/>
              </w:rPr>
            </w:pPr>
          </w:p>
        </w:tc>
      </w:tr>
      <w:tr w:rsidR="00DD3DB6" w:rsidRPr="001476AF" w14:paraId="412A85F6" w14:textId="77777777" w:rsidTr="00057E1A">
        <w:trPr>
          <w:trHeight w:val="20"/>
        </w:trPr>
        <w:tc>
          <w:tcPr>
            <w:tcW w:w="5529" w:type="dxa"/>
            <w:shd w:val="clear" w:color="auto" w:fill="auto"/>
            <w:vAlign w:val="bottom"/>
          </w:tcPr>
          <w:p w14:paraId="33D6F635" w14:textId="32506410"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1476AF">
              <w:rPr>
                <w:rFonts w:ascii="Arial" w:eastAsia="Arial" w:hAnsi="Arial" w:cs="Arial"/>
                <w:b/>
                <w:sz w:val="18"/>
                <w:szCs w:val="18"/>
              </w:rPr>
              <w:t xml:space="preserve">As </w:t>
            </w:r>
            <w:proofErr w:type="gramStart"/>
            <w:r w:rsidRPr="001476AF">
              <w:rPr>
                <w:rFonts w:ascii="Arial" w:eastAsia="Arial" w:hAnsi="Arial" w:cs="Arial"/>
                <w:b/>
                <w:sz w:val="18"/>
                <w:szCs w:val="18"/>
              </w:rPr>
              <w:t>at</w:t>
            </w:r>
            <w:proofErr w:type="gramEnd"/>
            <w:r w:rsidRPr="001476AF">
              <w:rPr>
                <w:rFonts w:ascii="Arial" w:eastAsia="Arial" w:hAnsi="Arial" w:cs="Arial"/>
                <w:b/>
                <w:sz w:val="18"/>
                <w:szCs w:val="18"/>
              </w:rPr>
              <w:t xml:space="preserve"> 31 December 2022</w:t>
            </w:r>
          </w:p>
        </w:tc>
        <w:tc>
          <w:tcPr>
            <w:tcW w:w="1275" w:type="dxa"/>
            <w:shd w:val="clear" w:color="auto" w:fill="auto"/>
            <w:vAlign w:val="bottom"/>
          </w:tcPr>
          <w:p w14:paraId="58B01982" w14:textId="77777777" w:rsidR="00DD3DB6" w:rsidRPr="001476AF" w:rsidRDefault="00DD3DB6" w:rsidP="005933D6">
            <w:pPr>
              <w:ind w:right="-74"/>
              <w:jc w:val="right"/>
              <w:rPr>
                <w:rFonts w:ascii="Arial" w:eastAsia="Arial" w:hAnsi="Arial" w:cs="Arial"/>
                <w:sz w:val="18"/>
                <w:szCs w:val="18"/>
              </w:rPr>
            </w:pPr>
          </w:p>
        </w:tc>
        <w:tc>
          <w:tcPr>
            <w:tcW w:w="1276" w:type="dxa"/>
            <w:shd w:val="clear" w:color="auto" w:fill="auto"/>
            <w:vAlign w:val="bottom"/>
          </w:tcPr>
          <w:p w14:paraId="76CF814A" w14:textId="77777777" w:rsidR="00DD3DB6" w:rsidRPr="001476AF" w:rsidRDefault="00DD3DB6" w:rsidP="005933D6">
            <w:pPr>
              <w:ind w:right="-74"/>
              <w:jc w:val="right"/>
              <w:rPr>
                <w:rFonts w:ascii="Arial" w:eastAsia="Arial" w:hAnsi="Arial" w:cs="Arial"/>
                <w:sz w:val="18"/>
                <w:szCs w:val="18"/>
              </w:rPr>
            </w:pPr>
          </w:p>
        </w:tc>
        <w:tc>
          <w:tcPr>
            <w:tcW w:w="1010" w:type="dxa"/>
            <w:gridSpan w:val="2"/>
            <w:shd w:val="clear" w:color="auto" w:fill="auto"/>
            <w:vAlign w:val="bottom"/>
          </w:tcPr>
          <w:p w14:paraId="119FF7C2" w14:textId="77777777" w:rsidR="00DD3DB6" w:rsidRPr="001476AF" w:rsidRDefault="00DD3DB6" w:rsidP="005933D6">
            <w:pPr>
              <w:ind w:right="-74"/>
              <w:jc w:val="right"/>
              <w:rPr>
                <w:rFonts w:ascii="Arial" w:eastAsia="Arial" w:hAnsi="Arial" w:cs="Arial"/>
                <w:sz w:val="18"/>
                <w:szCs w:val="18"/>
              </w:rPr>
            </w:pPr>
          </w:p>
        </w:tc>
        <w:tc>
          <w:tcPr>
            <w:tcW w:w="1152" w:type="dxa"/>
            <w:shd w:val="clear" w:color="auto" w:fill="auto"/>
            <w:vAlign w:val="bottom"/>
          </w:tcPr>
          <w:p w14:paraId="40F09B54" w14:textId="77777777" w:rsidR="00DD3DB6" w:rsidRPr="001476AF" w:rsidRDefault="00DD3DB6" w:rsidP="005933D6">
            <w:pPr>
              <w:ind w:right="-74"/>
              <w:jc w:val="right"/>
              <w:rPr>
                <w:rFonts w:ascii="Arial" w:eastAsia="Arial" w:hAnsi="Arial" w:cs="Arial"/>
                <w:sz w:val="18"/>
                <w:szCs w:val="18"/>
              </w:rPr>
            </w:pPr>
          </w:p>
        </w:tc>
        <w:tc>
          <w:tcPr>
            <w:tcW w:w="1240" w:type="dxa"/>
            <w:shd w:val="clear" w:color="auto" w:fill="auto"/>
            <w:vAlign w:val="bottom"/>
          </w:tcPr>
          <w:p w14:paraId="6983B4CA" w14:textId="77777777" w:rsidR="00DD3DB6" w:rsidRPr="001476AF" w:rsidRDefault="00DD3DB6" w:rsidP="005933D6">
            <w:pPr>
              <w:ind w:right="-74"/>
              <w:jc w:val="right"/>
              <w:rPr>
                <w:rFonts w:ascii="Arial" w:eastAsia="Arial" w:hAnsi="Arial" w:cs="Arial"/>
                <w:sz w:val="18"/>
                <w:szCs w:val="18"/>
              </w:rPr>
            </w:pPr>
          </w:p>
        </w:tc>
        <w:tc>
          <w:tcPr>
            <w:tcW w:w="1064" w:type="dxa"/>
            <w:shd w:val="clear" w:color="auto" w:fill="auto"/>
            <w:vAlign w:val="bottom"/>
          </w:tcPr>
          <w:p w14:paraId="7CBB89F6" w14:textId="77777777" w:rsidR="00DD3DB6" w:rsidRPr="001476AF" w:rsidRDefault="00DD3DB6" w:rsidP="005933D6">
            <w:pPr>
              <w:ind w:right="-74"/>
              <w:jc w:val="right"/>
              <w:rPr>
                <w:rFonts w:ascii="Arial" w:eastAsia="Arial" w:hAnsi="Arial" w:cs="Arial"/>
                <w:sz w:val="18"/>
                <w:szCs w:val="18"/>
              </w:rPr>
            </w:pPr>
          </w:p>
        </w:tc>
        <w:tc>
          <w:tcPr>
            <w:tcW w:w="1190" w:type="dxa"/>
            <w:shd w:val="clear" w:color="auto" w:fill="auto"/>
            <w:vAlign w:val="bottom"/>
          </w:tcPr>
          <w:p w14:paraId="41A8A7BD" w14:textId="77777777" w:rsidR="00DD3DB6" w:rsidRPr="001476AF" w:rsidRDefault="00DD3DB6" w:rsidP="005933D6">
            <w:pPr>
              <w:ind w:right="-74"/>
              <w:jc w:val="right"/>
              <w:rPr>
                <w:rFonts w:ascii="Arial" w:eastAsia="Arial" w:hAnsi="Arial" w:cs="Arial"/>
                <w:sz w:val="18"/>
                <w:szCs w:val="18"/>
              </w:rPr>
            </w:pPr>
          </w:p>
        </w:tc>
        <w:tc>
          <w:tcPr>
            <w:tcW w:w="1386" w:type="dxa"/>
            <w:shd w:val="clear" w:color="auto" w:fill="auto"/>
            <w:vAlign w:val="bottom"/>
          </w:tcPr>
          <w:p w14:paraId="7E37E3C9" w14:textId="77777777" w:rsidR="00DD3DB6" w:rsidRPr="001476AF" w:rsidRDefault="00DD3DB6" w:rsidP="005933D6">
            <w:pPr>
              <w:ind w:right="-74"/>
              <w:jc w:val="center"/>
              <w:rPr>
                <w:rFonts w:ascii="Arial" w:eastAsia="Arial" w:hAnsi="Arial" w:cs="Arial"/>
                <w:sz w:val="18"/>
                <w:szCs w:val="18"/>
              </w:rPr>
            </w:pPr>
          </w:p>
        </w:tc>
      </w:tr>
      <w:tr w:rsidR="00DD3DB6" w:rsidRPr="001476AF" w14:paraId="743B9465" w14:textId="77777777" w:rsidTr="00057E1A">
        <w:trPr>
          <w:trHeight w:val="20"/>
        </w:trPr>
        <w:tc>
          <w:tcPr>
            <w:tcW w:w="5529" w:type="dxa"/>
            <w:shd w:val="clear" w:color="auto" w:fill="auto"/>
            <w:vAlign w:val="bottom"/>
          </w:tcPr>
          <w:p w14:paraId="17DD14BC" w14:textId="77777777"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b/>
                <w:sz w:val="18"/>
                <w:szCs w:val="18"/>
              </w:rPr>
            </w:pPr>
          </w:p>
        </w:tc>
        <w:tc>
          <w:tcPr>
            <w:tcW w:w="1275" w:type="dxa"/>
            <w:shd w:val="clear" w:color="auto" w:fill="auto"/>
            <w:vAlign w:val="bottom"/>
          </w:tcPr>
          <w:p w14:paraId="17712221" w14:textId="77777777" w:rsidR="00DD3DB6" w:rsidRPr="001476AF" w:rsidRDefault="00DD3DB6" w:rsidP="005933D6">
            <w:pPr>
              <w:ind w:right="-74"/>
              <w:jc w:val="right"/>
              <w:rPr>
                <w:rFonts w:ascii="Arial" w:eastAsia="Arial" w:hAnsi="Arial" w:cs="Arial"/>
                <w:sz w:val="18"/>
                <w:szCs w:val="18"/>
              </w:rPr>
            </w:pPr>
          </w:p>
        </w:tc>
        <w:tc>
          <w:tcPr>
            <w:tcW w:w="1276" w:type="dxa"/>
            <w:shd w:val="clear" w:color="auto" w:fill="auto"/>
            <w:vAlign w:val="bottom"/>
          </w:tcPr>
          <w:p w14:paraId="6A36F772" w14:textId="77777777" w:rsidR="00DD3DB6" w:rsidRPr="001476AF" w:rsidRDefault="00DD3DB6" w:rsidP="005933D6">
            <w:pPr>
              <w:ind w:right="-74"/>
              <w:jc w:val="right"/>
              <w:rPr>
                <w:rFonts w:ascii="Arial" w:eastAsia="Arial" w:hAnsi="Arial" w:cs="Arial"/>
                <w:sz w:val="18"/>
                <w:szCs w:val="18"/>
              </w:rPr>
            </w:pPr>
          </w:p>
        </w:tc>
        <w:tc>
          <w:tcPr>
            <w:tcW w:w="1010" w:type="dxa"/>
            <w:gridSpan w:val="2"/>
            <w:shd w:val="clear" w:color="auto" w:fill="auto"/>
            <w:vAlign w:val="bottom"/>
          </w:tcPr>
          <w:p w14:paraId="59BFB7BD" w14:textId="77777777" w:rsidR="00DD3DB6" w:rsidRPr="001476AF" w:rsidRDefault="00DD3DB6" w:rsidP="005933D6">
            <w:pPr>
              <w:ind w:right="-74"/>
              <w:jc w:val="right"/>
              <w:rPr>
                <w:rFonts w:ascii="Arial" w:eastAsia="Arial" w:hAnsi="Arial" w:cs="Arial"/>
                <w:sz w:val="18"/>
                <w:szCs w:val="18"/>
              </w:rPr>
            </w:pPr>
          </w:p>
        </w:tc>
        <w:tc>
          <w:tcPr>
            <w:tcW w:w="1152" w:type="dxa"/>
            <w:shd w:val="clear" w:color="auto" w:fill="auto"/>
            <w:vAlign w:val="bottom"/>
          </w:tcPr>
          <w:p w14:paraId="2AF8BA02" w14:textId="77777777" w:rsidR="00DD3DB6" w:rsidRPr="001476AF" w:rsidRDefault="00DD3DB6" w:rsidP="005933D6">
            <w:pPr>
              <w:ind w:right="-74"/>
              <w:jc w:val="right"/>
              <w:rPr>
                <w:rFonts w:ascii="Arial" w:eastAsia="Arial" w:hAnsi="Arial" w:cs="Arial"/>
                <w:sz w:val="18"/>
                <w:szCs w:val="18"/>
              </w:rPr>
            </w:pPr>
          </w:p>
        </w:tc>
        <w:tc>
          <w:tcPr>
            <w:tcW w:w="1240" w:type="dxa"/>
            <w:shd w:val="clear" w:color="auto" w:fill="auto"/>
            <w:vAlign w:val="bottom"/>
          </w:tcPr>
          <w:p w14:paraId="2304AB3B" w14:textId="77777777" w:rsidR="00DD3DB6" w:rsidRPr="001476AF" w:rsidRDefault="00DD3DB6" w:rsidP="005933D6">
            <w:pPr>
              <w:ind w:right="-74"/>
              <w:jc w:val="right"/>
              <w:rPr>
                <w:rFonts w:ascii="Arial" w:eastAsia="Arial" w:hAnsi="Arial" w:cs="Arial"/>
                <w:sz w:val="18"/>
                <w:szCs w:val="18"/>
              </w:rPr>
            </w:pPr>
          </w:p>
        </w:tc>
        <w:tc>
          <w:tcPr>
            <w:tcW w:w="1064" w:type="dxa"/>
            <w:shd w:val="clear" w:color="auto" w:fill="auto"/>
            <w:vAlign w:val="bottom"/>
          </w:tcPr>
          <w:p w14:paraId="0529BB5F" w14:textId="77777777" w:rsidR="00DD3DB6" w:rsidRPr="001476AF" w:rsidRDefault="00DD3DB6" w:rsidP="005933D6">
            <w:pPr>
              <w:ind w:right="-74"/>
              <w:jc w:val="right"/>
              <w:rPr>
                <w:rFonts w:ascii="Arial" w:eastAsia="Arial" w:hAnsi="Arial" w:cs="Arial"/>
                <w:sz w:val="18"/>
                <w:szCs w:val="18"/>
              </w:rPr>
            </w:pPr>
          </w:p>
        </w:tc>
        <w:tc>
          <w:tcPr>
            <w:tcW w:w="1190" w:type="dxa"/>
            <w:shd w:val="clear" w:color="auto" w:fill="auto"/>
            <w:vAlign w:val="bottom"/>
          </w:tcPr>
          <w:p w14:paraId="2D05E32F" w14:textId="77777777" w:rsidR="00DD3DB6" w:rsidRPr="001476AF" w:rsidRDefault="00DD3DB6" w:rsidP="005933D6">
            <w:pPr>
              <w:ind w:right="-74"/>
              <w:jc w:val="right"/>
              <w:rPr>
                <w:rFonts w:ascii="Arial" w:eastAsia="Arial" w:hAnsi="Arial" w:cs="Arial"/>
                <w:sz w:val="18"/>
                <w:szCs w:val="18"/>
              </w:rPr>
            </w:pPr>
          </w:p>
        </w:tc>
        <w:tc>
          <w:tcPr>
            <w:tcW w:w="1386" w:type="dxa"/>
            <w:shd w:val="clear" w:color="auto" w:fill="auto"/>
            <w:vAlign w:val="bottom"/>
          </w:tcPr>
          <w:p w14:paraId="55E95A57" w14:textId="77777777" w:rsidR="00DD3DB6" w:rsidRPr="001476AF" w:rsidRDefault="00DD3DB6" w:rsidP="005933D6">
            <w:pPr>
              <w:ind w:right="-74"/>
              <w:jc w:val="center"/>
              <w:rPr>
                <w:rFonts w:ascii="Arial" w:eastAsia="Arial" w:hAnsi="Arial" w:cs="Arial"/>
                <w:sz w:val="18"/>
                <w:szCs w:val="18"/>
              </w:rPr>
            </w:pPr>
          </w:p>
        </w:tc>
      </w:tr>
      <w:tr w:rsidR="00DD3DB6" w:rsidRPr="001476AF" w14:paraId="4D816F0A" w14:textId="77777777" w:rsidTr="00057E1A">
        <w:trPr>
          <w:trHeight w:val="20"/>
        </w:trPr>
        <w:tc>
          <w:tcPr>
            <w:tcW w:w="5529" w:type="dxa"/>
            <w:shd w:val="clear" w:color="auto" w:fill="auto"/>
            <w:vAlign w:val="bottom"/>
          </w:tcPr>
          <w:p w14:paraId="498A4DE3" w14:textId="1AE7957B"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b/>
                <w:sz w:val="18"/>
                <w:szCs w:val="18"/>
              </w:rPr>
            </w:pPr>
            <w:r w:rsidRPr="001476AF">
              <w:rPr>
                <w:rFonts w:ascii="Arial" w:eastAsia="Arial" w:hAnsi="Arial" w:cs="Arial"/>
                <w:b/>
                <w:sz w:val="18"/>
                <w:szCs w:val="18"/>
              </w:rPr>
              <w:t>Significant financial assets</w:t>
            </w:r>
          </w:p>
        </w:tc>
        <w:tc>
          <w:tcPr>
            <w:tcW w:w="1275" w:type="dxa"/>
            <w:shd w:val="clear" w:color="auto" w:fill="auto"/>
            <w:vAlign w:val="bottom"/>
          </w:tcPr>
          <w:p w14:paraId="59DAC911" w14:textId="77777777" w:rsidR="00DD3DB6" w:rsidRPr="001476AF" w:rsidRDefault="00DD3DB6" w:rsidP="005933D6">
            <w:pPr>
              <w:ind w:right="-74"/>
              <w:jc w:val="right"/>
              <w:rPr>
                <w:rFonts w:ascii="Arial" w:eastAsia="Arial" w:hAnsi="Arial" w:cs="Arial"/>
                <w:sz w:val="18"/>
                <w:szCs w:val="18"/>
              </w:rPr>
            </w:pPr>
          </w:p>
        </w:tc>
        <w:tc>
          <w:tcPr>
            <w:tcW w:w="1276" w:type="dxa"/>
            <w:shd w:val="clear" w:color="auto" w:fill="auto"/>
            <w:vAlign w:val="bottom"/>
          </w:tcPr>
          <w:p w14:paraId="39607595" w14:textId="77777777" w:rsidR="00DD3DB6" w:rsidRPr="001476AF" w:rsidRDefault="00DD3DB6" w:rsidP="005933D6">
            <w:pPr>
              <w:ind w:right="-74"/>
              <w:jc w:val="right"/>
              <w:rPr>
                <w:rFonts w:ascii="Arial" w:eastAsia="Arial" w:hAnsi="Arial" w:cs="Arial"/>
                <w:sz w:val="18"/>
                <w:szCs w:val="18"/>
              </w:rPr>
            </w:pPr>
          </w:p>
        </w:tc>
        <w:tc>
          <w:tcPr>
            <w:tcW w:w="1010" w:type="dxa"/>
            <w:gridSpan w:val="2"/>
            <w:shd w:val="clear" w:color="auto" w:fill="auto"/>
            <w:vAlign w:val="bottom"/>
          </w:tcPr>
          <w:p w14:paraId="448B97E4" w14:textId="77777777" w:rsidR="00DD3DB6" w:rsidRPr="001476AF" w:rsidRDefault="00DD3DB6" w:rsidP="005933D6">
            <w:pPr>
              <w:ind w:right="-74"/>
              <w:jc w:val="right"/>
              <w:rPr>
                <w:rFonts w:ascii="Arial" w:eastAsia="Arial" w:hAnsi="Arial" w:cs="Arial"/>
                <w:sz w:val="18"/>
                <w:szCs w:val="18"/>
              </w:rPr>
            </w:pPr>
          </w:p>
        </w:tc>
        <w:tc>
          <w:tcPr>
            <w:tcW w:w="1152" w:type="dxa"/>
            <w:shd w:val="clear" w:color="auto" w:fill="auto"/>
            <w:vAlign w:val="bottom"/>
          </w:tcPr>
          <w:p w14:paraId="3A4ED999" w14:textId="77777777" w:rsidR="00DD3DB6" w:rsidRPr="001476AF" w:rsidRDefault="00DD3DB6" w:rsidP="005933D6">
            <w:pPr>
              <w:ind w:right="-74"/>
              <w:jc w:val="right"/>
              <w:rPr>
                <w:rFonts w:ascii="Arial" w:eastAsia="Arial" w:hAnsi="Arial" w:cs="Arial"/>
                <w:sz w:val="18"/>
                <w:szCs w:val="18"/>
              </w:rPr>
            </w:pPr>
          </w:p>
        </w:tc>
        <w:tc>
          <w:tcPr>
            <w:tcW w:w="1240" w:type="dxa"/>
            <w:shd w:val="clear" w:color="auto" w:fill="auto"/>
            <w:vAlign w:val="bottom"/>
          </w:tcPr>
          <w:p w14:paraId="7DFE9F44" w14:textId="77777777" w:rsidR="00DD3DB6" w:rsidRPr="001476AF" w:rsidRDefault="00DD3DB6" w:rsidP="005933D6">
            <w:pPr>
              <w:ind w:right="-74"/>
              <w:jc w:val="right"/>
              <w:rPr>
                <w:rFonts w:ascii="Arial" w:eastAsia="Arial" w:hAnsi="Arial" w:cs="Arial"/>
                <w:sz w:val="18"/>
                <w:szCs w:val="18"/>
              </w:rPr>
            </w:pPr>
          </w:p>
        </w:tc>
        <w:tc>
          <w:tcPr>
            <w:tcW w:w="1064" w:type="dxa"/>
            <w:shd w:val="clear" w:color="auto" w:fill="auto"/>
            <w:vAlign w:val="bottom"/>
          </w:tcPr>
          <w:p w14:paraId="2C30E7FE" w14:textId="77777777" w:rsidR="00DD3DB6" w:rsidRPr="001476AF" w:rsidRDefault="00DD3DB6" w:rsidP="005933D6">
            <w:pPr>
              <w:ind w:right="-74"/>
              <w:jc w:val="right"/>
              <w:rPr>
                <w:rFonts w:ascii="Arial" w:eastAsia="Arial" w:hAnsi="Arial" w:cs="Arial"/>
                <w:sz w:val="18"/>
                <w:szCs w:val="18"/>
              </w:rPr>
            </w:pPr>
          </w:p>
        </w:tc>
        <w:tc>
          <w:tcPr>
            <w:tcW w:w="1190" w:type="dxa"/>
            <w:shd w:val="clear" w:color="auto" w:fill="auto"/>
            <w:vAlign w:val="bottom"/>
          </w:tcPr>
          <w:p w14:paraId="6B40D183" w14:textId="77777777" w:rsidR="00DD3DB6" w:rsidRPr="001476AF" w:rsidRDefault="00DD3DB6" w:rsidP="005933D6">
            <w:pPr>
              <w:ind w:right="-74"/>
              <w:jc w:val="right"/>
              <w:rPr>
                <w:rFonts w:ascii="Arial" w:eastAsia="Arial" w:hAnsi="Arial" w:cs="Arial"/>
                <w:sz w:val="18"/>
                <w:szCs w:val="18"/>
              </w:rPr>
            </w:pPr>
          </w:p>
        </w:tc>
        <w:tc>
          <w:tcPr>
            <w:tcW w:w="1386" w:type="dxa"/>
            <w:shd w:val="clear" w:color="auto" w:fill="auto"/>
            <w:vAlign w:val="bottom"/>
          </w:tcPr>
          <w:p w14:paraId="30B2916A" w14:textId="77777777" w:rsidR="00DD3DB6" w:rsidRPr="001476AF" w:rsidRDefault="00DD3DB6" w:rsidP="005933D6">
            <w:pPr>
              <w:ind w:right="-74"/>
              <w:jc w:val="center"/>
              <w:rPr>
                <w:rFonts w:ascii="Arial" w:eastAsia="Arial" w:hAnsi="Arial" w:cs="Arial"/>
                <w:sz w:val="18"/>
                <w:szCs w:val="18"/>
              </w:rPr>
            </w:pPr>
          </w:p>
        </w:tc>
      </w:tr>
      <w:tr w:rsidR="00DD3DB6" w:rsidRPr="001476AF" w14:paraId="439BE893" w14:textId="77777777" w:rsidTr="00057E1A">
        <w:trPr>
          <w:trHeight w:val="20"/>
        </w:trPr>
        <w:tc>
          <w:tcPr>
            <w:tcW w:w="5529" w:type="dxa"/>
            <w:shd w:val="clear" w:color="auto" w:fill="auto"/>
            <w:vAlign w:val="bottom"/>
          </w:tcPr>
          <w:p w14:paraId="0E51BE13" w14:textId="356E60A9"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b/>
                <w:sz w:val="18"/>
                <w:szCs w:val="18"/>
              </w:rPr>
            </w:pPr>
            <w:r w:rsidRPr="001476AF">
              <w:rPr>
                <w:rFonts w:ascii="Arial" w:eastAsia="Arial" w:hAnsi="Arial" w:cs="Arial"/>
                <w:color w:val="000000"/>
                <w:sz w:val="18"/>
                <w:szCs w:val="18"/>
              </w:rPr>
              <w:t>Cash and cash equivalents</w:t>
            </w:r>
          </w:p>
        </w:tc>
        <w:tc>
          <w:tcPr>
            <w:tcW w:w="1275" w:type="dxa"/>
            <w:shd w:val="clear" w:color="auto" w:fill="auto"/>
            <w:vAlign w:val="bottom"/>
          </w:tcPr>
          <w:p w14:paraId="70F592C0" w14:textId="4453761A"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552,742,896</w:t>
            </w:r>
          </w:p>
        </w:tc>
        <w:tc>
          <w:tcPr>
            <w:tcW w:w="1276" w:type="dxa"/>
            <w:shd w:val="clear" w:color="auto" w:fill="auto"/>
            <w:vAlign w:val="bottom"/>
          </w:tcPr>
          <w:p w14:paraId="180BC444" w14:textId="382A4257"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10" w:type="dxa"/>
            <w:gridSpan w:val="2"/>
            <w:shd w:val="clear" w:color="auto" w:fill="auto"/>
            <w:vAlign w:val="bottom"/>
          </w:tcPr>
          <w:p w14:paraId="16752991" w14:textId="565E41BB"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52" w:type="dxa"/>
            <w:shd w:val="clear" w:color="auto" w:fill="auto"/>
            <w:vAlign w:val="bottom"/>
          </w:tcPr>
          <w:p w14:paraId="27C85062" w14:textId="6F7A6555"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40" w:type="dxa"/>
            <w:shd w:val="clear" w:color="auto" w:fill="auto"/>
            <w:vAlign w:val="bottom"/>
          </w:tcPr>
          <w:p w14:paraId="4AC075A0" w14:textId="00F1921C"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64" w:type="dxa"/>
            <w:shd w:val="clear" w:color="auto" w:fill="auto"/>
            <w:vAlign w:val="bottom"/>
          </w:tcPr>
          <w:p w14:paraId="546D538A" w14:textId="74E23A50"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90" w:type="dxa"/>
            <w:shd w:val="clear" w:color="auto" w:fill="auto"/>
            <w:vAlign w:val="bottom"/>
          </w:tcPr>
          <w:p w14:paraId="012ABBDD" w14:textId="393BB4AD"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552,742,896</w:t>
            </w:r>
          </w:p>
        </w:tc>
        <w:tc>
          <w:tcPr>
            <w:tcW w:w="1386" w:type="dxa"/>
            <w:shd w:val="clear" w:color="auto" w:fill="auto"/>
            <w:vAlign w:val="bottom"/>
          </w:tcPr>
          <w:p w14:paraId="5F75C1E2" w14:textId="06AAF30A" w:rsidR="00DD3DB6" w:rsidRPr="001476AF" w:rsidRDefault="00DD3DB6" w:rsidP="005933D6">
            <w:pPr>
              <w:ind w:right="-74"/>
              <w:jc w:val="center"/>
              <w:rPr>
                <w:rFonts w:ascii="Arial" w:eastAsia="Arial" w:hAnsi="Arial" w:cs="Arial"/>
                <w:sz w:val="18"/>
                <w:szCs w:val="18"/>
              </w:rPr>
            </w:pPr>
            <w:r w:rsidRPr="001476AF">
              <w:rPr>
                <w:rFonts w:ascii="Arial" w:eastAsia="Arial" w:hAnsi="Arial" w:cs="Arial"/>
                <w:sz w:val="18"/>
                <w:szCs w:val="18"/>
              </w:rPr>
              <w:t>0.125 - 0.350</w:t>
            </w:r>
          </w:p>
        </w:tc>
      </w:tr>
      <w:tr w:rsidR="00DD3DB6" w:rsidRPr="001476AF" w14:paraId="69436C6A" w14:textId="77777777" w:rsidTr="00057E1A">
        <w:trPr>
          <w:trHeight w:val="20"/>
        </w:trPr>
        <w:tc>
          <w:tcPr>
            <w:tcW w:w="5529" w:type="dxa"/>
            <w:shd w:val="clear" w:color="auto" w:fill="auto"/>
            <w:vAlign w:val="bottom"/>
          </w:tcPr>
          <w:p w14:paraId="117ED908" w14:textId="3422BD59"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1476AF">
              <w:rPr>
                <w:rFonts w:ascii="Arial" w:eastAsia="Arial" w:hAnsi="Arial" w:cs="Arial"/>
                <w:color w:val="000000"/>
                <w:sz w:val="18"/>
                <w:szCs w:val="18"/>
              </w:rPr>
              <w:t>Restricted bank deposits</w:t>
            </w:r>
          </w:p>
        </w:tc>
        <w:tc>
          <w:tcPr>
            <w:tcW w:w="1275" w:type="dxa"/>
            <w:shd w:val="clear" w:color="auto" w:fill="auto"/>
            <w:vAlign w:val="bottom"/>
          </w:tcPr>
          <w:p w14:paraId="4A58B3BD" w14:textId="49F26FC4"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shd w:val="clear" w:color="auto" w:fill="auto"/>
            <w:vAlign w:val="bottom"/>
          </w:tcPr>
          <w:p w14:paraId="47F43D77" w14:textId="19CE37AE"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87,129,826</w:t>
            </w:r>
          </w:p>
        </w:tc>
        <w:tc>
          <w:tcPr>
            <w:tcW w:w="1010" w:type="dxa"/>
            <w:gridSpan w:val="2"/>
            <w:shd w:val="clear" w:color="auto" w:fill="auto"/>
            <w:vAlign w:val="bottom"/>
          </w:tcPr>
          <w:p w14:paraId="7FE6D5F8" w14:textId="45FCB966"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52" w:type="dxa"/>
            <w:shd w:val="clear" w:color="auto" w:fill="auto"/>
            <w:vAlign w:val="bottom"/>
          </w:tcPr>
          <w:p w14:paraId="55AB7FD5" w14:textId="3297E54B"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40" w:type="dxa"/>
            <w:shd w:val="clear" w:color="auto" w:fill="auto"/>
            <w:vAlign w:val="bottom"/>
          </w:tcPr>
          <w:p w14:paraId="2F53E838" w14:textId="3C216199"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64" w:type="dxa"/>
            <w:shd w:val="clear" w:color="auto" w:fill="auto"/>
            <w:vAlign w:val="bottom"/>
          </w:tcPr>
          <w:p w14:paraId="41007E04" w14:textId="0192283D"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90" w:type="dxa"/>
            <w:shd w:val="clear" w:color="auto" w:fill="auto"/>
            <w:vAlign w:val="bottom"/>
          </w:tcPr>
          <w:p w14:paraId="4AEF38D8" w14:textId="282E6595"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87,129,826</w:t>
            </w:r>
          </w:p>
        </w:tc>
        <w:tc>
          <w:tcPr>
            <w:tcW w:w="1386" w:type="dxa"/>
            <w:shd w:val="clear" w:color="auto" w:fill="auto"/>
            <w:vAlign w:val="bottom"/>
          </w:tcPr>
          <w:p w14:paraId="566484B1" w14:textId="5746C608" w:rsidR="00DD3DB6" w:rsidRPr="001476AF" w:rsidRDefault="00DD3DB6" w:rsidP="005933D6">
            <w:pPr>
              <w:ind w:right="-74"/>
              <w:jc w:val="center"/>
              <w:rPr>
                <w:rFonts w:ascii="Arial" w:eastAsia="Arial" w:hAnsi="Arial" w:cs="Arial"/>
                <w:sz w:val="18"/>
                <w:szCs w:val="18"/>
              </w:rPr>
            </w:pPr>
            <w:r w:rsidRPr="001476AF">
              <w:rPr>
                <w:rFonts w:ascii="Arial" w:eastAsia="Arial" w:hAnsi="Arial" w:cs="Arial"/>
                <w:sz w:val="18"/>
                <w:szCs w:val="18"/>
              </w:rPr>
              <w:t>0.32 - 0.375</w:t>
            </w:r>
          </w:p>
        </w:tc>
      </w:tr>
      <w:tr w:rsidR="00DD3DB6" w:rsidRPr="001476AF" w14:paraId="2E23BCDB" w14:textId="77777777" w:rsidTr="00057E1A">
        <w:trPr>
          <w:trHeight w:val="20"/>
        </w:trPr>
        <w:tc>
          <w:tcPr>
            <w:tcW w:w="5529" w:type="dxa"/>
            <w:shd w:val="clear" w:color="auto" w:fill="auto"/>
            <w:vAlign w:val="bottom"/>
          </w:tcPr>
          <w:p w14:paraId="46DFCD86" w14:textId="6D164F35"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1476AF">
              <w:rPr>
                <w:rFonts w:ascii="Arial" w:eastAsia="Arial" w:hAnsi="Arial" w:cs="Arial"/>
                <w:sz w:val="18"/>
                <w:szCs w:val="18"/>
              </w:rPr>
              <w:t>Lease receivables, net</w:t>
            </w:r>
          </w:p>
        </w:tc>
        <w:tc>
          <w:tcPr>
            <w:tcW w:w="1275" w:type="dxa"/>
            <w:tcBorders>
              <w:bottom w:val="single" w:sz="4" w:space="0" w:color="auto"/>
            </w:tcBorders>
            <w:shd w:val="clear" w:color="auto" w:fill="auto"/>
            <w:vAlign w:val="bottom"/>
          </w:tcPr>
          <w:p w14:paraId="12DC5683" w14:textId="08DBFFC2"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5,684,804</w:t>
            </w:r>
          </w:p>
        </w:tc>
        <w:tc>
          <w:tcPr>
            <w:tcW w:w="1276" w:type="dxa"/>
            <w:tcBorders>
              <w:bottom w:val="single" w:sz="4" w:space="0" w:color="auto"/>
            </w:tcBorders>
            <w:shd w:val="clear" w:color="auto" w:fill="auto"/>
            <w:vAlign w:val="bottom"/>
          </w:tcPr>
          <w:p w14:paraId="29EFA859" w14:textId="4BA8E0AF"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3,649,096</w:t>
            </w:r>
          </w:p>
        </w:tc>
        <w:tc>
          <w:tcPr>
            <w:tcW w:w="1010" w:type="dxa"/>
            <w:gridSpan w:val="2"/>
            <w:tcBorders>
              <w:bottom w:val="single" w:sz="4" w:space="0" w:color="auto"/>
            </w:tcBorders>
            <w:shd w:val="clear" w:color="auto" w:fill="auto"/>
            <w:vAlign w:val="bottom"/>
          </w:tcPr>
          <w:p w14:paraId="6A1A201E" w14:textId="7D659528"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52" w:type="dxa"/>
            <w:tcBorders>
              <w:bottom w:val="single" w:sz="4" w:space="0" w:color="auto"/>
            </w:tcBorders>
            <w:shd w:val="clear" w:color="auto" w:fill="auto"/>
            <w:vAlign w:val="bottom"/>
          </w:tcPr>
          <w:p w14:paraId="074F0B2C" w14:textId="5E1C685B"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40" w:type="dxa"/>
            <w:tcBorders>
              <w:bottom w:val="single" w:sz="4" w:space="0" w:color="auto"/>
            </w:tcBorders>
            <w:shd w:val="clear" w:color="auto" w:fill="auto"/>
            <w:vAlign w:val="bottom"/>
          </w:tcPr>
          <w:p w14:paraId="7E6C5C84" w14:textId="5C0BE685"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64" w:type="dxa"/>
            <w:tcBorders>
              <w:bottom w:val="single" w:sz="4" w:space="0" w:color="auto"/>
            </w:tcBorders>
            <w:shd w:val="clear" w:color="auto" w:fill="auto"/>
            <w:vAlign w:val="bottom"/>
          </w:tcPr>
          <w:p w14:paraId="1E262360" w14:textId="7EF8E0DD"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90" w:type="dxa"/>
            <w:tcBorders>
              <w:bottom w:val="single" w:sz="4" w:space="0" w:color="auto"/>
            </w:tcBorders>
            <w:shd w:val="clear" w:color="auto" w:fill="auto"/>
            <w:vAlign w:val="bottom"/>
          </w:tcPr>
          <w:p w14:paraId="3827D13F" w14:textId="5F9E2FDE"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9,333,900</w:t>
            </w:r>
          </w:p>
        </w:tc>
        <w:tc>
          <w:tcPr>
            <w:tcW w:w="1386" w:type="dxa"/>
            <w:shd w:val="clear" w:color="auto" w:fill="auto"/>
            <w:vAlign w:val="bottom"/>
          </w:tcPr>
          <w:p w14:paraId="6A9340A4" w14:textId="405438EB" w:rsidR="00DD3DB6" w:rsidRPr="001476AF" w:rsidRDefault="00DD3DB6" w:rsidP="005933D6">
            <w:pPr>
              <w:ind w:right="-74"/>
              <w:jc w:val="center"/>
              <w:rPr>
                <w:rFonts w:ascii="Arial" w:eastAsia="Arial" w:hAnsi="Arial" w:cs="Arial"/>
                <w:sz w:val="18"/>
                <w:szCs w:val="18"/>
              </w:rPr>
            </w:pPr>
            <w:r w:rsidRPr="001476AF">
              <w:rPr>
                <w:rFonts w:ascii="Arial" w:eastAsia="Arial" w:hAnsi="Arial" w:cs="Arial"/>
                <w:sz w:val="18"/>
                <w:szCs w:val="18"/>
              </w:rPr>
              <w:t>7.00</w:t>
            </w:r>
          </w:p>
        </w:tc>
      </w:tr>
      <w:tr w:rsidR="00DD3DB6" w:rsidRPr="001476AF" w14:paraId="2E74DB23" w14:textId="77777777" w:rsidTr="00057E1A">
        <w:trPr>
          <w:trHeight w:val="20"/>
        </w:trPr>
        <w:tc>
          <w:tcPr>
            <w:tcW w:w="5529" w:type="dxa"/>
            <w:shd w:val="clear" w:color="auto" w:fill="auto"/>
            <w:vAlign w:val="bottom"/>
          </w:tcPr>
          <w:p w14:paraId="31699D69" w14:textId="77777777"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top w:val="single" w:sz="4" w:space="0" w:color="auto"/>
            </w:tcBorders>
            <w:shd w:val="clear" w:color="auto" w:fill="auto"/>
            <w:vAlign w:val="bottom"/>
          </w:tcPr>
          <w:p w14:paraId="3BC88968" w14:textId="77777777" w:rsidR="00DD3DB6" w:rsidRPr="001476AF" w:rsidRDefault="00DD3DB6" w:rsidP="005933D6">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174C2078" w14:textId="77777777" w:rsidR="00DD3DB6" w:rsidRPr="001476AF" w:rsidRDefault="00DD3DB6" w:rsidP="005933D6">
            <w:pPr>
              <w:ind w:right="-74"/>
              <w:jc w:val="right"/>
              <w:rPr>
                <w:rFonts w:ascii="Arial" w:eastAsia="Arial" w:hAnsi="Arial" w:cs="Arial"/>
                <w:sz w:val="18"/>
                <w:szCs w:val="18"/>
              </w:rPr>
            </w:pPr>
          </w:p>
        </w:tc>
        <w:tc>
          <w:tcPr>
            <w:tcW w:w="1010" w:type="dxa"/>
            <w:gridSpan w:val="2"/>
            <w:tcBorders>
              <w:top w:val="single" w:sz="4" w:space="0" w:color="auto"/>
            </w:tcBorders>
            <w:shd w:val="clear" w:color="auto" w:fill="auto"/>
            <w:vAlign w:val="bottom"/>
          </w:tcPr>
          <w:p w14:paraId="5E864C38" w14:textId="77777777" w:rsidR="00DD3DB6" w:rsidRPr="001476AF" w:rsidRDefault="00DD3DB6" w:rsidP="005933D6">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6126FC20" w14:textId="77777777" w:rsidR="00DD3DB6" w:rsidRPr="001476AF" w:rsidRDefault="00DD3DB6" w:rsidP="005933D6">
            <w:pPr>
              <w:ind w:right="-74"/>
              <w:jc w:val="right"/>
              <w:rPr>
                <w:rFonts w:ascii="Arial" w:eastAsia="Arial" w:hAnsi="Arial" w:cs="Arial"/>
                <w:sz w:val="18"/>
                <w:szCs w:val="18"/>
              </w:rPr>
            </w:pPr>
          </w:p>
        </w:tc>
        <w:tc>
          <w:tcPr>
            <w:tcW w:w="1240" w:type="dxa"/>
            <w:tcBorders>
              <w:top w:val="single" w:sz="4" w:space="0" w:color="auto"/>
            </w:tcBorders>
            <w:shd w:val="clear" w:color="auto" w:fill="auto"/>
            <w:vAlign w:val="bottom"/>
          </w:tcPr>
          <w:p w14:paraId="2FA3342A" w14:textId="77777777" w:rsidR="00DD3DB6" w:rsidRPr="001476AF" w:rsidRDefault="00DD3DB6" w:rsidP="005933D6">
            <w:pPr>
              <w:ind w:right="-74"/>
              <w:jc w:val="right"/>
              <w:rPr>
                <w:rFonts w:ascii="Arial" w:eastAsia="Arial" w:hAnsi="Arial" w:cs="Arial"/>
                <w:sz w:val="18"/>
                <w:szCs w:val="18"/>
              </w:rPr>
            </w:pPr>
          </w:p>
        </w:tc>
        <w:tc>
          <w:tcPr>
            <w:tcW w:w="1064" w:type="dxa"/>
            <w:tcBorders>
              <w:top w:val="single" w:sz="4" w:space="0" w:color="auto"/>
            </w:tcBorders>
            <w:shd w:val="clear" w:color="auto" w:fill="auto"/>
            <w:vAlign w:val="bottom"/>
          </w:tcPr>
          <w:p w14:paraId="2314EF40" w14:textId="77777777" w:rsidR="00DD3DB6" w:rsidRPr="001476AF" w:rsidRDefault="00DD3DB6" w:rsidP="005933D6">
            <w:pPr>
              <w:ind w:right="-74"/>
              <w:jc w:val="right"/>
              <w:rPr>
                <w:rFonts w:ascii="Arial" w:eastAsia="Arial" w:hAnsi="Arial" w:cs="Arial"/>
                <w:sz w:val="18"/>
                <w:szCs w:val="18"/>
              </w:rPr>
            </w:pPr>
          </w:p>
        </w:tc>
        <w:tc>
          <w:tcPr>
            <w:tcW w:w="1190" w:type="dxa"/>
            <w:tcBorders>
              <w:top w:val="single" w:sz="4" w:space="0" w:color="auto"/>
            </w:tcBorders>
            <w:shd w:val="clear" w:color="auto" w:fill="auto"/>
            <w:vAlign w:val="bottom"/>
          </w:tcPr>
          <w:p w14:paraId="752B225E" w14:textId="77777777" w:rsidR="00DD3DB6" w:rsidRPr="001476AF" w:rsidRDefault="00DD3DB6" w:rsidP="005933D6">
            <w:pPr>
              <w:ind w:right="-74"/>
              <w:jc w:val="right"/>
              <w:rPr>
                <w:rFonts w:ascii="Arial" w:eastAsia="Arial" w:hAnsi="Arial" w:cs="Arial"/>
                <w:sz w:val="18"/>
                <w:szCs w:val="18"/>
              </w:rPr>
            </w:pPr>
          </w:p>
        </w:tc>
        <w:tc>
          <w:tcPr>
            <w:tcW w:w="1386" w:type="dxa"/>
            <w:shd w:val="clear" w:color="auto" w:fill="auto"/>
            <w:vAlign w:val="bottom"/>
          </w:tcPr>
          <w:p w14:paraId="12D2723A" w14:textId="77777777" w:rsidR="00DD3DB6" w:rsidRPr="001476AF" w:rsidRDefault="00DD3DB6" w:rsidP="005933D6">
            <w:pPr>
              <w:ind w:right="-74"/>
              <w:jc w:val="center"/>
              <w:rPr>
                <w:rFonts w:ascii="Arial" w:eastAsia="Arial" w:hAnsi="Arial" w:cs="Arial"/>
                <w:sz w:val="18"/>
                <w:szCs w:val="18"/>
              </w:rPr>
            </w:pPr>
          </w:p>
        </w:tc>
      </w:tr>
      <w:tr w:rsidR="00DD3DB6" w:rsidRPr="001476AF" w14:paraId="309BE781" w14:textId="77777777" w:rsidTr="00057E1A">
        <w:trPr>
          <w:trHeight w:val="20"/>
        </w:trPr>
        <w:tc>
          <w:tcPr>
            <w:tcW w:w="5529" w:type="dxa"/>
            <w:shd w:val="clear" w:color="auto" w:fill="auto"/>
            <w:vAlign w:val="bottom"/>
          </w:tcPr>
          <w:p w14:paraId="03D39247" w14:textId="77777777"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bottom w:val="single" w:sz="4" w:space="0" w:color="auto"/>
            </w:tcBorders>
            <w:shd w:val="clear" w:color="auto" w:fill="auto"/>
            <w:vAlign w:val="bottom"/>
          </w:tcPr>
          <w:p w14:paraId="669F4EE9" w14:textId="15A8ACDF"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558,427,700</w:t>
            </w:r>
          </w:p>
        </w:tc>
        <w:tc>
          <w:tcPr>
            <w:tcW w:w="1276" w:type="dxa"/>
            <w:tcBorders>
              <w:bottom w:val="single" w:sz="4" w:space="0" w:color="auto"/>
            </w:tcBorders>
            <w:shd w:val="clear" w:color="auto" w:fill="auto"/>
            <w:vAlign w:val="bottom"/>
          </w:tcPr>
          <w:p w14:paraId="08A3256D" w14:textId="2EA5CBC2"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90,778,922</w:t>
            </w:r>
          </w:p>
        </w:tc>
        <w:tc>
          <w:tcPr>
            <w:tcW w:w="1010" w:type="dxa"/>
            <w:gridSpan w:val="2"/>
            <w:tcBorders>
              <w:bottom w:val="single" w:sz="4" w:space="0" w:color="auto"/>
            </w:tcBorders>
            <w:shd w:val="clear" w:color="auto" w:fill="auto"/>
            <w:vAlign w:val="bottom"/>
          </w:tcPr>
          <w:p w14:paraId="75DF85D6" w14:textId="2B9E4B2D"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52" w:type="dxa"/>
            <w:tcBorders>
              <w:bottom w:val="single" w:sz="4" w:space="0" w:color="auto"/>
            </w:tcBorders>
            <w:shd w:val="clear" w:color="auto" w:fill="auto"/>
            <w:vAlign w:val="bottom"/>
          </w:tcPr>
          <w:p w14:paraId="1B1E4846" w14:textId="67EC2654"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40" w:type="dxa"/>
            <w:tcBorders>
              <w:bottom w:val="single" w:sz="4" w:space="0" w:color="auto"/>
            </w:tcBorders>
            <w:shd w:val="clear" w:color="auto" w:fill="auto"/>
            <w:vAlign w:val="bottom"/>
          </w:tcPr>
          <w:p w14:paraId="73C75DB3" w14:textId="06BA605A"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64" w:type="dxa"/>
            <w:tcBorders>
              <w:bottom w:val="single" w:sz="4" w:space="0" w:color="auto"/>
            </w:tcBorders>
            <w:shd w:val="clear" w:color="auto" w:fill="auto"/>
            <w:vAlign w:val="bottom"/>
          </w:tcPr>
          <w:p w14:paraId="426285AD" w14:textId="585974BE"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90" w:type="dxa"/>
            <w:tcBorders>
              <w:bottom w:val="single" w:sz="4" w:space="0" w:color="auto"/>
            </w:tcBorders>
            <w:shd w:val="clear" w:color="auto" w:fill="auto"/>
            <w:vAlign w:val="bottom"/>
          </w:tcPr>
          <w:p w14:paraId="58AF1C2E" w14:textId="0FB2D42B"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649,206,622</w:t>
            </w:r>
          </w:p>
        </w:tc>
        <w:tc>
          <w:tcPr>
            <w:tcW w:w="1386" w:type="dxa"/>
            <w:shd w:val="clear" w:color="auto" w:fill="auto"/>
            <w:vAlign w:val="bottom"/>
          </w:tcPr>
          <w:p w14:paraId="50D904D9" w14:textId="77777777" w:rsidR="00DD3DB6" w:rsidRPr="001476AF" w:rsidRDefault="00DD3DB6" w:rsidP="005933D6">
            <w:pPr>
              <w:ind w:right="-74"/>
              <w:jc w:val="center"/>
              <w:rPr>
                <w:rFonts w:ascii="Arial" w:eastAsia="Arial" w:hAnsi="Arial" w:cs="Arial"/>
                <w:sz w:val="18"/>
                <w:szCs w:val="18"/>
              </w:rPr>
            </w:pPr>
          </w:p>
        </w:tc>
      </w:tr>
      <w:tr w:rsidR="00DD3DB6" w:rsidRPr="001476AF" w14:paraId="2DDAB223" w14:textId="77777777" w:rsidTr="00057E1A">
        <w:trPr>
          <w:trHeight w:val="20"/>
        </w:trPr>
        <w:tc>
          <w:tcPr>
            <w:tcW w:w="5529" w:type="dxa"/>
            <w:shd w:val="clear" w:color="auto" w:fill="auto"/>
            <w:vAlign w:val="bottom"/>
          </w:tcPr>
          <w:p w14:paraId="25524EC3" w14:textId="77777777"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top w:val="single" w:sz="4" w:space="0" w:color="auto"/>
            </w:tcBorders>
            <w:shd w:val="clear" w:color="auto" w:fill="auto"/>
            <w:vAlign w:val="bottom"/>
          </w:tcPr>
          <w:p w14:paraId="61A454E5" w14:textId="77777777" w:rsidR="00DD3DB6" w:rsidRPr="001476AF" w:rsidRDefault="00DD3DB6" w:rsidP="005933D6">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7859CF06" w14:textId="77777777" w:rsidR="00DD3DB6" w:rsidRPr="001476AF" w:rsidRDefault="00DD3DB6" w:rsidP="005933D6">
            <w:pPr>
              <w:ind w:right="-74"/>
              <w:jc w:val="right"/>
              <w:rPr>
                <w:rFonts w:ascii="Arial" w:eastAsia="Arial" w:hAnsi="Arial" w:cs="Arial"/>
                <w:sz w:val="18"/>
                <w:szCs w:val="18"/>
              </w:rPr>
            </w:pPr>
          </w:p>
        </w:tc>
        <w:tc>
          <w:tcPr>
            <w:tcW w:w="1010" w:type="dxa"/>
            <w:gridSpan w:val="2"/>
            <w:tcBorders>
              <w:top w:val="single" w:sz="4" w:space="0" w:color="auto"/>
            </w:tcBorders>
            <w:shd w:val="clear" w:color="auto" w:fill="auto"/>
            <w:vAlign w:val="bottom"/>
          </w:tcPr>
          <w:p w14:paraId="2868005C" w14:textId="77777777" w:rsidR="00DD3DB6" w:rsidRPr="001476AF" w:rsidRDefault="00DD3DB6" w:rsidP="005933D6">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38E2818B" w14:textId="77777777" w:rsidR="00DD3DB6" w:rsidRPr="001476AF" w:rsidRDefault="00DD3DB6" w:rsidP="005933D6">
            <w:pPr>
              <w:ind w:right="-74"/>
              <w:jc w:val="right"/>
              <w:rPr>
                <w:rFonts w:ascii="Arial" w:eastAsia="Arial" w:hAnsi="Arial" w:cs="Arial"/>
                <w:sz w:val="18"/>
                <w:szCs w:val="18"/>
              </w:rPr>
            </w:pPr>
          </w:p>
        </w:tc>
        <w:tc>
          <w:tcPr>
            <w:tcW w:w="1240" w:type="dxa"/>
            <w:tcBorders>
              <w:top w:val="single" w:sz="4" w:space="0" w:color="auto"/>
            </w:tcBorders>
            <w:shd w:val="clear" w:color="auto" w:fill="auto"/>
            <w:vAlign w:val="bottom"/>
          </w:tcPr>
          <w:p w14:paraId="64908D35" w14:textId="77777777" w:rsidR="00DD3DB6" w:rsidRPr="001476AF" w:rsidRDefault="00DD3DB6" w:rsidP="005933D6">
            <w:pPr>
              <w:ind w:right="-74"/>
              <w:jc w:val="right"/>
              <w:rPr>
                <w:rFonts w:ascii="Arial" w:eastAsia="Arial" w:hAnsi="Arial" w:cs="Arial"/>
                <w:sz w:val="18"/>
                <w:szCs w:val="18"/>
              </w:rPr>
            </w:pPr>
          </w:p>
        </w:tc>
        <w:tc>
          <w:tcPr>
            <w:tcW w:w="1064" w:type="dxa"/>
            <w:tcBorders>
              <w:top w:val="single" w:sz="4" w:space="0" w:color="auto"/>
            </w:tcBorders>
            <w:shd w:val="clear" w:color="auto" w:fill="auto"/>
            <w:vAlign w:val="bottom"/>
          </w:tcPr>
          <w:p w14:paraId="188610AF" w14:textId="77777777" w:rsidR="00DD3DB6" w:rsidRPr="001476AF" w:rsidRDefault="00DD3DB6" w:rsidP="005933D6">
            <w:pPr>
              <w:ind w:right="-74"/>
              <w:jc w:val="right"/>
              <w:rPr>
                <w:rFonts w:ascii="Arial" w:eastAsia="Arial" w:hAnsi="Arial" w:cs="Arial"/>
                <w:sz w:val="18"/>
                <w:szCs w:val="18"/>
              </w:rPr>
            </w:pPr>
          </w:p>
        </w:tc>
        <w:tc>
          <w:tcPr>
            <w:tcW w:w="1190" w:type="dxa"/>
            <w:tcBorders>
              <w:top w:val="single" w:sz="4" w:space="0" w:color="auto"/>
            </w:tcBorders>
            <w:shd w:val="clear" w:color="auto" w:fill="auto"/>
            <w:vAlign w:val="bottom"/>
          </w:tcPr>
          <w:p w14:paraId="6A3AC8A9" w14:textId="77777777" w:rsidR="00DD3DB6" w:rsidRPr="001476AF" w:rsidRDefault="00DD3DB6" w:rsidP="005933D6">
            <w:pPr>
              <w:ind w:right="-74"/>
              <w:jc w:val="right"/>
              <w:rPr>
                <w:rFonts w:ascii="Arial" w:eastAsia="Arial" w:hAnsi="Arial" w:cs="Arial"/>
                <w:sz w:val="18"/>
                <w:szCs w:val="18"/>
              </w:rPr>
            </w:pPr>
          </w:p>
        </w:tc>
        <w:tc>
          <w:tcPr>
            <w:tcW w:w="1386" w:type="dxa"/>
            <w:shd w:val="clear" w:color="auto" w:fill="auto"/>
            <w:vAlign w:val="bottom"/>
          </w:tcPr>
          <w:p w14:paraId="6C30F959" w14:textId="77777777" w:rsidR="00DD3DB6" w:rsidRPr="001476AF" w:rsidRDefault="00DD3DB6" w:rsidP="005933D6">
            <w:pPr>
              <w:ind w:right="-74"/>
              <w:jc w:val="center"/>
              <w:rPr>
                <w:rFonts w:ascii="Arial" w:eastAsia="Arial" w:hAnsi="Arial" w:cs="Arial"/>
                <w:sz w:val="18"/>
                <w:szCs w:val="18"/>
              </w:rPr>
            </w:pPr>
          </w:p>
        </w:tc>
      </w:tr>
      <w:tr w:rsidR="00DD3DB6" w:rsidRPr="001476AF" w14:paraId="6A46CA82" w14:textId="77777777" w:rsidTr="00057E1A">
        <w:trPr>
          <w:trHeight w:val="20"/>
        </w:trPr>
        <w:tc>
          <w:tcPr>
            <w:tcW w:w="5529" w:type="dxa"/>
            <w:shd w:val="clear" w:color="auto" w:fill="auto"/>
            <w:vAlign w:val="bottom"/>
          </w:tcPr>
          <w:p w14:paraId="39ECF406" w14:textId="05322232"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sz w:val="18"/>
                <w:szCs w:val="18"/>
              </w:rPr>
            </w:pPr>
            <w:r w:rsidRPr="001476AF">
              <w:rPr>
                <w:rFonts w:ascii="Arial" w:eastAsia="Arial" w:hAnsi="Arial" w:cs="Arial"/>
                <w:b/>
                <w:sz w:val="18"/>
                <w:szCs w:val="18"/>
              </w:rPr>
              <w:t>Significant financial liabilities</w:t>
            </w:r>
          </w:p>
        </w:tc>
        <w:tc>
          <w:tcPr>
            <w:tcW w:w="1275" w:type="dxa"/>
            <w:shd w:val="clear" w:color="auto" w:fill="auto"/>
            <w:vAlign w:val="bottom"/>
          </w:tcPr>
          <w:p w14:paraId="525A4A78" w14:textId="77777777" w:rsidR="00DD3DB6" w:rsidRPr="001476AF" w:rsidRDefault="00DD3DB6" w:rsidP="005933D6">
            <w:pPr>
              <w:ind w:right="-74"/>
              <w:jc w:val="right"/>
              <w:rPr>
                <w:rFonts w:ascii="Arial" w:eastAsia="Arial" w:hAnsi="Arial" w:cs="Arial"/>
                <w:sz w:val="18"/>
                <w:szCs w:val="18"/>
              </w:rPr>
            </w:pPr>
          </w:p>
        </w:tc>
        <w:tc>
          <w:tcPr>
            <w:tcW w:w="1276" w:type="dxa"/>
            <w:shd w:val="clear" w:color="auto" w:fill="auto"/>
            <w:vAlign w:val="bottom"/>
          </w:tcPr>
          <w:p w14:paraId="6CE7B196" w14:textId="77777777" w:rsidR="00DD3DB6" w:rsidRPr="001476AF" w:rsidRDefault="00DD3DB6" w:rsidP="005933D6">
            <w:pPr>
              <w:ind w:right="-74"/>
              <w:jc w:val="right"/>
              <w:rPr>
                <w:rFonts w:ascii="Arial" w:eastAsia="Arial" w:hAnsi="Arial" w:cs="Arial"/>
                <w:sz w:val="18"/>
                <w:szCs w:val="18"/>
              </w:rPr>
            </w:pPr>
          </w:p>
        </w:tc>
        <w:tc>
          <w:tcPr>
            <w:tcW w:w="1010" w:type="dxa"/>
            <w:gridSpan w:val="2"/>
            <w:shd w:val="clear" w:color="auto" w:fill="auto"/>
            <w:vAlign w:val="bottom"/>
          </w:tcPr>
          <w:p w14:paraId="0F94B916" w14:textId="77777777" w:rsidR="00DD3DB6" w:rsidRPr="001476AF" w:rsidRDefault="00DD3DB6" w:rsidP="005933D6">
            <w:pPr>
              <w:ind w:right="-74"/>
              <w:jc w:val="right"/>
              <w:rPr>
                <w:rFonts w:ascii="Arial" w:eastAsia="Arial" w:hAnsi="Arial" w:cs="Arial"/>
                <w:sz w:val="18"/>
                <w:szCs w:val="18"/>
              </w:rPr>
            </w:pPr>
          </w:p>
        </w:tc>
        <w:tc>
          <w:tcPr>
            <w:tcW w:w="1152" w:type="dxa"/>
            <w:shd w:val="clear" w:color="auto" w:fill="auto"/>
            <w:vAlign w:val="bottom"/>
          </w:tcPr>
          <w:p w14:paraId="578D428E" w14:textId="77777777" w:rsidR="00DD3DB6" w:rsidRPr="001476AF" w:rsidRDefault="00DD3DB6" w:rsidP="005933D6">
            <w:pPr>
              <w:ind w:right="-74"/>
              <w:jc w:val="right"/>
              <w:rPr>
                <w:rFonts w:ascii="Arial" w:eastAsia="Arial" w:hAnsi="Arial" w:cs="Arial"/>
                <w:sz w:val="18"/>
                <w:szCs w:val="18"/>
              </w:rPr>
            </w:pPr>
          </w:p>
        </w:tc>
        <w:tc>
          <w:tcPr>
            <w:tcW w:w="1240" w:type="dxa"/>
            <w:shd w:val="clear" w:color="auto" w:fill="auto"/>
            <w:vAlign w:val="bottom"/>
          </w:tcPr>
          <w:p w14:paraId="613F18F3" w14:textId="77777777" w:rsidR="00DD3DB6" w:rsidRPr="001476AF" w:rsidRDefault="00DD3DB6" w:rsidP="005933D6">
            <w:pPr>
              <w:ind w:right="-74"/>
              <w:jc w:val="right"/>
              <w:rPr>
                <w:rFonts w:ascii="Arial" w:eastAsia="Arial" w:hAnsi="Arial" w:cs="Arial"/>
                <w:sz w:val="18"/>
                <w:szCs w:val="18"/>
              </w:rPr>
            </w:pPr>
          </w:p>
        </w:tc>
        <w:tc>
          <w:tcPr>
            <w:tcW w:w="1064" w:type="dxa"/>
            <w:shd w:val="clear" w:color="auto" w:fill="auto"/>
            <w:vAlign w:val="bottom"/>
          </w:tcPr>
          <w:p w14:paraId="4CAD1A89" w14:textId="77777777" w:rsidR="00DD3DB6" w:rsidRPr="001476AF" w:rsidRDefault="00DD3DB6" w:rsidP="005933D6">
            <w:pPr>
              <w:ind w:right="-74"/>
              <w:jc w:val="right"/>
              <w:rPr>
                <w:rFonts w:ascii="Arial" w:eastAsia="Arial" w:hAnsi="Arial" w:cs="Arial"/>
                <w:sz w:val="18"/>
                <w:szCs w:val="18"/>
              </w:rPr>
            </w:pPr>
          </w:p>
        </w:tc>
        <w:tc>
          <w:tcPr>
            <w:tcW w:w="1190" w:type="dxa"/>
            <w:shd w:val="clear" w:color="auto" w:fill="auto"/>
            <w:vAlign w:val="bottom"/>
          </w:tcPr>
          <w:p w14:paraId="27DFE811" w14:textId="77777777" w:rsidR="00DD3DB6" w:rsidRPr="001476AF" w:rsidRDefault="00DD3DB6" w:rsidP="005933D6">
            <w:pPr>
              <w:ind w:right="-74"/>
              <w:jc w:val="right"/>
              <w:rPr>
                <w:rFonts w:ascii="Arial" w:eastAsia="Arial" w:hAnsi="Arial" w:cs="Arial"/>
                <w:sz w:val="18"/>
                <w:szCs w:val="18"/>
              </w:rPr>
            </w:pPr>
          </w:p>
        </w:tc>
        <w:tc>
          <w:tcPr>
            <w:tcW w:w="1386" w:type="dxa"/>
            <w:shd w:val="clear" w:color="auto" w:fill="auto"/>
            <w:vAlign w:val="bottom"/>
          </w:tcPr>
          <w:p w14:paraId="53D69609" w14:textId="77777777" w:rsidR="00DD3DB6" w:rsidRPr="001476AF" w:rsidRDefault="00DD3DB6" w:rsidP="005933D6">
            <w:pPr>
              <w:ind w:right="-74"/>
              <w:jc w:val="center"/>
              <w:rPr>
                <w:rFonts w:ascii="Arial" w:eastAsia="Arial" w:hAnsi="Arial" w:cs="Arial"/>
                <w:sz w:val="18"/>
                <w:szCs w:val="18"/>
              </w:rPr>
            </w:pPr>
          </w:p>
        </w:tc>
      </w:tr>
      <w:tr w:rsidR="00DD3DB6" w:rsidRPr="001476AF" w14:paraId="41190E0B" w14:textId="77777777" w:rsidTr="00C01298">
        <w:trPr>
          <w:trHeight w:val="20"/>
        </w:trPr>
        <w:tc>
          <w:tcPr>
            <w:tcW w:w="5529" w:type="dxa"/>
            <w:shd w:val="clear" w:color="auto" w:fill="auto"/>
            <w:vAlign w:val="bottom"/>
          </w:tcPr>
          <w:p w14:paraId="3F0B71DC" w14:textId="1F26991D" w:rsidR="00DD3DB6" w:rsidRPr="001476AF" w:rsidRDefault="00DD3DB6" w:rsidP="005933D6">
            <w:pPr>
              <w:pBdr>
                <w:top w:val="nil"/>
                <w:left w:val="nil"/>
                <w:bottom w:val="none" w:sz="0" w:space="0" w:color="000000"/>
                <w:right w:val="nil"/>
                <w:between w:val="nil"/>
              </w:pBdr>
              <w:ind w:left="401" w:right="-72"/>
              <w:rPr>
                <w:rFonts w:ascii="Arial" w:eastAsia="Arial" w:hAnsi="Arial" w:cs="Arial"/>
                <w:b/>
                <w:sz w:val="18"/>
                <w:szCs w:val="18"/>
              </w:rPr>
            </w:pPr>
            <w:r w:rsidRPr="001476AF">
              <w:rPr>
                <w:rFonts w:ascii="Arial" w:eastAsia="Arial" w:hAnsi="Arial" w:cs="Arial"/>
                <w:color w:val="000000"/>
                <w:sz w:val="18"/>
                <w:szCs w:val="18"/>
              </w:rPr>
              <w:t>Bank overdrafts and short-term loans from financial institutions</w:t>
            </w:r>
          </w:p>
        </w:tc>
        <w:tc>
          <w:tcPr>
            <w:tcW w:w="1275" w:type="dxa"/>
            <w:shd w:val="clear" w:color="auto" w:fill="auto"/>
            <w:vAlign w:val="bottom"/>
          </w:tcPr>
          <w:p w14:paraId="351BD0FA" w14:textId="4F49EBED"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2,174,767</w:t>
            </w:r>
          </w:p>
        </w:tc>
        <w:tc>
          <w:tcPr>
            <w:tcW w:w="1276" w:type="dxa"/>
            <w:shd w:val="clear" w:color="auto" w:fill="auto"/>
            <w:vAlign w:val="bottom"/>
          </w:tcPr>
          <w:p w14:paraId="072CC850" w14:textId="5116607F"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10" w:type="dxa"/>
            <w:gridSpan w:val="2"/>
            <w:shd w:val="clear" w:color="auto" w:fill="auto"/>
            <w:vAlign w:val="bottom"/>
          </w:tcPr>
          <w:p w14:paraId="5C0D4F19" w14:textId="04643A0B"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52" w:type="dxa"/>
            <w:shd w:val="clear" w:color="auto" w:fill="auto"/>
            <w:vAlign w:val="bottom"/>
          </w:tcPr>
          <w:p w14:paraId="05A0481B" w14:textId="4773999D"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40" w:type="dxa"/>
            <w:shd w:val="clear" w:color="auto" w:fill="auto"/>
            <w:vAlign w:val="bottom"/>
          </w:tcPr>
          <w:p w14:paraId="70FAD500" w14:textId="7526F203"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64" w:type="dxa"/>
            <w:shd w:val="clear" w:color="auto" w:fill="auto"/>
            <w:vAlign w:val="bottom"/>
          </w:tcPr>
          <w:p w14:paraId="61CA4CBF" w14:textId="35EF3327"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90" w:type="dxa"/>
            <w:shd w:val="clear" w:color="auto" w:fill="auto"/>
            <w:vAlign w:val="bottom"/>
          </w:tcPr>
          <w:p w14:paraId="28EF1D05" w14:textId="342D253F"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2,174,767</w:t>
            </w:r>
          </w:p>
        </w:tc>
        <w:tc>
          <w:tcPr>
            <w:tcW w:w="1386" w:type="dxa"/>
            <w:shd w:val="clear" w:color="auto" w:fill="auto"/>
          </w:tcPr>
          <w:p w14:paraId="7839164A" w14:textId="457CECDE" w:rsidR="00DD3DB6" w:rsidRPr="001476AF" w:rsidRDefault="00DD3DB6" w:rsidP="005933D6">
            <w:pPr>
              <w:ind w:right="-74"/>
              <w:jc w:val="center"/>
              <w:rPr>
                <w:rFonts w:ascii="Arial" w:eastAsia="Arial" w:hAnsi="Arial" w:cs="Arial"/>
                <w:sz w:val="18"/>
                <w:szCs w:val="18"/>
              </w:rPr>
            </w:pPr>
            <w:r w:rsidRPr="001476AF">
              <w:rPr>
                <w:rFonts w:ascii="Arial" w:hAnsi="Arial" w:cs="Arial"/>
                <w:sz w:val="18"/>
                <w:szCs w:val="18"/>
              </w:rPr>
              <w:t>3.50 - 11.37</w:t>
            </w:r>
          </w:p>
        </w:tc>
      </w:tr>
      <w:tr w:rsidR="00DD3DB6" w:rsidRPr="001476AF" w14:paraId="6156EE16" w14:textId="77777777" w:rsidTr="00C01298">
        <w:trPr>
          <w:trHeight w:val="20"/>
        </w:trPr>
        <w:tc>
          <w:tcPr>
            <w:tcW w:w="5529" w:type="dxa"/>
            <w:shd w:val="clear" w:color="auto" w:fill="auto"/>
            <w:vAlign w:val="bottom"/>
          </w:tcPr>
          <w:p w14:paraId="1BBDA966" w14:textId="26CCB9D0" w:rsidR="00DD3DB6" w:rsidRPr="001476AF" w:rsidRDefault="00DD3DB6" w:rsidP="005933D6">
            <w:pPr>
              <w:pBdr>
                <w:top w:val="nil"/>
                <w:left w:val="nil"/>
                <w:bottom w:val="none" w:sz="0" w:space="0" w:color="000000"/>
                <w:right w:val="nil"/>
                <w:between w:val="nil"/>
              </w:pBdr>
              <w:ind w:left="401" w:right="-72"/>
              <w:rPr>
                <w:rFonts w:ascii="Arial" w:eastAsia="Arial" w:hAnsi="Arial" w:cs="Arial"/>
                <w:color w:val="000000"/>
                <w:sz w:val="18"/>
                <w:szCs w:val="18"/>
              </w:rPr>
            </w:pPr>
            <w:r w:rsidRPr="001476AF">
              <w:rPr>
                <w:rFonts w:ascii="Arial" w:eastAsia="Arial" w:hAnsi="Arial" w:cs="Arial"/>
                <w:color w:val="000000"/>
                <w:sz w:val="18"/>
                <w:szCs w:val="18"/>
              </w:rPr>
              <w:t>Long-term loans from financial institutions, net</w:t>
            </w:r>
          </w:p>
        </w:tc>
        <w:tc>
          <w:tcPr>
            <w:tcW w:w="1275" w:type="dxa"/>
            <w:shd w:val="clear" w:color="auto" w:fill="auto"/>
            <w:vAlign w:val="bottom"/>
          </w:tcPr>
          <w:p w14:paraId="56187B01" w14:textId="60A88E68"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color w:val="000000"/>
                <w:sz w:val="18"/>
                <w:szCs w:val="18"/>
              </w:rPr>
              <w:t>6,451,075</w:t>
            </w:r>
          </w:p>
        </w:tc>
        <w:tc>
          <w:tcPr>
            <w:tcW w:w="1276" w:type="dxa"/>
            <w:shd w:val="clear" w:color="auto" w:fill="auto"/>
            <w:vAlign w:val="bottom"/>
          </w:tcPr>
          <w:p w14:paraId="0433C41C" w14:textId="3D6C22C5"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12,796,073</w:t>
            </w:r>
          </w:p>
        </w:tc>
        <w:tc>
          <w:tcPr>
            <w:tcW w:w="1010" w:type="dxa"/>
            <w:gridSpan w:val="2"/>
            <w:shd w:val="clear" w:color="auto" w:fill="auto"/>
            <w:vAlign w:val="bottom"/>
          </w:tcPr>
          <w:p w14:paraId="50F72B7B" w14:textId="787EA41F"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52" w:type="dxa"/>
            <w:shd w:val="clear" w:color="auto" w:fill="auto"/>
            <w:vAlign w:val="bottom"/>
          </w:tcPr>
          <w:p w14:paraId="354BE833" w14:textId="2D6B412F"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8,385,619</w:t>
            </w:r>
          </w:p>
        </w:tc>
        <w:tc>
          <w:tcPr>
            <w:tcW w:w="1240" w:type="dxa"/>
            <w:shd w:val="clear" w:color="auto" w:fill="auto"/>
            <w:vAlign w:val="bottom"/>
          </w:tcPr>
          <w:p w14:paraId="3C17B030" w14:textId="06B06EBC"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19,741,014</w:t>
            </w:r>
          </w:p>
        </w:tc>
        <w:tc>
          <w:tcPr>
            <w:tcW w:w="1064" w:type="dxa"/>
            <w:shd w:val="clear" w:color="auto" w:fill="auto"/>
            <w:vAlign w:val="bottom"/>
          </w:tcPr>
          <w:p w14:paraId="73CEFC19" w14:textId="3994E0CA"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90" w:type="dxa"/>
            <w:shd w:val="clear" w:color="auto" w:fill="auto"/>
            <w:vAlign w:val="bottom"/>
          </w:tcPr>
          <w:p w14:paraId="66AA430A" w14:textId="1F806B98"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color w:val="000000"/>
                <w:sz w:val="18"/>
                <w:szCs w:val="18"/>
              </w:rPr>
              <w:t>47,373,781</w:t>
            </w:r>
          </w:p>
        </w:tc>
        <w:tc>
          <w:tcPr>
            <w:tcW w:w="1386" w:type="dxa"/>
            <w:shd w:val="clear" w:color="auto" w:fill="auto"/>
          </w:tcPr>
          <w:p w14:paraId="2CDACF7E" w14:textId="2F35CFA3" w:rsidR="00DD3DB6" w:rsidRPr="001476AF" w:rsidRDefault="00DD3DB6" w:rsidP="005933D6">
            <w:pPr>
              <w:ind w:right="-74"/>
              <w:jc w:val="center"/>
              <w:rPr>
                <w:rFonts w:ascii="Arial" w:eastAsia="Arial" w:hAnsi="Arial" w:cs="Arial"/>
                <w:sz w:val="18"/>
                <w:szCs w:val="18"/>
              </w:rPr>
            </w:pPr>
            <w:r w:rsidRPr="001476AF">
              <w:rPr>
                <w:rFonts w:ascii="Arial" w:hAnsi="Arial" w:cs="Arial"/>
                <w:sz w:val="18"/>
                <w:szCs w:val="18"/>
              </w:rPr>
              <w:t>2.34 - 8.10</w:t>
            </w:r>
          </w:p>
        </w:tc>
      </w:tr>
      <w:tr w:rsidR="00DD3DB6" w:rsidRPr="001476AF" w14:paraId="5846A181" w14:textId="77777777" w:rsidTr="00C01298">
        <w:trPr>
          <w:trHeight w:val="20"/>
        </w:trPr>
        <w:tc>
          <w:tcPr>
            <w:tcW w:w="5529" w:type="dxa"/>
            <w:shd w:val="clear" w:color="auto" w:fill="auto"/>
            <w:vAlign w:val="bottom"/>
          </w:tcPr>
          <w:p w14:paraId="4A158F38" w14:textId="24A6190A"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1476AF">
              <w:rPr>
                <w:rFonts w:ascii="Arial" w:eastAsia="Arial" w:hAnsi="Arial" w:cs="Arial"/>
                <w:color w:val="000000"/>
                <w:sz w:val="18"/>
                <w:szCs w:val="18"/>
              </w:rPr>
              <w:t>Debentures</w:t>
            </w:r>
          </w:p>
        </w:tc>
        <w:tc>
          <w:tcPr>
            <w:tcW w:w="1275" w:type="dxa"/>
            <w:shd w:val="clear" w:color="auto" w:fill="auto"/>
            <w:vAlign w:val="bottom"/>
          </w:tcPr>
          <w:p w14:paraId="382439A7" w14:textId="7EF52A96"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color w:val="000000"/>
                <w:sz w:val="18"/>
                <w:szCs w:val="18"/>
              </w:rPr>
              <w:t>-</w:t>
            </w:r>
          </w:p>
        </w:tc>
        <w:tc>
          <w:tcPr>
            <w:tcW w:w="1276" w:type="dxa"/>
            <w:shd w:val="clear" w:color="auto" w:fill="auto"/>
            <w:vAlign w:val="bottom"/>
          </w:tcPr>
          <w:p w14:paraId="60C47B21" w14:textId="3DD51F5D"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494,811,722</w:t>
            </w:r>
          </w:p>
        </w:tc>
        <w:tc>
          <w:tcPr>
            <w:tcW w:w="1010" w:type="dxa"/>
            <w:gridSpan w:val="2"/>
            <w:shd w:val="clear" w:color="auto" w:fill="auto"/>
            <w:vAlign w:val="bottom"/>
          </w:tcPr>
          <w:p w14:paraId="6CB49B6B" w14:textId="7078A41E"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52" w:type="dxa"/>
            <w:shd w:val="clear" w:color="auto" w:fill="auto"/>
            <w:vAlign w:val="bottom"/>
          </w:tcPr>
          <w:p w14:paraId="67BB506E" w14:textId="4246DE78"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40" w:type="dxa"/>
            <w:shd w:val="clear" w:color="auto" w:fill="auto"/>
            <w:vAlign w:val="bottom"/>
          </w:tcPr>
          <w:p w14:paraId="18096FD8" w14:textId="070BBC67"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64" w:type="dxa"/>
            <w:shd w:val="clear" w:color="auto" w:fill="auto"/>
            <w:vAlign w:val="bottom"/>
          </w:tcPr>
          <w:p w14:paraId="3D1469D1" w14:textId="1A64571D"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90" w:type="dxa"/>
            <w:shd w:val="clear" w:color="auto" w:fill="auto"/>
            <w:vAlign w:val="bottom"/>
          </w:tcPr>
          <w:p w14:paraId="532C412E" w14:textId="2DC212FF"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color w:val="000000"/>
                <w:sz w:val="18"/>
                <w:szCs w:val="18"/>
              </w:rPr>
              <w:t>494,811,722</w:t>
            </w:r>
          </w:p>
        </w:tc>
        <w:tc>
          <w:tcPr>
            <w:tcW w:w="1386" w:type="dxa"/>
            <w:shd w:val="clear" w:color="auto" w:fill="auto"/>
          </w:tcPr>
          <w:p w14:paraId="63CD5BC6" w14:textId="3AB50E17" w:rsidR="00DD3DB6" w:rsidRPr="001476AF" w:rsidRDefault="00DD3DB6" w:rsidP="005933D6">
            <w:pPr>
              <w:ind w:right="-74"/>
              <w:jc w:val="center"/>
              <w:rPr>
                <w:rFonts w:ascii="Arial" w:eastAsia="Arial" w:hAnsi="Arial" w:cs="Arial"/>
                <w:sz w:val="18"/>
                <w:szCs w:val="18"/>
              </w:rPr>
            </w:pPr>
            <w:r w:rsidRPr="001476AF">
              <w:rPr>
                <w:rFonts w:ascii="Arial" w:hAnsi="Arial" w:cs="Arial"/>
                <w:sz w:val="18"/>
                <w:szCs w:val="18"/>
              </w:rPr>
              <w:t>0.065</w:t>
            </w:r>
          </w:p>
        </w:tc>
      </w:tr>
      <w:tr w:rsidR="00DD3DB6" w:rsidRPr="001476AF" w14:paraId="55317207" w14:textId="77777777" w:rsidTr="00C01298">
        <w:trPr>
          <w:trHeight w:val="20"/>
        </w:trPr>
        <w:tc>
          <w:tcPr>
            <w:tcW w:w="5529" w:type="dxa"/>
            <w:shd w:val="clear" w:color="auto" w:fill="auto"/>
            <w:vAlign w:val="bottom"/>
          </w:tcPr>
          <w:p w14:paraId="0CEB4385" w14:textId="1E026E49"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1476AF">
              <w:rPr>
                <w:rFonts w:ascii="Arial" w:eastAsia="Arial" w:hAnsi="Arial" w:cs="Arial"/>
                <w:color w:val="000000"/>
                <w:sz w:val="18"/>
                <w:szCs w:val="18"/>
              </w:rPr>
              <w:t>Lease liabilities, net</w:t>
            </w:r>
          </w:p>
        </w:tc>
        <w:tc>
          <w:tcPr>
            <w:tcW w:w="1275" w:type="dxa"/>
            <w:tcBorders>
              <w:bottom w:val="single" w:sz="4" w:space="0" w:color="auto"/>
            </w:tcBorders>
            <w:shd w:val="clear" w:color="auto" w:fill="auto"/>
            <w:vAlign w:val="bottom"/>
          </w:tcPr>
          <w:p w14:paraId="3889FB0A" w14:textId="19803E20" w:rsidR="00DD3DB6" w:rsidRPr="001476AF" w:rsidRDefault="00DD3DB6" w:rsidP="005933D6">
            <w:pPr>
              <w:ind w:right="-74"/>
              <w:jc w:val="right"/>
              <w:rPr>
                <w:rFonts w:ascii="Arial" w:eastAsia="Arial" w:hAnsi="Arial" w:cs="Arial"/>
                <w:color w:val="000000"/>
                <w:sz w:val="18"/>
                <w:szCs w:val="18"/>
              </w:rPr>
            </w:pPr>
            <w:r w:rsidRPr="001476AF">
              <w:rPr>
                <w:rFonts w:ascii="Arial" w:eastAsia="Arial" w:hAnsi="Arial" w:cs="Arial"/>
                <w:color w:val="000000"/>
                <w:sz w:val="18"/>
                <w:szCs w:val="18"/>
              </w:rPr>
              <w:t>14,750,815</w:t>
            </w:r>
          </w:p>
        </w:tc>
        <w:tc>
          <w:tcPr>
            <w:tcW w:w="1276" w:type="dxa"/>
            <w:tcBorders>
              <w:bottom w:val="single" w:sz="4" w:space="0" w:color="auto"/>
            </w:tcBorders>
            <w:shd w:val="clear" w:color="auto" w:fill="auto"/>
            <w:vAlign w:val="bottom"/>
          </w:tcPr>
          <w:p w14:paraId="2070918A" w14:textId="7E88CA71"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13,089,978</w:t>
            </w:r>
          </w:p>
        </w:tc>
        <w:tc>
          <w:tcPr>
            <w:tcW w:w="1010" w:type="dxa"/>
            <w:gridSpan w:val="2"/>
            <w:tcBorders>
              <w:bottom w:val="single" w:sz="4" w:space="0" w:color="auto"/>
            </w:tcBorders>
            <w:shd w:val="clear" w:color="auto" w:fill="auto"/>
            <w:vAlign w:val="bottom"/>
          </w:tcPr>
          <w:p w14:paraId="198C2BFC" w14:textId="72860188"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52" w:type="dxa"/>
            <w:tcBorders>
              <w:bottom w:val="single" w:sz="4" w:space="0" w:color="auto"/>
            </w:tcBorders>
            <w:shd w:val="clear" w:color="auto" w:fill="auto"/>
            <w:vAlign w:val="bottom"/>
          </w:tcPr>
          <w:p w14:paraId="318015A6" w14:textId="008D7BCE"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40" w:type="dxa"/>
            <w:tcBorders>
              <w:bottom w:val="single" w:sz="4" w:space="0" w:color="auto"/>
            </w:tcBorders>
            <w:shd w:val="clear" w:color="auto" w:fill="auto"/>
            <w:vAlign w:val="bottom"/>
          </w:tcPr>
          <w:p w14:paraId="19CB5680" w14:textId="17A32114"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064" w:type="dxa"/>
            <w:tcBorders>
              <w:bottom w:val="single" w:sz="4" w:space="0" w:color="auto"/>
            </w:tcBorders>
            <w:shd w:val="clear" w:color="auto" w:fill="auto"/>
            <w:vAlign w:val="bottom"/>
          </w:tcPr>
          <w:p w14:paraId="28C23422" w14:textId="61CC1CEB"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90" w:type="dxa"/>
            <w:tcBorders>
              <w:bottom w:val="single" w:sz="4" w:space="0" w:color="auto"/>
            </w:tcBorders>
            <w:shd w:val="clear" w:color="auto" w:fill="auto"/>
            <w:vAlign w:val="bottom"/>
          </w:tcPr>
          <w:p w14:paraId="3D56C8B4" w14:textId="7DF8FB86"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color w:val="000000"/>
                <w:sz w:val="18"/>
                <w:szCs w:val="18"/>
              </w:rPr>
              <w:t>27,840,793</w:t>
            </w:r>
          </w:p>
        </w:tc>
        <w:tc>
          <w:tcPr>
            <w:tcW w:w="1386" w:type="dxa"/>
            <w:shd w:val="clear" w:color="auto" w:fill="auto"/>
          </w:tcPr>
          <w:p w14:paraId="455E7EC0" w14:textId="0D3992B5" w:rsidR="00DD3DB6" w:rsidRPr="001476AF" w:rsidRDefault="00DD3DB6" w:rsidP="005933D6">
            <w:pPr>
              <w:ind w:right="-74"/>
              <w:jc w:val="center"/>
              <w:rPr>
                <w:rFonts w:ascii="Arial" w:eastAsia="Arial" w:hAnsi="Arial" w:cs="Arial"/>
                <w:sz w:val="18"/>
                <w:szCs w:val="18"/>
              </w:rPr>
            </w:pPr>
            <w:r w:rsidRPr="001476AF">
              <w:rPr>
                <w:rFonts w:ascii="Arial" w:hAnsi="Arial" w:cs="Arial"/>
                <w:sz w:val="18"/>
                <w:szCs w:val="18"/>
              </w:rPr>
              <w:t>3.97 - 8.75</w:t>
            </w:r>
          </w:p>
        </w:tc>
      </w:tr>
      <w:tr w:rsidR="00DD3DB6" w:rsidRPr="001476AF" w14:paraId="56029543" w14:textId="77777777" w:rsidTr="00057E1A">
        <w:trPr>
          <w:trHeight w:val="20"/>
        </w:trPr>
        <w:tc>
          <w:tcPr>
            <w:tcW w:w="5529" w:type="dxa"/>
            <w:shd w:val="clear" w:color="auto" w:fill="auto"/>
            <w:vAlign w:val="bottom"/>
          </w:tcPr>
          <w:p w14:paraId="0F96FCBE" w14:textId="77777777"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tcBorders>
              <w:top w:val="single" w:sz="4" w:space="0" w:color="auto"/>
            </w:tcBorders>
            <w:shd w:val="clear" w:color="auto" w:fill="auto"/>
            <w:vAlign w:val="bottom"/>
          </w:tcPr>
          <w:p w14:paraId="2E6ACF5B" w14:textId="77777777" w:rsidR="00DD3DB6" w:rsidRPr="001476AF" w:rsidRDefault="00DD3DB6" w:rsidP="005933D6">
            <w:pPr>
              <w:ind w:right="-74"/>
              <w:jc w:val="right"/>
              <w:rPr>
                <w:rFonts w:ascii="Arial" w:eastAsia="Arial" w:hAnsi="Arial" w:cs="Arial"/>
                <w:color w:val="000000"/>
                <w:sz w:val="18"/>
                <w:szCs w:val="18"/>
              </w:rPr>
            </w:pPr>
          </w:p>
        </w:tc>
        <w:tc>
          <w:tcPr>
            <w:tcW w:w="1276" w:type="dxa"/>
            <w:tcBorders>
              <w:top w:val="single" w:sz="4" w:space="0" w:color="auto"/>
            </w:tcBorders>
            <w:shd w:val="clear" w:color="auto" w:fill="auto"/>
            <w:vAlign w:val="bottom"/>
          </w:tcPr>
          <w:p w14:paraId="52A190BA" w14:textId="77777777" w:rsidR="00DD3DB6" w:rsidRPr="001476AF" w:rsidRDefault="00DD3DB6" w:rsidP="005933D6">
            <w:pPr>
              <w:ind w:right="-74"/>
              <w:jc w:val="right"/>
              <w:rPr>
                <w:rFonts w:ascii="Arial" w:eastAsia="Arial" w:hAnsi="Arial" w:cs="Arial"/>
                <w:sz w:val="18"/>
                <w:szCs w:val="18"/>
              </w:rPr>
            </w:pPr>
          </w:p>
        </w:tc>
        <w:tc>
          <w:tcPr>
            <w:tcW w:w="1010" w:type="dxa"/>
            <w:gridSpan w:val="2"/>
            <w:tcBorders>
              <w:top w:val="single" w:sz="4" w:space="0" w:color="auto"/>
            </w:tcBorders>
            <w:shd w:val="clear" w:color="auto" w:fill="auto"/>
            <w:vAlign w:val="bottom"/>
          </w:tcPr>
          <w:p w14:paraId="1B3A1207" w14:textId="77777777" w:rsidR="00DD3DB6" w:rsidRPr="001476AF" w:rsidRDefault="00DD3DB6" w:rsidP="005933D6">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1DD263F2" w14:textId="77777777" w:rsidR="00DD3DB6" w:rsidRPr="001476AF" w:rsidRDefault="00DD3DB6" w:rsidP="005933D6">
            <w:pPr>
              <w:ind w:right="-74"/>
              <w:jc w:val="right"/>
              <w:rPr>
                <w:rFonts w:ascii="Arial" w:eastAsia="Arial" w:hAnsi="Arial" w:cs="Arial"/>
                <w:sz w:val="18"/>
                <w:szCs w:val="18"/>
              </w:rPr>
            </w:pPr>
          </w:p>
        </w:tc>
        <w:tc>
          <w:tcPr>
            <w:tcW w:w="1240" w:type="dxa"/>
            <w:tcBorders>
              <w:top w:val="single" w:sz="4" w:space="0" w:color="auto"/>
            </w:tcBorders>
            <w:shd w:val="clear" w:color="auto" w:fill="auto"/>
            <w:vAlign w:val="bottom"/>
          </w:tcPr>
          <w:p w14:paraId="2B5106BE" w14:textId="77777777" w:rsidR="00DD3DB6" w:rsidRPr="001476AF" w:rsidRDefault="00DD3DB6" w:rsidP="005933D6">
            <w:pPr>
              <w:ind w:right="-74"/>
              <w:jc w:val="right"/>
              <w:rPr>
                <w:rFonts w:ascii="Arial" w:eastAsia="Arial" w:hAnsi="Arial" w:cs="Arial"/>
                <w:sz w:val="18"/>
                <w:szCs w:val="18"/>
              </w:rPr>
            </w:pPr>
          </w:p>
        </w:tc>
        <w:tc>
          <w:tcPr>
            <w:tcW w:w="1064" w:type="dxa"/>
            <w:tcBorders>
              <w:top w:val="single" w:sz="4" w:space="0" w:color="auto"/>
            </w:tcBorders>
            <w:shd w:val="clear" w:color="auto" w:fill="auto"/>
            <w:vAlign w:val="bottom"/>
          </w:tcPr>
          <w:p w14:paraId="5E7C79F8" w14:textId="77777777" w:rsidR="00DD3DB6" w:rsidRPr="001476AF" w:rsidRDefault="00DD3DB6" w:rsidP="005933D6">
            <w:pPr>
              <w:ind w:right="-74"/>
              <w:jc w:val="right"/>
              <w:rPr>
                <w:rFonts w:ascii="Arial" w:eastAsia="Arial" w:hAnsi="Arial" w:cs="Arial"/>
                <w:sz w:val="18"/>
                <w:szCs w:val="18"/>
              </w:rPr>
            </w:pPr>
          </w:p>
        </w:tc>
        <w:tc>
          <w:tcPr>
            <w:tcW w:w="1190" w:type="dxa"/>
            <w:tcBorders>
              <w:top w:val="single" w:sz="4" w:space="0" w:color="auto"/>
            </w:tcBorders>
            <w:shd w:val="clear" w:color="auto" w:fill="auto"/>
            <w:vAlign w:val="bottom"/>
          </w:tcPr>
          <w:p w14:paraId="685FFBDA" w14:textId="77777777" w:rsidR="00DD3DB6" w:rsidRPr="001476AF" w:rsidRDefault="00DD3DB6" w:rsidP="005933D6">
            <w:pPr>
              <w:ind w:right="-74"/>
              <w:jc w:val="right"/>
              <w:rPr>
                <w:rFonts w:ascii="Arial" w:eastAsia="Arial" w:hAnsi="Arial" w:cs="Arial"/>
                <w:sz w:val="18"/>
                <w:szCs w:val="18"/>
              </w:rPr>
            </w:pPr>
          </w:p>
        </w:tc>
        <w:tc>
          <w:tcPr>
            <w:tcW w:w="1386" w:type="dxa"/>
            <w:shd w:val="clear" w:color="auto" w:fill="auto"/>
            <w:vAlign w:val="bottom"/>
          </w:tcPr>
          <w:p w14:paraId="454DD574" w14:textId="77777777" w:rsidR="00DD3DB6" w:rsidRPr="001476AF" w:rsidRDefault="00DD3DB6" w:rsidP="005933D6">
            <w:pPr>
              <w:ind w:right="-74"/>
              <w:jc w:val="center"/>
              <w:rPr>
                <w:rFonts w:ascii="Arial" w:eastAsia="Arial" w:hAnsi="Arial" w:cs="Arial"/>
                <w:sz w:val="18"/>
                <w:szCs w:val="18"/>
              </w:rPr>
            </w:pPr>
          </w:p>
        </w:tc>
      </w:tr>
      <w:tr w:rsidR="00DD3DB6" w:rsidRPr="001476AF" w14:paraId="1B949C55" w14:textId="77777777" w:rsidTr="00057E1A">
        <w:trPr>
          <w:trHeight w:val="20"/>
        </w:trPr>
        <w:tc>
          <w:tcPr>
            <w:tcW w:w="5529" w:type="dxa"/>
            <w:shd w:val="clear" w:color="auto" w:fill="auto"/>
            <w:vAlign w:val="bottom"/>
          </w:tcPr>
          <w:p w14:paraId="762BDF4E" w14:textId="77777777" w:rsidR="00DD3DB6" w:rsidRPr="001476AF" w:rsidRDefault="00DD3DB6" w:rsidP="005933D6">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tcBorders>
              <w:bottom w:val="single" w:sz="4" w:space="0" w:color="auto"/>
            </w:tcBorders>
            <w:shd w:val="clear" w:color="auto" w:fill="auto"/>
            <w:vAlign w:val="bottom"/>
          </w:tcPr>
          <w:p w14:paraId="0C22A9F3" w14:textId="690F51D3" w:rsidR="00DD3DB6" w:rsidRPr="001476AF" w:rsidRDefault="00DD3DB6" w:rsidP="005933D6">
            <w:pPr>
              <w:ind w:right="-74"/>
              <w:jc w:val="right"/>
              <w:rPr>
                <w:rFonts w:ascii="Arial" w:eastAsia="Arial" w:hAnsi="Arial" w:cs="Arial"/>
                <w:color w:val="000000"/>
                <w:sz w:val="18"/>
                <w:szCs w:val="18"/>
              </w:rPr>
            </w:pPr>
            <w:r w:rsidRPr="001476AF">
              <w:rPr>
                <w:rFonts w:ascii="Arial" w:eastAsia="Arial" w:hAnsi="Arial" w:cs="Arial"/>
                <w:sz w:val="18"/>
                <w:szCs w:val="18"/>
              </w:rPr>
              <w:t>23,376,657</w:t>
            </w:r>
          </w:p>
        </w:tc>
        <w:tc>
          <w:tcPr>
            <w:tcW w:w="1276" w:type="dxa"/>
            <w:tcBorders>
              <w:bottom w:val="single" w:sz="4" w:space="0" w:color="auto"/>
            </w:tcBorders>
            <w:shd w:val="clear" w:color="auto" w:fill="auto"/>
            <w:vAlign w:val="bottom"/>
          </w:tcPr>
          <w:p w14:paraId="28DE976F" w14:textId="52631C7C"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520,697,773</w:t>
            </w:r>
          </w:p>
        </w:tc>
        <w:tc>
          <w:tcPr>
            <w:tcW w:w="1010" w:type="dxa"/>
            <w:gridSpan w:val="2"/>
            <w:tcBorders>
              <w:bottom w:val="single" w:sz="4" w:space="0" w:color="auto"/>
            </w:tcBorders>
            <w:shd w:val="clear" w:color="auto" w:fill="auto"/>
            <w:vAlign w:val="bottom"/>
          </w:tcPr>
          <w:p w14:paraId="7E645416" w14:textId="5E3CF5B7"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52" w:type="dxa"/>
            <w:tcBorders>
              <w:bottom w:val="single" w:sz="4" w:space="0" w:color="auto"/>
            </w:tcBorders>
            <w:shd w:val="clear" w:color="auto" w:fill="auto"/>
            <w:vAlign w:val="bottom"/>
          </w:tcPr>
          <w:p w14:paraId="69FADD3B" w14:textId="3E65B4BE"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8,385,619</w:t>
            </w:r>
          </w:p>
        </w:tc>
        <w:tc>
          <w:tcPr>
            <w:tcW w:w="1240" w:type="dxa"/>
            <w:tcBorders>
              <w:bottom w:val="single" w:sz="4" w:space="0" w:color="auto"/>
            </w:tcBorders>
            <w:shd w:val="clear" w:color="auto" w:fill="auto"/>
            <w:vAlign w:val="bottom"/>
          </w:tcPr>
          <w:p w14:paraId="58060968" w14:textId="7CAA9BFA"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19,741,014</w:t>
            </w:r>
          </w:p>
        </w:tc>
        <w:tc>
          <w:tcPr>
            <w:tcW w:w="1064" w:type="dxa"/>
            <w:tcBorders>
              <w:bottom w:val="single" w:sz="4" w:space="0" w:color="auto"/>
            </w:tcBorders>
            <w:shd w:val="clear" w:color="auto" w:fill="auto"/>
            <w:vAlign w:val="bottom"/>
          </w:tcPr>
          <w:p w14:paraId="7AA3C6F9" w14:textId="75C30219"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90" w:type="dxa"/>
            <w:tcBorders>
              <w:bottom w:val="single" w:sz="4" w:space="0" w:color="auto"/>
            </w:tcBorders>
            <w:shd w:val="clear" w:color="auto" w:fill="auto"/>
            <w:vAlign w:val="bottom"/>
          </w:tcPr>
          <w:p w14:paraId="781549BF" w14:textId="5862DFBF" w:rsidR="00DD3DB6" w:rsidRPr="001476AF" w:rsidRDefault="00DD3DB6" w:rsidP="005933D6">
            <w:pPr>
              <w:ind w:right="-74"/>
              <w:jc w:val="right"/>
              <w:rPr>
                <w:rFonts w:ascii="Arial" w:eastAsia="Arial" w:hAnsi="Arial" w:cs="Arial"/>
                <w:sz w:val="18"/>
                <w:szCs w:val="18"/>
              </w:rPr>
            </w:pPr>
            <w:r w:rsidRPr="001476AF">
              <w:rPr>
                <w:rFonts w:ascii="Arial" w:eastAsia="Arial" w:hAnsi="Arial" w:cs="Arial"/>
                <w:sz w:val="18"/>
                <w:szCs w:val="18"/>
              </w:rPr>
              <w:t>572,201,063</w:t>
            </w:r>
          </w:p>
        </w:tc>
        <w:tc>
          <w:tcPr>
            <w:tcW w:w="1386" w:type="dxa"/>
            <w:shd w:val="clear" w:color="auto" w:fill="auto"/>
            <w:vAlign w:val="bottom"/>
          </w:tcPr>
          <w:p w14:paraId="63BB1800" w14:textId="77777777" w:rsidR="00DD3DB6" w:rsidRPr="001476AF" w:rsidRDefault="00DD3DB6" w:rsidP="005933D6">
            <w:pPr>
              <w:ind w:right="-74"/>
              <w:jc w:val="center"/>
              <w:rPr>
                <w:rFonts w:ascii="Arial" w:eastAsia="Arial" w:hAnsi="Arial" w:cs="Arial"/>
                <w:sz w:val="18"/>
                <w:szCs w:val="18"/>
              </w:rPr>
            </w:pPr>
          </w:p>
        </w:tc>
      </w:tr>
    </w:tbl>
    <w:p w14:paraId="57E8CAD7" w14:textId="77777777" w:rsidR="00186BE0" w:rsidRPr="001476AF" w:rsidRDefault="00186BE0" w:rsidP="005933D6">
      <w:pPr>
        <w:ind w:left="1080"/>
        <w:rPr>
          <w:rFonts w:ascii="Arial" w:eastAsia="Arial" w:hAnsi="Arial" w:cs="Arial"/>
          <w:sz w:val="18"/>
          <w:szCs w:val="18"/>
        </w:rPr>
      </w:pPr>
    </w:p>
    <w:p w14:paraId="5A9F8099" w14:textId="77777777" w:rsidR="007A5A72" w:rsidRPr="001476AF" w:rsidRDefault="007A5A72" w:rsidP="005933D6">
      <w:pPr>
        <w:pBdr>
          <w:top w:val="nil"/>
          <w:left w:val="nil"/>
          <w:bottom w:val="nil"/>
          <w:right w:val="nil"/>
          <w:between w:val="nil"/>
        </w:pBdr>
        <w:ind w:left="1620"/>
        <w:rPr>
          <w:rFonts w:ascii="Arial" w:eastAsia="Arial" w:hAnsi="Arial" w:cs="Arial"/>
          <w:color w:val="000000"/>
          <w:sz w:val="26"/>
          <w:szCs w:val="26"/>
        </w:rPr>
        <w:sectPr w:rsidR="007A5A72" w:rsidRPr="001476AF">
          <w:pgSz w:w="16840" w:h="11907" w:orient="landscape"/>
          <w:pgMar w:top="1440" w:right="576" w:bottom="720" w:left="576" w:header="706" w:footer="706" w:gutter="0"/>
          <w:cols w:space="720"/>
        </w:sectPr>
      </w:pPr>
    </w:p>
    <w:tbl>
      <w:tblPr>
        <w:tblStyle w:val="afffffff4"/>
        <w:tblW w:w="15093" w:type="dxa"/>
        <w:tblInd w:w="567" w:type="dxa"/>
        <w:tblLayout w:type="fixed"/>
        <w:tblLook w:val="0400" w:firstRow="0" w:lastRow="0" w:firstColumn="0" w:lastColumn="0" w:noHBand="0" w:noVBand="1"/>
      </w:tblPr>
      <w:tblGrid>
        <w:gridCol w:w="5529"/>
        <w:gridCol w:w="1275"/>
        <w:gridCol w:w="1276"/>
        <w:gridCol w:w="1134"/>
        <w:gridCol w:w="1134"/>
        <w:gridCol w:w="1134"/>
        <w:gridCol w:w="992"/>
        <w:gridCol w:w="1276"/>
        <w:gridCol w:w="1343"/>
      </w:tblGrid>
      <w:tr w:rsidR="007A5A72" w:rsidRPr="001476AF" w14:paraId="5447AE2A" w14:textId="77777777" w:rsidTr="00572FE8">
        <w:trPr>
          <w:trHeight w:val="20"/>
          <w:tblHeader/>
        </w:trPr>
        <w:tc>
          <w:tcPr>
            <w:tcW w:w="5529" w:type="dxa"/>
            <w:shd w:val="clear" w:color="auto" w:fill="auto"/>
            <w:vAlign w:val="bottom"/>
          </w:tcPr>
          <w:p w14:paraId="33ABDA81" w14:textId="77777777" w:rsidR="007A5A72" w:rsidRPr="001476AF" w:rsidRDefault="007A5A72" w:rsidP="005933D6">
            <w:pPr>
              <w:ind w:left="404" w:right="-74"/>
              <w:rPr>
                <w:rFonts w:ascii="Arial" w:eastAsia="Arial" w:hAnsi="Arial" w:cs="Arial"/>
                <w:b/>
                <w:sz w:val="18"/>
                <w:szCs w:val="18"/>
              </w:rPr>
            </w:pPr>
          </w:p>
        </w:tc>
        <w:tc>
          <w:tcPr>
            <w:tcW w:w="9564" w:type="dxa"/>
            <w:gridSpan w:val="8"/>
            <w:tcBorders>
              <w:top w:val="single" w:sz="4" w:space="0" w:color="000000"/>
              <w:bottom w:val="single" w:sz="4" w:space="0" w:color="000000"/>
            </w:tcBorders>
            <w:shd w:val="clear" w:color="auto" w:fill="auto"/>
            <w:vAlign w:val="bottom"/>
          </w:tcPr>
          <w:p w14:paraId="62EA5EE7" w14:textId="77777777" w:rsidR="007A5A72" w:rsidRPr="001476AF" w:rsidRDefault="0032140B" w:rsidP="005933D6">
            <w:pPr>
              <w:ind w:right="-72"/>
              <w:jc w:val="center"/>
              <w:rPr>
                <w:rFonts w:ascii="Arial" w:eastAsia="Arial" w:hAnsi="Arial" w:cs="Arial"/>
                <w:b/>
                <w:sz w:val="18"/>
                <w:szCs w:val="18"/>
              </w:rPr>
            </w:pPr>
            <w:r w:rsidRPr="001476AF">
              <w:rPr>
                <w:rFonts w:ascii="Arial" w:eastAsia="Arial" w:hAnsi="Arial" w:cs="Arial"/>
                <w:b/>
                <w:sz w:val="18"/>
                <w:szCs w:val="18"/>
              </w:rPr>
              <w:t>Separate financial statements</w:t>
            </w:r>
          </w:p>
        </w:tc>
      </w:tr>
      <w:tr w:rsidR="007A5A72" w:rsidRPr="001476AF" w14:paraId="6F897204" w14:textId="77777777" w:rsidTr="00572FE8">
        <w:trPr>
          <w:trHeight w:val="20"/>
          <w:tblHeader/>
        </w:trPr>
        <w:tc>
          <w:tcPr>
            <w:tcW w:w="5529" w:type="dxa"/>
            <w:shd w:val="clear" w:color="auto" w:fill="auto"/>
            <w:vAlign w:val="bottom"/>
          </w:tcPr>
          <w:p w14:paraId="5CF170D3" w14:textId="77777777" w:rsidR="007A5A72" w:rsidRPr="001476AF" w:rsidRDefault="007A5A72" w:rsidP="005933D6">
            <w:pPr>
              <w:ind w:left="404" w:right="-74"/>
              <w:rPr>
                <w:rFonts w:ascii="Arial" w:eastAsia="Arial" w:hAnsi="Arial" w:cs="Arial"/>
                <w:b/>
                <w:sz w:val="18"/>
                <w:szCs w:val="18"/>
              </w:rPr>
            </w:pPr>
          </w:p>
        </w:tc>
        <w:tc>
          <w:tcPr>
            <w:tcW w:w="3685" w:type="dxa"/>
            <w:gridSpan w:val="3"/>
            <w:tcBorders>
              <w:top w:val="single" w:sz="4" w:space="0" w:color="000000"/>
              <w:bottom w:val="single" w:sz="4" w:space="0" w:color="000000"/>
            </w:tcBorders>
            <w:shd w:val="clear" w:color="auto" w:fill="auto"/>
            <w:vAlign w:val="bottom"/>
          </w:tcPr>
          <w:p w14:paraId="35823A40" w14:textId="77777777" w:rsidR="007A5A72" w:rsidRPr="001476AF" w:rsidRDefault="0032140B" w:rsidP="005933D6">
            <w:pPr>
              <w:ind w:right="-72"/>
              <w:jc w:val="center"/>
              <w:rPr>
                <w:rFonts w:ascii="Arial" w:eastAsia="Arial" w:hAnsi="Arial" w:cs="Arial"/>
                <w:b/>
                <w:sz w:val="18"/>
                <w:szCs w:val="18"/>
              </w:rPr>
            </w:pPr>
            <w:r w:rsidRPr="001476AF">
              <w:rPr>
                <w:rFonts w:ascii="Arial" w:eastAsia="Arial" w:hAnsi="Arial" w:cs="Arial"/>
                <w:b/>
                <w:sz w:val="18"/>
                <w:szCs w:val="18"/>
              </w:rPr>
              <w:t>Fixed interest rates</w:t>
            </w:r>
          </w:p>
        </w:tc>
        <w:tc>
          <w:tcPr>
            <w:tcW w:w="3260" w:type="dxa"/>
            <w:gridSpan w:val="3"/>
            <w:tcBorders>
              <w:top w:val="single" w:sz="4" w:space="0" w:color="000000"/>
              <w:bottom w:val="single" w:sz="4" w:space="0" w:color="000000"/>
            </w:tcBorders>
            <w:shd w:val="clear" w:color="auto" w:fill="auto"/>
            <w:vAlign w:val="bottom"/>
          </w:tcPr>
          <w:p w14:paraId="60017CCB" w14:textId="77777777" w:rsidR="007A5A72" w:rsidRPr="001476AF" w:rsidRDefault="0032140B" w:rsidP="005933D6">
            <w:pPr>
              <w:ind w:right="-72"/>
              <w:jc w:val="center"/>
              <w:rPr>
                <w:rFonts w:ascii="Arial" w:eastAsia="Arial" w:hAnsi="Arial" w:cs="Arial"/>
                <w:b/>
                <w:sz w:val="18"/>
                <w:szCs w:val="18"/>
              </w:rPr>
            </w:pPr>
            <w:r w:rsidRPr="001476AF">
              <w:rPr>
                <w:rFonts w:ascii="Arial" w:eastAsia="Arial" w:hAnsi="Arial" w:cs="Arial"/>
                <w:b/>
                <w:sz w:val="18"/>
                <w:szCs w:val="18"/>
              </w:rPr>
              <w:t>Floating interest rates</w:t>
            </w:r>
          </w:p>
        </w:tc>
        <w:tc>
          <w:tcPr>
            <w:tcW w:w="1276" w:type="dxa"/>
            <w:tcBorders>
              <w:top w:val="single" w:sz="4" w:space="0" w:color="000000"/>
            </w:tcBorders>
            <w:shd w:val="clear" w:color="auto" w:fill="auto"/>
            <w:vAlign w:val="bottom"/>
          </w:tcPr>
          <w:p w14:paraId="341D65E4" w14:textId="77777777" w:rsidR="007A5A72" w:rsidRPr="001476AF" w:rsidRDefault="007A5A72" w:rsidP="005933D6">
            <w:pPr>
              <w:ind w:right="-72"/>
              <w:jc w:val="right"/>
              <w:rPr>
                <w:rFonts w:ascii="Arial" w:eastAsia="Arial" w:hAnsi="Arial" w:cs="Arial"/>
                <w:b/>
                <w:sz w:val="18"/>
                <w:szCs w:val="18"/>
              </w:rPr>
            </w:pPr>
          </w:p>
        </w:tc>
        <w:tc>
          <w:tcPr>
            <w:tcW w:w="1343" w:type="dxa"/>
            <w:tcBorders>
              <w:top w:val="single" w:sz="4" w:space="0" w:color="000000"/>
            </w:tcBorders>
            <w:shd w:val="clear" w:color="auto" w:fill="auto"/>
            <w:vAlign w:val="bottom"/>
          </w:tcPr>
          <w:p w14:paraId="66DAB61D" w14:textId="77777777" w:rsidR="007A5A72" w:rsidRPr="001476AF" w:rsidRDefault="007A5A72" w:rsidP="005933D6">
            <w:pPr>
              <w:ind w:right="-72"/>
              <w:jc w:val="right"/>
              <w:rPr>
                <w:rFonts w:ascii="Arial" w:eastAsia="Arial" w:hAnsi="Arial" w:cs="Arial"/>
                <w:b/>
                <w:sz w:val="18"/>
                <w:szCs w:val="18"/>
              </w:rPr>
            </w:pPr>
          </w:p>
        </w:tc>
      </w:tr>
      <w:tr w:rsidR="007A5A72" w:rsidRPr="001476AF" w14:paraId="57822586" w14:textId="77777777" w:rsidTr="00572FE8">
        <w:trPr>
          <w:trHeight w:val="20"/>
          <w:tblHeader/>
        </w:trPr>
        <w:tc>
          <w:tcPr>
            <w:tcW w:w="5529" w:type="dxa"/>
            <w:shd w:val="clear" w:color="auto" w:fill="auto"/>
            <w:vAlign w:val="bottom"/>
          </w:tcPr>
          <w:p w14:paraId="06E7EA7C" w14:textId="62B26DA5" w:rsidR="007A5A72" w:rsidRPr="001476AF" w:rsidRDefault="0032140B" w:rsidP="005933D6">
            <w:pPr>
              <w:ind w:left="404" w:right="-74"/>
              <w:rPr>
                <w:rFonts w:ascii="Arial" w:eastAsia="Arial" w:hAnsi="Arial" w:cs="Arial"/>
                <w:b/>
                <w:sz w:val="18"/>
                <w:szCs w:val="18"/>
              </w:rPr>
            </w:pPr>
            <w:r w:rsidRPr="001476AF">
              <w:rPr>
                <w:rFonts w:ascii="Arial" w:eastAsia="Arial" w:hAnsi="Arial" w:cs="Arial"/>
                <w:b/>
                <w:sz w:val="18"/>
                <w:szCs w:val="18"/>
              </w:rPr>
              <w:t xml:space="preserve">As </w:t>
            </w:r>
            <w:proofErr w:type="gramStart"/>
            <w:r w:rsidRPr="001476AF">
              <w:rPr>
                <w:rFonts w:ascii="Arial" w:eastAsia="Arial" w:hAnsi="Arial" w:cs="Arial"/>
                <w:b/>
                <w:sz w:val="18"/>
                <w:szCs w:val="18"/>
              </w:rPr>
              <w:t>at</w:t>
            </w:r>
            <w:proofErr w:type="gramEnd"/>
            <w:r w:rsidRPr="001476AF">
              <w:rPr>
                <w:rFonts w:ascii="Arial" w:eastAsia="Arial" w:hAnsi="Arial" w:cs="Arial"/>
                <w:b/>
                <w:sz w:val="18"/>
                <w:szCs w:val="18"/>
              </w:rPr>
              <w:t xml:space="preserve"> 31 December 202</w:t>
            </w:r>
            <w:r w:rsidR="008F24AC" w:rsidRPr="001476AF">
              <w:rPr>
                <w:rFonts w:ascii="Arial" w:eastAsia="Arial" w:hAnsi="Arial" w:cs="Arial"/>
                <w:b/>
                <w:sz w:val="18"/>
                <w:szCs w:val="18"/>
              </w:rPr>
              <w:t>3</w:t>
            </w:r>
          </w:p>
        </w:tc>
        <w:tc>
          <w:tcPr>
            <w:tcW w:w="1275" w:type="dxa"/>
            <w:tcBorders>
              <w:top w:val="single" w:sz="4" w:space="0" w:color="000000"/>
              <w:bottom w:val="single" w:sz="4" w:space="0" w:color="000000"/>
            </w:tcBorders>
            <w:shd w:val="clear" w:color="auto" w:fill="auto"/>
            <w:vAlign w:val="bottom"/>
          </w:tcPr>
          <w:p w14:paraId="0A1B413C"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Within</w:t>
            </w:r>
          </w:p>
          <w:p w14:paraId="52A25863"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 xml:space="preserve"> 1 year</w:t>
            </w:r>
          </w:p>
          <w:p w14:paraId="3925B3A5"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276" w:type="dxa"/>
            <w:tcBorders>
              <w:top w:val="single" w:sz="4" w:space="0" w:color="000000"/>
              <w:bottom w:val="single" w:sz="4" w:space="0" w:color="000000"/>
            </w:tcBorders>
            <w:shd w:val="clear" w:color="auto" w:fill="auto"/>
            <w:vAlign w:val="bottom"/>
          </w:tcPr>
          <w:p w14:paraId="76698712"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1 - 5 years</w:t>
            </w:r>
          </w:p>
          <w:p w14:paraId="496FBE57"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134" w:type="dxa"/>
            <w:tcBorders>
              <w:top w:val="single" w:sz="4" w:space="0" w:color="000000"/>
              <w:bottom w:val="single" w:sz="4" w:space="0" w:color="000000"/>
            </w:tcBorders>
            <w:shd w:val="clear" w:color="auto" w:fill="auto"/>
            <w:vAlign w:val="bottom"/>
          </w:tcPr>
          <w:p w14:paraId="5EE5F2BC"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 xml:space="preserve">Over </w:t>
            </w:r>
          </w:p>
          <w:p w14:paraId="369DFC0D"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5 years</w:t>
            </w:r>
          </w:p>
          <w:p w14:paraId="65DB4BD2"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134" w:type="dxa"/>
            <w:tcBorders>
              <w:top w:val="single" w:sz="4" w:space="0" w:color="000000"/>
              <w:bottom w:val="single" w:sz="4" w:space="0" w:color="000000"/>
            </w:tcBorders>
            <w:shd w:val="clear" w:color="auto" w:fill="auto"/>
            <w:vAlign w:val="bottom"/>
          </w:tcPr>
          <w:p w14:paraId="28F8B3F9"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Within</w:t>
            </w:r>
          </w:p>
          <w:p w14:paraId="681D1485" w14:textId="77777777" w:rsidR="007A5A72" w:rsidRPr="001476AF" w:rsidRDefault="0032140B" w:rsidP="005933D6">
            <w:pPr>
              <w:ind w:right="-72" w:hanging="115"/>
              <w:jc w:val="right"/>
              <w:rPr>
                <w:rFonts w:ascii="Arial" w:eastAsia="Arial" w:hAnsi="Arial" w:cs="Arial"/>
                <w:b/>
                <w:sz w:val="18"/>
                <w:szCs w:val="18"/>
              </w:rPr>
            </w:pPr>
            <w:r w:rsidRPr="001476AF">
              <w:rPr>
                <w:rFonts w:ascii="Arial" w:eastAsia="Arial" w:hAnsi="Arial" w:cs="Arial"/>
                <w:b/>
                <w:sz w:val="18"/>
                <w:szCs w:val="18"/>
              </w:rPr>
              <w:t>1 year</w:t>
            </w:r>
          </w:p>
          <w:p w14:paraId="3EA933F1"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134" w:type="dxa"/>
            <w:tcBorders>
              <w:top w:val="single" w:sz="4" w:space="0" w:color="000000"/>
              <w:bottom w:val="single" w:sz="4" w:space="0" w:color="000000"/>
            </w:tcBorders>
            <w:shd w:val="clear" w:color="auto" w:fill="auto"/>
            <w:vAlign w:val="bottom"/>
          </w:tcPr>
          <w:p w14:paraId="7C3A8787"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1 - 5 years</w:t>
            </w:r>
          </w:p>
          <w:p w14:paraId="6C6E4438"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992" w:type="dxa"/>
            <w:tcBorders>
              <w:top w:val="single" w:sz="4" w:space="0" w:color="000000"/>
              <w:bottom w:val="single" w:sz="4" w:space="0" w:color="000000"/>
            </w:tcBorders>
            <w:shd w:val="clear" w:color="auto" w:fill="auto"/>
            <w:vAlign w:val="bottom"/>
          </w:tcPr>
          <w:p w14:paraId="5D3C140D"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 xml:space="preserve">Over </w:t>
            </w:r>
          </w:p>
          <w:p w14:paraId="64DA0C5D"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5 years</w:t>
            </w:r>
          </w:p>
          <w:p w14:paraId="1C193D3B"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276" w:type="dxa"/>
            <w:tcBorders>
              <w:bottom w:val="single" w:sz="4" w:space="0" w:color="000000"/>
            </w:tcBorders>
            <w:shd w:val="clear" w:color="auto" w:fill="auto"/>
            <w:vAlign w:val="bottom"/>
          </w:tcPr>
          <w:p w14:paraId="0F4EB410"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Total</w:t>
            </w:r>
          </w:p>
          <w:p w14:paraId="595E830E"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343" w:type="dxa"/>
            <w:tcBorders>
              <w:bottom w:val="single" w:sz="4" w:space="0" w:color="000000"/>
            </w:tcBorders>
            <w:shd w:val="clear" w:color="auto" w:fill="auto"/>
            <w:vAlign w:val="bottom"/>
          </w:tcPr>
          <w:p w14:paraId="19D6A799"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Interest</w:t>
            </w:r>
          </w:p>
          <w:p w14:paraId="5AE8678E"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rate</w:t>
            </w:r>
          </w:p>
          <w:p w14:paraId="20D99DA9" w14:textId="77777777" w:rsidR="007A5A72" w:rsidRPr="001476AF" w:rsidRDefault="0032140B" w:rsidP="005933D6">
            <w:pPr>
              <w:ind w:right="-72"/>
              <w:jc w:val="right"/>
              <w:rPr>
                <w:rFonts w:ascii="Arial" w:eastAsia="Arial" w:hAnsi="Arial" w:cs="Arial"/>
                <w:b/>
                <w:sz w:val="18"/>
                <w:szCs w:val="18"/>
              </w:rPr>
            </w:pPr>
            <w:r w:rsidRPr="001476AF">
              <w:rPr>
                <w:rFonts w:ascii="Arial" w:eastAsia="Arial" w:hAnsi="Arial" w:cs="Arial"/>
                <w:b/>
                <w:sz w:val="18"/>
                <w:szCs w:val="18"/>
              </w:rPr>
              <w:t>(% p.a.)</w:t>
            </w:r>
          </w:p>
        </w:tc>
      </w:tr>
      <w:tr w:rsidR="007A5A72" w:rsidRPr="001476AF" w14:paraId="4C6BF513" w14:textId="77777777" w:rsidTr="00572FE8">
        <w:trPr>
          <w:trHeight w:val="20"/>
        </w:trPr>
        <w:tc>
          <w:tcPr>
            <w:tcW w:w="5529" w:type="dxa"/>
            <w:shd w:val="clear" w:color="auto" w:fill="auto"/>
            <w:vAlign w:val="bottom"/>
          </w:tcPr>
          <w:p w14:paraId="36E66A4F" w14:textId="77777777" w:rsidR="007A5A72" w:rsidRPr="001476AF" w:rsidRDefault="007A5A72" w:rsidP="005933D6">
            <w:pPr>
              <w:ind w:left="404" w:right="-74"/>
              <w:rPr>
                <w:rFonts w:ascii="Arial" w:eastAsia="Arial" w:hAnsi="Arial" w:cs="Arial"/>
                <w:b/>
                <w:sz w:val="18"/>
                <w:szCs w:val="18"/>
              </w:rPr>
            </w:pPr>
          </w:p>
        </w:tc>
        <w:tc>
          <w:tcPr>
            <w:tcW w:w="1275" w:type="dxa"/>
            <w:tcBorders>
              <w:top w:val="single" w:sz="4" w:space="0" w:color="000000"/>
            </w:tcBorders>
            <w:shd w:val="clear" w:color="auto" w:fill="FAFAFA"/>
            <w:vAlign w:val="bottom"/>
          </w:tcPr>
          <w:p w14:paraId="4089305E" w14:textId="77777777" w:rsidR="007A5A72" w:rsidRPr="001476AF" w:rsidRDefault="007A5A72" w:rsidP="005933D6">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6A114D8E" w14:textId="77777777" w:rsidR="007A5A72" w:rsidRPr="001476AF" w:rsidRDefault="007A5A72" w:rsidP="005933D6">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34D91E66" w14:textId="77777777" w:rsidR="007A5A72" w:rsidRPr="001476AF" w:rsidRDefault="007A5A72" w:rsidP="005933D6">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086FF26B" w14:textId="77777777" w:rsidR="007A5A72" w:rsidRPr="001476AF" w:rsidRDefault="007A5A72" w:rsidP="005933D6">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49B3B1A9" w14:textId="77777777" w:rsidR="007A5A72" w:rsidRPr="001476AF" w:rsidRDefault="007A5A72" w:rsidP="005933D6">
            <w:pPr>
              <w:ind w:right="-74"/>
              <w:jc w:val="right"/>
              <w:rPr>
                <w:rFonts w:ascii="Arial" w:eastAsia="Arial" w:hAnsi="Arial" w:cs="Arial"/>
                <w:sz w:val="18"/>
                <w:szCs w:val="18"/>
              </w:rPr>
            </w:pPr>
          </w:p>
        </w:tc>
        <w:tc>
          <w:tcPr>
            <w:tcW w:w="992" w:type="dxa"/>
            <w:tcBorders>
              <w:top w:val="single" w:sz="4" w:space="0" w:color="000000"/>
            </w:tcBorders>
            <w:shd w:val="clear" w:color="auto" w:fill="FAFAFA"/>
            <w:vAlign w:val="bottom"/>
          </w:tcPr>
          <w:p w14:paraId="0DB3827B" w14:textId="77777777" w:rsidR="007A5A72" w:rsidRPr="001476AF" w:rsidRDefault="007A5A72" w:rsidP="005933D6">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3AA1533E" w14:textId="77777777" w:rsidR="007A5A72" w:rsidRPr="001476AF" w:rsidRDefault="007A5A72" w:rsidP="005933D6">
            <w:pPr>
              <w:ind w:right="-74"/>
              <w:jc w:val="right"/>
              <w:rPr>
                <w:rFonts w:ascii="Arial" w:eastAsia="Arial" w:hAnsi="Arial" w:cs="Arial"/>
                <w:sz w:val="18"/>
                <w:szCs w:val="18"/>
              </w:rPr>
            </w:pPr>
          </w:p>
        </w:tc>
        <w:tc>
          <w:tcPr>
            <w:tcW w:w="1343" w:type="dxa"/>
            <w:tcBorders>
              <w:top w:val="single" w:sz="4" w:space="0" w:color="000000"/>
            </w:tcBorders>
            <w:shd w:val="clear" w:color="auto" w:fill="FAFAFA"/>
            <w:vAlign w:val="bottom"/>
          </w:tcPr>
          <w:p w14:paraId="5A0351F4" w14:textId="77777777" w:rsidR="007A5A72" w:rsidRPr="001476AF" w:rsidRDefault="007A5A72" w:rsidP="005933D6">
            <w:pPr>
              <w:ind w:right="-74"/>
              <w:jc w:val="right"/>
              <w:rPr>
                <w:rFonts w:ascii="Arial" w:eastAsia="Arial" w:hAnsi="Arial" w:cs="Arial"/>
                <w:sz w:val="18"/>
                <w:szCs w:val="18"/>
              </w:rPr>
            </w:pPr>
          </w:p>
        </w:tc>
      </w:tr>
      <w:tr w:rsidR="007A5A72" w:rsidRPr="001476AF" w14:paraId="6CAAC2B6" w14:textId="77777777" w:rsidTr="00572FE8">
        <w:trPr>
          <w:trHeight w:val="20"/>
        </w:trPr>
        <w:tc>
          <w:tcPr>
            <w:tcW w:w="5529" w:type="dxa"/>
            <w:shd w:val="clear" w:color="auto" w:fill="auto"/>
            <w:vAlign w:val="bottom"/>
          </w:tcPr>
          <w:p w14:paraId="64A5C845" w14:textId="77777777" w:rsidR="007A5A72" w:rsidRPr="001476AF" w:rsidRDefault="0032140B" w:rsidP="005933D6">
            <w:pPr>
              <w:ind w:left="404" w:right="-74"/>
              <w:rPr>
                <w:rFonts w:ascii="Arial" w:eastAsia="Arial" w:hAnsi="Arial" w:cs="Arial"/>
                <w:b/>
                <w:sz w:val="18"/>
                <w:szCs w:val="18"/>
              </w:rPr>
            </w:pPr>
            <w:r w:rsidRPr="001476AF">
              <w:rPr>
                <w:rFonts w:ascii="Arial" w:eastAsia="Arial" w:hAnsi="Arial" w:cs="Arial"/>
                <w:b/>
                <w:sz w:val="18"/>
                <w:szCs w:val="18"/>
              </w:rPr>
              <w:t>Significant financial assets</w:t>
            </w:r>
          </w:p>
        </w:tc>
        <w:tc>
          <w:tcPr>
            <w:tcW w:w="1275" w:type="dxa"/>
            <w:shd w:val="clear" w:color="auto" w:fill="FAFAFA"/>
            <w:vAlign w:val="bottom"/>
          </w:tcPr>
          <w:p w14:paraId="4700EE43" w14:textId="77777777" w:rsidR="007A5A72" w:rsidRPr="001476AF" w:rsidRDefault="007A5A72" w:rsidP="005933D6">
            <w:pPr>
              <w:ind w:right="-74"/>
              <w:jc w:val="right"/>
              <w:rPr>
                <w:rFonts w:ascii="Arial" w:eastAsia="Arial" w:hAnsi="Arial" w:cs="Arial"/>
                <w:sz w:val="18"/>
                <w:szCs w:val="18"/>
              </w:rPr>
            </w:pPr>
          </w:p>
        </w:tc>
        <w:tc>
          <w:tcPr>
            <w:tcW w:w="1276" w:type="dxa"/>
            <w:shd w:val="clear" w:color="auto" w:fill="FAFAFA"/>
            <w:vAlign w:val="bottom"/>
          </w:tcPr>
          <w:p w14:paraId="09C14919" w14:textId="77777777" w:rsidR="007A5A72" w:rsidRPr="001476AF" w:rsidRDefault="007A5A72" w:rsidP="005933D6">
            <w:pPr>
              <w:ind w:right="-74"/>
              <w:jc w:val="right"/>
              <w:rPr>
                <w:rFonts w:ascii="Arial" w:eastAsia="Arial" w:hAnsi="Arial" w:cs="Arial"/>
                <w:sz w:val="18"/>
                <w:szCs w:val="18"/>
              </w:rPr>
            </w:pPr>
          </w:p>
        </w:tc>
        <w:tc>
          <w:tcPr>
            <w:tcW w:w="1134" w:type="dxa"/>
            <w:shd w:val="clear" w:color="auto" w:fill="FAFAFA"/>
            <w:vAlign w:val="bottom"/>
          </w:tcPr>
          <w:p w14:paraId="571E05DE" w14:textId="77777777" w:rsidR="007A5A72" w:rsidRPr="001476AF" w:rsidRDefault="007A5A72" w:rsidP="005933D6">
            <w:pPr>
              <w:ind w:right="-74"/>
              <w:jc w:val="right"/>
              <w:rPr>
                <w:rFonts w:ascii="Arial" w:eastAsia="Arial" w:hAnsi="Arial" w:cs="Arial"/>
                <w:sz w:val="18"/>
                <w:szCs w:val="18"/>
              </w:rPr>
            </w:pPr>
          </w:p>
        </w:tc>
        <w:tc>
          <w:tcPr>
            <w:tcW w:w="1134" w:type="dxa"/>
            <w:shd w:val="clear" w:color="auto" w:fill="FAFAFA"/>
            <w:vAlign w:val="bottom"/>
          </w:tcPr>
          <w:p w14:paraId="35D401EC" w14:textId="77777777" w:rsidR="007A5A72" w:rsidRPr="001476AF" w:rsidRDefault="007A5A72" w:rsidP="005933D6">
            <w:pPr>
              <w:ind w:right="-74"/>
              <w:jc w:val="right"/>
              <w:rPr>
                <w:rFonts w:ascii="Arial" w:eastAsia="Arial" w:hAnsi="Arial" w:cs="Arial"/>
                <w:sz w:val="18"/>
                <w:szCs w:val="18"/>
              </w:rPr>
            </w:pPr>
          </w:p>
        </w:tc>
        <w:tc>
          <w:tcPr>
            <w:tcW w:w="1134" w:type="dxa"/>
            <w:shd w:val="clear" w:color="auto" w:fill="FAFAFA"/>
            <w:vAlign w:val="bottom"/>
          </w:tcPr>
          <w:p w14:paraId="215A8045" w14:textId="77777777" w:rsidR="007A5A72" w:rsidRPr="001476AF" w:rsidRDefault="007A5A72" w:rsidP="005933D6">
            <w:pPr>
              <w:ind w:right="-74"/>
              <w:jc w:val="right"/>
              <w:rPr>
                <w:rFonts w:ascii="Arial" w:eastAsia="Arial" w:hAnsi="Arial" w:cs="Arial"/>
                <w:sz w:val="18"/>
                <w:szCs w:val="18"/>
              </w:rPr>
            </w:pPr>
          </w:p>
        </w:tc>
        <w:tc>
          <w:tcPr>
            <w:tcW w:w="992" w:type="dxa"/>
            <w:shd w:val="clear" w:color="auto" w:fill="FAFAFA"/>
            <w:vAlign w:val="bottom"/>
          </w:tcPr>
          <w:p w14:paraId="27F7A020" w14:textId="77777777" w:rsidR="007A5A72" w:rsidRPr="001476AF" w:rsidRDefault="007A5A72" w:rsidP="005933D6">
            <w:pPr>
              <w:ind w:right="-74"/>
              <w:jc w:val="right"/>
              <w:rPr>
                <w:rFonts w:ascii="Arial" w:eastAsia="Arial" w:hAnsi="Arial" w:cs="Arial"/>
                <w:sz w:val="18"/>
                <w:szCs w:val="18"/>
              </w:rPr>
            </w:pPr>
          </w:p>
        </w:tc>
        <w:tc>
          <w:tcPr>
            <w:tcW w:w="1276" w:type="dxa"/>
            <w:shd w:val="clear" w:color="auto" w:fill="FAFAFA"/>
            <w:vAlign w:val="bottom"/>
          </w:tcPr>
          <w:p w14:paraId="61C6A2EC" w14:textId="77777777" w:rsidR="007A5A72" w:rsidRPr="001476AF" w:rsidRDefault="007A5A72" w:rsidP="005933D6">
            <w:pPr>
              <w:ind w:right="-74"/>
              <w:jc w:val="right"/>
              <w:rPr>
                <w:rFonts w:ascii="Arial" w:eastAsia="Arial" w:hAnsi="Arial" w:cs="Arial"/>
                <w:sz w:val="18"/>
                <w:szCs w:val="18"/>
              </w:rPr>
            </w:pPr>
          </w:p>
        </w:tc>
        <w:tc>
          <w:tcPr>
            <w:tcW w:w="1343" w:type="dxa"/>
            <w:shd w:val="clear" w:color="auto" w:fill="FAFAFA"/>
            <w:vAlign w:val="bottom"/>
          </w:tcPr>
          <w:p w14:paraId="1C651386" w14:textId="77777777" w:rsidR="007A5A72" w:rsidRPr="001476AF" w:rsidRDefault="007A5A72" w:rsidP="005933D6">
            <w:pPr>
              <w:ind w:right="-74"/>
              <w:jc w:val="right"/>
              <w:rPr>
                <w:rFonts w:ascii="Arial" w:eastAsia="Arial" w:hAnsi="Arial" w:cs="Arial"/>
                <w:sz w:val="18"/>
                <w:szCs w:val="18"/>
              </w:rPr>
            </w:pPr>
          </w:p>
        </w:tc>
      </w:tr>
      <w:tr w:rsidR="00572FE8" w:rsidRPr="001476AF" w14:paraId="6C0F42EF" w14:textId="77777777" w:rsidTr="00572FE8">
        <w:trPr>
          <w:trHeight w:val="20"/>
        </w:trPr>
        <w:tc>
          <w:tcPr>
            <w:tcW w:w="5529" w:type="dxa"/>
            <w:shd w:val="clear" w:color="auto" w:fill="auto"/>
            <w:vAlign w:val="bottom"/>
          </w:tcPr>
          <w:p w14:paraId="6DFCA172" w14:textId="77777777" w:rsidR="00572FE8" w:rsidRPr="001476AF" w:rsidRDefault="00572FE8" w:rsidP="005933D6">
            <w:pPr>
              <w:pBdr>
                <w:top w:val="nil"/>
                <w:left w:val="nil"/>
                <w:bottom w:val="none" w:sz="0" w:space="0" w:color="000000"/>
                <w:right w:val="nil"/>
                <w:between w:val="nil"/>
              </w:pBdr>
              <w:ind w:left="404" w:right="-72"/>
              <w:rPr>
                <w:rFonts w:ascii="Arial" w:eastAsia="Arial" w:hAnsi="Arial" w:cs="Arial"/>
                <w:color w:val="000000"/>
                <w:sz w:val="18"/>
                <w:szCs w:val="18"/>
              </w:rPr>
            </w:pPr>
            <w:bookmarkStart w:id="15" w:name="OLE_LINK2"/>
            <w:r w:rsidRPr="001476AF">
              <w:rPr>
                <w:rFonts w:ascii="Arial" w:eastAsia="Arial" w:hAnsi="Arial" w:cs="Arial"/>
                <w:color w:val="000000"/>
                <w:sz w:val="18"/>
                <w:szCs w:val="18"/>
              </w:rPr>
              <w:t>Cash and cash equivalents</w:t>
            </w:r>
          </w:p>
        </w:tc>
        <w:tc>
          <w:tcPr>
            <w:tcW w:w="1275" w:type="dxa"/>
            <w:shd w:val="clear" w:color="auto" w:fill="FAFAFA"/>
            <w:vAlign w:val="bottom"/>
          </w:tcPr>
          <w:p w14:paraId="0FCA90D2" w14:textId="4C7CE6BC" w:rsidR="00572FE8" w:rsidRPr="001476AF" w:rsidRDefault="00627F70" w:rsidP="005933D6">
            <w:pPr>
              <w:ind w:right="-74"/>
              <w:jc w:val="right"/>
              <w:rPr>
                <w:rFonts w:ascii="Arial" w:eastAsia="Arial" w:hAnsi="Arial" w:cs="Arial"/>
                <w:sz w:val="18"/>
                <w:szCs w:val="18"/>
              </w:rPr>
            </w:pPr>
            <w:r w:rsidRPr="001476AF">
              <w:rPr>
                <w:rFonts w:ascii="Arial" w:eastAsia="Arial" w:hAnsi="Arial" w:cs="Arial"/>
                <w:sz w:val="18"/>
                <w:szCs w:val="18"/>
              </w:rPr>
              <w:t>203,838,409</w:t>
            </w:r>
          </w:p>
        </w:tc>
        <w:tc>
          <w:tcPr>
            <w:tcW w:w="1276" w:type="dxa"/>
            <w:shd w:val="clear" w:color="auto" w:fill="FAFAFA"/>
            <w:vAlign w:val="bottom"/>
          </w:tcPr>
          <w:p w14:paraId="69228C3F" w14:textId="11CF698F"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FAFAFA"/>
            <w:vAlign w:val="bottom"/>
          </w:tcPr>
          <w:p w14:paraId="6D6B436C" w14:textId="25FD6070"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FAFAFA"/>
            <w:vAlign w:val="bottom"/>
          </w:tcPr>
          <w:p w14:paraId="47066DB6" w14:textId="681923CB"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FAFAFA"/>
            <w:vAlign w:val="bottom"/>
          </w:tcPr>
          <w:p w14:paraId="5CABB31C" w14:textId="76C27D32"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992" w:type="dxa"/>
            <w:shd w:val="clear" w:color="auto" w:fill="FAFAFA"/>
            <w:vAlign w:val="bottom"/>
          </w:tcPr>
          <w:p w14:paraId="42032AC3" w14:textId="3C82F93C"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shd w:val="clear" w:color="auto" w:fill="FAFAFA"/>
            <w:vAlign w:val="bottom"/>
          </w:tcPr>
          <w:p w14:paraId="0E8C62C5" w14:textId="5C40DADB" w:rsidR="00572FE8" w:rsidRPr="001476AF" w:rsidRDefault="00627F70" w:rsidP="005933D6">
            <w:pPr>
              <w:ind w:right="-74"/>
              <w:jc w:val="right"/>
              <w:rPr>
                <w:rFonts w:ascii="Arial" w:eastAsia="Arial" w:hAnsi="Arial" w:cs="Arial"/>
                <w:sz w:val="18"/>
                <w:szCs w:val="18"/>
              </w:rPr>
            </w:pPr>
            <w:r w:rsidRPr="001476AF">
              <w:rPr>
                <w:rFonts w:ascii="Arial" w:eastAsia="Arial" w:hAnsi="Arial" w:cs="Arial"/>
                <w:sz w:val="18"/>
                <w:szCs w:val="18"/>
              </w:rPr>
              <w:t>203,838,409</w:t>
            </w:r>
          </w:p>
        </w:tc>
        <w:tc>
          <w:tcPr>
            <w:tcW w:w="1343" w:type="dxa"/>
            <w:shd w:val="clear" w:color="auto" w:fill="FAFAFA"/>
            <w:vAlign w:val="bottom"/>
          </w:tcPr>
          <w:p w14:paraId="3AB5D092" w14:textId="130E1592" w:rsidR="00572FE8" w:rsidRPr="001476AF" w:rsidRDefault="002C5264" w:rsidP="005933D6">
            <w:pPr>
              <w:ind w:right="-74"/>
              <w:jc w:val="center"/>
              <w:rPr>
                <w:rFonts w:ascii="Arial" w:eastAsia="Arial" w:hAnsi="Arial" w:cs="Arial"/>
                <w:sz w:val="18"/>
                <w:szCs w:val="18"/>
              </w:rPr>
            </w:pPr>
            <w:r w:rsidRPr="001476AF">
              <w:rPr>
                <w:rFonts w:ascii="Arial" w:eastAsia="Arial" w:hAnsi="Arial" w:cs="Arial"/>
                <w:sz w:val="18"/>
                <w:szCs w:val="18"/>
              </w:rPr>
              <w:t>0.125 - 0.350</w:t>
            </w:r>
          </w:p>
        </w:tc>
      </w:tr>
      <w:tr w:rsidR="00572FE8" w:rsidRPr="001476AF" w14:paraId="36CCB10E" w14:textId="77777777" w:rsidTr="00572FE8">
        <w:trPr>
          <w:trHeight w:val="20"/>
        </w:trPr>
        <w:tc>
          <w:tcPr>
            <w:tcW w:w="5529" w:type="dxa"/>
            <w:shd w:val="clear" w:color="auto" w:fill="auto"/>
            <w:vAlign w:val="bottom"/>
          </w:tcPr>
          <w:p w14:paraId="52A88678" w14:textId="1CEC491E" w:rsidR="00572FE8" w:rsidRPr="001476AF" w:rsidRDefault="00572FE8" w:rsidP="005933D6">
            <w:pPr>
              <w:pBdr>
                <w:top w:val="nil"/>
                <w:left w:val="nil"/>
                <w:bottom w:val="none" w:sz="0" w:space="0" w:color="000000"/>
                <w:right w:val="nil"/>
                <w:between w:val="nil"/>
              </w:pBdr>
              <w:ind w:left="404" w:right="-72"/>
              <w:rPr>
                <w:rFonts w:ascii="Arial" w:eastAsia="Arial" w:hAnsi="Arial" w:cs="Arial"/>
                <w:color w:val="000000"/>
                <w:sz w:val="18"/>
                <w:szCs w:val="18"/>
              </w:rPr>
            </w:pPr>
            <w:r w:rsidRPr="001476AF">
              <w:rPr>
                <w:rFonts w:ascii="Arial" w:eastAsia="Arial" w:hAnsi="Arial" w:cs="Arial"/>
                <w:color w:val="000000"/>
                <w:sz w:val="18"/>
                <w:szCs w:val="18"/>
              </w:rPr>
              <w:t>Restricted</w:t>
            </w:r>
            <w:r w:rsidR="008B4128" w:rsidRPr="001476AF">
              <w:rPr>
                <w:rFonts w:ascii="Arial" w:eastAsia="Arial" w:hAnsi="Arial" w:cs="Arial"/>
                <w:color w:val="000000"/>
                <w:sz w:val="18"/>
                <w:szCs w:val="18"/>
              </w:rPr>
              <w:t xml:space="preserve"> bank</w:t>
            </w:r>
            <w:r w:rsidRPr="001476AF">
              <w:rPr>
                <w:rFonts w:ascii="Arial" w:eastAsia="Arial" w:hAnsi="Arial" w:cs="Arial"/>
                <w:color w:val="000000"/>
                <w:sz w:val="18"/>
                <w:szCs w:val="18"/>
              </w:rPr>
              <w:t xml:space="preserve"> deposit</w:t>
            </w:r>
            <w:r w:rsidR="008B4128" w:rsidRPr="001476AF">
              <w:rPr>
                <w:rFonts w:ascii="Arial" w:eastAsia="Arial" w:hAnsi="Arial" w:cs="Arial"/>
                <w:color w:val="000000"/>
                <w:sz w:val="18"/>
                <w:szCs w:val="18"/>
              </w:rPr>
              <w:t>s</w:t>
            </w:r>
          </w:p>
        </w:tc>
        <w:tc>
          <w:tcPr>
            <w:tcW w:w="1275" w:type="dxa"/>
            <w:shd w:val="clear" w:color="auto" w:fill="FAFAFA"/>
            <w:vAlign w:val="bottom"/>
          </w:tcPr>
          <w:p w14:paraId="263B9318" w14:textId="59778562"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shd w:val="clear" w:color="auto" w:fill="FAFAFA"/>
            <w:vAlign w:val="bottom"/>
          </w:tcPr>
          <w:p w14:paraId="5686CFF7" w14:textId="198E814A" w:rsidR="00572FE8" w:rsidRPr="001476AF" w:rsidRDefault="007F5E29" w:rsidP="005933D6">
            <w:pPr>
              <w:ind w:right="-74"/>
              <w:jc w:val="right"/>
              <w:rPr>
                <w:rFonts w:ascii="Arial" w:eastAsia="Arial" w:hAnsi="Arial" w:cs="Arial"/>
                <w:sz w:val="18"/>
                <w:szCs w:val="18"/>
              </w:rPr>
            </w:pPr>
            <w:r w:rsidRPr="001476AF">
              <w:rPr>
                <w:rFonts w:ascii="Arial" w:eastAsia="Arial" w:hAnsi="Arial" w:cs="Arial"/>
                <w:sz w:val="18"/>
                <w:szCs w:val="18"/>
              </w:rPr>
              <w:t>75,937,326</w:t>
            </w:r>
          </w:p>
        </w:tc>
        <w:tc>
          <w:tcPr>
            <w:tcW w:w="1134" w:type="dxa"/>
            <w:shd w:val="clear" w:color="auto" w:fill="FAFAFA"/>
            <w:vAlign w:val="bottom"/>
          </w:tcPr>
          <w:p w14:paraId="0CE5252E" w14:textId="04696648"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FAFAFA"/>
            <w:vAlign w:val="bottom"/>
          </w:tcPr>
          <w:p w14:paraId="4DCFFF25" w14:textId="277F05CE"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FAFAFA"/>
            <w:vAlign w:val="bottom"/>
          </w:tcPr>
          <w:p w14:paraId="3F7C1970" w14:textId="1E49E379"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992" w:type="dxa"/>
            <w:shd w:val="clear" w:color="auto" w:fill="FAFAFA"/>
            <w:vAlign w:val="bottom"/>
          </w:tcPr>
          <w:p w14:paraId="16E8C637" w14:textId="07A04FC9"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shd w:val="clear" w:color="auto" w:fill="FAFAFA"/>
            <w:vAlign w:val="bottom"/>
          </w:tcPr>
          <w:p w14:paraId="7B08EE5D" w14:textId="0CAA655C" w:rsidR="00572FE8" w:rsidRPr="001476AF" w:rsidRDefault="007F5E29" w:rsidP="005933D6">
            <w:pPr>
              <w:ind w:right="-74"/>
              <w:jc w:val="right"/>
              <w:rPr>
                <w:rFonts w:ascii="Arial" w:eastAsia="Arial" w:hAnsi="Arial" w:cs="Arial"/>
                <w:sz w:val="18"/>
                <w:szCs w:val="18"/>
              </w:rPr>
            </w:pPr>
            <w:r w:rsidRPr="001476AF">
              <w:rPr>
                <w:rFonts w:ascii="Arial" w:eastAsia="Arial" w:hAnsi="Arial" w:cs="Arial"/>
                <w:sz w:val="18"/>
                <w:szCs w:val="18"/>
              </w:rPr>
              <w:t>75,937,326</w:t>
            </w:r>
          </w:p>
        </w:tc>
        <w:tc>
          <w:tcPr>
            <w:tcW w:w="1343" w:type="dxa"/>
            <w:shd w:val="clear" w:color="auto" w:fill="FAFAFA"/>
            <w:vAlign w:val="bottom"/>
          </w:tcPr>
          <w:p w14:paraId="20AD6371" w14:textId="7CC963A1" w:rsidR="00572FE8" w:rsidRPr="001476AF" w:rsidRDefault="002C5264" w:rsidP="005933D6">
            <w:pPr>
              <w:ind w:right="-74"/>
              <w:jc w:val="center"/>
              <w:rPr>
                <w:rFonts w:ascii="Arial" w:eastAsia="Arial" w:hAnsi="Arial" w:cs="Arial"/>
                <w:sz w:val="18"/>
                <w:szCs w:val="18"/>
              </w:rPr>
            </w:pPr>
            <w:r w:rsidRPr="001476AF">
              <w:rPr>
                <w:rFonts w:ascii="Arial" w:eastAsia="Arial" w:hAnsi="Arial" w:cs="Arial"/>
                <w:sz w:val="18"/>
                <w:szCs w:val="18"/>
              </w:rPr>
              <w:t>0.32 - 0.375</w:t>
            </w:r>
          </w:p>
        </w:tc>
      </w:tr>
      <w:tr w:rsidR="00572FE8" w:rsidRPr="001476AF" w14:paraId="59B576DD" w14:textId="77777777" w:rsidTr="00572FE8">
        <w:trPr>
          <w:trHeight w:val="20"/>
        </w:trPr>
        <w:tc>
          <w:tcPr>
            <w:tcW w:w="5529" w:type="dxa"/>
            <w:shd w:val="clear" w:color="auto" w:fill="auto"/>
            <w:vAlign w:val="bottom"/>
          </w:tcPr>
          <w:p w14:paraId="4F8E7C25" w14:textId="77777777" w:rsidR="00572FE8" w:rsidRPr="001476AF" w:rsidRDefault="00572FE8" w:rsidP="005933D6">
            <w:pPr>
              <w:pBdr>
                <w:top w:val="nil"/>
                <w:left w:val="nil"/>
                <w:bottom w:val="none" w:sz="0" w:space="0" w:color="000000"/>
                <w:right w:val="nil"/>
                <w:between w:val="nil"/>
              </w:pBdr>
              <w:ind w:left="404" w:right="-72"/>
              <w:rPr>
                <w:rFonts w:ascii="Arial" w:eastAsia="Arial" w:hAnsi="Arial" w:cs="Arial"/>
                <w:color w:val="000000"/>
                <w:sz w:val="18"/>
                <w:szCs w:val="18"/>
              </w:rPr>
            </w:pPr>
          </w:p>
        </w:tc>
        <w:tc>
          <w:tcPr>
            <w:tcW w:w="1275" w:type="dxa"/>
            <w:tcBorders>
              <w:top w:val="single" w:sz="4" w:space="0" w:color="000000"/>
            </w:tcBorders>
            <w:shd w:val="clear" w:color="auto" w:fill="FAFAFA"/>
            <w:vAlign w:val="bottom"/>
          </w:tcPr>
          <w:p w14:paraId="283D8776" w14:textId="77777777" w:rsidR="00572FE8" w:rsidRPr="001476AF" w:rsidRDefault="00572FE8" w:rsidP="005933D6">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5B82828C" w14:textId="77777777" w:rsidR="00572FE8" w:rsidRPr="001476AF" w:rsidRDefault="00572FE8" w:rsidP="005933D6">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38D7160B" w14:textId="77777777" w:rsidR="00572FE8" w:rsidRPr="001476AF" w:rsidRDefault="00572FE8" w:rsidP="005933D6">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2E756E07" w14:textId="7FB4BC7A" w:rsidR="00572FE8" w:rsidRPr="001476AF" w:rsidRDefault="00572FE8" w:rsidP="005933D6">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6A0AC7B3" w14:textId="77777777" w:rsidR="00572FE8" w:rsidRPr="001476AF" w:rsidRDefault="00572FE8" w:rsidP="005933D6">
            <w:pPr>
              <w:ind w:right="-74"/>
              <w:jc w:val="right"/>
              <w:rPr>
                <w:rFonts w:ascii="Arial" w:eastAsia="Arial" w:hAnsi="Arial" w:cs="Arial"/>
                <w:sz w:val="18"/>
                <w:szCs w:val="18"/>
              </w:rPr>
            </w:pPr>
          </w:p>
        </w:tc>
        <w:tc>
          <w:tcPr>
            <w:tcW w:w="992" w:type="dxa"/>
            <w:tcBorders>
              <w:top w:val="single" w:sz="4" w:space="0" w:color="000000"/>
            </w:tcBorders>
            <w:shd w:val="clear" w:color="auto" w:fill="FAFAFA"/>
            <w:vAlign w:val="bottom"/>
          </w:tcPr>
          <w:p w14:paraId="3A9C10F8" w14:textId="77777777" w:rsidR="00572FE8" w:rsidRPr="001476AF" w:rsidRDefault="00572FE8" w:rsidP="005933D6">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1043C600" w14:textId="77777777" w:rsidR="00572FE8" w:rsidRPr="001476AF" w:rsidRDefault="00572FE8" w:rsidP="005933D6">
            <w:pPr>
              <w:ind w:right="-74"/>
              <w:jc w:val="right"/>
              <w:rPr>
                <w:rFonts w:ascii="Arial" w:eastAsia="Arial" w:hAnsi="Arial" w:cs="Arial"/>
                <w:sz w:val="18"/>
                <w:szCs w:val="18"/>
              </w:rPr>
            </w:pPr>
          </w:p>
        </w:tc>
        <w:tc>
          <w:tcPr>
            <w:tcW w:w="1343" w:type="dxa"/>
            <w:shd w:val="clear" w:color="auto" w:fill="FAFAFA"/>
            <w:vAlign w:val="bottom"/>
          </w:tcPr>
          <w:p w14:paraId="130FA18E" w14:textId="77777777" w:rsidR="00572FE8" w:rsidRPr="001476AF" w:rsidRDefault="00572FE8" w:rsidP="005933D6">
            <w:pPr>
              <w:ind w:right="-74"/>
              <w:jc w:val="center"/>
              <w:rPr>
                <w:rFonts w:ascii="Arial" w:eastAsia="Arial" w:hAnsi="Arial" w:cs="Arial"/>
                <w:sz w:val="18"/>
                <w:szCs w:val="18"/>
              </w:rPr>
            </w:pPr>
          </w:p>
        </w:tc>
      </w:tr>
      <w:tr w:rsidR="00572FE8" w:rsidRPr="001476AF" w14:paraId="27EF1853" w14:textId="77777777" w:rsidTr="00572FE8">
        <w:trPr>
          <w:trHeight w:val="20"/>
        </w:trPr>
        <w:tc>
          <w:tcPr>
            <w:tcW w:w="5529" w:type="dxa"/>
            <w:shd w:val="clear" w:color="auto" w:fill="auto"/>
            <w:vAlign w:val="bottom"/>
          </w:tcPr>
          <w:p w14:paraId="219DD18E" w14:textId="77777777" w:rsidR="00572FE8" w:rsidRPr="001476AF" w:rsidRDefault="00572FE8"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bottom w:val="single" w:sz="4" w:space="0" w:color="000000"/>
            </w:tcBorders>
            <w:shd w:val="clear" w:color="auto" w:fill="FAFAFA"/>
            <w:vAlign w:val="bottom"/>
          </w:tcPr>
          <w:p w14:paraId="3E7D0330" w14:textId="22BC0D0A" w:rsidR="00572FE8" w:rsidRPr="001476AF" w:rsidRDefault="00627F70" w:rsidP="005933D6">
            <w:pPr>
              <w:ind w:right="-74"/>
              <w:jc w:val="right"/>
              <w:rPr>
                <w:rFonts w:ascii="Arial" w:eastAsia="Arial" w:hAnsi="Arial" w:cs="Arial"/>
                <w:sz w:val="18"/>
                <w:szCs w:val="18"/>
              </w:rPr>
            </w:pPr>
            <w:r w:rsidRPr="001476AF">
              <w:rPr>
                <w:rFonts w:ascii="Arial" w:eastAsia="Arial" w:hAnsi="Arial" w:cs="Arial"/>
                <w:sz w:val="18"/>
                <w:szCs w:val="18"/>
              </w:rPr>
              <w:t>203,838,409</w:t>
            </w:r>
          </w:p>
        </w:tc>
        <w:tc>
          <w:tcPr>
            <w:tcW w:w="1276" w:type="dxa"/>
            <w:tcBorders>
              <w:bottom w:val="single" w:sz="4" w:space="0" w:color="000000"/>
            </w:tcBorders>
            <w:shd w:val="clear" w:color="auto" w:fill="FAFAFA"/>
            <w:vAlign w:val="bottom"/>
          </w:tcPr>
          <w:p w14:paraId="5CF010AB" w14:textId="5D52AEE2" w:rsidR="00572FE8" w:rsidRPr="001476AF" w:rsidRDefault="007F5E29" w:rsidP="005933D6">
            <w:pPr>
              <w:ind w:right="-74"/>
              <w:jc w:val="right"/>
              <w:rPr>
                <w:rFonts w:ascii="Arial" w:eastAsia="Arial" w:hAnsi="Arial" w:cs="Arial"/>
                <w:sz w:val="18"/>
                <w:szCs w:val="18"/>
              </w:rPr>
            </w:pPr>
            <w:r w:rsidRPr="001476AF">
              <w:rPr>
                <w:rFonts w:ascii="Arial" w:eastAsia="Arial" w:hAnsi="Arial" w:cs="Arial"/>
                <w:sz w:val="18"/>
                <w:szCs w:val="18"/>
              </w:rPr>
              <w:t>75,937,326</w:t>
            </w:r>
          </w:p>
        </w:tc>
        <w:tc>
          <w:tcPr>
            <w:tcW w:w="1134" w:type="dxa"/>
            <w:tcBorders>
              <w:bottom w:val="single" w:sz="4" w:space="0" w:color="000000"/>
            </w:tcBorders>
            <w:shd w:val="clear" w:color="auto" w:fill="FAFAFA"/>
            <w:vAlign w:val="bottom"/>
          </w:tcPr>
          <w:p w14:paraId="00BC4DDC" w14:textId="5210C317"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tcBorders>
              <w:bottom w:val="single" w:sz="4" w:space="0" w:color="000000"/>
            </w:tcBorders>
            <w:shd w:val="clear" w:color="auto" w:fill="FAFAFA"/>
            <w:vAlign w:val="bottom"/>
          </w:tcPr>
          <w:p w14:paraId="5303AD50" w14:textId="2D79FDB4"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tcBorders>
              <w:bottom w:val="single" w:sz="4" w:space="0" w:color="000000"/>
            </w:tcBorders>
            <w:shd w:val="clear" w:color="auto" w:fill="FAFAFA"/>
            <w:vAlign w:val="bottom"/>
          </w:tcPr>
          <w:p w14:paraId="4F1CBF56" w14:textId="06A61B82"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992" w:type="dxa"/>
            <w:tcBorders>
              <w:bottom w:val="single" w:sz="4" w:space="0" w:color="000000"/>
            </w:tcBorders>
            <w:shd w:val="clear" w:color="auto" w:fill="FAFAFA"/>
            <w:vAlign w:val="bottom"/>
          </w:tcPr>
          <w:p w14:paraId="1CE5336A" w14:textId="14A12F73" w:rsidR="00572FE8" w:rsidRPr="001476AF" w:rsidRDefault="002C5264"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tcBorders>
              <w:bottom w:val="single" w:sz="4" w:space="0" w:color="000000"/>
            </w:tcBorders>
            <w:shd w:val="clear" w:color="auto" w:fill="FAFAFA"/>
            <w:vAlign w:val="bottom"/>
          </w:tcPr>
          <w:p w14:paraId="1FF235F0" w14:textId="7C32FA06" w:rsidR="00572FE8" w:rsidRPr="001476AF" w:rsidRDefault="00627F70" w:rsidP="005933D6">
            <w:pPr>
              <w:ind w:right="-74"/>
              <w:jc w:val="right"/>
              <w:rPr>
                <w:rFonts w:ascii="Arial" w:eastAsia="Arial" w:hAnsi="Arial" w:cs="Arial"/>
                <w:sz w:val="18"/>
                <w:szCs w:val="18"/>
                <w:cs/>
              </w:rPr>
            </w:pPr>
            <w:r w:rsidRPr="001476AF">
              <w:rPr>
                <w:rFonts w:ascii="Arial" w:eastAsia="Arial" w:hAnsi="Arial" w:cs="Arial"/>
                <w:sz w:val="18"/>
                <w:szCs w:val="18"/>
              </w:rPr>
              <w:t>279,775,735</w:t>
            </w:r>
          </w:p>
        </w:tc>
        <w:tc>
          <w:tcPr>
            <w:tcW w:w="1343" w:type="dxa"/>
            <w:shd w:val="clear" w:color="auto" w:fill="FAFAFA"/>
            <w:vAlign w:val="bottom"/>
          </w:tcPr>
          <w:p w14:paraId="2A0BF628" w14:textId="77777777" w:rsidR="00572FE8" w:rsidRPr="001476AF" w:rsidRDefault="00572FE8" w:rsidP="005933D6">
            <w:pPr>
              <w:ind w:right="-74"/>
              <w:jc w:val="center"/>
              <w:rPr>
                <w:rFonts w:ascii="Arial" w:eastAsia="Arial" w:hAnsi="Arial" w:cs="Arial"/>
                <w:sz w:val="18"/>
                <w:szCs w:val="18"/>
              </w:rPr>
            </w:pPr>
          </w:p>
        </w:tc>
      </w:tr>
      <w:tr w:rsidR="00572FE8" w:rsidRPr="001476AF" w14:paraId="20ACC83C" w14:textId="77777777" w:rsidTr="00572FE8">
        <w:trPr>
          <w:trHeight w:val="20"/>
        </w:trPr>
        <w:tc>
          <w:tcPr>
            <w:tcW w:w="5529" w:type="dxa"/>
            <w:shd w:val="clear" w:color="auto" w:fill="auto"/>
            <w:vAlign w:val="bottom"/>
          </w:tcPr>
          <w:p w14:paraId="1A85000C" w14:textId="77777777" w:rsidR="00572FE8" w:rsidRPr="001476AF" w:rsidRDefault="00572FE8"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top w:val="single" w:sz="4" w:space="0" w:color="000000"/>
            </w:tcBorders>
            <w:shd w:val="clear" w:color="auto" w:fill="FAFAFA"/>
            <w:vAlign w:val="bottom"/>
          </w:tcPr>
          <w:p w14:paraId="7B5F824E" w14:textId="77777777" w:rsidR="00572FE8" w:rsidRPr="001476AF" w:rsidRDefault="00572FE8" w:rsidP="005933D6">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1A16E226" w14:textId="77777777" w:rsidR="00572FE8" w:rsidRPr="001476AF" w:rsidRDefault="00572FE8" w:rsidP="005933D6">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7AEE905C" w14:textId="77777777" w:rsidR="00572FE8" w:rsidRPr="001476AF" w:rsidRDefault="00572FE8" w:rsidP="005933D6">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2D252158" w14:textId="77777777" w:rsidR="00572FE8" w:rsidRPr="001476AF" w:rsidRDefault="00572FE8" w:rsidP="005933D6">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047CF3A1" w14:textId="77777777" w:rsidR="00572FE8" w:rsidRPr="001476AF" w:rsidRDefault="00572FE8" w:rsidP="005933D6">
            <w:pPr>
              <w:ind w:right="-74"/>
              <w:jc w:val="right"/>
              <w:rPr>
                <w:rFonts w:ascii="Arial" w:eastAsia="Arial" w:hAnsi="Arial" w:cs="Arial"/>
                <w:sz w:val="18"/>
                <w:szCs w:val="18"/>
              </w:rPr>
            </w:pPr>
          </w:p>
        </w:tc>
        <w:tc>
          <w:tcPr>
            <w:tcW w:w="992" w:type="dxa"/>
            <w:tcBorders>
              <w:top w:val="single" w:sz="4" w:space="0" w:color="000000"/>
            </w:tcBorders>
            <w:shd w:val="clear" w:color="auto" w:fill="FAFAFA"/>
            <w:vAlign w:val="bottom"/>
          </w:tcPr>
          <w:p w14:paraId="489B25FA" w14:textId="77777777" w:rsidR="00572FE8" w:rsidRPr="001476AF" w:rsidRDefault="00572FE8" w:rsidP="005933D6">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030CD465" w14:textId="77777777" w:rsidR="00572FE8" w:rsidRPr="001476AF" w:rsidRDefault="00572FE8" w:rsidP="005933D6">
            <w:pPr>
              <w:ind w:right="-74"/>
              <w:jc w:val="right"/>
              <w:rPr>
                <w:rFonts w:ascii="Arial" w:eastAsia="Arial" w:hAnsi="Arial" w:cs="Arial"/>
                <w:sz w:val="18"/>
                <w:szCs w:val="18"/>
              </w:rPr>
            </w:pPr>
          </w:p>
        </w:tc>
        <w:tc>
          <w:tcPr>
            <w:tcW w:w="1343" w:type="dxa"/>
            <w:shd w:val="clear" w:color="auto" w:fill="FAFAFA"/>
            <w:vAlign w:val="bottom"/>
          </w:tcPr>
          <w:p w14:paraId="1E3CE1BD" w14:textId="77777777" w:rsidR="00572FE8" w:rsidRPr="001476AF" w:rsidRDefault="00572FE8" w:rsidP="005933D6">
            <w:pPr>
              <w:ind w:right="-74"/>
              <w:jc w:val="center"/>
              <w:rPr>
                <w:rFonts w:ascii="Arial" w:eastAsia="Arial" w:hAnsi="Arial" w:cs="Arial"/>
                <w:sz w:val="18"/>
                <w:szCs w:val="18"/>
              </w:rPr>
            </w:pPr>
          </w:p>
        </w:tc>
      </w:tr>
      <w:tr w:rsidR="00572FE8" w:rsidRPr="001476AF" w14:paraId="0CBB6790" w14:textId="77777777" w:rsidTr="00572FE8">
        <w:trPr>
          <w:trHeight w:val="20"/>
        </w:trPr>
        <w:tc>
          <w:tcPr>
            <w:tcW w:w="5529" w:type="dxa"/>
            <w:shd w:val="clear" w:color="auto" w:fill="auto"/>
            <w:vAlign w:val="bottom"/>
          </w:tcPr>
          <w:p w14:paraId="1F8A7599" w14:textId="77777777" w:rsidR="00572FE8" w:rsidRPr="001476AF" w:rsidRDefault="00572FE8" w:rsidP="005933D6">
            <w:pPr>
              <w:ind w:left="404" w:right="-74"/>
              <w:rPr>
                <w:rFonts w:ascii="Arial" w:eastAsia="Arial" w:hAnsi="Arial" w:cs="Arial"/>
                <w:b/>
                <w:sz w:val="18"/>
                <w:szCs w:val="18"/>
              </w:rPr>
            </w:pPr>
            <w:r w:rsidRPr="001476AF">
              <w:rPr>
                <w:rFonts w:ascii="Arial" w:eastAsia="Arial" w:hAnsi="Arial" w:cs="Arial"/>
                <w:b/>
                <w:sz w:val="18"/>
                <w:szCs w:val="18"/>
              </w:rPr>
              <w:t>Significant financial liabilities</w:t>
            </w:r>
          </w:p>
        </w:tc>
        <w:tc>
          <w:tcPr>
            <w:tcW w:w="1275" w:type="dxa"/>
            <w:shd w:val="clear" w:color="auto" w:fill="FAFAFA"/>
            <w:vAlign w:val="bottom"/>
          </w:tcPr>
          <w:p w14:paraId="1DCE3338" w14:textId="77777777" w:rsidR="00572FE8" w:rsidRPr="001476AF" w:rsidRDefault="00572FE8" w:rsidP="005933D6">
            <w:pPr>
              <w:ind w:right="-74"/>
              <w:jc w:val="right"/>
              <w:rPr>
                <w:rFonts w:ascii="Arial" w:eastAsia="Arial" w:hAnsi="Arial" w:cs="Arial"/>
                <w:sz w:val="18"/>
                <w:szCs w:val="18"/>
              </w:rPr>
            </w:pPr>
          </w:p>
        </w:tc>
        <w:tc>
          <w:tcPr>
            <w:tcW w:w="1276" w:type="dxa"/>
            <w:shd w:val="clear" w:color="auto" w:fill="FAFAFA"/>
            <w:vAlign w:val="bottom"/>
          </w:tcPr>
          <w:p w14:paraId="0A8FAD82" w14:textId="77777777" w:rsidR="00572FE8" w:rsidRPr="001476AF" w:rsidRDefault="00572FE8" w:rsidP="005933D6">
            <w:pPr>
              <w:ind w:right="-74"/>
              <w:jc w:val="right"/>
              <w:rPr>
                <w:rFonts w:ascii="Arial" w:eastAsia="Arial" w:hAnsi="Arial" w:cs="Arial"/>
                <w:sz w:val="18"/>
                <w:szCs w:val="18"/>
              </w:rPr>
            </w:pPr>
          </w:p>
        </w:tc>
        <w:tc>
          <w:tcPr>
            <w:tcW w:w="1134" w:type="dxa"/>
            <w:shd w:val="clear" w:color="auto" w:fill="FAFAFA"/>
            <w:vAlign w:val="bottom"/>
          </w:tcPr>
          <w:p w14:paraId="4500169D" w14:textId="77777777" w:rsidR="00572FE8" w:rsidRPr="001476AF" w:rsidRDefault="00572FE8" w:rsidP="005933D6">
            <w:pPr>
              <w:ind w:right="-74"/>
              <w:jc w:val="right"/>
              <w:rPr>
                <w:rFonts w:ascii="Arial" w:eastAsia="Arial" w:hAnsi="Arial" w:cs="Arial"/>
                <w:sz w:val="18"/>
                <w:szCs w:val="18"/>
              </w:rPr>
            </w:pPr>
          </w:p>
        </w:tc>
        <w:tc>
          <w:tcPr>
            <w:tcW w:w="1134" w:type="dxa"/>
            <w:shd w:val="clear" w:color="auto" w:fill="FAFAFA"/>
            <w:vAlign w:val="bottom"/>
          </w:tcPr>
          <w:p w14:paraId="2F705C54" w14:textId="77777777" w:rsidR="00572FE8" w:rsidRPr="001476AF" w:rsidRDefault="00572FE8" w:rsidP="005933D6">
            <w:pPr>
              <w:tabs>
                <w:tab w:val="left" w:pos="192"/>
                <w:tab w:val="left" w:pos="456"/>
              </w:tabs>
              <w:ind w:right="-74"/>
              <w:jc w:val="right"/>
              <w:rPr>
                <w:rFonts w:ascii="Arial" w:eastAsia="Arial" w:hAnsi="Arial" w:cs="Arial"/>
                <w:sz w:val="18"/>
                <w:szCs w:val="18"/>
              </w:rPr>
            </w:pPr>
          </w:p>
        </w:tc>
        <w:tc>
          <w:tcPr>
            <w:tcW w:w="1134" w:type="dxa"/>
            <w:shd w:val="clear" w:color="auto" w:fill="FAFAFA"/>
            <w:vAlign w:val="bottom"/>
          </w:tcPr>
          <w:p w14:paraId="0492CD73" w14:textId="77777777" w:rsidR="00572FE8" w:rsidRPr="001476AF" w:rsidRDefault="00572FE8" w:rsidP="005933D6">
            <w:pPr>
              <w:ind w:right="-74"/>
              <w:jc w:val="right"/>
              <w:rPr>
                <w:rFonts w:ascii="Arial" w:eastAsia="Arial" w:hAnsi="Arial" w:cs="Arial"/>
                <w:sz w:val="18"/>
                <w:szCs w:val="18"/>
              </w:rPr>
            </w:pPr>
          </w:p>
        </w:tc>
        <w:tc>
          <w:tcPr>
            <w:tcW w:w="992" w:type="dxa"/>
            <w:shd w:val="clear" w:color="auto" w:fill="FAFAFA"/>
            <w:vAlign w:val="bottom"/>
          </w:tcPr>
          <w:p w14:paraId="0EE05A78" w14:textId="77777777" w:rsidR="00572FE8" w:rsidRPr="001476AF" w:rsidRDefault="00572FE8" w:rsidP="005933D6">
            <w:pPr>
              <w:ind w:right="-74"/>
              <w:jc w:val="right"/>
              <w:rPr>
                <w:rFonts w:ascii="Arial" w:eastAsia="Arial" w:hAnsi="Arial" w:cs="Arial"/>
                <w:sz w:val="18"/>
                <w:szCs w:val="18"/>
              </w:rPr>
            </w:pPr>
          </w:p>
        </w:tc>
        <w:tc>
          <w:tcPr>
            <w:tcW w:w="1276" w:type="dxa"/>
            <w:shd w:val="clear" w:color="auto" w:fill="FAFAFA"/>
            <w:vAlign w:val="bottom"/>
          </w:tcPr>
          <w:p w14:paraId="4FFB6F15" w14:textId="77777777" w:rsidR="00572FE8" w:rsidRPr="001476AF" w:rsidRDefault="00572FE8" w:rsidP="005933D6">
            <w:pPr>
              <w:ind w:right="-74"/>
              <w:jc w:val="right"/>
              <w:rPr>
                <w:rFonts w:ascii="Arial" w:eastAsia="Arial" w:hAnsi="Arial" w:cs="Arial"/>
                <w:sz w:val="18"/>
                <w:szCs w:val="18"/>
              </w:rPr>
            </w:pPr>
          </w:p>
        </w:tc>
        <w:tc>
          <w:tcPr>
            <w:tcW w:w="1343" w:type="dxa"/>
            <w:shd w:val="clear" w:color="auto" w:fill="FAFAFA"/>
            <w:vAlign w:val="bottom"/>
          </w:tcPr>
          <w:p w14:paraId="7BE14906" w14:textId="77777777" w:rsidR="00572FE8" w:rsidRPr="001476AF" w:rsidRDefault="00572FE8" w:rsidP="005933D6">
            <w:pPr>
              <w:ind w:right="-74"/>
              <w:jc w:val="center"/>
              <w:rPr>
                <w:rFonts w:ascii="Arial" w:eastAsia="Arial" w:hAnsi="Arial" w:cs="Arial"/>
                <w:sz w:val="18"/>
                <w:szCs w:val="18"/>
              </w:rPr>
            </w:pPr>
          </w:p>
        </w:tc>
      </w:tr>
      <w:tr w:rsidR="00487167" w:rsidRPr="001476AF" w14:paraId="0CD4BAC1" w14:textId="77777777" w:rsidTr="00CA3D3A">
        <w:trPr>
          <w:trHeight w:val="20"/>
        </w:trPr>
        <w:tc>
          <w:tcPr>
            <w:tcW w:w="5529" w:type="dxa"/>
            <w:shd w:val="clear" w:color="auto" w:fill="auto"/>
            <w:vAlign w:val="bottom"/>
          </w:tcPr>
          <w:p w14:paraId="650C5889" w14:textId="0B515542" w:rsidR="00487167" w:rsidRPr="001476AF" w:rsidRDefault="00487167" w:rsidP="005933D6">
            <w:pPr>
              <w:ind w:left="404" w:right="-74"/>
              <w:rPr>
                <w:rFonts w:ascii="Arial" w:eastAsia="Arial" w:hAnsi="Arial" w:cs="Arial"/>
                <w:b/>
                <w:sz w:val="18"/>
                <w:szCs w:val="18"/>
              </w:rPr>
            </w:pPr>
            <w:r w:rsidRPr="001476AF">
              <w:rPr>
                <w:rFonts w:ascii="Arial" w:eastAsia="Arial" w:hAnsi="Arial" w:cs="Arial"/>
                <w:color w:val="000000"/>
                <w:sz w:val="18"/>
                <w:szCs w:val="18"/>
              </w:rPr>
              <w:t>Bank overdrafts and short-term loans from financial institutions</w:t>
            </w:r>
          </w:p>
        </w:tc>
        <w:tc>
          <w:tcPr>
            <w:tcW w:w="1275" w:type="dxa"/>
            <w:shd w:val="clear" w:color="auto" w:fill="FAFAFA"/>
          </w:tcPr>
          <w:p w14:paraId="25AD7542" w14:textId="21C4178E"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276" w:type="dxa"/>
            <w:shd w:val="clear" w:color="auto" w:fill="FAFAFA"/>
          </w:tcPr>
          <w:p w14:paraId="0A7837A0" w14:textId="7AC86DBC"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134" w:type="dxa"/>
            <w:shd w:val="clear" w:color="auto" w:fill="FAFAFA"/>
          </w:tcPr>
          <w:p w14:paraId="40FAB603" w14:textId="7626CC9D"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134" w:type="dxa"/>
            <w:shd w:val="clear" w:color="auto" w:fill="FAFAFA"/>
          </w:tcPr>
          <w:p w14:paraId="6D257677" w14:textId="00BC29CF" w:rsidR="00487167" w:rsidRPr="001476AF" w:rsidRDefault="00487167" w:rsidP="005933D6">
            <w:pPr>
              <w:tabs>
                <w:tab w:val="left" w:pos="192"/>
                <w:tab w:val="left" w:pos="456"/>
              </w:tabs>
              <w:ind w:right="-74"/>
              <w:jc w:val="right"/>
              <w:rPr>
                <w:rFonts w:ascii="Arial" w:eastAsia="Arial" w:hAnsi="Arial" w:cs="Arial"/>
                <w:sz w:val="18"/>
                <w:szCs w:val="18"/>
              </w:rPr>
            </w:pPr>
            <w:r w:rsidRPr="001476AF">
              <w:rPr>
                <w:rFonts w:ascii="Arial" w:hAnsi="Arial" w:cs="Arial"/>
                <w:sz w:val="18"/>
                <w:szCs w:val="18"/>
              </w:rPr>
              <w:t>9,000,000</w:t>
            </w:r>
          </w:p>
        </w:tc>
        <w:tc>
          <w:tcPr>
            <w:tcW w:w="1134" w:type="dxa"/>
            <w:shd w:val="clear" w:color="auto" w:fill="FAFAFA"/>
          </w:tcPr>
          <w:p w14:paraId="513EAA37" w14:textId="0A01028E"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992" w:type="dxa"/>
            <w:shd w:val="clear" w:color="auto" w:fill="FAFAFA"/>
          </w:tcPr>
          <w:p w14:paraId="6C14EAE7" w14:textId="176CC9D1"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276" w:type="dxa"/>
            <w:shd w:val="clear" w:color="auto" w:fill="FAFAFA"/>
          </w:tcPr>
          <w:p w14:paraId="79848179" w14:textId="30DA49BE"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9,000,000</w:t>
            </w:r>
          </w:p>
        </w:tc>
        <w:tc>
          <w:tcPr>
            <w:tcW w:w="1343" w:type="dxa"/>
            <w:shd w:val="clear" w:color="auto" w:fill="FAFAFA"/>
            <w:vAlign w:val="bottom"/>
          </w:tcPr>
          <w:p w14:paraId="6B67EBFA" w14:textId="7B1B7343" w:rsidR="00487167" w:rsidRPr="001476AF" w:rsidRDefault="00487167" w:rsidP="005933D6">
            <w:pPr>
              <w:ind w:right="-74"/>
              <w:jc w:val="center"/>
              <w:rPr>
                <w:rFonts w:ascii="Arial" w:eastAsia="Arial" w:hAnsi="Arial" w:cs="Arial"/>
                <w:sz w:val="18"/>
                <w:szCs w:val="18"/>
              </w:rPr>
            </w:pPr>
            <w:r w:rsidRPr="001476AF">
              <w:rPr>
                <w:rFonts w:ascii="Arial" w:eastAsia="Arial" w:hAnsi="Arial" w:cs="Arial"/>
                <w:sz w:val="18"/>
                <w:szCs w:val="18"/>
              </w:rPr>
              <w:t>3.50 - 11.37</w:t>
            </w:r>
          </w:p>
        </w:tc>
      </w:tr>
      <w:tr w:rsidR="00487167" w:rsidRPr="001476AF" w14:paraId="0EBE6659" w14:textId="77777777" w:rsidTr="00CA3D3A">
        <w:trPr>
          <w:trHeight w:val="20"/>
        </w:trPr>
        <w:tc>
          <w:tcPr>
            <w:tcW w:w="5529" w:type="dxa"/>
            <w:shd w:val="clear" w:color="auto" w:fill="auto"/>
            <w:vAlign w:val="bottom"/>
          </w:tcPr>
          <w:p w14:paraId="3ED66B35" w14:textId="77777777" w:rsidR="00487167" w:rsidRPr="001476AF" w:rsidRDefault="00487167" w:rsidP="005933D6">
            <w:pPr>
              <w:pBdr>
                <w:top w:val="nil"/>
                <w:left w:val="nil"/>
                <w:bottom w:val="none" w:sz="0" w:space="0" w:color="000000"/>
                <w:right w:val="nil"/>
                <w:between w:val="nil"/>
              </w:pBdr>
              <w:ind w:left="404" w:right="-72"/>
              <w:rPr>
                <w:rFonts w:ascii="Arial" w:eastAsia="Arial" w:hAnsi="Arial" w:cs="Arial"/>
                <w:color w:val="000000"/>
                <w:sz w:val="18"/>
                <w:szCs w:val="18"/>
              </w:rPr>
            </w:pPr>
            <w:r w:rsidRPr="001476AF">
              <w:rPr>
                <w:rFonts w:ascii="Arial" w:eastAsia="Arial" w:hAnsi="Arial" w:cs="Arial"/>
                <w:color w:val="000000"/>
                <w:sz w:val="18"/>
                <w:szCs w:val="18"/>
              </w:rPr>
              <w:t>Long-term loans from financial institutions, net</w:t>
            </w:r>
          </w:p>
        </w:tc>
        <w:tc>
          <w:tcPr>
            <w:tcW w:w="1275" w:type="dxa"/>
            <w:shd w:val="clear" w:color="auto" w:fill="FAFAFA"/>
          </w:tcPr>
          <w:p w14:paraId="42DB9F01" w14:textId="15434F5B" w:rsidR="00487167" w:rsidRPr="001476AF" w:rsidRDefault="00487167" w:rsidP="005933D6">
            <w:pPr>
              <w:pBdr>
                <w:top w:val="nil"/>
                <w:left w:val="nil"/>
                <w:bottom w:val="none" w:sz="0" w:space="0" w:color="000000"/>
                <w:right w:val="nil"/>
                <w:between w:val="nil"/>
              </w:pBdr>
              <w:ind w:right="-74"/>
              <w:jc w:val="right"/>
              <w:rPr>
                <w:rFonts w:ascii="Arial" w:eastAsia="Arial" w:hAnsi="Arial" w:cs="Arial"/>
                <w:color w:val="000000"/>
                <w:sz w:val="18"/>
                <w:szCs w:val="18"/>
              </w:rPr>
            </w:pPr>
            <w:r w:rsidRPr="001476AF">
              <w:rPr>
                <w:rFonts w:ascii="Arial" w:hAnsi="Arial" w:cs="Arial"/>
                <w:sz w:val="18"/>
                <w:szCs w:val="18"/>
              </w:rPr>
              <w:t>4,264,494</w:t>
            </w:r>
          </w:p>
        </w:tc>
        <w:tc>
          <w:tcPr>
            <w:tcW w:w="1276" w:type="dxa"/>
            <w:shd w:val="clear" w:color="auto" w:fill="FAFAFA"/>
          </w:tcPr>
          <w:p w14:paraId="7E6FBF87" w14:textId="34517406"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159,911,873</w:t>
            </w:r>
          </w:p>
        </w:tc>
        <w:tc>
          <w:tcPr>
            <w:tcW w:w="1134" w:type="dxa"/>
            <w:shd w:val="clear" w:color="auto" w:fill="FAFAFA"/>
          </w:tcPr>
          <w:p w14:paraId="201399E7" w14:textId="3ABA35C9"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134" w:type="dxa"/>
            <w:shd w:val="clear" w:color="auto" w:fill="FAFAFA"/>
          </w:tcPr>
          <w:p w14:paraId="2B03F023" w14:textId="78311E25"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6,704,215</w:t>
            </w:r>
          </w:p>
        </w:tc>
        <w:tc>
          <w:tcPr>
            <w:tcW w:w="1134" w:type="dxa"/>
            <w:shd w:val="clear" w:color="auto" w:fill="FAFAFA"/>
          </w:tcPr>
          <w:p w14:paraId="5120318D" w14:textId="365FCB7F"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13,231,021</w:t>
            </w:r>
          </w:p>
        </w:tc>
        <w:tc>
          <w:tcPr>
            <w:tcW w:w="992" w:type="dxa"/>
            <w:shd w:val="clear" w:color="auto" w:fill="FAFAFA"/>
          </w:tcPr>
          <w:p w14:paraId="5B19C8F6" w14:textId="117BBA66"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276" w:type="dxa"/>
            <w:shd w:val="clear" w:color="auto" w:fill="FAFAFA"/>
          </w:tcPr>
          <w:p w14:paraId="073F5DF0" w14:textId="75C5D695"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184,111,603</w:t>
            </w:r>
          </w:p>
        </w:tc>
        <w:tc>
          <w:tcPr>
            <w:tcW w:w="1343" w:type="dxa"/>
            <w:shd w:val="clear" w:color="auto" w:fill="FAFAFA"/>
            <w:vAlign w:val="bottom"/>
          </w:tcPr>
          <w:p w14:paraId="25036820" w14:textId="4387C5C4" w:rsidR="00487167" w:rsidRPr="001476AF" w:rsidRDefault="00487167" w:rsidP="005933D6">
            <w:pPr>
              <w:ind w:right="-74"/>
              <w:jc w:val="center"/>
              <w:rPr>
                <w:rFonts w:ascii="Arial" w:eastAsia="Arial" w:hAnsi="Arial" w:cs="Arial"/>
                <w:sz w:val="18"/>
                <w:szCs w:val="18"/>
              </w:rPr>
            </w:pPr>
            <w:r w:rsidRPr="001476AF">
              <w:rPr>
                <w:rFonts w:ascii="Arial" w:eastAsia="Arial" w:hAnsi="Arial" w:cs="Arial"/>
                <w:sz w:val="18"/>
                <w:szCs w:val="18"/>
              </w:rPr>
              <w:t>2.34 - 8.10</w:t>
            </w:r>
          </w:p>
        </w:tc>
      </w:tr>
      <w:tr w:rsidR="00487167" w:rsidRPr="001476AF" w14:paraId="06A08364" w14:textId="77777777" w:rsidTr="00CA3D3A">
        <w:trPr>
          <w:trHeight w:val="20"/>
        </w:trPr>
        <w:tc>
          <w:tcPr>
            <w:tcW w:w="5529" w:type="dxa"/>
            <w:shd w:val="clear" w:color="auto" w:fill="auto"/>
            <w:vAlign w:val="bottom"/>
          </w:tcPr>
          <w:p w14:paraId="2F6F7DE8" w14:textId="036AAD92" w:rsidR="00487167" w:rsidRPr="001476AF" w:rsidRDefault="00487167" w:rsidP="005933D6">
            <w:pPr>
              <w:pBdr>
                <w:top w:val="nil"/>
                <w:left w:val="nil"/>
                <w:bottom w:val="none" w:sz="0" w:space="0" w:color="000000"/>
                <w:right w:val="nil"/>
                <w:between w:val="nil"/>
              </w:pBdr>
              <w:ind w:left="404" w:right="-72"/>
              <w:rPr>
                <w:rFonts w:ascii="Arial" w:eastAsia="Arial" w:hAnsi="Arial" w:cs="Arial"/>
                <w:color w:val="000000"/>
                <w:sz w:val="18"/>
                <w:szCs w:val="18"/>
              </w:rPr>
            </w:pPr>
            <w:r w:rsidRPr="001476AF">
              <w:rPr>
                <w:rFonts w:ascii="Arial" w:eastAsia="Arial" w:hAnsi="Arial" w:cs="Arial"/>
                <w:color w:val="000000"/>
                <w:sz w:val="18"/>
                <w:szCs w:val="18"/>
              </w:rPr>
              <w:t>Debentures</w:t>
            </w:r>
          </w:p>
        </w:tc>
        <w:tc>
          <w:tcPr>
            <w:tcW w:w="1275" w:type="dxa"/>
            <w:shd w:val="clear" w:color="auto" w:fill="FAFAFA"/>
          </w:tcPr>
          <w:p w14:paraId="633E09F7" w14:textId="64951140" w:rsidR="00487167" w:rsidRPr="001476AF" w:rsidRDefault="00487167" w:rsidP="005933D6">
            <w:pPr>
              <w:pBdr>
                <w:top w:val="nil"/>
                <w:left w:val="nil"/>
                <w:bottom w:val="none" w:sz="0" w:space="0" w:color="000000"/>
                <w:right w:val="nil"/>
                <w:between w:val="nil"/>
              </w:pBdr>
              <w:ind w:right="-74"/>
              <w:jc w:val="right"/>
              <w:rPr>
                <w:rFonts w:ascii="Arial" w:eastAsia="Arial" w:hAnsi="Arial" w:cs="Arial"/>
                <w:color w:val="000000"/>
                <w:sz w:val="18"/>
                <w:szCs w:val="18"/>
              </w:rPr>
            </w:pPr>
            <w:r w:rsidRPr="001476AF">
              <w:rPr>
                <w:rFonts w:ascii="Arial" w:hAnsi="Arial" w:cs="Arial"/>
                <w:sz w:val="18"/>
                <w:szCs w:val="18"/>
              </w:rPr>
              <w:t>498,853,654</w:t>
            </w:r>
          </w:p>
        </w:tc>
        <w:tc>
          <w:tcPr>
            <w:tcW w:w="1276" w:type="dxa"/>
            <w:shd w:val="clear" w:color="auto" w:fill="FAFAFA"/>
          </w:tcPr>
          <w:p w14:paraId="5E113D05" w14:textId="7F7D2887"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134" w:type="dxa"/>
            <w:shd w:val="clear" w:color="auto" w:fill="FAFAFA"/>
          </w:tcPr>
          <w:p w14:paraId="565EBF0F" w14:textId="3DAB6E91"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134" w:type="dxa"/>
            <w:shd w:val="clear" w:color="auto" w:fill="FAFAFA"/>
          </w:tcPr>
          <w:p w14:paraId="0BD47EEA" w14:textId="25A8C4F0"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134" w:type="dxa"/>
            <w:shd w:val="clear" w:color="auto" w:fill="FAFAFA"/>
          </w:tcPr>
          <w:p w14:paraId="72159007" w14:textId="1F734153"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992" w:type="dxa"/>
            <w:shd w:val="clear" w:color="auto" w:fill="FAFAFA"/>
          </w:tcPr>
          <w:p w14:paraId="40433F26" w14:textId="761BF059"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276" w:type="dxa"/>
            <w:shd w:val="clear" w:color="auto" w:fill="FAFAFA"/>
          </w:tcPr>
          <w:p w14:paraId="6EDA7024" w14:textId="459F29A9"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498,853,654</w:t>
            </w:r>
          </w:p>
        </w:tc>
        <w:tc>
          <w:tcPr>
            <w:tcW w:w="1343" w:type="dxa"/>
            <w:shd w:val="clear" w:color="auto" w:fill="FAFAFA"/>
            <w:vAlign w:val="bottom"/>
          </w:tcPr>
          <w:p w14:paraId="4D0CFF07" w14:textId="0296F38F" w:rsidR="00487167" w:rsidRPr="001476AF" w:rsidRDefault="00487167" w:rsidP="005933D6">
            <w:pPr>
              <w:ind w:right="-74"/>
              <w:jc w:val="center"/>
              <w:rPr>
                <w:rFonts w:ascii="Arial" w:eastAsia="Arial" w:hAnsi="Arial" w:cs="Arial"/>
                <w:sz w:val="18"/>
                <w:szCs w:val="18"/>
              </w:rPr>
            </w:pPr>
            <w:r w:rsidRPr="001476AF">
              <w:rPr>
                <w:rFonts w:ascii="Arial" w:eastAsia="Arial" w:hAnsi="Arial" w:cs="Arial"/>
                <w:sz w:val="18"/>
                <w:szCs w:val="18"/>
              </w:rPr>
              <w:t>0.065</w:t>
            </w:r>
          </w:p>
        </w:tc>
      </w:tr>
      <w:tr w:rsidR="00487167" w:rsidRPr="001476AF" w14:paraId="2E401E10" w14:textId="77777777" w:rsidTr="00CA3D3A">
        <w:trPr>
          <w:trHeight w:val="20"/>
        </w:trPr>
        <w:tc>
          <w:tcPr>
            <w:tcW w:w="5529" w:type="dxa"/>
            <w:shd w:val="clear" w:color="auto" w:fill="auto"/>
            <w:vAlign w:val="bottom"/>
          </w:tcPr>
          <w:p w14:paraId="39692C30" w14:textId="77777777" w:rsidR="00487167" w:rsidRPr="001476AF" w:rsidRDefault="00487167" w:rsidP="005933D6">
            <w:pPr>
              <w:pBdr>
                <w:top w:val="nil"/>
                <w:left w:val="nil"/>
                <w:bottom w:val="none" w:sz="0" w:space="0" w:color="000000"/>
                <w:right w:val="nil"/>
                <w:between w:val="nil"/>
              </w:pBdr>
              <w:ind w:left="404" w:right="-72"/>
              <w:rPr>
                <w:rFonts w:ascii="Arial" w:eastAsia="Arial" w:hAnsi="Arial" w:cs="Arial"/>
                <w:color w:val="000000"/>
                <w:sz w:val="18"/>
                <w:szCs w:val="18"/>
              </w:rPr>
            </w:pPr>
            <w:r w:rsidRPr="001476AF">
              <w:rPr>
                <w:rFonts w:ascii="Arial" w:eastAsia="Arial" w:hAnsi="Arial" w:cs="Arial"/>
                <w:color w:val="000000"/>
                <w:sz w:val="18"/>
                <w:szCs w:val="18"/>
              </w:rPr>
              <w:t>Lease liabilities, net</w:t>
            </w:r>
          </w:p>
        </w:tc>
        <w:tc>
          <w:tcPr>
            <w:tcW w:w="1275" w:type="dxa"/>
            <w:tcBorders>
              <w:bottom w:val="single" w:sz="4" w:space="0" w:color="000000"/>
            </w:tcBorders>
            <w:shd w:val="clear" w:color="auto" w:fill="FAFAFA"/>
          </w:tcPr>
          <w:p w14:paraId="12D10EB3" w14:textId="622998A2"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8,633,751</w:t>
            </w:r>
          </w:p>
        </w:tc>
        <w:tc>
          <w:tcPr>
            <w:tcW w:w="1276" w:type="dxa"/>
            <w:tcBorders>
              <w:bottom w:val="single" w:sz="4" w:space="0" w:color="000000"/>
            </w:tcBorders>
            <w:shd w:val="clear" w:color="auto" w:fill="FAFAFA"/>
          </w:tcPr>
          <w:p w14:paraId="792D93A9" w14:textId="2F4EF5E8"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1,595,614</w:t>
            </w:r>
          </w:p>
        </w:tc>
        <w:tc>
          <w:tcPr>
            <w:tcW w:w="1134" w:type="dxa"/>
            <w:tcBorders>
              <w:bottom w:val="single" w:sz="4" w:space="0" w:color="000000"/>
            </w:tcBorders>
            <w:shd w:val="clear" w:color="auto" w:fill="FAFAFA"/>
          </w:tcPr>
          <w:p w14:paraId="6486A1CB" w14:textId="464CC9F8"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134" w:type="dxa"/>
            <w:tcBorders>
              <w:bottom w:val="single" w:sz="4" w:space="0" w:color="000000"/>
            </w:tcBorders>
            <w:shd w:val="clear" w:color="auto" w:fill="FAFAFA"/>
          </w:tcPr>
          <w:p w14:paraId="1BF9DC10" w14:textId="4442CD11"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134" w:type="dxa"/>
            <w:tcBorders>
              <w:bottom w:val="single" w:sz="4" w:space="0" w:color="000000"/>
            </w:tcBorders>
            <w:shd w:val="clear" w:color="auto" w:fill="FAFAFA"/>
          </w:tcPr>
          <w:p w14:paraId="5B7C1A31" w14:textId="14509CBE"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992" w:type="dxa"/>
            <w:tcBorders>
              <w:bottom w:val="single" w:sz="4" w:space="0" w:color="000000"/>
            </w:tcBorders>
            <w:shd w:val="clear" w:color="auto" w:fill="FAFAFA"/>
          </w:tcPr>
          <w:p w14:paraId="4305B579" w14:textId="70CE4FC3"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276" w:type="dxa"/>
            <w:tcBorders>
              <w:bottom w:val="single" w:sz="4" w:space="0" w:color="000000"/>
            </w:tcBorders>
            <w:shd w:val="clear" w:color="auto" w:fill="FAFAFA"/>
          </w:tcPr>
          <w:p w14:paraId="4D0FBD78" w14:textId="1135B33B"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10,229,365</w:t>
            </w:r>
          </w:p>
        </w:tc>
        <w:tc>
          <w:tcPr>
            <w:tcW w:w="1343" w:type="dxa"/>
            <w:shd w:val="clear" w:color="auto" w:fill="FAFAFA"/>
            <w:vAlign w:val="bottom"/>
          </w:tcPr>
          <w:p w14:paraId="6FE48E9D" w14:textId="779A1728" w:rsidR="00487167" w:rsidRPr="001476AF" w:rsidRDefault="00487167" w:rsidP="005933D6">
            <w:pPr>
              <w:ind w:right="-74"/>
              <w:jc w:val="center"/>
              <w:rPr>
                <w:rFonts w:ascii="Arial" w:eastAsia="Arial" w:hAnsi="Arial" w:cs="Arial"/>
                <w:sz w:val="18"/>
                <w:szCs w:val="18"/>
              </w:rPr>
            </w:pPr>
            <w:r w:rsidRPr="001476AF">
              <w:rPr>
                <w:rFonts w:ascii="Arial" w:eastAsia="Arial" w:hAnsi="Arial" w:cs="Arial"/>
                <w:sz w:val="18"/>
                <w:szCs w:val="18"/>
              </w:rPr>
              <w:t>3.97 - 8.75</w:t>
            </w:r>
          </w:p>
        </w:tc>
      </w:tr>
      <w:tr w:rsidR="00487167" w:rsidRPr="001476AF" w14:paraId="3B94CD17" w14:textId="77777777" w:rsidTr="00CA3D3A">
        <w:trPr>
          <w:trHeight w:val="20"/>
        </w:trPr>
        <w:tc>
          <w:tcPr>
            <w:tcW w:w="5529" w:type="dxa"/>
            <w:shd w:val="clear" w:color="auto" w:fill="auto"/>
            <w:vAlign w:val="bottom"/>
          </w:tcPr>
          <w:p w14:paraId="6CCE1D8F" w14:textId="77777777" w:rsidR="00487167" w:rsidRPr="001476AF" w:rsidRDefault="00487167" w:rsidP="005933D6">
            <w:pPr>
              <w:pBdr>
                <w:top w:val="nil"/>
                <w:left w:val="nil"/>
                <w:bottom w:val="none" w:sz="0" w:space="0" w:color="000000"/>
                <w:right w:val="nil"/>
                <w:between w:val="nil"/>
              </w:pBdr>
              <w:ind w:left="404" w:right="-72"/>
              <w:rPr>
                <w:rFonts w:ascii="Arial" w:eastAsia="Arial" w:hAnsi="Arial" w:cs="Arial"/>
                <w:color w:val="000000"/>
                <w:sz w:val="18"/>
                <w:szCs w:val="18"/>
              </w:rPr>
            </w:pPr>
          </w:p>
        </w:tc>
        <w:tc>
          <w:tcPr>
            <w:tcW w:w="1275" w:type="dxa"/>
            <w:tcBorders>
              <w:top w:val="single" w:sz="4" w:space="0" w:color="000000"/>
            </w:tcBorders>
            <w:shd w:val="clear" w:color="auto" w:fill="FAFAFA"/>
          </w:tcPr>
          <w:p w14:paraId="3A50D74F" w14:textId="035A6C59" w:rsidR="00487167" w:rsidRPr="001476AF" w:rsidRDefault="00487167" w:rsidP="005933D6">
            <w:pPr>
              <w:ind w:right="-74"/>
              <w:jc w:val="right"/>
              <w:rPr>
                <w:rFonts w:ascii="Arial" w:eastAsia="Arial" w:hAnsi="Arial" w:cs="Arial"/>
                <w:sz w:val="18"/>
                <w:szCs w:val="18"/>
              </w:rPr>
            </w:pPr>
          </w:p>
        </w:tc>
        <w:tc>
          <w:tcPr>
            <w:tcW w:w="1276" w:type="dxa"/>
            <w:tcBorders>
              <w:top w:val="single" w:sz="4" w:space="0" w:color="000000"/>
            </w:tcBorders>
            <w:shd w:val="clear" w:color="auto" w:fill="FAFAFA"/>
          </w:tcPr>
          <w:p w14:paraId="4A60BBF4" w14:textId="3CD64679" w:rsidR="00487167" w:rsidRPr="001476AF" w:rsidRDefault="00487167" w:rsidP="005933D6">
            <w:pPr>
              <w:ind w:right="-74"/>
              <w:jc w:val="right"/>
              <w:rPr>
                <w:rFonts w:ascii="Arial" w:eastAsia="Arial" w:hAnsi="Arial" w:cs="Arial"/>
                <w:sz w:val="18"/>
                <w:szCs w:val="18"/>
              </w:rPr>
            </w:pPr>
          </w:p>
        </w:tc>
        <w:tc>
          <w:tcPr>
            <w:tcW w:w="1134" w:type="dxa"/>
            <w:tcBorders>
              <w:top w:val="single" w:sz="4" w:space="0" w:color="000000"/>
            </w:tcBorders>
            <w:shd w:val="clear" w:color="auto" w:fill="FAFAFA"/>
          </w:tcPr>
          <w:p w14:paraId="7C1759B3" w14:textId="5D5C6688" w:rsidR="00487167" w:rsidRPr="001476AF" w:rsidRDefault="00487167" w:rsidP="005933D6">
            <w:pPr>
              <w:ind w:right="-74"/>
              <w:jc w:val="right"/>
              <w:rPr>
                <w:rFonts w:ascii="Arial" w:eastAsia="Arial" w:hAnsi="Arial" w:cs="Arial"/>
                <w:sz w:val="18"/>
                <w:szCs w:val="18"/>
              </w:rPr>
            </w:pPr>
          </w:p>
        </w:tc>
        <w:tc>
          <w:tcPr>
            <w:tcW w:w="1134" w:type="dxa"/>
            <w:tcBorders>
              <w:top w:val="single" w:sz="4" w:space="0" w:color="000000"/>
            </w:tcBorders>
            <w:shd w:val="clear" w:color="auto" w:fill="FAFAFA"/>
          </w:tcPr>
          <w:p w14:paraId="26D934F8" w14:textId="10F3359C" w:rsidR="00487167" w:rsidRPr="001476AF" w:rsidRDefault="00487167" w:rsidP="005933D6">
            <w:pPr>
              <w:ind w:right="-74"/>
              <w:jc w:val="right"/>
              <w:rPr>
                <w:rFonts w:ascii="Arial" w:eastAsia="Arial" w:hAnsi="Arial" w:cs="Arial"/>
                <w:sz w:val="18"/>
                <w:szCs w:val="18"/>
              </w:rPr>
            </w:pPr>
          </w:p>
        </w:tc>
        <w:tc>
          <w:tcPr>
            <w:tcW w:w="1134" w:type="dxa"/>
            <w:tcBorders>
              <w:top w:val="single" w:sz="4" w:space="0" w:color="000000"/>
            </w:tcBorders>
            <w:shd w:val="clear" w:color="auto" w:fill="FAFAFA"/>
          </w:tcPr>
          <w:p w14:paraId="75D1DB31" w14:textId="767C1309" w:rsidR="00487167" w:rsidRPr="001476AF" w:rsidRDefault="00487167" w:rsidP="005933D6">
            <w:pPr>
              <w:ind w:right="-74"/>
              <w:jc w:val="right"/>
              <w:rPr>
                <w:rFonts w:ascii="Arial" w:eastAsia="Arial" w:hAnsi="Arial" w:cs="Arial"/>
                <w:sz w:val="18"/>
                <w:szCs w:val="18"/>
              </w:rPr>
            </w:pPr>
          </w:p>
        </w:tc>
        <w:tc>
          <w:tcPr>
            <w:tcW w:w="992" w:type="dxa"/>
            <w:tcBorders>
              <w:top w:val="single" w:sz="4" w:space="0" w:color="000000"/>
            </w:tcBorders>
            <w:shd w:val="clear" w:color="auto" w:fill="FAFAFA"/>
          </w:tcPr>
          <w:p w14:paraId="0ED2E37C" w14:textId="62BFE333" w:rsidR="00487167" w:rsidRPr="001476AF" w:rsidRDefault="00487167" w:rsidP="005933D6">
            <w:pPr>
              <w:ind w:right="-74"/>
              <w:jc w:val="right"/>
              <w:rPr>
                <w:rFonts w:ascii="Arial" w:eastAsia="Arial" w:hAnsi="Arial" w:cs="Arial"/>
                <w:sz w:val="18"/>
                <w:szCs w:val="18"/>
              </w:rPr>
            </w:pPr>
          </w:p>
        </w:tc>
        <w:tc>
          <w:tcPr>
            <w:tcW w:w="1276" w:type="dxa"/>
            <w:tcBorders>
              <w:top w:val="single" w:sz="4" w:space="0" w:color="000000"/>
            </w:tcBorders>
            <w:shd w:val="clear" w:color="auto" w:fill="FAFAFA"/>
          </w:tcPr>
          <w:p w14:paraId="4B6DC91D" w14:textId="75DAB788" w:rsidR="00487167" w:rsidRPr="001476AF" w:rsidRDefault="00487167" w:rsidP="005933D6">
            <w:pPr>
              <w:ind w:right="-74"/>
              <w:jc w:val="right"/>
              <w:rPr>
                <w:rFonts w:ascii="Arial" w:eastAsia="Arial" w:hAnsi="Arial" w:cs="Arial"/>
                <w:sz w:val="18"/>
                <w:szCs w:val="18"/>
              </w:rPr>
            </w:pPr>
          </w:p>
        </w:tc>
        <w:tc>
          <w:tcPr>
            <w:tcW w:w="1343" w:type="dxa"/>
            <w:shd w:val="clear" w:color="auto" w:fill="FAFAFA"/>
            <w:vAlign w:val="bottom"/>
          </w:tcPr>
          <w:p w14:paraId="4DC938CC" w14:textId="77777777" w:rsidR="00487167" w:rsidRPr="001476AF" w:rsidRDefault="00487167" w:rsidP="005933D6">
            <w:pPr>
              <w:ind w:right="-74"/>
              <w:jc w:val="center"/>
              <w:rPr>
                <w:rFonts w:ascii="Arial" w:eastAsia="Arial" w:hAnsi="Arial" w:cs="Arial"/>
                <w:sz w:val="18"/>
                <w:szCs w:val="18"/>
              </w:rPr>
            </w:pPr>
          </w:p>
        </w:tc>
      </w:tr>
      <w:tr w:rsidR="00487167" w:rsidRPr="001476AF" w14:paraId="34913D90" w14:textId="77777777" w:rsidTr="00CA3D3A">
        <w:trPr>
          <w:trHeight w:val="20"/>
        </w:trPr>
        <w:tc>
          <w:tcPr>
            <w:tcW w:w="5529" w:type="dxa"/>
            <w:shd w:val="clear" w:color="auto" w:fill="auto"/>
            <w:vAlign w:val="bottom"/>
          </w:tcPr>
          <w:p w14:paraId="568CC32C" w14:textId="77777777" w:rsidR="00487167" w:rsidRPr="001476AF" w:rsidRDefault="00487167"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bottom w:val="single" w:sz="4" w:space="0" w:color="auto"/>
            </w:tcBorders>
            <w:shd w:val="clear" w:color="auto" w:fill="FAFAFA"/>
          </w:tcPr>
          <w:p w14:paraId="71284453" w14:textId="555AA26B"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511,751,899</w:t>
            </w:r>
          </w:p>
        </w:tc>
        <w:tc>
          <w:tcPr>
            <w:tcW w:w="1276" w:type="dxa"/>
            <w:tcBorders>
              <w:bottom w:val="single" w:sz="4" w:space="0" w:color="auto"/>
            </w:tcBorders>
            <w:shd w:val="clear" w:color="auto" w:fill="FAFAFA"/>
          </w:tcPr>
          <w:p w14:paraId="30D22016" w14:textId="0B6DF2DA"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161,507,487</w:t>
            </w:r>
          </w:p>
        </w:tc>
        <w:tc>
          <w:tcPr>
            <w:tcW w:w="1134" w:type="dxa"/>
            <w:tcBorders>
              <w:bottom w:val="single" w:sz="4" w:space="0" w:color="auto"/>
            </w:tcBorders>
            <w:shd w:val="clear" w:color="auto" w:fill="FAFAFA"/>
          </w:tcPr>
          <w:p w14:paraId="0825B041" w14:textId="691725B7"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134" w:type="dxa"/>
            <w:tcBorders>
              <w:bottom w:val="single" w:sz="4" w:space="0" w:color="auto"/>
            </w:tcBorders>
            <w:shd w:val="clear" w:color="auto" w:fill="FAFAFA"/>
          </w:tcPr>
          <w:p w14:paraId="28E7734C" w14:textId="2B198E3E"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15,704,215</w:t>
            </w:r>
          </w:p>
        </w:tc>
        <w:tc>
          <w:tcPr>
            <w:tcW w:w="1134" w:type="dxa"/>
            <w:tcBorders>
              <w:bottom w:val="single" w:sz="4" w:space="0" w:color="auto"/>
            </w:tcBorders>
            <w:shd w:val="clear" w:color="auto" w:fill="FAFAFA"/>
          </w:tcPr>
          <w:p w14:paraId="523F019A" w14:textId="5FFA4F43"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13,231,021</w:t>
            </w:r>
          </w:p>
        </w:tc>
        <w:tc>
          <w:tcPr>
            <w:tcW w:w="992" w:type="dxa"/>
            <w:tcBorders>
              <w:bottom w:val="single" w:sz="4" w:space="0" w:color="auto"/>
            </w:tcBorders>
            <w:shd w:val="clear" w:color="auto" w:fill="FAFAFA"/>
          </w:tcPr>
          <w:p w14:paraId="562D465D" w14:textId="71932BD2"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w:t>
            </w:r>
          </w:p>
        </w:tc>
        <w:tc>
          <w:tcPr>
            <w:tcW w:w="1276" w:type="dxa"/>
            <w:tcBorders>
              <w:bottom w:val="single" w:sz="4" w:space="0" w:color="auto"/>
            </w:tcBorders>
            <w:shd w:val="clear" w:color="auto" w:fill="FAFAFA"/>
          </w:tcPr>
          <w:p w14:paraId="21F13A53" w14:textId="78C29837" w:rsidR="00487167" w:rsidRPr="001476AF" w:rsidRDefault="00487167" w:rsidP="005933D6">
            <w:pPr>
              <w:ind w:right="-74"/>
              <w:jc w:val="right"/>
              <w:rPr>
                <w:rFonts w:ascii="Arial" w:eastAsia="Arial" w:hAnsi="Arial" w:cs="Arial"/>
                <w:sz w:val="18"/>
                <w:szCs w:val="18"/>
              </w:rPr>
            </w:pPr>
            <w:r w:rsidRPr="001476AF">
              <w:rPr>
                <w:rFonts w:ascii="Arial" w:hAnsi="Arial" w:cs="Arial"/>
                <w:sz w:val="18"/>
                <w:szCs w:val="18"/>
              </w:rPr>
              <w:t>702,194,622</w:t>
            </w:r>
          </w:p>
        </w:tc>
        <w:tc>
          <w:tcPr>
            <w:tcW w:w="1343" w:type="dxa"/>
            <w:shd w:val="clear" w:color="auto" w:fill="FAFAFA"/>
            <w:vAlign w:val="bottom"/>
          </w:tcPr>
          <w:p w14:paraId="3E574224" w14:textId="77777777" w:rsidR="00487167" w:rsidRPr="001476AF" w:rsidRDefault="00487167" w:rsidP="005933D6">
            <w:pPr>
              <w:ind w:right="-74"/>
              <w:jc w:val="center"/>
              <w:rPr>
                <w:rFonts w:ascii="Arial" w:eastAsia="Arial" w:hAnsi="Arial" w:cs="Arial"/>
                <w:sz w:val="18"/>
                <w:szCs w:val="18"/>
              </w:rPr>
            </w:pPr>
          </w:p>
        </w:tc>
      </w:tr>
      <w:bookmarkEnd w:id="15"/>
      <w:tr w:rsidR="00081D72" w:rsidRPr="001476AF" w14:paraId="0801D2CC" w14:textId="77777777" w:rsidTr="00081D72">
        <w:trPr>
          <w:trHeight w:val="20"/>
        </w:trPr>
        <w:tc>
          <w:tcPr>
            <w:tcW w:w="5529" w:type="dxa"/>
            <w:shd w:val="clear" w:color="auto" w:fill="auto"/>
            <w:vAlign w:val="bottom"/>
          </w:tcPr>
          <w:p w14:paraId="11E70B55" w14:textId="77777777" w:rsidR="00081D72" w:rsidRPr="001476AF" w:rsidRDefault="00081D72"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top w:val="single" w:sz="4" w:space="0" w:color="auto"/>
            </w:tcBorders>
            <w:shd w:val="clear" w:color="auto" w:fill="auto"/>
            <w:vAlign w:val="bottom"/>
          </w:tcPr>
          <w:p w14:paraId="67AA719A" w14:textId="77777777" w:rsidR="00081D72" w:rsidRPr="001476AF" w:rsidRDefault="00081D72" w:rsidP="005933D6">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10D503DB" w14:textId="77777777" w:rsidR="00081D72" w:rsidRPr="001476AF" w:rsidRDefault="00081D72" w:rsidP="005933D6">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5701930B" w14:textId="77777777" w:rsidR="00081D72" w:rsidRPr="001476AF" w:rsidRDefault="00081D72" w:rsidP="005933D6">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7272E675" w14:textId="77777777" w:rsidR="00081D72" w:rsidRPr="001476AF" w:rsidRDefault="00081D72" w:rsidP="005933D6">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3D001210" w14:textId="77777777" w:rsidR="00081D72" w:rsidRPr="001476AF" w:rsidRDefault="00081D72" w:rsidP="005933D6">
            <w:pPr>
              <w:ind w:right="-74"/>
              <w:jc w:val="right"/>
              <w:rPr>
                <w:rFonts w:ascii="Arial" w:eastAsia="Arial" w:hAnsi="Arial" w:cs="Arial"/>
                <w:sz w:val="18"/>
                <w:szCs w:val="18"/>
              </w:rPr>
            </w:pPr>
          </w:p>
        </w:tc>
        <w:tc>
          <w:tcPr>
            <w:tcW w:w="992" w:type="dxa"/>
            <w:tcBorders>
              <w:top w:val="single" w:sz="4" w:space="0" w:color="auto"/>
            </w:tcBorders>
            <w:shd w:val="clear" w:color="auto" w:fill="auto"/>
            <w:vAlign w:val="bottom"/>
          </w:tcPr>
          <w:p w14:paraId="46C1B785" w14:textId="77777777" w:rsidR="00081D72" w:rsidRPr="001476AF" w:rsidRDefault="00081D72" w:rsidP="005933D6">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10AA3CA4" w14:textId="77777777" w:rsidR="00081D72" w:rsidRPr="001476AF" w:rsidRDefault="00081D72" w:rsidP="005933D6">
            <w:pPr>
              <w:ind w:right="-74"/>
              <w:jc w:val="right"/>
              <w:rPr>
                <w:rFonts w:ascii="Arial" w:eastAsia="Arial" w:hAnsi="Arial" w:cs="Arial"/>
                <w:sz w:val="18"/>
                <w:szCs w:val="18"/>
              </w:rPr>
            </w:pPr>
          </w:p>
        </w:tc>
        <w:tc>
          <w:tcPr>
            <w:tcW w:w="1343" w:type="dxa"/>
            <w:shd w:val="clear" w:color="auto" w:fill="auto"/>
            <w:vAlign w:val="bottom"/>
          </w:tcPr>
          <w:p w14:paraId="6DE51274" w14:textId="77777777" w:rsidR="00081D72" w:rsidRPr="001476AF" w:rsidRDefault="00081D72" w:rsidP="005933D6">
            <w:pPr>
              <w:ind w:right="-74"/>
              <w:jc w:val="center"/>
              <w:rPr>
                <w:rFonts w:ascii="Arial" w:eastAsia="Arial" w:hAnsi="Arial" w:cs="Arial"/>
                <w:sz w:val="18"/>
                <w:szCs w:val="18"/>
              </w:rPr>
            </w:pPr>
          </w:p>
        </w:tc>
      </w:tr>
      <w:tr w:rsidR="00081D72" w:rsidRPr="001476AF" w14:paraId="52DC5757" w14:textId="77777777" w:rsidTr="00081D72">
        <w:trPr>
          <w:trHeight w:val="20"/>
        </w:trPr>
        <w:tc>
          <w:tcPr>
            <w:tcW w:w="5529" w:type="dxa"/>
            <w:shd w:val="clear" w:color="auto" w:fill="auto"/>
            <w:vAlign w:val="bottom"/>
          </w:tcPr>
          <w:p w14:paraId="6507307A" w14:textId="19CBC875" w:rsidR="00081D72" w:rsidRPr="001476AF" w:rsidRDefault="00081D72"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1476AF">
              <w:rPr>
                <w:rFonts w:ascii="Arial" w:eastAsia="Arial" w:hAnsi="Arial" w:cs="Arial"/>
                <w:b/>
                <w:sz w:val="18"/>
                <w:szCs w:val="18"/>
              </w:rPr>
              <w:t xml:space="preserve">As </w:t>
            </w:r>
            <w:proofErr w:type="gramStart"/>
            <w:r w:rsidRPr="001476AF">
              <w:rPr>
                <w:rFonts w:ascii="Arial" w:eastAsia="Arial" w:hAnsi="Arial" w:cs="Arial"/>
                <w:b/>
                <w:sz w:val="18"/>
                <w:szCs w:val="18"/>
              </w:rPr>
              <w:t>at</w:t>
            </w:r>
            <w:proofErr w:type="gramEnd"/>
            <w:r w:rsidRPr="001476AF">
              <w:rPr>
                <w:rFonts w:ascii="Arial" w:eastAsia="Arial" w:hAnsi="Arial" w:cs="Arial"/>
                <w:b/>
                <w:sz w:val="18"/>
                <w:szCs w:val="18"/>
              </w:rPr>
              <w:t xml:space="preserve"> 31 December 202</w:t>
            </w:r>
            <w:r w:rsidR="008F24AC" w:rsidRPr="001476AF">
              <w:rPr>
                <w:rFonts w:ascii="Arial" w:eastAsia="Arial" w:hAnsi="Arial" w:cs="Arial"/>
                <w:b/>
                <w:sz w:val="18"/>
                <w:szCs w:val="18"/>
              </w:rPr>
              <w:t>2</w:t>
            </w:r>
          </w:p>
        </w:tc>
        <w:tc>
          <w:tcPr>
            <w:tcW w:w="1275" w:type="dxa"/>
            <w:shd w:val="clear" w:color="auto" w:fill="auto"/>
            <w:vAlign w:val="bottom"/>
          </w:tcPr>
          <w:p w14:paraId="5FDBB021" w14:textId="77777777" w:rsidR="00081D72" w:rsidRPr="001476AF" w:rsidRDefault="00081D72" w:rsidP="005933D6">
            <w:pPr>
              <w:ind w:right="-74"/>
              <w:jc w:val="right"/>
              <w:rPr>
                <w:rFonts w:ascii="Arial" w:eastAsia="Arial" w:hAnsi="Arial" w:cs="Arial"/>
                <w:sz w:val="18"/>
                <w:szCs w:val="18"/>
              </w:rPr>
            </w:pPr>
          </w:p>
        </w:tc>
        <w:tc>
          <w:tcPr>
            <w:tcW w:w="1276" w:type="dxa"/>
            <w:shd w:val="clear" w:color="auto" w:fill="auto"/>
            <w:vAlign w:val="bottom"/>
          </w:tcPr>
          <w:p w14:paraId="0A00CCD7" w14:textId="77777777" w:rsidR="00081D72" w:rsidRPr="001476AF" w:rsidRDefault="00081D72" w:rsidP="005933D6">
            <w:pPr>
              <w:ind w:right="-74"/>
              <w:jc w:val="right"/>
              <w:rPr>
                <w:rFonts w:ascii="Arial" w:eastAsia="Arial" w:hAnsi="Arial" w:cs="Arial"/>
                <w:sz w:val="18"/>
                <w:szCs w:val="18"/>
              </w:rPr>
            </w:pPr>
          </w:p>
        </w:tc>
        <w:tc>
          <w:tcPr>
            <w:tcW w:w="1134" w:type="dxa"/>
            <w:shd w:val="clear" w:color="auto" w:fill="auto"/>
            <w:vAlign w:val="bottom"/>
          </w:tcPr>
          <w:p w14:paraId="5BBF0854" w14:textId="77777777" w:rsidR="00081D72" w:rsidRPr="001476AF" w:rsidRDefault="00081D72" w:rsidP="005933D6">
            <w:pPr>
              <w:ind w:right="-74"/>
              <w:jc w:val="right"/>
              <w:rPr>
                <w:rFonts w:ascii="Arial" w:eastAsia="Arial" w:hAnsi="Arial" w:cs="Arial"/>
                <w:sz w:val="18"/>
                <w:szCs w:val="18"/>
              </w:rPr>
            </w:pPr>
          </w:p>
        </w:tc>
        <w:tc>
          <w:tcPr>
            <w:tcW w:w="1134" w:type="dxa"/>
            <w:shd w:val="clear" w:color="auto" w:fill="auto"/>
            <w:vAlign w:val="bottom"/>
          </w:tcPr>
          <w:p w14:paraId="4AAF6F82" w14:textId="77777777" w:rsidR="00081D72" w:rsidRPr="001476AF" w:rsidRDefault="00081D72" w:rsidP="005933D6">
            <w:pPr>
              <w:ind w:right="-74"/>
              <w:jc w:val="right"/>
              <w:rPr>
                <w:rFonts w:ascii="Arial" w:eastAsia="Arial" w:hAnsi="Arial" w:cs="Arial"/>
                <w:sz w:val="18"/>
                <w:szCs w:val="18"/>
              </w:rPr>
            </w:pPr>
          </w:p>
        </w:tc>
        <w:tc>
          <w:tcPr>
            <w:tcW w:w="1134" w:type="dxa"/>
            <w:shd w:val="clear" w:color="auto" w:fill="auto"/>
            <w:vAlign w:val="bottom"/>
          </w:tcPr>
          <w:p w14:paraId="4755A4C5" w14:textId="77777777" w:rsidR="00081D72" w:rsidRPr="001476AF" w:rsidRDefault="00081D72" w:rsidP="005933D6">
            <w:pPr>
              <w:ind w:right="-74"/>
              <w:jc w:val="right"/>
              <w:rPr>
                <w:rFonts w:ascii="Arial" w:eastAsia="Arial" w:hAnsi="Arial" w:cs="Arial"/>
                <w:sz w:val="18"/>
                <w:szCs w:val="18"/>
              </w:rPr>
            </w:pPr>
          </w:p>
        </w:tc>
        <w:tc>
          <w:tcPr>
            <w:tcW w:w="992" w:type="dxa"/>
            <w:shd w:val="clear" w:color="auto" w:fill="auto"/>
            <w:vAlign w:val="bottom"/>
          </w:tcPr>
          <w:p w14:paraId="3B9EEB8A" w14:textId="77777777" w:rsidR="00081D72" w:rsidRPr="001476AF" w:rsidRDefault="00081D72" w:rsidP="005933D6">
            <w:pPr>
              <w:ind w:right="-74"/>
              <w:jc w:val="right"/>
              <w:rPr>
                <w:rFonts w:ascii="Arial" w:eastAsia="Arial" w:hAnsi="Arial" w:cs="Arial"/>
                <w:sz w:val="18"/>
                <w:szCs w:val="18"/>
              </w:rPr>
            </w:pPr>
          </w:p>
        </w:tc>
        <w:tc>
          <w:tcPr>
            <w:tcW w:w="1276" w:type="dxa"/>
            <w:shd w:val="clear" w:color="auto" w:fill="auto"/>
            <w:vAlign w:val="bottom"/>
          </w:tcPr>
          <w:p w14:paraId="5ABEDC08" w14:textId="77777777" w:rsidR="00081D72" w:rsidRPr="001476AF" w:rsidRDefault="00081D72" w:rsidP="005933D6">
            <w:pPr>
              <w:ind w:right="-74"/>
              <w:jc w:val="right"/>
              <w:rPr>
                <w:rFonts w:ascii="Arial" w:eastAsia="Arial" w:hAnsi="Arial" w:cs="Arial"/>
                <w:sz w:val="18"/>
                <w:szCs w:val="18"/>
              </w:rPr>
            </w:pPr>
          </w:p>
        </w:tc>
        <w:tc>
          <w:tcPr>
            <w:tcW w:w="1343" w:type="dxa"/>
            <w:shd w:val="clear" w:color="auto" w:fill="auto"/>
            <w:vAlign w:val="bottom"/>
          </w:tcPr>
          <w:p w14:paraId="670C0302" w14:textId="77777777" w:rsidR="00081D72" w:rsidRPr="001476AF" w:rsidRDefault="00081D72" w:rsidP="005933D6">
            <w:pPr>
              <w:ind w:right="-74"/>
              <w:jc w:val="center"/>
              <w:rPr>
                <w:rFonts w:ascii="Arial" w:eastAsia="Arial" w:hAnsi="Arial" w:cs="Arial"/>
                <w:sz w:val="18"/>
                <w:szCs w:val="18"/>
              </w:rPr>
            </w:pPr>
          </w:p>
        </w:tc>
      </w:tr>
      <w:tr w:rsidR="00081D72" w:rsidRPr="001476AF" w14:paraId="5CBA845F" w14:textId="77777777" w:rsidTr="00081D72">
        <w:trPr>
          <w:trHeight w:val="20"/>
        </w:trPr>
        <w:tc>
          <w:tcPr>
            <w:tcW w:w="5529" w:type="dxa"/>
            <w:shd w:val="clear" w:color="auto" w:fill="auto"/>
            <w:vAlign w:val="bottom"/>
          </w:tcPr>
          <w:p w14:paraId="03A48A84" w14:textId="77777777" w:rsidR="00081D72" w:rsidRPr="001476AF" w:rsidRDefault="00081D72" w:rsidP="005933D6">
            <w:pPr>
              <w:pBdr>
                <w:top w:val="nil"/>
                <w:left w:val="nil"/>
                <w:bottom w:val="none" w:sz="0" w:space="0" w:color="000000"/>
                <w:right w:val="nil"/>
                <w:between w:val="nil"/>
              </w:pBdr>
              <w:ind w:left="404" w:right="-72"/>
              <w:jc w:val="left"/>
              <w:rPr>
                <w:rFonts w:ascii="Arial" w:eastAsia="Arial" w:hAnsi="Arial" w:cs="Arial"/>
                <w:b/>
                <w:sz w:val="18"/>
                <w:szCs w:val="18"/>
              </w:rPr>
            </w:pPr>
          </w:p>
        </w:tc>
        <w:tc>
          <w:tcPr>
            <w:tcW w:w="1275" w:type="dxa"/>
            <w:shd w:val="clear" w:color="auto" w:fill="auto"/>
            <w:vAlign w:val="bottom"/>
          </w:tcPr>
          <w:p w14:paraId="5A62A991" w14:textId="77777777" w:rsidR="00081D72" w:rsidRPr="001476AF" w:rsidRDefault="00081D72" w:rsidP="005933D6">
            <w:pPr>
              <w:ind w:right="-74"/>
              <w:jc w:val="right"/>
              <w:rPr>
                <w:rFonts w:ascii="Arial" w:eastAsia="Arial" w:hAnsi="Arial" w:cs="Arial"/>
                <w:sz w:val="18"/>
                <w:szCs w:val="18"/>
              </w:rPr>
            </w:pPr>
          </w:p>
        </w:tc>
        <w:tc>
          <w:tcPr>
            <w:tcW w:w="1276" w:type="dxa"/>
            <w:shd w:val="clear" w:color="auto" w:fill="auto"/>
            <w:vAlign w:val="bottom"/>
          </w:tcPr>
          <w:p w14:paraId="161001AF" w14:textId="77777777" w:rsidR="00081D72" w:rsidRPr="001476AF" w:rsidRDefault="00081D72" w:rsidP="005933D6">
            <w:pPr>
              <w:ind w:right="-74"/>
              <w:jc w:val="right"/>
              <w:rPr>
                <w:rFonts w:ascii="Arial" w:eastAsia="Arial" w:hAnsi="Arial" w:cs="Arial"/>
                <w:sz w:val="18"/>
                <w:szCs w:val="18"/>
              </w:rPr>
            </w:pPr>
          </w:p>
        </w:tc>
        <w:tc>
          <w:tcPr>
            <w:tcW w:w="1134" w:type="dxa"/>
            <w:shd w:val="clear" w:color="auto" w:fill="auto"/>
            <w:vAlign w:val="bottom"/>
          </w:tcPr>
          <w:p w14:paraId="7F1D6086" w14:textId="77777777" w:rsidR="00081D72" w:rsidRPr="001476AF" w:rsidRDefault="00081D72" w:rsidP="005933D6">
            <w:pPr>
              <w:ind w:right="-74"/>
              <w:jc w:val="right"/>
              <w:rPr>
                <w:rFonts w:ascii="Arial" w:eastAsia="Arial" w:hAnsi="Arial" w:cs="Arial"/>
                <w:sz w:val="18"/>
                <w:szCs w:val="18"/>
              </w:rPr>
            </w:pPr>
          </w:p>
        </w:tc>
        <w:tc>
          <w:tcPr>
            <w:tcW w:w="1134" w:type="dxa"/>
            <w:shd w:val="clear" w:color="auto" w:fill="auto"/>
            <w:vAlign w:val="bottom"/>
          </w:tcPr>
          <w:p w14:paraId="250CFF99" w14:textId="77777777" w:rsidR="00081D72" w:rsidRPr="001476AF" w:rsidRDefault="00081D72" w:rsidP="005933D6">
            <w:pPr>
              <w:ind w:right="-74"/>
              <w:jc w:val="right"/>
              <w:rPr>
                <w:rFonts w:ascii="Arial" w:eastAsia="Arial" w:hAnsi="Arial" w:cs="Arial"/>
                <w:sz w:val="18"/>
                <w:szCs w:val="18"/>
              </w:rPr>
            </w:pPr>
          </w:p>
        </w:tc>
        <w:tc>
          <w:tcPr>
            <w:tcW w:w="1134" w:type="dxa"/>
            <w:shd w:val="clear" w:color="auto" w:fill="auto"/>
            <w:vAlign w:val="bottom"/>
          </w:tcPr>
          <w:p w14:paraId="7EB6616D" w14:textId="77777777" w:rsidR="00081D72" w:rsidRPr="001476AF" w:rsidRDefault="00081D72" w:rsidP="005933D6">
            <w:pPr>
              <w:ind w:right="-74"/>
              <w:jc w:val="right"/>
              <w:rPr>
                <w:rFonts w:ascii="Arial" w:eastAsia="Arial" w:hAnsi="Arial" w:cs="Arial"/>
                <w:sz w:val="18"/>
                <w:szCs w:val="18"/>
              </w:rPr>
            </w:pPr>
          </w:p>
        </w:tc>
        <w:tc>
          <w:tcPr>
            <w:tcW w:w="992" w:type="dxa"/>
            <w:shd w:val="clear" w:color="auto" w:fill="auto"/>
            <w:vAlign w:val="bottom"/>
          </w:tcPr>
          <w:p w14:paraId="35C4926D" w14:textId="77777777" w:rsidR="00081D72" w:rsidRPr="001476AF" w:rsidRDefault="00081D72" w:rsidP="005933D6">
            <w:pPr>
              <w:ind w:right="-74"/>
              <w:jc w:val="right"/>
              <w:rPr>
                <w:rFonts w:ascii="Arial" w:eastAsia="Arial" w:hAnsi="Arial" w:cs="Arial"/>
                <w:sz w:val="18"/>
                <w:szCs w:val="18"/>
              </w:rPr>
            </w:pPr>
          </w:p>
        </w:tc>
        <w:tc>
          <w:tcPr>
            <w:tcW w:w="1276" w:type="dxa"/>
            <w:shd w:val="clear" w:color="auto" w:fill="auto"/>
            <w:vAlign w:val="bottom"/>
          </w:tcPr>
          <w:p w14:paraId="513234F1" w14:textId="77777777" w:rsidR="00081D72" w:rsidRPr="001476AF" w:rsidRDefault="00081D72" w:rsidP="005933D6">
            <w:pPr>
              <w:ind w:right="-74"/>
              <w:jc w:val="right"/>
              <w:rPr>
                <w:rFonts w:ascii="Arial" w:eastAsia="Arial" w:hAnsi="Arial" w:cs="Arial"/>
                <w:sz w:val="18"/>
                <w:szCs w:val="18"/>
              </w:rPr>
            </w:pPr>
          </w:p>
        </w:tc>
        <w:tc>
          <w:tcPr>
            <w:tcW w:w="1343" w:type="dxa"/>
            <w:shd w:val="clear" w:color="auto" w:fill="auto"/>
            <w:vAlign w:val="bottom"/>
          </w:tcPr>
          <w:p w14:paraId="0E25D71F" w14:textId="77777777" w:rsidR="00081D72" w:rsidRPr="001476AF" w:rsidRDefault="00081D72" w:rsidP="005933D6">
            <w:pPr>
              <w:ind w:right="-74"/>
              <w:jc w:val="center"/>
              <w:rPr>
                <w:rFonts w:ascii="Arial" w:eastAsia="Arial" w:hAnsi="Arial" w:cs="Arial"/>
                <w:sz w:val="18"/>
                <w:szCs w:val="18"/>
              </w:rPr>
            </w:pPr>
          </w:p>
        </w:tc>
      </w:tr>
      <w:tr w:rsidR="00081D72" w:rsidRPr="001476AF" w14:paraId="4AA38125" w14:textId="77777777" w:rsidTr="00081D72">
        <w:trPr>
          <w:trHeight w:val="20"/>
        </w:trPr>
        <w:tc>
          <w:tcPr>
            <w:tcW w:w="5529" w:type="dxa"/>
            <w:shd w:val="clear" w:color="auto" w:fill="auto"/>
            <w:vAlign w:val="bottom"/>
          </w:tcPr>
          <w:p w14:paraId="64FE38F0" w14:textId="2A180002" w:rsidR="00081D72" w:rsidRPr="001476AF" w:rsidRDefault="00081D72" w:rsidP="005933D6">
            <w:pPr>
              <w:pBdr>
                <w:top w:val="nil"/>
                <w:left w:val="nil"/>
                <w:bottom w:val="none" w:sz="0" w:space="0" w:color="000000"/>
                <w:right w:val="nil"/>
                <w:between w:val="nil"/>
              </w:pBdr>
              <w:ind w:left="404" w:right="-72"/>
              <w:jc w:val="left"/>
              <w:rPr>
                <w:rFonts w:ascii="Arial" w:eastAsia="Arial" w:hAnsi="Arial" w:cs="Arial"/>
                <w:b/>
                <w:sz w:val="18"/>
                <w:szCs w:val="18"/>
              </w:rPr>
            </w:pPr>
            <w:r w:rsidRPr="001476AF">
              <w:rPr>
                <w:rFonts w:ascii="Arial" w:eastAsia="Arial" w:hAnsi="Arial" w:cs="Arial"/>
                <w:b/>
                <w:sz w:val="18"/>
                <w:szCs w:val="18"/>
              </w:rPr>
              <w:t>Significant financial assets</w:t>
            </w:r>
          </w:p>
        </w:tc>
        <w:tc>
          <w:tcPr>
            <w:tcW w:w="1275" w:type="dxa"/>
            <w:shd w:val="clear" w:color="auto" w:fill="auto"/>
            <w:vAlign w:val="bottom"/>
          </w:tcPr>
          <w:p w14:paraId="07DB4E58" w14:textId="77777777" w:rsidR="00081D72" w:rsidRPr="001476AF" w:rsidRDefault="00081D72" w:rsidP="005933D6">
            <w:pPr>
              <w:ind w:right="-74"/>
              <w:jc w:val="right"/>
              <w:rPr>
                <w:rFonts w:ascii="Arial" w:eastAsia="Arial" w:hAnsi="Arial" w:cs="Arial"/>
                <w:sz w:val="18"/>
                <w:szCs w:val="18"/>
              </w:rPr>
            </w:pPr>
          </w:p>
        </w:tc>
        <w:tc>
          <w:tcPr>
            <w:tcW w:w="1276" w:type="dxa"/>
            <w:shd w:val="clear" w:color="auto" w:fill="auto"/>
            <w:vAlign w:val="bottom"/>
          </w:tcPr>
          <w:p w14:paraId="035942D1" w14:textId="77777777" w:rsidR="00081D72" w:rsidRPr="001476AF" w:rsidRDefault="00081D72" w:rsidP="005933D6">
            <w:pPr>
              <w:ind w:right="-74"/>
              <w:jc w:val="right"/>
              <w:rPr>
                <w:rFonts w:ascii="Arial" w:eastAsia="Arial" w:hAnsi="Arial" w:cs="Arial"/>
                <w:sz w:val="18"/>
                <w:szCs w:val="18"/>
              </w:rPr>
            </w:pPr>
          </w:p>
        </w:tc>
        <w:tc>
          <w:tcPr>
            <w:tcW w:w="1134" w:type="dxa"/>
            <w:shd w:val="clear" w:color="auto" w:fill="auto"/>
            <w:vAlign w:val="bottom"/>
          </w:tcPr>
          <w:p w14:paraId="1264EBEC" w14:textId="77777777" w:rsidR="00081D72" w:rsidRPr="001476AF" w:rsidRDefault="00081D72" w:rsidP="005933D6">
            <w:pPr>
              <w:ind w:right="-74"/>
              <w:jc w:val="right"/>
              <w:rPr>
                <w:rFonts w:ascii="Arial" w:eastAsia="Arial" w:hAnsi="Arial" w:cs="Arial"/>
                <w:sz w:val="18"/>
                <w:szCs w:val="18"/>
              </w:rPr>
            </w:pPr>
          </w:p>
        </w:tc>
        <w:tc>
          <w:tcPr>
            <w:tcW w:w="1134" w:type="dxa"/>
            <w:shd w:val="clear" w:color="auto" w:fill="auto"/>
            <w:vAlign w:val="bottom"/>
          </w:tcPr>
          <w:p w14:paraId="44BB85B7" w14:textId="77777777" w:rsidR="00081D72" w:rsidRPr="001476AF" w:rsidRDefault="00081D72" w:rsidP="005933D6">
            <w:pPr>
              <w:ind w:right="-74"/>
              <w:jc w:val="right"/>
              <w:rPr>
                <w:rFonts w:ascii="Arial" w:eastAsia="Arial" w:hAnsi="Arial" w:cs="Arial"/>
                <w:sz w:val="18"/>
                <w:szCs w:val="18"/>
              </w:rPr>
            </w:pPr>
          </w:p>
        </w:tc>
        <w:tc>
          <w:tcPr>
            <w:tcW w:w="1134" w:type="dxa"/>
            <w:shd w:val="clear" w:color="auto" w:fill="auto"/>
            <w:vAlign w:val="bottom"/>
          </w:tcPr>
          <w:p w14:paraId="6905942C" w14:textId="77777777" w:rsidR="00081D72" w:rsidRPr="001476AF" w:rsidRDefault="00081D72" w:rsidP="005933D6">
            <w:pPr>
              <w:ind w:right="-74"/>
              <w:jc w:val="right"/>
              <w:rPr>
                <w:rFonts w:ascii="Arial" w:eastAsia="Arial" w:hAnsi="Arial" w:cs="Arial"/>
                <w:sz w:val="18"/>
                <w:szCs w:val="18"/>
              </w:rPr>
            </w:pPr>
          </w:p>
        </w:tc>
        <w:tc>
          <w:tcPr>
            <w:tcW w:w="992" w:type="dxa"/>
            <w:shd w:val="clear" w:color="auto" w:fill="auto"/>
            <w:vAlign w:val="bottom"/>
          </w:tcPr>
          <w:p w14:paraId="16123BE5" w14:textId="77777777" w:rsidR="00081D72" w:rsidRPr="001476AF" w:rsidRDefault="00081D72" w:rsidP="005933D6">
            <w:pPr>
              <w:ind w:right="-74"/>
              <w:jc w:val="right"/>
              <w:rPr>
                <w:rFonts w:ascii="Arial" w:eastAsia="Arial" w:hAnsi="Arial" w:cs="Arial"/>
                <w:sz w:val="18"/>
                <w:szCs w:val="18"/>
              </w:rPr>
            </w:pPr>
          </w:p>
        </w:tc>
        <w:tc>
          <w:tcPr>
            <w:tcW w:w="1276" w:type="dxa"/>
            <w:shd w:val="clear" w:color="auto" w:fill="auto"/>
            <w:vAlign w:val="bottom"/>
          </w:tcPr>
          <w:p w14:paraId="549086D9" w14:textId="77777777" w:rsidR="00081D72" w:rsidRPr="001476AF" w:rsidRDefault="00081D72" w:rsidP="005933D6">
            <w:pPr>
              <w:ind w:right="-74"/>
              <w:jc w:val="right"/>
              <w:rPr>
                <w:rFonts w:ascii="Arial" w:eastAsia="Arial" w:hAnsi="Arial" w:cs="Arial"/>
                <w:sz w:val="18"/>
                <w:szCs w:val="18"/>
              </w:rPr>
            </w:pPr>
          </w:p>
        </w:tc>
        <w:tc>
          <w:tcPr>
            <w:tcW w:w="1343" w:type="dxa"/>
            <w:shd w:val="clear" w:color="auto" w:fill="auto"/>
            <w:vAlign w:val="bottom"/>
          </w:tcPr>
          <w:p w14:paraId="479217AF" w14:textId="77777777" w:rsidR="00081D72" w:rsidRPr="001476AF" w:rsidRDefault="00081D72" w:rsidP="005933D6">
            <w:pPr>
              <w:ind w:right="-74"/>
              <w:jc w:val="center"/>
              <w:rPr>
                <w:rFonts w:ascii="Arial" w:eastAsia="Arial" w:hAnsi="Arial" w:cs="Arial"/>
                <w:sz w:val="18"/>
                <w:szCs w:val="18"/>
              </w:rPr>
            </w:pPr>
          </w:p>
        </w:tc>
      </w:tr>
      <w:tr w:rsidR="008F24AC" w:rsidRPr="001476AF" w14:paraId="1924017B" w14:textId="77777777" w:rsidTr="00081D72">
        <w:trPr>
          <w:trHeight w:val="20"/>
        </w:trPr>
        <w:tc>
          <w:tcPr>
            <w:tcW w:w="5529" w:type="dxa"/>
            <w:shd w:val="clear" w:color="auto" w:fill="auto"/>
            <w:vAlign w:val="bottom"/>
          </w:tcPr>
          <w:p w14:paraId="0AD8ED1F" w14:textId="75C52237" w:rsidR="008F24AC" w:rsidRPr="001476AF" w:rsidRDefault="008F24AC" w:rsidP="005933D6">
            <w:pPr>
              <w:pBdr>
                <w:top w:val="nil"/>
                <w:left w:val="nil"/>
                <w:bottom w:val="none" w:sz="0" w:space="0" w:color="000000"/>
                <w:right w:val="nil"/>
                <w:between w:val="nil"/>
              </w:pBdr>
              <w:ind w:left="404" w:right="-72"/>
              <w:jc w:val="left"/>
              <w:rPr>
                <w:rFonts w:ascii="Arial" w:eastAsia="Arial" w:hAnsi="Arial" w:cs="Arial"/>
                <w:b/>
                <w:sz w:val="18"/>
                <w:szCs w:val="18"/>
              </w:rPr>
            </w:pPr>
            <w:r w:rsidRPr="001476AF">
              <w:rPr>
                <w:rFonts w:ascii="Arial" w:eastAsia="Arial" w:hAnsi="Arial" w:cs="Arial"/>
                <w:color w:val="000000"/>
                <w:sz w:val="18"/>
                <w:szCs w:val="18"/>
              </w:rPr>
              <w:t>Cash and cash equivalents</w:t>
            </w:r>
          </w:p>
        </w:tc>
        <w:tc>
          <w:tcPr>
            <w:tcW w:w="1275" w:type="dxa"/>
            <w:shd w:val="clear" w:color="auto" w:fill="auto"/>
            <w:vAlign w:val="bottom"/>
          </w:tcPr>
          <w:p w14:paraId="3F0D86CB" w14:textId="48B60C74"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544,186,255</w:t>
            </w:r>
          </w:p>
        </w:tc>
        <w:tc>
          <w:tcPr>
            <w:tcW w:w="1276" w:type="dxa"/>
            <w:shd w:val="clear" w:color="auto" w:fill="auto"/>
            <w:vAlign w:val="bottom"/>
          </w:tcPr>
          <w:p w14:paraId="04F8ECFF" w14:textId="64E07CAA"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auto"/>
            <w:vAlign w:val="bottom"/>
          </w:tcPr>
          <w:p w14:paraId="5CA89E8B" w14:textId="1C5D4030"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auto"/>
            <w:vAlign w:val="bottom"/>
          </w:tcPr>
          <w:p w14:paraId="4BD72545" w14:textId="4445A4D5"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auto"/>
            <w:vAlign w:val="bottom"/>
          </w:tcPr>
          <w:p w14:paraId="17BD9BB0" w14:textId="014A0028"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992" w:type="dxa"/>
            <w:shd w:val="clear" w:color="auto" w:fill="auto"/>
            <w:vAlign w:val="bottom"/>
          </w:tcPr>
          <w:p w14:paraId="600A7DAF" w14:textId="5C2A0ABA"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shd w:val="clear" w:color="auto" w:fill="auto"/>
            <w:vAlign w:val="bottom"/>
          </w:tcPr>
          <w:p w14:paraId="0D849F1C" w14:textId="6207DE2C"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544,186,255</w:t>
            </w:r>
          </w:p>
        </w:tc>
        <w:tc>
          <w:tcPr>
            <w:tcW w:w="1343" w:type="dxa"/>
            <w:shd w:val="clear" w:color="auto" w:fill="auto"/>
            <w:vAlign w:val="bottom"/>
          </w:tcPr>
          <w:p w14:paraId="33D8A44E" w14:textId="422ED09C" w:rsidR="008F24AC" w:rsidRPr="001476AF" w:rsidRDefault="008F24AC" w:rsidP="005933D6">
            <w:pPr>
              <w:ind w:right="-74"/>
              <w:jc w:val="center"/>
              <w:rPr>
                <w:rFonts w:ascii="Arial" w:eastAsia="Arial" w:hAnsi="Arial" w:cs="Arial"/>
                <w:sz w:val="18"/>
                <w:szCs w:val="18"/>
              </w:rPr>
            </w:pPr>
            <w:r w:rsidRPr="001476AF">
              <w:rPr>
                <w:rFonts w:ascii="Arial" w:eastAsia="Arial" w:hAnsi="Arial" w:cs="Arial"/>
                <w:sz w:val="18"/>
                <w:szCs w:val="18"/>
              </w:rPr>
              <w:t>0.125 - 0.350</w:t>
            </w:r>
          </w:p>
        </w:tc>
      </w:tr>
      <w:tr w:rsidR="008F24AC" w:rsidRPr="001476AF" w14:paraId="0DF1CD2C" w14:textId="77777777" w:rsidTr="00081D72">
        <w:trPr>
          <w:trHeight w:val="20"/>
        </w:trPr>
        <w:tc>
          <w:tcPr>
            <w:tcW w:w="5529" w:type="dxa"/>
            <w:shd w:val="clear" w:color="auto" w:fill="auto"/>
            <w:vAlign w:val="bottom"/>
          </w:tcPr>
          <w:p w14:paraId="3498BA20" w14:textId="1109531B" w:rsidR="008F24AC" w:rsidRPr="001476AF" w:rsidRDefault="008F24AC"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1476AF">
              <w:rPr>
                <w:rFonts w:ascii="Arial" w:eastAsia="Arial" w:hAnsi="Arial" w:cs="Arial"/>
                <w:color w:val="000000"/>
                <w:sz w:val="18"/>
                <w:szCs w:val="18"/>
              </w:rPr>
              <w:t>Restricted bank deposits</w:t>
            </w:r>
          </w:p>
        </w:tc>
        <w:tc>
          <w:tcPr>
            <w:tcW w:w="1275" w:type="dxa"/>
            <w:shd w:val="clear" w:color="auto" w:fill="auto"/>
            <w:vAlign w:val="bottom"/>
          </w:tcPr>
          <w:p w14:paraId="62292614" w14:textId="0F78C6C8"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shd w:val="clear" w:color="auto" w:fill="auto"/>
            <w:vAlign w:val="bottom"/>
          </w:tcPr>
          <w:p w14:paraId="5FA6BFE8" w14:textId="58DC9EDE"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83,819,826</w:t>
            </w:r>
          </w:p>
        </w:tc>
        <w:tc>
          <w:tcPr>
            <w:tcW w:w="1134" w:type="dxa"/>
            <w:shd w:val="clear" w:color="auto" w:fill="auto"/>
            <w:vAlign w:val="bottom"/>
          </w:tcPr>
          <w:p w14:paraId="1B1CFDAD" w14:textId="5D37E9CD"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auto"/>
            <w:vAlign w:val="bottom"/>
          </w:tcPr>
          <w:p w14:paraId="423C99E2" w14:textId="4443DE8A"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auto"/>
            <w:vAlign w:val="bottom"/>
          </w:tcPr>
          <w:p w14:paraId="29E84A3F" w14:textId="473A73E3"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992" w:type="dxa"/>
            <w:shd w:val="clear" w:color="auto" w:fill="auto"/>
            <w:vAlign w:val="bottom"/>
          </w:tcPr>
          <w:p w14:paraId="4F750FE1" w14:textId="50BBF48F"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shd w:val="clear" w:color="auto" w:fill="auto"/>
            <w:vAlign w:val="bottom"/>
          </w:tcPr>
          <w:p w14:paraId="58EEFF08" w14:textId="4177A3B1"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83,819,826</w:t>
            </w:r>
          </w:p>
        </w:tc>
        <w:tc>
          <w:tcPr>
            <w:tcW w:w="1343" w:type="dxa"/>
            <w:shd w:val="clear" w:color="auto" w:fill="auto"/>
            <w:vAlign w:val="bottom"/>
          </w:tcPr>
          <w:p w14:paraId="63BABD01" w14:textId="265F2357" w:rsidR="008F24AC" w:rsidRPr="001476AF" w:rsidRDefault="008F24AC" w:rsidP="005933D6">
            <w:pPr>
              <w:ind w:right="-74"/>
              <w:jc w:val="center"/>
              <w:rPr>
                <w:rFonts w:ascii="Arial" w:eastAsia="Arial" w:hAnsi="Arial" w:cs="Arial"/>
                <w:sz w:val="18"/>
                <w:szCs w:val="18"/>
              </w:rPr>
            </w:pPr>
            <w:r w:rsidRPr="001476AF">
              <w:rPr>
                <w:rFonts w:ascii="Arial" w:eastAsia="Arial" w:hAnsi="Arial" w:cs="Arial"/>
                <w:sz w:val="18"/>
                <w:szCs w:val="18"/>
              </w:rPr>
              <w:t>0.32 - 0.375</w:t>
            </w:r>
          </w:p>
        </w:tc>
      </w:tr>
      <w:tr w:rsidR="008F24AC" w:rsidRPr="001476AF" w14:paraId="77314495" w14:textId="77777777" w:rsidTr="00081D72">
        <w:trPr>
          <w:trHeight w:val="20"/>
        </w:trPr>
        <w:tc>
          <w:tcPr>
            <w:tcW w:w="5529" w:type="dxa"/>
            <w:shd w:val="clear" w:color="auto" w:fill="auto"/>
            <w:vAlign w:val="bottom"/>
          </w:tcPr>
          <w:p w14:paraId="04D50E8C" w14:textId="382107E2" w:rsidR="008F24AC" w:rsidRPr="001476AF" w:rsidRDefault="008F24AC"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1476AF">
              <w:rPr>
                <w:rFonts w:ascii="Arial" w:eastAsia="Arial" w:hAnsi="Arial" w:cs="Arial"/>
                <w:color w:val="000000"/>
                <w:sz w:val="18"/>
                <w:szCs w:val="18"/>
              </w:rPr>
              <w:t>Lease receivable, net</w:t>
            </w:r>
          </w:p>
        </w:tc>
        <w:tc>
          <w:tcPr>
            <w:tcW w:w="1275" w:type="dxa"/>
            <w:tcBorders>
              <w:bottom w:val="single" w:sz="4" w:space="0" w:color="auto"/>
            </w:tcBorders>
            <w:shd w:val="clear" w:color="auto" w:fill="auto"/>
            <w:vAlign w:val="bottom"/>
          </w:tcPr>
          <w:p w14:paraId="7C9BB472" w14:textId="4370B3BA"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5,684,804</w:t>
            </w:r>
          </w:p>
        </w:tc>
        <w:tc>
          <w:tcPr>
            <w:tcW w:w="1276" w:type="dxa"/>
            <w:tcBorders>
              <w:bottom w:val="single" w:sz="4" w:space="0" w:color="auto"/>
            </w:tcBorders>
            <w:shd w:val="clear" w:color="auto" w:fill="auto"/>
            <w:vAlign w:val="bottom"/>
          </w:tcPr>
          <w:p w14:paraId="7C668454" w14:textId="39ADC60F"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3,649,096</w:t>
            </w:r>
          </w:p>
        </w:tc>
        <w:tc>
          <w:tcPr>
            <w:tcW w:w="1134" w:type="dxa"/>
            <w:tcBorders>
              <w:bottom w:val="single" w:sz="4" w:space="0" w:color="auto"/>
            </w:tcBorders>
            <w:shd w:val="clear" w:color="auto" w:fill="auto"/>
            <w:vAlign w:val="bottom"/>
          </w:tcPr>
          <w:p w14:paraId="03EF81BB" w14:textId="7947D1D0"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tcBorders>
              <w:bottom w:val="single" w:sz="4" w:space="0" w:color="auto"/>
            </w:tcBorders>
            <w:shd w:val="clear" w:color="auto" w:fill="auto"/>
            <w:vAlign w:val="bottom"/>
          </w:tcPr>
          <w:p w14:paraId="1650961D" w14:textId="36FFE0AD"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tcBorders>
              <w:bottom w:val="single" w:sz="4" w:space="0" w:color="auto"/>
            </w:tcBorders>
            <w:shd w:val="clear" w:color="auto" w:fill="auto"/>
            <w:vAlign w:val="bottom"/>
          </w:tcPr>
          <w:p w14:paraId="2C9B8C56" w14:textId="6CDA4E4B"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992" w:type="dxa"/>
            <w:tcBorders>
              <w:bottom w:val="single" w:sz="4" w:space="0" w:color="auto"/>
            </w:tcBorders>
            <w:shd w:val="clear" w:color="auto" w:fill="auto"/>
            <w:vAlign w:val="bottom"/>
          </w:tcPr>
          <w:p w14:paraId="666382C0" w14:textId="5FA163D6"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tcBorders>
              <w:bottom w:val="single" w:sz="4" w:space="0" w:color="auto"/>
            </w:tcBorders>
            <w:shd w:val="clear" w:color="auto" w:fill="auto"/>
            <w:vAlign w:val="bottom"/>
          </w:tcPr>
          <w:p w14:paraId="129BF2D8" w14:textId="4293ACB8"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9,333,900</w:t>
            </w:r>
          </w:p>
        </w:tc>
        <w:tc>
          <w:tcPr>
            <w:tcW w:w="1343" w:type="dxa"/>
            <w:shd w:val="clear" w:color="auto" w:fill="auto"/>
            <w:vAlign w:val="bottom"/>
          </w:tcPr>
          <w:p w14:paraId="03BFFBF3" w14:textId="163FD09B" w:rsidR="008F24AC" w:rsidRPr="001476AF" w:rsidRDefault="008F24AC" w:rsidP="005933D6">
            <w:pPr>
              <w:ind w:right="-74"/>
              <w:jc w:val="center"/>
              <w:rPr>
                <w:rFonts w:ascii="Arial" w:eastAsia="Arial" w:hAnsi="Arial" w:cs="Arial"/>
                <w:sz w:val="18"/>
                <w:szCs w:val="18"/>
              </w:rPr>
            </w:pPr>
            <w:r w:rsidRPr="001476AF">
              <w:rPr>
                <w:rFonts w:ascii="Arial" w:eastAsia="Arial" w:hAnsi="Arial" w:cs="Arial"/>
                <w:sz w:val="18"/>
                <w:szCs w:val="18"/>
              </w:rPr>
              <w:t>7.00</w:t>
            </w:r>
          </w:p>
        </w:tc>
      </w:tr>
      <w:tr w:rsidR="008F24AC" w:rsidRPr="001476AF" w14:paraId="55DC76DE" w14:textId="77777777" w:rsidTr="00081D72">
        <w:trPr>
          <w:trHeight w:val="20"/>
        </w:trPr>
        <w:tc>
          <w:tcPr>
            <w:tcW w:w="5529" w:type="dxa"/>
            <w:shd w:val="clear" w:color="auto" w:fill="auto"/>
            <w:vAlign w:val="bottom"/>
          </w:tcPr>
          <w:p w14:paraId="0265EA63" w14:textId="77777777" w:rsidR="008F24AC" w:rsidRPr="001476AF" w:rsidRDefault="008F24AC"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top w:val="single" w:sz="4" w:space="0" w:color="auto"/>
            </w:tcBorders>
            <w:shd w:val="clear" w:color="auto" w:fill="auto"/>
            <w:vAlign w:val="bottom"/>
          </w:tcPr>
          <w:p w14:paraId="1ADD9AA7" w14:textId="77777777" w:rsidR="008F24AC" w:rsidRPr="001476AF" w:rsidRDefault="008F24AC" w:rsidP="005933D6">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4282C579" w14:textId="77777777" w:rsidR="008F24AC" w:rsidRPr="001476AF" w:rsidRDefault="008F24AC" w:rsidP="005933D6">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2DDE8468" w14:textId="77777777" w:rsidR="008F24AC" w:rsidRPr="001476AF" w:rsidRDefault="008F24AC" w:rsidP="005933D6">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4C8A4E44" w14:textId="77777777" w:rsidR="008F24AC" w:rsidRPr="001476AF" w:rsidRDefault="008F24AC" w:rsidP="005933D6">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70E9614A" w14:textId="77777777" w:rsidR="008F24AC" w:rsidRPr="001476AF" w:rsidRDefault="008F24AC" w:rsidP="005933D6">
            <w:pPr>
              <w:ind w:right="-74"/>
              <w:jc w:val="right"/>
              <w:rPr>
                <w:rFonts w:ascii="Arial" w:eastAsia="Arial" w:hAnsi="Arial" w:cs="Arial"/>
                <w:sz w:val="18"/>
                <w:szCs w:val="18"/>
              </w:rPr>
            </w:pPr>
          </w:p>
        </w:tc>
        <w:tc>
          <w:tcPr>
            <w:tcW w:w="992" w:type="dxa"/>
            <w:tcBorders>
              <w:top w:val="single" w:sz="4" w:space="0" w:color="auto"/>
            </w:tcBorders>
            <w:shd w:val="clear" w:color="auto" w:fill="auto"/>
            <w:vAlign w:val="bottom"/>
          </w:tcPr>
          <w:p w14:paraId="444644E0" w14:textId="77777777" w:rsidR="008F24AC" w:rsidRPr="001476AF" w:rsidRDefault="008F24AC" w:rsidP="005933D6">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56CD1BEB" w14:textId="77777777" w:rsidR="008F24AC" w:rsidRPr="001476AF" w:rsidRDefault="008F24AC" w:rsidP="005933D6">
            <w:pPr>
              <w:ind w:right="-74"/>
              <w:jc w:val="right"/>
              <w:rPr>
                <w:rFonts w:ascii="Arial" w:eastAsia="Arial" w:hAnsi="Arial" w:cs="Arial"/>
                <w:sz w:val="18"/>
                <w:szCs w:val="18"/>
              </w:rPr>
            </w:pPr>
          </w:p>
        </w:tc>
        <w:tc>
          <w:tcPr>
            <w:tcW w:w="1343" w:type="dxa"/>
            <w:shd w:val="clear" w:color="auto" w:fill="auto"/>
            <w:vAlign w:val="bottom"/>
          </w:tcPr>
          <w:p w14:paraId="15B4D858" w14:textId="77777777" w:rsidR="008F24AC" w:rsidRPr="001476AF" w:rsidRDefault="008F24AC" w:rsidP="005933D6">
            <w:pPr>
              <w:ind w:right="-74"/>
              <w:jc w:val="center"/>
              <w:rPr>
                <w:rFonts w:ascii="Arial" w:eastAsia="Arial" w:hAnsi="Arial" w:cs="Arial"/>
                <w:sz w:val="18"/>
                <w:szCs w:val="18"/>
              </w:rPr>
            </w:pPr>
          </w:p>
        </w:tc>
      </w:tr>
      <w:tr w:rsidR="008F24AC" w:rsidRPr="001476AF" w14:paraId="0E200BA2" w14:textId="77777777" w:rsidTr="00081D72">
        <w:trPr>
          <w:trHeight w:val="20"/>
        </w:trPr>
        <w:tc>
          <w:tcPr>
            <w:tcW w:w="5529" w:type="dxa"/>
            <w:shd w:val="clear" w:color="auto" w:fill="auto"/>
            <w:vAlign w:val="bottom"/>
          </w:tcPr>
          <w:p w14:paraId="13EB42D8" w14:textId="77777777" w:rsidR="008F24AC" w:rsidRPr="001476AF" w:rsidRDefault="008F24AC"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bottom w:val="single" w:sz="4" w:space="0" w:color="auto"/>
            </w:tcBorders>
            <w:shd w:val="clear" w:color="auto" w:fill="auto"/>
            <w:vAlign w:val="bottom"/>
          </w:tcPr>
          <w:p w14:paraId="437022F3" w14:textId="133560FE"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549,871,059</w:t>
            </w:r>
          </w:p>
        </w:tc>
        <w:tc>
          <w:tcPr>
            <w:tcW w:w="1276" w:type="dxa"/>
            <w:tcBorders>
              <w:bottom w:val="single" w:sz="4" w:space="0" w:color="auto"/>
            </w:tcBorders>
            <w:shd w:val="clear" w:color="auto" w:fill="auto"/>
            <w:vAlign w:val="bottom"/>
          </w:tcPr>
          <w:p w14:paraId="3FF98CE2" w14:textId="25098F42"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87,468,922</w:t>
            </w:r>
          </w:p>
        </w:tc>
        <w:tc>
          <w:tcPr>
            <w:tcW w:w="1134" w:type="dxa"/>
            <w:tcBorders>
              <w:bottom w:val="single" w:sz="4" w:space="0" w:color="auto"/>
            </w:tcBorders>
            <w:shd w:val="clear" w:color="auto" w:fill="auto"/>
            <w:vAlign w:val="bottom"/>
          </w:tcPr>
          <w:p w14:paraId="639E9450" w14:textId="21640639"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tcBorders>
              <w:bottom w:val="single" w:sz="4" w:space="0" w:color="auto"/>
            </w:tcBorders>
            <w:shd w:val="clear" w:color="auto" w:fill="auto"/>
            <w:vAlign w:val="bottom"/>
          </w:tcPr>
          <w:p w14:paraId="55ACB593" w14:textId="248886A4"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tcBorders>
              <w:bottom w:val="single" w:sz="4" w:space="0" w:color="auto"/>
            </w:tcBorders>
            <w:shd w:val="clear" w:color="auto" w:fill="auto"/>
            <w:vAlign w:val="bottom"/>
          </w:tcPr>
          <w:p w14:paraId="5DBEB38C" w14:textId="79B7ECE7"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992" w:type="dxa"/>
            <w:tcBorders>
              <w:bottom w:val="single" w:sz="4" w:space="0" w:color="auto"/>
            </w:tcBorders>
            <w:shd w:val="clear" w:color="auto" w:fill="auto"/>
            <w:vAlign w:val="bottom"/>
          </w:tcPr>
          <w:p w14:paraId="77FAF851" w14:textId="7A34377D"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tcBorders>
              <w:bottom w:val="single" w:sz="4" w:space="0" w:color="auto"/>
            </w:tcBorders>
            <w:shd w:val="clear" w:color="auto" w:fill="auto"/>
            <w:vAlign w:val="bottom"/>
          </w:tcPr>
          <w:p w14:paraId="7215424B" w14:textId="352F898A"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637,339,981</w:t>
            </w:r>
          </w:p>
        </w:tc>
        <w:tc>
          <w:tcPr>
            <w:tcW w:w="1343" w:type="dxa"/>
            <w:shd w:val="clear" w:color="auto" w:fill="auto"/>
            <w:vAlign w:val="bottom"/>
          </w:tcPr>
          <w:p w14:paraId="349D35A7" w14:textId="77777777" w:rsidR="008F24AC" w:rsidRPr="001476AF" w:rsidRDefault="008F24AC" w:rsidP="005933D6">
            <w:pPr>
              <w:ind w:right="-74"/>
              <w:jc w:val="center"/>
              <w:rPr>
                <w:rFonts w:ascii="Arial" w:eastAsia="Arial" w:hAnsi="Arial" w:cs="Arial"/>
                <w:sz w:val="18"/>
                <w:szCs w:val="18"/>
              </w:rPr>
            </w:pPr>
          </w:p>
        </w:tc>
      </w:tr>
      <w:tr w:rsidR="008F24AC" w:rsidRPr="001476AF" w14:paraId="5B868C86" w14:textId="77777777" w:rsidTr="00081D72">
        <w:trPr>
          <w:trHeight w:val="20"/>
        </w:trPr>
        <w:tc>
          <w:tcPr>
            <w:tcW w:w="5529" w:type="dxa"/>
            <w:shd w:val="clear" w:color="auto" w:fill="auto"/>
            <w:vAlign w:val="bottom"/>
          </w:tcPr>
          <w:p w14:paraId="371775F6" w14:textId="77777777" w:rsidR="008F24AC" w:rsidRPr="001476AF" w:rsidRDefault="008F24AC"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top w:val="single" w:sz="4" w:space="0" w:color="auto"/>
            </w:tcBorders>
            <w:shd w:val="clear" w:color="auto" w:fill="auto"/>
            <w:vAlign w:val="bottom"/>
          </w:tcPr>
          <w:p w14:paraId="1A1524A7" w14:textId="77777777" w:rsidR="008F24AC" w:rsidRPr="001476AF" w:rsidRDefault="008F24AC" w:rsidP="005933D6">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382BDCAE" w14:textId="77777777" w:rsidR="008F24AC" w:rsidRPr="001476AF" w:rsidRDefault="008F24AC" w:rsidP="005933D6">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05BDDA07" w14:textId="77777777" w:rsidR="008F24AC" w:rsidRPr="001476AF" w:rsidRDefault="008F24AC" w:rsidP="005933D6">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5F61F7B6" w14:textId="77777777" w:rsidR="008F24AC" w:rsidRPr="001476AF" w:rsidRDefault="008F24AC" w:rsidP="005933D6">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4C68F1A9" w14:textId="77777777" w:rsidR="008F24AC" w:rsidRPr="001476AF" w:rsidRDefault="008F24AC" w:rsidP="005933D6">
            <w:pPr>
              <w:ind w:right="-74"/>
              <w:jc w:val="right"/>
              <w:rPr>
                <w:rFonts w:ascii="Arial" w:eastAsia="Arial" w:hAnsi="Arial" w:cs="Arial"/>
                <w:sz w:val="18"/>
                <w:szCs w:val="18"/>
              </w:rPr>
            </w:pPr>
          </w:p>
        </w:tc>
        <w:tc>
          <w:tcPr>
            <w:tcW w:w="992" w:type="dxa"/>
            <w:tcBorders>
              <w:top w:val="single" w:sz="4" w:space="0" w:color="auto"/>
            </w:tcBorders>
            <w:shd w:val="clear" w:color="auto" w:fill="auto"/>
            <w:vAlign w:val="bottom"/>
          </w:tcPr>
          <w:p w14:paraId="710BB37D" w14:textId="77777777" w:rsidR="008F24AC" w:rsidRPr="001476AF" w:rsidRDefault="008F24AC" w:rsidP="005933D6">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68F1AD1B" w14:textId="77777777" w:rsidR="008F24AC" w:rsidRPr="001476AF" w:rsidRDefault="008F24AC" w:rsidP="005933D6">
            <w:pPr>
              <w:ind w:right="-74"/>
              <w:jc w:val="right"/>
              <w:rPr>
                <w:rFonts w:ascii="Arial" w:eastAsia="Arial" w:hAnsi="Arial" w:cs="Arial"/>
                <w:sz w:val="18"/>
                <w:szCs w:val="18"/>
              </w:rPr>
            </w:pPr>
          </w:p>
        </w:tc>
        <w:tc>
          <w:tcPr>
            <w:tcW w:w="1343" w:type="dxa"/>
            <w:shd w:val="clear" w:color="auto" w:fill="auto"/>
            <w:vAlign w:val="bottom"/>
          </w:tcPr>
          <w:p w14:paraId="1A8AD7D3" w14:textId="77777777" w:rsidR="008F24AC" w:rsidRPr="001476AF" w:rsidRDefault="008F24AC" w:rsidP="005933D6">
            <w:pPr>
              <w:ind w:right="-74"/>
              <w:jc w:val="center"/>
              <w:rPr>
                <w:rFonts w:ascii="Arial" w:eastAsia="Arial" w:hAnsi="Arial" w:cs="Arial"/>
                <w:sz w:val="18"/>
                <w:szCs w:val="18"/>
              </w:rPr>
            </w:pPr>
          </w:p>
        </w:tc>
      </w:tr>
      <w:tr w:rsidR="008F24AC" w:rsidRPr="001476AF" w14:paraId="214745E3" w14:textId="77777777" w:rsidTr="00081D72">
        <w:trPr>
          <w:trHeight w:val="20"/>
        </w:trPr>
        <w:tc>
          <w:tcPr>
            <w:tcW w:w="5529" w:type="dxa"/>
            <w:shd w:val="clear" w:color="auto" w:fill="auto"/>
            <w:vAlign w:val="bottom"/>
          </w:tcPr>
          <w:p w14:paraId="0713CE1A" w14:textId="4650D694" w:rsidR="008F24AC" w:rsidRPr="001476AF" w:rsidRDefault="008F24AC"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1476AF">
              <w:rPr>
                <w:rFonts w:ascii="Arial" w:eastAsia="Arial" w:hAnsi="Arial" w:cs="Arial"/>
                <w:b/>
                <w:sz w:val="18"/>
                <w:szCs w:val="18"/>
              </w:rPr>
              <w:t>Significant financial liabilities</w:t>
            </w:r>
          </w:p>
        </w:tc>
        <w:tc>
          <w:tcPr>
            <w:tcW w:w="1275" w:type="dxa"/>
            <w:shd w:val="clear" w:color="auto" w:fill="auto"/>
            <w:vAlign w:val="bottom"/>
          </w:tcPr>
          <w:p w14:paraId="1DD680FB" w14:textId="77777777" w:rsidR="008F24AC" w:rsidRPr="001476AF" w:rsidRDefault="008F24AC" w:rsidP="005933D6">
            <w:pPr>
              <w:ind w:right="-74"/>
              <w:jc w:val="right"/>
              <w:rPr>
                <w:rFonts w:ascii="Arial" w:eastAsia="Arial" w:hAnsi="Arial" w:cs="Arial"/>
                <w:sz w:val="18"/>
                <w:szCs w:val="18"/>
              </w:rPr>
            </w:pPr>
          </w:p>
        </w:tc>
        <w:tc>
          <w:tcPr>
            <w:tcW w:w="1276" w:type="dxa"/>
            <w:shd w:val="clear" w:color="auto" w:fill="auto"/>
            <w:vAlign w:val="bottom"/>
          </w:tcPr>
          <w:p w14:paraId="491EE63D" w14:textId="77777777" w:rsidR="008F24AC" w:rsidRPr="001476AF" w:rsidRDefault="008F24AC" w:rsidP="005933D6">
            <w:pPr>
              <w:ind w:right="-74"/>
              <w:jc w:val="right"/>
              <w:rPr>
                <w:rFonts w:ascii="Arial" w:eastAsia="Arial" w:hAnsi="Arial" w:cs="Arial"/>
                <w:sz w:val="18"/>
                <w:szCs w:val="18"/>
              </w:rPr>
            </w:pPr>
          </w:p>
        </w:tc>
        <w:tc>
          <w:tcPr>
            <w:tcW w:w="1134" w:type="dxa"/>
            <w:shd w:val="clear" w:color="auto" w:fill="auto"/>
            <w:vAlign w:val="bottom"/>
          </w:tcPr>
          <w:p w14:paraId="41738FD2" w14:textId="77777777" w:rsidR="008F24AC" w:rsidRPr="001476AF" w:rsidRDefault="008F24AC" w:rsidP="005933D6">
            <w:pPr>
              <w:ind w:right="-74"/>
              <w:jc w:val="right"/>
              <w:rPr>
                <w:rFonts w:ascii="Arial" w:eastAsia="Arial" w:hAnsi="Arial" w:cs="Arial"/>
                <w:sz w:val="18"/>
                <w:szCs w:val="18"/>
              </w:rPr>
            </w:pPr>
          </w:p>
        </w:tc>
        <w:tc>
          <w:tcPr>
            <w:tcW w:w="1134" w:type="dxa"/>
            <w:shd w:val="clear" w:color="auto" w:fill="auto"/>
            <w:vAlign w:val="bottom"/>
          </w:tcPr>
          <w:p w14:paraId="09614714" w14:textId="77777777" w:rsidR="008F24AC" w:rsidRPr="001476AF" w:rsidRDefault="008F24AC" w:rsidP="005933D6">
            <w:pPr>
              <w:ind w:right="-74"/>
              <w:jc w:val="right"/>
              <w:rPr>
                <w:rFonts w:ascii="Arial" w:eastAsia="Arial" w:hAnsi="Arial" w:cs="Arial"/>
                <w:sz w:val="18"/>
                <w:szCs w:val="18"/>
              </w:rPr>
            </w:pPr>
          </w:p>
        </w:tc>
        <w:tc>
          <w:tcPr>
            <w:tcW w:w="1134" w:type="dxa"/>
            <w:shd w:val="clear" w:color="auto" w:fill="auto"/>
            <w:vAlign w:val="bottom"/>
          </w:tcPr>
          <w:p w14:paraId="73F0914B" w14:textId="77777777" w:rsidR="008F24AC" w:rsidRPr="001476AF" w:rsidRDefault="008F24AC" w:rsidP="005933D6">
            <w:pPr>
              <w:ind w:right="-74"/>
              <w:jc w:val="right"/>
              <w:rPr>
                <w:rFonts w:ascii="Arial" w:eastAsia="Arial" w:hAnsi="Arial" w:cs="Arial"/>
                <w:sz w:val="18"/>
                <w:szCs w:val="18"/>
              </w:rPr>
            </w:pPr>
          </w:p>
        </w:tc>
        <w:tc>
          <w:tcPr>
            <w:tcW w:w="992" w:type="dxa"/>
            <w:shd w:val="clear" w:color="auto" w:fill="auto"/>
            <w:vAlign w:val="bottom"/>
          </w:tcPr>
          <w:p w14:paraId="6F02F1F0" w14:textId="77777777" w:rsidR="008F24AC" w:rsidRPr="001476AF" w:rsidRDefault="008F24AC" w:rsidP="005933D6">
            <w:pPr>
              <w:ind w:right="-74"/>
              <w:jc w:val="right"/>
              <w:rPr>
                <w:rFonts w:ascii="Arial" w:eastAsia="Arial" w:hAnsi="Arial" w:cs="Arial"/>
                <w:sz w:val="18"/>
                <w:szCs w:val="18"/>
              </w:rPr>
            </w:pPr>
          </w:p>
        </w:tc>
        <w:tc>
          <w:tcPr>
            <w:tcW w:w="1276" w:type="dxa"/>
            <w:shd w:val="clear" w:color="auto" w:fill="auto"/>
            <w:vAlign w:val="bottom"/>
          </w:tcPr>
          <w:p w14:paraId="5F088297" w14:textId="77777777" w:rsidR="008F24AC" w:rsidRPr="001476AF" w:rsidRDefault="008F24AC" w:rsidP="005933D6">
            <w:pPr>
              <w:ind w:right="-74"/>
              <w:jc w:val="right"/>
              <w:rPr>
                <w:rFonts w:ascii="Arial" w:eastAsia="Arial" w:hAnsi="Arial" w:cs="Arial"/>
                <w:sz w:val="18"/>
                <w:szCs w:val="18"/>
              </w:rPr>
            </w:pPr>
          </w:p>
        </w:tc>
        <w:tc>
          <w:tcPr>
            <w:tcW w:w="1343" w:type="dxa"/>
            <w:shd w:val="clear" w:color="auto" w:fill="auto"/>
            <w:vAlign w:val="bottom"/>
          </w:tcPr>
          <w:p w14:paraId="6486C52D" w14:textId="77777777" w:rsidR="008F24AC" w:rsidRPr="001476AF" w:rsidRDefault="008F24AC" w:rsidP="005933D6">
            <w:pPr>
              <w:ind w:right="-74"/>
              <w:jc w:val="center"/>
              <w:rPr>
                <w:rFonts w:ascii="Arial" w:eastAsia="Arial" w:hAnsi="Arial" w:cs="Arial"/>
                <w:sz w:val="18"/>
                <w:szCs w:val="18"/>
              </w:rPr>
            </w:pPr>
          </w:p>
        </w:tc>
      </w:tr>
      <w:tr w:rsidR="008F24AC" w:rsidRPr="001476AF" w14:paraId="341C0768" w14:textId="77777777" w:rsidTr="00081D72">
        <w:trPr>
          <w:trHeight w:val="20"/>
        </w:trPr>
        <w:tc>
          <w:tcPr>
            <w:tcW w:w="5529" w:type="dxa"/>
            <w:shd w:val="clear" w:color="auto" w:fill="auto"/>
            <w:vAlign w:val="bottom"/>
          </w:tcPr>
          <w:p w14:paraId="571E9FAC" w14:textId="4C80B786" w:rsidR="008F24AC" w:rsidRPr="001476AF" w:rsidRDefault="008F24AC" w:rsidP="005933D6">
            <w:pPr>
              <w:pBdr>
                <w:top w:val="nil"/>
                <w:left w:val="nil"/>
                <w:bottom w:val="none" w:sz="0" w:space="0" w:color="000000"/>
                <w:right w:val="nil"/>
                <w:between w:val="nil"/>
              </w:pBdr>
              <w:ind w:left="401" w:right="-72"/>
              <w:rPr>
                <w:rFonts w:ascii="Arial" w:eastAsia="Arial" w:hAnsi="Arial" w:cs="Arial"/>
                <w:b/>
                <w:sz w:val="18"/>
                <w:szCs w:val="18"/>
              </w:rPr>
            </w:pPr>
            <w:r w:rsidRPr="001476AF">
              <w:rPr>
                <w:rFonts w:ascii="Arial" w:eastAsia="Arial" w:hAnsi="Arial" w:cs="Arial"/>
                <w:color w:val="000000"/>
                <w:sz w:val="18"/>
                <w:szCs w:val="18"/>
              </w:rPr>
              <w:t>Long-term loans from financial institutions, net</w:t>
            </w:r>
          </w:p>
        </w:tc>
        <w:tc>
          <w:tcPr>
            <w:tcW w:w="1275" w:type="dxa"/>
            <w:shd w:val="clear" w:color="auto" w:fill="auto"/>
            <w:vAlign w:val="bottom"/>
          </w:tcPr>
          <w:p w14:paraId="4CE06AD1" w14:textId="7DC88D54"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color w:val="000000"/>
                <w:sz w:val="18"/>
                <w:szCs w:val="18"/>
              </w:rPr>
              <w:t>4,588,427</w:t>
            </w:r>
          </w:p>
        </w:tc>
        <w:tc>
          <w:tcPr>
            <w:tcW w:w="1276" w:type="dxa"/>
            <w:shd w:val="clear" w:color="auto" w:fill="auto"/>
            <w:vAlign w:val="bottom"/>
          </w:tcPr>
          <w:p w14:paraId="586EABE4" w14:textId="466CCA66"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10,399,088</w:t>
            </w:r>
          </w:p>
        </w:tc>
        <w:tc>
          <w:tcPr>
            <w:tcW w:w="1134" w:type="dxa"/>
            <w:shd w:val="clear" w:color="auto" w:fill="auto"/>
            <w:vAlign w:val="bottom"/>
          </w:tcPr>
          <w:p w14:paraId="28C52D1C" w14:textId="753968C4"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auto"/>
            <w:vAlign w:val="bottom"/>
          </w:tcPr>
          <w:p w14:paraId="2F605880" w14:textId="4350E253"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8,385,619</w:t>
            </w:r>
          </w:p>
        </w:tc>
        <w:tc>
          <w:tcPr>
            <w:tcW w:w="1134" w:type="dxa"/>
            <w:shd w:val="clear" w:color="auto" w:fill="auto"/>
            <w:vAlign w:val="bottom"/>
          </w:tcPr>
          <w:p w14:paraId="1E2FEB5D" w14:textId="63857997"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19,741,014</w:t>
            </w:r>
          </w:p>
        </w:tc>
        <w:tc>
          <w:tcPr>
            <w:tcW w:w="992" w:type="dxa"/>
            <w:shd w:val="clear" w:color="auto" w:fill="auto"/>
            <w:vAlign w:val="bottom"/>
          </w:tcPr>
          <w:p w14:paraId="2F64FF7D" w14:textId="334D0E8C"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shd w:val="clear" w:color="auto" w:fill="auto"/>
            <w:vAlign w:val="bottom"/>
          </w:tcPr>
          <w:p w14:paraId="50AA3ACC" w14:textId="1946C0A0"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color w:val="000000"/>
                <w:sz w:val="18"/>
                <w:szCs w:val="18"/>
              </w:rPr>
              <w:t>43,114,148</w:t>
            </w:r>
          </w:p>
        </w:tc>
        <w:tc>
          <w:tcPr>
            <w:tcW w:w="1343" w:type="dxa"/>
            <w:shd w:val="clear" w:color="auto" w:fill="auto"/>
            <w:vAlign w:val="bottom"/>
          </w:tcPr>
          <w:p w14:paraId="2D9E7C87" w14:textId="3D1862A0" w:rsidR="008F24AC" w:rsidRPr="001476AF" w:rsidRDefault="008F24AC" w:rsidP="005933D6">
            <w:pPr>
              <w:ind w:right="-74"/>
              <w:jc w:val="center"/>
              <w:rPr>
                <w:rFonts w:ascii="Arial" w:eastAsia="Arial" w:hAnsi="Arial" w:cs="Arial"/>
                <w:sz w:val="18"/>
                <w:szCs w:val="18"/>
              </w:rPr>
            </w:pPr>
            <w:r w:rsidRPr="001476AF">
              <w:rPr>
                <w:rFonts w:ascii="Arial" w:eastAsia="Arial" w:hAnsi="Arial" w:cs="Arial"/>
                <w:sz w:val="18"/>
                <w:szCs w:val="18"/>
              </w:rPr>
              <w:t>2.00 - 8.10</w:t>
            </w:r>
          </w:p>
        </w:tc>
      </w:tr>
      <w:tr w:rsidR="008F24AC" w:rsidRPr="001476AF" w14:paraId="07A4405F" w14:textId="77777777" w:rsidTr="00081D72">
        <w:trPr>
          <w:trHeight w:val="20"/>
        </w:trPr>
        <w:tc>
          <w:tcPr>
            <w:tcW w:w="5529" w:type="dxa"/>
            <w:shd w:val="clear" w:color="auto" w:fill="auto"/>
            <w:vAlign w:val="bottom"/>
          </w:tcPr>
          <w:p w14:paraId="61C176F5" w14:textId="7C6D4FC7" w:rsidR="008F24AC" w:rsidRPr="001476AF" w:rsidRDefault="008F24AC"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1476AF">
              <w:rPr>
                <w:rFonts w:ascii="Arial" w:eastAsia="Arial" w:hAnsi="Arial" w:cs="Arial"/>
                <w:color w:val="000000"/>
                <w:sz w:val="18"/>
                <w:szCs w:val="18"/>
              </w:rPr>
              <w:t>Debentures</w:t>
            </w:r>
          </w:p>
        </w:tc>
        <w:tc>
          <w:tcPr>
            <w:tcW w:w="1275" w:type="dxa"/>
            <w:shd w:val="clear" w:color="auto" w:fill="auto"/>
            <w:vAlign w:val="bottom"/>
          </w:tcPr>
          <w:p w14:paraId="55FD8DF0" w14:textId="0737F953" w:rsidR="008F24AC" w:rsidRPr="001476AF" w:rsidRDefault="008F24AC" w:rsidP="005933D6">
            <w:pPr>
              <w:ind w:right="-74"/>
              <w:jc w:val="right"/>
              <w:rPr>
                <w:rFonts w:ascii="Arial" w:eastAsia="Arial" w:hAnsi="Arial" w:cs="Arial"/>
                <w:color w:val="000000"/>
                <w:sz w:val="18"/>
                <w:szCs w:val="18"/>
              </w:rPr>
            </w:pPr>
            <w:r w:rsidRPr="001476AF">
              <w:rPr>
                <w:rFonts w:ascii="Arial" w:eastAsia="Arial" w:hAnsi="Arial" w:cs="Arial"/>
                <w:color w:val="000000"/>
                <w:sz w:val="18"/>
                <w:szCs w:val="18"/>
              </w:rPr>
              <w:t>-</w:t>
            </w:r>
          </w:p>
        </w:tc>
        <w:tc>
          <w:tcPr>
            <w:tcW w:w="1276" w:type="dxa"/>
            <w:shd w:val="clear" w:color="auto" w:fill="auto"/>
            <w:vAlign w:val="bottom"/>
          </w:tcPr>
          <w:p w14:paraId="7B3B1078" w14:textId="76034A58"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494,811,722</w:t>
            </w:r>
          </w:p>
        </w:tc>
        <w:tc>
          <w:tcPr>
            <w:tcW w:w="1134" w:type="dxa"/>
            <w:shd w:val="clear" w:color="auto" w:fill="auto"/>
            <w:vAlign w:val="bottom"/>
          </w:tcPr>
          <w:p w14:paraId="23F3B518" w14:textId="206A10B4"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auto"/>
            <w:vAlign w:val="bottom"/>
          </w:tcPr>
          <w:p w14:paraId="577729F7" w14:textId="0E8F12CE"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shd w:val="clear" w:color="auto" w:fill="auto"/>
            <w:vAlign w:val="bottom"/>
          </w:tcPr>
          <w:p w14:paraId="1191D72E" w14:textId="6EC7B444"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992" w:type="dxa"/>
            <w:shd w:val="clear" w:color="auto" w:fill="auto"/>
            <w:vAlign w:val="bottom"/>
          </w:tcPr>
          <w:p w14:paraId="22F8A926" w14:textId="1838F361"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shd w:val="clear" w:color="auto" w:fill="auto"/>
            <w:vAlign w:val="bottom"/>
          </w:tcPr>
          <w:p w14:paraId="387DDB71" w14:textId="5D604626"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color w:val="000000"/>
                <w:sz w:val="18"/>
                <w:szCs w:val="18"/>
              </w:rPr>
              <w:t>494,811,722</w:t>
            </w:r>
          </w:p>
        </w:tc>
        <w:tc>
          <w:tcPr>
            <w:tcW w:w="1343" w:type="dxa"/>
            <w:shd w:val="clear" w:color="auto" w:fill="auto"/>
            <w:vAlign w:val="bottom"/>
          </w:tcPr>
          <w:p w14:paraId="4F584036" w14:textId="52D11DB2" w:rsidR="008F24AC" w:rsidRPr="001476AF" w:rsidRDefault="008F24AC" w:rsidP="005933D6">
            <w:pPr>
              <w:ind w:right="-74"/>
              <w:jc w:val="center"/>
              <w:rPr>
                <w:rFonts w:ascii="Arial" w:eastAsia="Arial" w:hAnsi="Arial" w:cs="Arial"/>
                <w:sz w:val="18"/>
                <w:szCs w:val="18"/>
              </w:rPr>
            </w:pPr>
            <w:r w:rsidRPr="001476AF">
              <w:rPr>
                <w:rFonts w:ascii="Arial" w:eastAsia="Arial" w:hAnsi="Arial" w:cs="Arial"/>
                <w:sz w:val="18"/>
                <w:szCs w:val="18"/>
              </w:rPr>
              <w:t>0.065</w:t>
            </w:r>
          </w:p>
        </w:tc>
      </w:tr>
      <w:tr w:rsidR="008F24AC" w:rsidRPr="001476AF" w14:paraId="0DE6B732" w14:textId="77777777" w:rsidTr="00081D72">
        <w:trPr>
          <w:trHeight w:val="20"/>
        </w:trPr>
        <w:tc>
          <w:tcPr>
            <w:tcW w:w="5529" w:type="dxa"/>
            <w:shd w:val="clear" w:color="auto" w:fill="auto"/>
            <w:vAlign w:val="bottom"/>
          </w:tcPr>
          <w:p w14:paraId="208B2709" w14:textId="2762A011" w:rsidR="008F24AC" w:rsidRPr="001476AF" w:rsidRDefault="008F24AC"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1476AF">
              <w:rPr>
                <w:rFonts w:ascii="Arial" w:eastAsia="Arial" w:hAnsi="Arial" w:cs="Arial"/>
                <w:color w:val="000000"/>
                <w:sz w:val="18"/>
                <w:szCs w:val="18"/>
              </w:rPr>
              <w:t>Lease liabilities, net</w:t>
            </w:r>
          </w:p>
        </w:tc>
        <w:tc>
          <w:tcPr>
            <w:tcW w:w="1275" w:type="dxa"/>
            <w:tcBorders>
              <w:bottom w:val="single" w:sz="4" w:space="0" w:color="auto"/>
            </w:tcBorders>
            <w:shd w:val="clear" w:color="auto" w:fill="auto"/>
            <w:vAlign w:val="bottom"/>
          </w:tcPr>
          <w:p w14:paraId="15653D11" w14:textId="61E19A91" w:rsidR="008F24AC" w:rsidRPr="001476AF" w:rsidRDefault="008F24AC" w:rsidP="005933D6">
            <w:pPr>
              <w:ind w:right="-74"/>
              <w:jc w:val="right"/>
              <w:rPr>
                <w:rFonts w:ascii="Arial" w:eastAsia="Arial" w:hAnsi="Arial" w:cs="Arial"/>
                <w:color w:val="000000"/>
                <w:sz w:val="18"/>
                <w:szCs w:val="18"/>
              </w:rPr>
            </w:pPr>
            <w:r w:rsidRPr="001476AF">
              <w:rPr>
                <w:rFonts w:ascii="Arial" w:eastAsia="Arial" w:hAnsi="Arial" w:cs="Arial"/>
                <w:color w:val="000000"/>
                <w:sz w:val="18"/>
                <w:szCs w:val="18"/>
              </w:rPr>
              <w:t>14,750,815</w:t>
            </w:r>
          </w:p>
        </w:tc>
        <w:tc>
          <w:tcPr>
            <w:tcW w:w="1276" w:type="dxa"/>
            <w:tcBorders>
              <w:bottom w:val="single" w:sz="4" w:space="0" w:color="auto"/>
            </w:tcBorders>
            <w:shd w:val="clear" w:color="auto" w:fill="auto"/>
            <w:vAlign w:val="bottom"/>
          </w:tcPr>
          <w:p w14:paraId="67E482E0" w14:textId="6C5BCF7F"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13,089,978</w:t>
            </w:r>
          </w:p>
        </w:tc>
        <w:tc>
          <w:tcPr>
            <w:tcW w:w="1134" w:type="dxa"/>
            <w:tcBorders>
              <w:bottom w:val="single" w:sz="4" w:space="0" w:color="auto"/>
            </w:tcBorders>
            <w:shd w:val="clear" w:color="auto" w:fill="auto"/>
            <w:vAlign w:val="bottom"/>
          </w:tcPr>
          <w:p w14:paraId="447DB313" w14:textId="0031F442"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tcBorders>
              <w:bottom w:val="single" w:sz="4" w:space="0" w:color="auto"/>
            </w:tcBorders>
            <w:shd w:val="clear" w:color="auto" w:fill="auto"/>
            <w:vAlign w:val="bottom"/>
          </w:tcPr>
          <w:p w14:paraId="254BC8BB" w14:textId="60F4447E"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tcBorders>
              <w:bottom w:val="single" w:sz="4" w:space="0" w:color="auto"/>
            </w:tcBorders>
            <w:shd w:val="clear" w:color="auto" w:fill="auto"/>
            <w:vAlign w:val="bottom"/>
          </w:tcPr>
          <w:p w14:paraId="676065D4" w14:textId="61C82173"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992" w:type="dxa"/>
            <w:tcBorders>
              <w:bottom w:val="single" w:sz="4" w:space="0" w:color="auto"/>
            </w:tcBorders>
            <w:shd w:val="clear" w:color="auto" w:fill="auto"/>
            <w:vAlign w:val="bottom"/>
          </w:tcPr>
          <w:p w14:paraId="782F632F" w14:textId="134176F8"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tcBorders>
              <w:bottom w:val="single" w:sz="4" w:space="0" w:color="auto"/>
            </w:tcBorders>
            <w:shd w:val="clear" w:color="auto" w:fill="auto"/>
            <w:vAlign w:val="bottom"/>
          </w:tcPr>
          <w:p w14:paraId="4CFCF4DD" w14:textId="5F46E512"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color w:val="000000"/>
                <w:sz w:val="18"/>
                <w:szCs w:val="18"/>
              </w:rPr>
              <w:t>27,840,793</w:t>
            </w:r>
          </w:p>
        </w:tc>
        <w:tc>
          <w:tcPr>
            <w:tcW w:w="1343" w:type="dxa"/>
            <w:shd w:val="clear" w:color="auto" w:fill="auto"/>
            <w:vAlign w:val="bottom"/>
          </w:tcPr>
          <w:p w14:paraId="1F4AA69E" w14:textId="43C1D02E" w:rsidR="008F24AC" w:rsidRPr="001476AF" w:rsidRDefault="008F24AC" w:rsidP="005933D6">
            <w:pPr>
              <w:ind w:right="-74"/>
              <w:jc w:val="center"/>
              <w:rPr>
                <w:rFonts w:ascii="Arial" w:eastAsia="Arial" w:hAnsi="Arial" w:cs="Arial"/>
                <w:sz w:val="18"/>
                <w:szCs w:val="18"/>
              </w:rPr>
            </w:pPr>
            <w:r w:rsidRPr="001476AF">
              <w:rPr>
                <w:rFonts w:ascii="Arial" w:eastAsia="Arial" w:hAnsi="Arial" w:cs="Arial"/>
                <w:sz w:val="18"/>
                <w:szCs w:val="18"/>
              </w:rPr>
              <w:t>3.97 - 8.75</w:t>
            </w:r>
          </w:p>
        </w:tc>
      </w:tr>
      <w:tr w:rsidR="008F24AC" w:rsidRPr="001476AF" w14:paraId="3055C850" w14:textId="77777777" w:rsidTr="00081D72">
        <w:trPr>
          <w:trHeight w:val="20"/>
        </w:trPr>
        <w:tc>
          <w:tcPr>
            <w:tcW w:w="5529" w:type="dxa"/>
            <w:shd w:val="clear" w:color="auto" w:fill="auto"/>
            <w:vAlign w:val="bottom"/>
          </w:tcPr>
          <w:p w14:paraId="651B2B61" w14:textId="77777777" w:rsidR="008F24AC" w:rsidRPr="001476AF" w:rsidRDefault="008F24AC"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top w:val="single" w:sz="4" w:space="0" w:color="auto"/>
            </w:tcBorders>
            <w:shd w:val="clear" w:color="auto" w:fill="auto"/>
            <w:vAlign w:val="bottom"/>
          </w:tcPr>
          <w:p w14:paraId="5E5C0A05" w14:textId="77777777" w:rsidR="008F24AC" w:rsidRPr="001476AF" w:rsidRDefault="008F24AC" w:rsidP="005933D6">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0BF93D3C" w14:textId="77777777" w:rsidR="008F24AC" w:rsidRPr="001476AF" w:rsidRDefault="008F24AC" w:rsidP="005933D6">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73AECAFC" w14:textId="77777777" w:rsidR="008F24AC" w:rsidRPr="001476AF" w:rsidRDefault="008F24AC" w:rsidP="005933D6">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13AE1B7D" w14:textId="77777777" w:rsidR="008F24AC" w:rsidRPr="001476AF" w:rsidRDefault="008F24AC" w:rsidP="005933D6">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19613A4B" w14:textId="77777777" w:rsidR="008F24AC" w:rsidRPr="001476AF" w:rsidRDefault="008F24AC" w:rsidP="005933D6">
            <w:pPr>
              <w:ind w:right="-74"/>
              <w:jc w:val="right"/>
              <w:rPr>
                <w:rFonts w:ascii="Arial" w:eastAsia="Arial" w:hAnsi="Arial" w:cs="Arial"/>
                <w:sz w:val="18"/>
                <w:szCs w:val="18"/>
              </w:rPr>
            </w:pPr>
          </w:p>
        </w:tc>
        <w:tc>
          <w:tcPr>
            <w:tcW w:w="992" w:type="dxa"/>
            <w:tcBorders>
              <w:top w:val="single" w:sz="4" w:space="0" w:color="auto"/>
            </w:tcBorders>
            <w:shd w:val="clear" w:color="auto" w:fill="auto"/>
            <w:vAlign w:val="bottom"/>
          </w:tcPr>
          <w:p w14:paraId="42060558" w14:textId="77777777" w:rsidR="008F24AC" w:rsidRPr="001476AF" w:rsidRDefault="008F24AC" w:rsidP="005933D6">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7C07E059" w14:textId="77777777" w:rsidR="008F24AC" w:rsidRPr="001476AF" w:rsidRDefault="008F24AC" w:rsidP="005933D6">
            <w:pPr>
              <w:ind w:right="-74"/>
              <w:jc w:val="right"/>
              <w:rPr>
                <w:rFonts w:ascii="Arial" w:eastAsia="Arial" w:hAnsi="Arial" w:cs="Arial"/>
                <w:sz w:val="18"/>
                <w:szCs w:val="18"/>
              </w:rPr>
            </w:pPr>
          </w:p>
        </w:tc>
        <w:tc>
          <w:tcPr>
            <w:tcW w:w="1343" w:type="dxa"/>
            <w:shd w:val="clear" w:color="auto" w:fill="auto"/>
            <w:vAlign w:val="bottom"/>
          </w:tcPr>
          <w:p w14:paraId="5536BF4D" w14:textId="77777777" w:rsidR="008F24AC" w:rsidRPr="001476AF" w:rsidRDefault="008F24AC" w:rsidP="005933D6">
            <w:pPr>
              <w:ind w:right="-74"/>
              <w:jc w:val="center"/>
              <w:rPr>
                <w:rFonts w:ascii="Arial" w:eastAsia="Arial" w:hAnsi="Arial" w:cs="Arial"/>
                <w:sz w:val="18"/>
                <w:szCs w:val="18"/>
              </w:rPr>
            </w:pPr>
          </w:p>
        </w:tc>
      </w:tr>
      <w:tr w:rsidR="008F24AC" w:rsidRPr="001476AF" w14:paraId="5F40F534" w14:textId="77777777" w:rsidTr="00081D72">
        <w:trPr>
          <w:trHeight w:val="20"/>
        </w:trPr>
        <w:tc>
          <w:tcPr>
            <w:tcW w:w="5529" w:type="dxa"/>
            <w:shd w:val="clear" w:color="auto" w:fill="auto"/>
            <w:vAlign w:val="bottom"/>
          </w:tcPr>
          <w:p w14:paraId="670C3A45" w14:textId="77777777" w:rsidR="008F24AC" w:rsidRPr="001476AF" w:rsidRDefault="008F24AC" w:rsidP="005933D6">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bottom w:val="single" w:sz="4" w:space="0" w:color="auto"/>
            </w:tcBorders>
            <w:shd w:val="clear" w:color="auto" w:fill="auto"/>
            <w:vAlign w:val="bottom"/>
          </w:tcPr>
          <w:p w14:paraId="5B2459D5" w14:textId="595B079A"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19,339,242</w:t>
            </w:r>
          </w:p>
        </w:tc>
        <w:tc>
          <w:tcPr>
            <w:tcW w:w="1276" w:type="dxa"/>
            <w:tcBorders>
              <w:bottom w:val="single" w:sz="4" w:space="0" w:color="auto"/>
            </w:tcBorders>
            <w:shd w:val="clear" w:color="auto" w:fill="auto"/>
            <w:vAlign w:val="bottom"/>
          </w:tcPr>
          <w:p w14:paraId="1C972862" w14:textId="618B0E61"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518,300,788</w:t>
            </w:r>
          </w:p>
        </w:tc>
        <w:tc>
          <w:tcPr>
            <w:tcW w:w="1134" w:type="dxa"/>
            <w:tcBorders>
              <w:bottom w:val="single" w:sz="4" w:space="0" w:color="auto"/>
            </w:tcBorders>
            <w:shd w:val="clear" w:color="auto" w:fill="auto"/>
            <w:vAlign w:val="bottom"/>
          </w:tcPr>
          <w:p w14:paraId="6DF4EF92" w14:textId="3A54D69B"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134" w:type="dxa"/>
            <w:tcBorders>
              <w:bottom w:val="single" w:sz="4" w:space="0" w:color="auto"/>
            </w:tcBorders>
            <w:shd w:val="clear" w:color="auto" w:fill="auto"/>
            <w:vAlign w:val="bottom"/>
          </w:tcPr>
          <w:p w14:paraId="6897A82D" w14:textId="68DCE333"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8,385,619</w:t>
            </w:r>
          </w:p>
        </w:tc>
        <w:tc>
          <w:tcPr>
            <w:tcW w:w="1134" w:type="dxa"/>
            <w:tcBorders>
              <w:bottom w:val="single" w:sz="4" w:space="0" w:color="auto"/>
            </w:tcBorders>
            <w:shd w:val="clear" w:color="auto" w:fill="auto"/>
            <w:vAlign w:val="bottom"/>
          </w:tcPr>
          <w:p w14:paraId="1D1BB52B" w14:textId="48396447"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19,741,014</w:t>
            </w:r>
          </w:p>
        </w:tc>
        <w:tc>
          <w:tcPr>
            <w:tcW w:w="992" w:type="dxa"/>
            <w:tcBorders>
              <w:bottom w:val="single" w:sz="4" w:space="0" w:color="auto"/>
            </w:tcBorders>
            <w:shd w:val="clear" w:color="auto" w:fill="auto"/>
            <w:vAlign w:val="bottom"/>
          </w:tcPr>
          <w:p w14:paraId="4B01FEE6" w14:textId="1F6F81E8"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w:t>
            </w:r>
          </w:p>
        </w:tc>
        <w:tc>
          <w:tcPr>
            <w:tcW w:w="1276" w:type="dxa"/>
            <w:tcBorders>
              <w:bottom w:val="single" w:sz="4" w:space="0" w:color="auto"/>
            </w:tcBorders>
            <w:shd w:val="clear" w:color="auto" w:fill="auto"/>
            <w:vAlign w:val="bottom"/>
          </w:tcPr>
          <w:p w14:paraId="269C93F3" w14:textId="46BEA971" w:rsidR="008F24AC" w:rsidRPr="001476AF" w:rsidRDefault="008F24AC" w:rsidP="005933D6">
            <w:pPr>
              <w:ind w:right="-74"/>
              <w:jc w:val="right"/>
              <w:rPr>
                <w:rFonts w:ascii="Arial" w:eastAsia="Arial" w:hAnsi="Arial" w:cs="Arial"/>
                <w:sz w:val="18"/>
                <w:szCs w:val="18"/>
              </w:rPr>
            </w:pPr>
            <w:r w:rsidRPr="001476AF">
              <w:rPr>
                <w:rFonts w:ascii="Arial" w:eastAsia="Arial" w:hAnsi="Arial" w:cs="Arial"/>
                <w:sz w:val="18"/>
                <w:szCs w:val="18"/>
              </w:rPr>
              <w:t>565,766,663</w:t>
            </w:r>
          </w:p>
        </w:tc>
        <w:tc>
          <w:tcPr>
            <w:tcW w:w="1343" w:type="dxa"/>
            <w:shd w:val="clear" w:color="auto" w:fill="auto"/>
            <w:vAlign w:val="bottom"/>
          </w:tcPr>
          <w:p w14:paraId="5FE49550" w14:textId="77777777" w:rsidR="008F24AC" w:rsidRPr="001476AF" w:rsidRDefault="008F24AC" w:rsidP="005933D6">
            <w:pPr>
              <w:ind w:right="-74"/>
              <w:jc w:val="right"/>
              <w:rPr>
                <w:rFonts w:ascii="Arial" w:eastAsia="Arial" w:hAnsi="Arial" w:cs="Arial"/>
                <w:sz w:val="18"/>
                <w:szCs w:val="18"/>
              </w:rPr>
            </w:pPr>
          </w:p>
        </w:tc>
      </w:tr>
    </w:tbl>
    <w:p w14:paraId="5D42B8AF" w14:textId="77777777" w:rsidR="007A5A72" w:rsidRPr="001476AF" w:rsidRDefault="007A5A72" w:rsidP="005933D6">
      <w:pPr>
        <w:tabs>
          <w:tab w:val="left" w:pos="1620"/>
        </w:tabs>
        <w:ind w:left="1620"/>
        <w:rPr>
          <w:rFonts w:ascii="Arial" w:eastAsia="Arial" w:hAnsi="Arial" w:cs="Arial"/>
          <w:sz w:val="18"/>
          <w:szCs w:val="18"/>
        </w:rPr>
      </w:pPr>
    </w:p>
    <w:p w14:paraId="715E10C5" w14:textId="71BFB0E2" w:rsidR="00907D27" w:rsidRPr="001476AF" w:rsidRDefault="00907D27" w:rsidP="005933D6">
      <w:pPr>
        <w:tabs>
          <w:tab w:val="left" w:pos="1620"/>
        </w:tabs>
        <w:ind w:left="1620"/>
        <w:rPr>
          <w:rFonts w:ascii="Arial" w:eastAsia="Arial" w:hAnsi="Arial" w:cs="Arial"/>
          <w:sz w:val="18"/>
          <w:szCs w:val="18"/>
        </w:rPr>
        <w:sectPr w:rsidR="00907D27" w:rsidRPr="001476AF">
          <w:pgSz w:w="16840" w:h="11907" w:orient="landscape"/>
          <w:pgMar w:top="1728" w:right="576" w:bottom="720" w:left="576" w:header="706" w:footer="706" w:gutter="0"/>
          <w:cols w:space="720"/>
        </w:sectPr>
      </w:pPr>
    </w:p>
    <w:p w14:paraId="57446C2A" w14:textId="32176FC8" w:rsidR="007A5A72" w:rsidRPr="001476AF" w:rsidRDefault="00D2043B" w:rsidP="005933D6">
      <w:pPr>
        <w:pBdr>
          <w:top w:val="nil"/>
          <w:left w:val="nil"/>
          <w:bottom w:val="nil"/>
          <w:right w:val="nil"/>
          <w:between w:val="nil"/>
        </w:pBdr>
        <w:ind w:left="1080" w:hanging="540"/>
        <w:rPr>
          <w:rFonts w:ascii="Arial" w:eastAsia="Arial" w:hAnsi="Arial" w:cs="Arial"/>
          <w:b/>
          <w:color w:val="CF4A02"/>
          <w:sz w:val="18"/>
          <w:szCs w:val="18"/>
        </w:rPr>
      </w:pPr>
      <w:r w:rsidRPr="001476AF">
        <w:rPr>
          <w:rFonts w:ascii="Arial" w:eastAsia="Arial" w:hAnsi="Arial" w:cs="Arial"/>
          <w:b/>
          <w:color w:val="CF4A02"/>
          <w:sz w:val="18"/>
          <w:szCs w:val="18"/>
        </w:rPr>
        <w:lastRenderedPageBreak/>
        <w:t>5</w:t>
      </w:r>
      <w:r w:rsidR="0032140B" w:rsidRPr="001476AF">
        <w:rPr>
          <w:rFonts w:ascii="Arial" w:eastAsia="Arial" w:hAnsi="Arial" w:cs="Arial"/>
          <w:b/>
          <w:color w:val="CF4A02"/>
          <w:sz w:val="18"/>
          <w:szCs w:val="18"/>
        </w:rPr>
        <w:t>.1.2</w:t>
      </w:r>
      <w:r w:rsidR="0032140B" w:rsidRPr="001476AF">
        <w:rPr>
          <w:rFonts w:ascii="Arial" w:eastAsia="Arial" w:hAnsi="Arial" w:cs="Arial"/>
          <w:b/>
          <w:color w:val="CF4A02"/>
          <w:sz w:val="18"/>
          <w:szCs w:val="18"/>
        </w:rPr>
        <w:tab/>
        <w:t>Credit risk</w:t>
      </w:r>
    </w:p>
    <w:p w14:paraId="76F67B52" w14:textId="77777777" w:rsidR="007A5A72" w:rsidRPr="001476AF" w:rsidRDefault="007A5A72" w:rsidP="005933D6">
      <w:pPr>
        <w:ind w:left="1080"/>
        <w:rPr>
          <w:rFonts w:ascii="Arial" w:eastAsia="Arial" w:hAnsi="Arial" w:cs="Arial"/>
          <w:sz w:val="18"/>
          <w:szCs w:val="18"/>
        </w:rPr>
      </w:pPr>
    </w:p>
    <w:p w14:paraId="68E5E07D" w14:textId="113134E3" w:rsidR="007A5A72" w:rsidRPr="001476AF" w:rsidRDefault="0032140B" w:rsidP="005933D6">
      <w:pPr>
        <w:ind w:left="1080"/>
        <w:rPr>
          <w:rFonts w:ascii="Arial" w:eastAsia="Arial" w:hAnsi="Arial" w:cs="Arial"/>
          <w:sz w:val="18"/>
          <w:szCs w:val="18"/>
        </w:rPr>
      </w:pPr>
      <w:r w:rsidRPr="001476AF">
        <w:rPr>
          <w:rFonts w:ascii="Arial" w:eastAsia="Arial" w:hAnsi="Arial" w:cs="Arial"/>
          <w:sz w:val="18"/>
          <w:szCs w:val="18"/>
        </w:rPr>
        <w:t>Credit risk arises from cash and cash equivalents, contractual cash flows of debt investments carried at amortised cost</w:t>
      </w:r>
      <w:r w:rsidR="008A261D" w:rsidRPr="001476AF">
        <w:rPr>
          <w:rFonts w:ascii="Arial" w:eastAsia="Arial" w:hAnsi="Arial" w:cs="Arial"/>
          <w:sz w:val="18"/>
          <w:szCs w:val="18"/>
        </w:rPr>
        <w:t xml:space="preserve"> and at fair value through profit or loss (FVPL)</w:t>
      </w:r>
      <w:r w:rsidRPr="001476AF">
        <w:rPr>
          <w:rFonts w:ascii="Arial" w:eastAsia="Arial" w:hAnsi="Arial" w:cs="Arial"/>
          <w:sz w:val="18"/>
          <w:szCs w:val="18"/>
        </w:rPr>
        <w:t xml:space="preserve"> as well as credit exposures to customers, including outstanding receivables.</w:t>
      </w:r>
    </w:p>
    <w:p w14:paraId="55E2043C" w14:textId="77777777" w:rsidR="007A5A72" w:rsidRPr="001476AF" w:rsidRDefault="007A5A72" w:rsidP="005933D6">
      <w:pPr>
        <w:ind w:left="1080"/>
        <w:rPr>
          <w:rFonts w:ascii="Arial" w:eastAsia="Arial" w:hAnsi="Arial" w:cs="Arial"/>
          <w:sz w:val="18"/>
          <w:szCs w:val="18"/>
        </w:rPr>
      </w:pPr>
    </w:p>
    <w:p w14:paraId="5AC9500E" w14:textId="77777777" w:rsidR="007A5A72" w:rsidRPr="001476AF" w:rsidRDefault="0032140B" w:rsidP="005933D6">
      <w:pPr>
        <w:pBdr>
          <w:top w:val="nil"/>
          <w:left w:val="nil"/>
          <w:bottom w:val="nil"/>
          <w:right w:val="nil"/>
          <w:between w:val="nil"/>
        </w:pBdr>
        <w:ind w:left="1080" w:hanging="540"/>
        <w:rPr>
          <w:rFonts w:ascii="Arial" w:eastAsia="Arial" w:hAnsi="Arial" w:cs="Arial"/>
          <w:b/>
          <w:color w:val="CF4A02"/>
          <w:sz w:val="18"/>
          <w:szCs w:val="18"/>
        </w:rPr>
      </w:pPr>
      <w:r w:rsidRPr="001476AF">
        <w:rPr>
          <w:rFonts w:ascii="Arial" w:eastAsia="Arial" w:hAnsi="Arial" w:cs="Arial"/>
          <w:b/>
          <w:color w:val="CF4A02"/>
          <w:sz w:val="18"/>
          <w:szCs w:val="18"/>
        </w:rPr>
        <w:t>a)</w:t>
      </w:r>
      <w:r w:rsidRPr="001476AF">
        <w:rPr>
          <w:rFonts w:ascii="Arial" w:eastAsia="Arial" w:hAnsi="Arial" w:cs="Arial"/>
          <w:b/>
          <w:color w:val="CF4A02"/>
          <w:sz w:val="18"/>
          <w:szCs w:val="18"/>
        </w:rPr>
        <w:tab/>
        <w:t>Risk management</w:t>
      </w:r>
    </w:p>
    <w:p w14:paraId="78111641" w14:textId="77777777" w:rsidR="007A5A72" w:rsidRPr="001476AF" w:rsidRDefault="007A5A72" w:rsidP="005933D6">
      <w:pPr>
        <w:ind w:left="1080"/>
        <w:rPr>
          <w:rFonts w:ascii="Arial" w:eastAsia="Arial" w:hAnsi="Arial" w:cs="Arial"/>
          <w:sz w:val="18"/>
          <w:szCs w:val="18"/>
        </w:rPr>
      </w:pPr>
    </w:p>
    <w:p w14:paraId="1D2289C0" w14:textId="25FEF962" w:rsidR="007A5A72" w:rsidRPr="001476AF" w:rsidRDefault="008A261D" w:rsidP="005933D6">
      <w:pPr>
        <w:ind w:left="1080"/>
        <w:rPr>
          <w:rFonts w:ascii="Arial" w:eastAsia="Arial" w:hAnsi="Arial" w:cs="Arial"/>
          <w:sz w:val="18"/>
          <w:szCs w:val="18"/>
        </w:rPr>
      </w:pPr>
      <w:r w:rsidRPr="001476AF">
        <w:rPr>
          <w:rFonts w:ascii="Arial" w:eastAsia="Arial" w:hAnsi="Arial" w:cs="Arial"/>
          <w:sz w:val="18"/>
          <w:szCs w:val="18"/>
        </w:rPr>
        <w:t>Credit risk is managed on a group basis. For banks and financial institutions, only independently rated parties with a minimum rating of ‘A’ are accepted.</w:t>
      </w:r>
    </w:p>
    <w:p w14:paraId="41B1ED22" w14:textId="77777777" w:rsidR="008A261D" w:rsidRPr="001476AF" w:rsidRDefault="008A261D" w:rsidP="005933D6">
      <w:pPr>
        <w:ind w:left="1080"/>
        <w:rPr>
          <w:rFonts w:ascii="Arial" w:eastAsia="Arial" w:hAnsi="Arial" w:cs="Arial"/>
          <w:sz w:val="18"/>
          <w:szCs w:val="18"/>
        </w:rPr>
      </w:pPr>
    </w:p>
    <w:p w14:paraId="24672447" w14:textId="37446365" w:rsidR="007A5A72" w:rsidRPr="001476AF" w:rsidRDefault="008A261D" w:rsidP="005933D6">
      <w:pPr>
        <w:ind w:left="1080"/>
        <w:rPr>
          <w:rFonts w:ascii="Arial" w:eastAsia="Arial" w:hAnsi="Arial" w:cs="Arial"/>
          <w:spacing w:val="-4"/>
          <w:sz w:val="18"/>
          <w:szCs w:val="18"/>
        </w:rPr>
      </w:pPr>
      <w:r w:rsidRPr="001476AF">
        <w:rPr>
          <w:rFonts w:ascii="Arial" w:eastAsia="Arial" w:hAnsi="Arial" w:cs="Arial"/>
          <w:sz w:val="18"/>
          <w:szCs w:val="18"/>
        </w:rPr>
        <w:t xml:space="preserve">If customers are independently rated, these ratings are used. Otherwise, if there is no independent rating, </w:t>
      </w:r>
      <w:r w:rsidRPr="001476AF">
        <w:rPr>
          <w:rFonts w:ascii="Arial" w:eastAsia="Arial" w:hAnsi="Arial" w:cs="Arial"/>
          <w:spacing w:val="-4"/>
          <w:sz w:val="18"/>
          <w:szCs w:val="18"/>
        </w:rPr>
        <w:t xml:space="preserve">risk control assesses the credit quality of the customer, </w:t>
      </w:r>
      <w:proofErr w:type="gramStart"/>
      <w:r w:rsidRPr="001476AF">
        <w:rPr>
          <w:rFonts w:ascii="Arial" w:eastAsia="Arial" w:hAnsi="Arial" w:cs="Arial"/>
          <w:spacing w:val="-4"/>
          <w:sz w:val="18"/>
          <w:szCs w:val="18"/>
        </w:rPr>
        <w:t>taking into account</w:t>
      </w:r>
      <w:proofErr w:type="gramEnd"/>
      <w:r w:rsidRPr="001476AF">
        <w:rPr>
          <w:rFonts w:ascii="Arial" w:eastAsia="Arial" w:hAnsi="Arial" w:cs="Arial"/>
          <w:spacing w:val="-4"/>
          <w:sz w:val="18"/>
          <w:szCs w:val="18"/>
        </w:rPr>
        <w:t xml:space="preserve"> its financial position, past experience</w:t>
      </w:r>
      <w:r w:rsidRPr="001476AF">
        <w:rPr>
          <w:rFonts w:ascii="Arial" w:eastAsia="Arial" w:hAnsi="Arial" w:cs="Arial"/>
          <w:sz w:val="18"/>
          <w:szCs w:val="18"/>
        </w:rPr>
        <w:t xml:space="preserve"> and other factors. Individual risk limits are set based on internal or external ratings in accordance with limits </w:t>
      </w:r>
      <w:r w:rsidRPr="001476AF">
        <w:rPr>
          <w:rFonts w:ascii="Arial" w:eastAsia="Arial" w:hAnsi="Arial" w:cs="Arial"/>
          <w:spacing w:val="-4"/>
          <w:sz w:val="18"/>
          <w:szCs w:val="18"/>
        </w:rPr>
        <w:t>set by the board. The compliance with credit limits by customers is regularly monitored by line management.</w:t>
      </w:r>
    </w:p>
    <w:p w14:paraId="23E7893E" w14:textId="77777777" w:rsidR="007A5A72" w:rsidRPr="001476AF" w:rsidRDefault="007A5A72" w:rsidP="005933D6">
      <w:pPr>
        <w:ind w:left="1080"/>
        <w:rPr>
          <w:rFonts w:ascii="Arial" w:eastAsia="Arial" w:hAnsi="Arial" w:cs="Arial"/>
          <w:sz w:val="18"/>
          <w:szCs w:val="18"/>
        </w:rPr>
      </w:pPr>
    </w:p>
    <w:p w14:paraId="103A2B51" w14:textId="7CD1D2EE" w:rsidR="007A5A72" w:rsidRPr="001476AF" w:rsidRDefault="008A261D" w:rsidP="005933D6">
      <w:pPr>
        <w:ind w:left="1080"/>
        <w:rPr>
          <w:rFonts w:ascii="Arial" w:eastAsia="Arial" w:hAnsi="Arial" w:cs="Arial"/>
          <w:spacing w:val="-4"/>
          <w:sz w:val="18"/>
          <w:szCs w:val="18"/>
        </w:rPr>
      </w:pPr>
      <w:r w:rsidRPr="001476AF">
        <w:rPr>
          <w:rFonts w:ascii="Arial" w:eastAsia="Arial" w:hAnsi="Arial" w:cs="Arial"/>
          <w:spacing w:val="-4"/>
          <w:sz w:val="18"/>
          <w:szCs w:val="18"/>
        </w:rPr>
        <w:t>There are no significant concentrations of credit risk, whether through exposure to individual customers, specific industry sectors and/or regions.</w:t>
      </w:r>
    </w:p>
    <w:p w14:paraId="46A1F855" w14:textId="77777777" w:rsidR="008A261D" w:rsidRPr="001476AF" w:rsidRDefault="008A261D" w:rsidP="005933D6">
      <w:pPr>
        <w:ind w:left="1080"/>
        <w:rPr>
          <w:rFonts w:ascii="Arial" w:eastAsia="Arial" w:hAnsi="Arial" w:cs="Arial"/>
          <w:sz w:val="18"/>
          <w:szCs w:val="18"/>
        </w:rPr>
      </w:pPr>
    </w:p>
    <w:p w14:paraId="68DF2FE1" w14:textId="7777B477" w:rsidR="008A261D" w:rsidRPr="001476AF" w:rsidRDefault="008A261D" w:rsidP="005933D6">
      <w:pPr>
        <w:ind w:left="1080"/>
        <w:rPr>
          <w:rFonts w:ascii="Arial" w:eastAsia="Arial" w:hAnsi="Arial" w:cs="Arial"/>
          <w:sz w:val="18"/>
          <w:szCs w:val="18"/>
        </w:rPr>
      </w:pPr>
      <w:r w:rsidRPr="001476AF">
        <w:rPr>
          <w:rFonts w:ascii="Arial" w:eastAsia="Arial" w:hAnsi="Arial" w:cs="Arial"/>
          <w:sz w:val="18"/>
          <w:szCs w:val="18"/>
        </w:rPr>
        <w:t xml:space="preserve">For derivative financial instruments, management has established limits so that, at </w:t>
      </w:r>
      <w:proofErr w:type="spellStart"/>
      <w:r w:rsidRPr="001476AF">
        <w:rPr>
          <w:rFonts w:ascii="Arial" w:eastAsia="Arial" w:hAnsi="Arial" w:cs="Arial"/>
          <w:sz w:val="18"/>
          <w:szCs w:val="18"/>
        </w:rPr>
        <w:t>ay</w:t>
      </w:r>
      <w:proofErr w:type="spellEnd"/>
      <w:r w:rsidRPr="001476AF">
        <w:rPr>
          <w:rFonts w:ascii="Arial" w:eastAsia="Arial" w:hAnsi="Arial" w:cs="Arial"/>
          <w:sz w:val="18"/>
          <w:szCs w:val="18"/>
        </w:rPr>
        <w:t xml:space="preserve"> time, less than 10% of the fair value of favourable contracts outstanding are with any individual counterparty. </w:t>
      </w:r>
    </w:p>
    <w:p w14:paraId="553CBEF3" w14:textId="77777777" w:rsidR="008A261D" w:rsidRPr="001476AF" w:rsidRDefault="008A261D" w:rsidP="005933D6">
      <w:pPr>
        <w:ind w:left="1080"/>
        <w:rPr>
          <w:rFonts w:ascii="Arial" w:eastAsia="Arial" w:hAnsi="Arial" w:cs="Arial"/>
          <w:sz w:val="18"/>
          <w:szCs w:val="18"/>
        </w:rPr>
      </w:pPr>
    </w:p>
    <w:p w14:paraId="3BD9CFEB" w14:textId="76B65969" w:rsidR="007A5A72" w:rsidRPr="001476AF" w:rsidRDefault="008A261D" w:rsidP="005933D6">
      <w:pPr>
        <w:ind w:left="1080"/>
        <w:rPr>
          <w:rFonts w:ascii="Arial" w:eastAsia="Arial" w:hAnsi="Arial" w:cs="Arial"/>
          <w:sz w:val="18"/>
          <w:szCs w:val="18"/>
        </w:rPr>
      </w:pPr>
      <w:r w:rsidRPr="001476AF">
        <w:rPr>
          <w:rFonts w:ascii="Arial" w:eastAsia="Arial" w:hAnsi="Arial" w:cs="Arial"/>
          <w:sz w:val="18"/>
          <w:szCs w:val="18"/>
        </w:rPr>
        <w:t xml:space="preserve">The Group’s investments in debt instruments </w:t>
      </w:r>
      <w:proofErr w:type="gramStart"/>
      <w:r w:rsidRPr="001476AF">
        <w:rPr>
          <w:rFonts w:ascii="Arial" w:eastAsia="Arial" w:hAnsi="Arial" w:cs="Arial"/>
          <w:sz w:val="18"/>
          <w:szCs w:val="18"/>
        </w:rPr>
        <w:t>are considered to be</w:t>
      </w:r>
      <w:proofErr w:type="gramEnd"/>
      <w:r w:rsidRPr="001476AF">
        <w:rPr>
          <w:rFonts w:ascii="Arial" w:eastAsia="Arial" w:hAnsi="Arial" w:cs="Arial"/>
          <w:sz w:val="18"/>
          <w:szCs w:val="18"/>
        </w:rPr>
        <w:t xml:space="preserve"> low risk investments. The credit ratings of the investments are monitored for credit deterioration.</w:t>
      </w:r>
    </w:p>
    <w:p w14:paraId="308A683E" w14:textId="77777777" w:rsidR="008A261D" w:rsidRPr="001476AF" w:rsidRDefault="008A261D" w:rsidP="005933D6">
      <w:pPr>
        <w:ind w:left="1080"/>
        <w:rPr>
          <w:rFonts w:ascii="Arial" w:eastAsia="Arial" w:hAnsi="Arial" w:cs="Arial"/>
          <w:sz w:val="18"/>
          <w:szCs w:val="18"/>
        </w:rPr>
      </w:pPr>
    </w:p>
    <w:p w14:paraId="2D6BE00D" w14:textId="0B247878" w:rsidR="008A261D" w:rsidRPr="001476AF" w:rsidRDefault="008A261D" w:rsidP="005933D6">
      <w:pPr>
        <w:pStyle w:val="ListParagraph"/>
        <w:numPr>
          <w:ilvl w:val="0"/>
          <w:numId w:val="17"/>
        </w:numPr>
        <w:pBdr>
          <w:top w:val="nil"/>
          <w:left w:val="nil"/>
          <w:bottom w:val="nil"/>
          <w:right w:val="nil"/>
          <w:between w:val="nil"/>
        </w:pBdr>
        <w:ind w:left="1080" w:hanging="540"/>
        <w:rPr>
          <w:rFonts w:ascii="Arial" w:eastAsia="Arial" w:hAnsi="Arial" w:cs="Arial"/>
          <w:b/>
          <w:color w:val="CF4A02"/>
          <w:sz w:val="18"/>
          <w:szCs w:val="18"/>
        </w:rPr>
      </w:pPr>
      <w:r w:rsidRPr="001476AF">
        <w:rPr>
          <w:rFonts w:ascii="Arial" w:eastAsia="Arial" w:hAnsi="Arial" w:cs="Arial"/>
          <w:b/>
          <w:color w:val="CF4A02"/>
          <w:sz w:val="18"/>
          <w:szCs w:val="18"/>
        </w:rPr>
        <w:t>Security</w:t>
      </w:r>
    </w:p>
    <w:p w14:paraId="7B87294B" w14:textId="77777777" w:rsidR="008A261D" w:rsidRPr="001476AF" w:rsidRDefault="008A261D" w:rsidP="005933D6">
      <w:pPr>
        <w:ind w:left="1080"/>
        <w:rPr>
          <w:rFonts w:ascii="Arial" w:eastAsia="Arial" w:hAnsi="Arial" w:cs="Arial"/>
          <w:sz w:val="18"/>
          <w:szCs w:val="18"/>
        </w:rPr>
      </w:pPr>
    </w:p>
    <w:p w14:paraId="6A0FCF0E" w14:textId="6FECCD1F" w:rsidR="008A261D" w:rsidRPr="001476AF" w:rsidRDefault="008A261D" w:rsidP="005933D6">
      <w:pPr>
        <w:pBdr>
          <w:top w:val="nil"/>
          <w:left w:val="nil"/>
          <w:bottom w:val="nil"/>
          <w:right w:val="nil"/>
          <w:between w:val="nil"/>
        </w:pBdr>
        <w:ind w:left="1080"/>
        <w:rPr>
          <w:rFonts w:ascii="Arial" w:eastAsia="Arial" w:hAnsi="Arial" w:cs="Arial"/>
          <w:sz w:val="18"/>
          <w:szCs w:val="18"/>
        </w:rPr>
      </w:pPr>
      <w:r w:rsidRPr="001476AF">
        <w:rPr>
          <w:rFonts w:ascii="Arial" w:eastAsia="Arial" w:hAnsi="Arial" w:cs="Arial"/>
          <w:sz w:val="18"/>
          <w:szCs w:val="18"/>
        </w:rPr>
        <w:t>For some trade receivables the Group may obtain security in the form of guarantees, or letters of credit which can be called upon if the counterparty is in default under the terms of the agreement.</w:t>
      </w:r>
    </w:p>
    <w:p w14:paraId="2CF87B56" w14:textId="77777777" w:rsidR="008A261D" w:rsidRPr="001476AF" w:rsidRDefault="008A261D" w:rsidP="005933D6">
      <w:pPr>
        <w:pBdr>
          <w:top w:val="nil"/>
          <w:left w:val="nil"/>
          <w:bottom w:val="nil"/>
          <w:right w:val="nil"/>
          <w:between w:val="nil"/>
        </w:pBdr>
        <w:ind w:left="1080"/>
        <w:rPr>
          <w:rFonts w:ascii="Arial" w:eastAsia="Arial" w:hAnsi="Arial" w:cs="Arial"/>
          <w:sz w:val="18"/>
          <w:szCs w:val="18"/>
        </w:rPr>
      </w:pPr>
    </w:p>
    <w:p w14:paraId="2E0A360D" w14:textId="68CFCBE2" w:rsidR="007A5A72" w:rsidRPr="001476AF" w:rsidRDefault="008A261D" w:rsidP="005933D6">
      <w:pPr>
        <w:pBdr>
          <w:top w:val="nil"/>
          <w:left w:val="nil"/>
          <w:bottom w:val="nil"/>
          <w:right w:val="nil"/>
          <w:between w:val="nil"/>
        </w:pBdr>
        <w:ind w:left="1080" w:hanging="540"/>
        <w:rPr>
          <w:rFonts w:ascii="Arial" w:eastAsia="Arial" w:hAnsi="Arial" w:cs="Arial"/>
          <w:b/>
          <w:color w:val="CF4A02"/>
          <w:sz w:val="18"/>
          <w:szCs w:val="18"/>
        </w:rPr>
      </w:pPr>
      <w:r w:rsidRPr="001476AF">
        <w:rPr>
          <w:rFonts w:ascii="Arial" w:eastAsia="Arial" w:hAnsi="Arial" w:cs="Arial"/>
          <w:b/>
          <w:color w:val="CF4A02"/>
          <w:sz w:val="18"/>
          <w:szCs w:val="18"/>
        </w:rPr>
        <w:t>c</w:t>
      </w:r>
      <w:r w:rsidR="0032140B" w:rsidRPr="001476AF">
        <w:rPr>
          <w:rFonts w:ascii="Arial" w:eastAsia="Arial" w:hAnsi="Arial" w:cs="Arial"/>
          <w:b/>
          <w:color w:val="CF4A02"/>
          <w:sz w:val="18"/>
          <w:szCs w:val="18"/>
        </w:rPr>
        <w:t>)</w:t>
      </w:r>
      <w:r w:rsidR="0032140B" w:rsidRPr="001476AF">
        <w:rPr>
          <w:rFonts w:ascii="Arial" w:eastAsia="Arial" w:hAnsi="Arial" w:cs="Arial"/>
          <w:b/>
          <w:color w:val="CF4A02"/>
          <w:sz w:val="18"/>
          <w:szCs w:val="18"/>
        </w:rPr>
        <w:tab/>
        <w:t>Impairment of financial assets</w:t>
      </w:r>
    </w:p>
    <w:p w14:paraId="58C855BB" w14:textId="77777777" w:rsidR="007A5A72" w:rsidRPr="001476AF" w:rsidRDefault="007A5A72" w:rsidP="005933D6">
      <w:pPr>
        <w:ind w:left="1080"/>
        <w:rPr>
          <w:rFonts w:ascii="Arial" w:eastAsia="Arial" w:hAnsi="Arial" w:cs="Arial"/>
          <w:sz w:val="18"/>
          <w:szCs w:val="18"/>
        </w:rPr>
      </w:pPr>
    </w:p>
    <w:p w14:paraId="188DCBF1" w14:textId="77777777" w:rsidR="007A5A72" w:rsidRPr="001476AF" w:rsidRDefault="0032140B" w:rsidP="005933D6">
      <w:pPr>
        <w:ind w:left="1080"/>
        <w:rPr>
          <w:rFonts w:ascii="Arial" w:eastAsia="Arial" w:hAnsi="Arial" w:cs="Arial"/>
          <w:spacing w:val="-4"/>
          <w:sz w:val="18"/>
          <w:szCs w:val="18"/>
        </w:rPr>
      </w:pPr>
      <w:r w:rsidRPr="001476AF">
        <w:rPr>
          <w:rFonts w:ascii="Arial" w:eastAsia="Arial" w:hAnsi="Arial" w:cs="Arial"/>
          <w:spacing w:val="-4"/>
          <w:sz w:val="18"/>
          <w:szCs w:val="18"/>
        </w:rPr>
        <w:t xml:space="preserve">The Group and the Company have following financial assets that are subject to the expected credit loss model: </w:t>
      </w:r>
    </w:p>
    <w:p w14:paraId="12D58A56" w14:textId="77777777" w:rsidR="007A5A72" w:rsidRPr="001476AF" w:rsidRDefault="007A5A72" w:rsidP="005933D6">
      <w:pPr>
        <w:ind w:left="1080"/>
        <w:rPr>
          <w:rFonts w:ascii="Arial" w:eastAsia="Arial" w:hAnsi="Arial" w:cs="Arial"/>
          <w:sz w:val="18"/>
          <w:szCs w:val="18"/>
        </w:rPr>
      </w:pPr>
    </w:p>
    <w:p w14:paraId="2528B80C" w14:textId="77777777" w:rsidR="007A5A72" w:rsidRPr="001476AF" w:rsidRDefault="0032140B" w:rsidP="005933D6">
      <w:pPr>
        <w:numPr>
          <w:ilvl w:val="0"/>
          <w:numId w:val="1"/>
        </w:numPr>
        <w:pBdr>
          <w:top w:val="nil"/>
          <w:left w:val="nil"/>
          <w:bottom w:val="nil"/>
          <w:right w:val="nil"/>
          <w:between w:val="nil"/>
        </w:pBdr>
        <w:ind w:left="1440"/>
        <w:rPr>
          <w:rFonts w:ascii="Arial" w:eastAsia="Arial" w:hAnsi="Arial" w:cs="Arial"/>
          <w:color w:val="000000"/>
          <w:sz w:val="18"/>
          <w:szCs w:val="18"/>
        </w:rPr>
      </w:pPr>
      <w:r w:rsidRPr="001476AF">
        <w:rPr>
          <w:rFonts w:ascii="Arial" w:eastAsia="Arial" w:hAnsi="Arial" w:cs="Arial"/>
          <w:color w:val="000000"/>
          <w:sz w:val="18"/>
          <w:szCs w:val="18"/>
        </w:rPr>
        <w:t>cash and cash equivalents</w:t>
      </w:r>
    </w:p>
    <w:p w14:paraId="26295DAE" w14:textId="3039214A" w:rsidR="007A5A72" w:rsidRPr="001476AF" w:rsidRDefault="0032140B" w:rsidP="005933D6">
      <w:pPr>
        <w:numPr>
          <w:ilvl w:val="0"/>
          <w:numId w:val="1"/>
        </w:numPr>
        <w:pBdr>
          <w:top w:val="nil"/>
          <w:left w:val="nil"/>
          <w:bottom w:val="nil"/>
          <w:right w:val="nil"/>
          <w:between w:val="nil"/>
        </w:pBdr>
        <w:ind w:left="1440"/>
        <w:rPr>
          <w:rFonts w:ascii="Arial" w:eastAsia="Arial" w:hAnsi="Arial" w:cs="Arial"/>
          <w:color w:val="000000"/>
          <w:sz w:val="18"/>
          <w:szCs w:val="18"/>
        </w:rPr>
      </w:pPr>
      <w:r w:rsidRPr="001476AF">
        <w:rPr>
          <w:rFonts w:ascii="Arial" w:eastAsia="Arial" w:hAnsi="Arial" w:cs="Arial"/>
          <w:color w:val="000000"/>
          <w:sz w:val="18"/>
          <w:szCs w:val="18"/>
        </w:rPr>
        <w:t>trade</w:t>
      </w:r>
      <w:r w:rsidRPr="001476AF">
        <w:rPr>
          <w:rFonts w:ascii="Arial" w:eastAsia="Arial" w:hAnsi="Arial" w:cs="Arial"/>
          <w:sz w:val="18"/>
          <w:szCs w:val="18"/>
        </w:rPr>
        <w:t xml:space="preserve"> receivable and other receivables</w:t>
      </w:r>
    </w:p>
    <w:p w14:paraId="669B3D9B" w14:textId="4F13C8F7" w:rsidR="00187ECA" w:rsidRPr="001476AF" w:rsidRDefault="00187ECA" w:rsidP="005933D6">
      <w:pPr>
        <w:numPr>
          <w:ilvl w:val="0"/>
          <w:numId w:val="1"/>
        </w:numPr>
        <w:pBdr>
          <w:top w:val="nil"/>
          <w:left w:val="nil"/>
          <w:bottom w:val="nil"/>
          <w:right w:val="nil"/>
          <w:between w:val="nil"/>
        </w:pBdr>
        <w:ind w:left="1440"/>
        <w:rPr>
          <w:rFonts w:ascii="Arial" w:eastAsia="Arial" w:hAnsi="Arial" w:cs="Arial"/>
          <w:color w:val="000000"/>
          <w:sz w:val="18"/>
          <w:szCs w:val="18"/>
        </w:rPr>
      </w:pPr>
      <w:r w:rsidRPr="001476AF">
        <w:rPr>
          <w:rFonts w:ascii="Arial" w:eastAsia="Arial" w:hAnsi="Arial" w:cs="Arial"/>
          <w:sz w:val="18"/>
          <w:szCs w:val="18"/>
        </w:rPr>
        <w:t>contract assets</w:t>
      </w:r>
    </w:p>
    <w:p w14:paraId="1BFBB454" w14:textId="77777777" w:rsidR="007A5A72" w:rsidRPr="001476AF" w:rsidRDefault="0032140B" w:rsidP="005933D6">
      <w:pPr>
        <w:numPr>
          <w:ilvl w:val="0"/>
          <w:numId w:val="1"/>
        </w:numPr>
        <w:pBdr>
          <w:top w:val="nil"/>
          <w:left w:val="nil"/>
          <w:bottom w:val="nil"/>
          <w:right w:val="nil"/>
          <w:between w:val="nil"/>
        </w:pBdr>
        <w:ind w:left="1440"/>
        <w:rPr>
          <w:rFonts w:ascii="Arial" w:eastAsia="Arial" w:hAnsi="Arial" w:cs="Arial"/>
          <w:color w:val="000000"/>
          <w:sz w:val="18"/>
          <w:szCs w:val="18"/>
        </w:rPr>
      </w:pPr>
      <w:r w:rsidRPr="001476AF">
        <w:rPr>
          <w:rFonts w:ascii="Arial" w:eastAsia="Arial" w:hAnsi="Arial" w:cs="Arial"/>
          <w:color w:val="000000"/>
          <w:sz w:val="18"/>
          <w:szCs w:val="18"/>
        </w:rPr>
        <w:t xml:space="preserve">loans to related </w:t>
      </w:r>
      <w:proofErr w:type="gramStart"/>
      <w:r w:rsidRPr="001476AF">
        <w:rPr>
          <w:rFonts w:ascii="Arial" w:eastAsia="Arial" w:hAnsi="Arial" w:cs="Arial"/>
          <w:color w:val="000000"/>
          <w:sz w:val="18"/>
          <w:szCs w:val="18"/>
        </w:rPr>
        <w:t>parties</w:t>
      </w:r>
      <w:proofErr w:type="gramEnd"/>
    </w:p>
    <w:p w14:paraId="503D9298" w14:textId="77777777" w:rsidR="007A5A72" w:rsidRPr="001476AF" w:rsidRDefault="0032140B" w:rsidP="005933D6">
      <w:pPr>
        <w:numPr>
          <w:ilvl w:val="0"/>
          <w:numId w:val="1"/>
        </w:numPr>
        <w:pBdr>
          <w:top w:val="nil"/>
          <w:left w:val="nil"/>
          <w:bottom w:val="nil"/>
          <w:right w:val="nil"/>
          <w:between w:val="nil"/>
        </w:pBdr>
        <w:ind w:left="1440"/>
        <w:rPr>
          <w:rFonts w:ascii="Arial" w:eastAsia="Arial" w:hAnsi="Arial" w:cs="Arial"/>
          <w:color w:val="000000"/>
          <w:sz w:val="18"/>
          <w:szCs w:val="18"/>
        </w:rPr>
      </w:pPr>
      <w:r w:rsidRPr="001476AF">
        <w:rPr>
          <w:rFonts w:ascii="Arial" w:eastAsia="Arial" w:hAnsi="Arial" w:cs="Arial"/>
          <w:color w:val="000000"/>
          <w:sz w:val="18"/>
          <w:szCs w:val="18"/>
        </w:rPr>
        <w:t>restricted deposits with financial institution</w:t>
      </w:r>
    </w:p>
    <w:p w14:paraId="26BFD0D3" w14:textId="77777777" w:rsidR="007A5A72" w:rsidRPr="001476AF" w:rsidRDefault="007A5A72" w:rsidP="005933D6">
      <w:pPr>
        <w:ind w:left="1080"/>
        <w:rPr>
          <w:rFonts w:ascii="Arial" w:eastAsia="Arial" w:hAnsi="Arial" w:cs="Arial"/>
          <w:sz w:val="18"/>
          <w:szCs w:val="18"/>
        </w:rPr>
      </w:pPr>
    </w:p>
    <w:p w14:paraId="27BB0832" w14:textId="3F03AA9D" w:rsidR="007A5A72" w:rsidRPr="001476AF" w:rsidRDefault="0032140B" w:rsidP="005933D6">
      <w:pPr>
        <w:ind w:left="1080"/>
        <w:rPr>
          <w:rFonts w:ascii="Arial" w:eastAsia="Arial" w:hAnsi="Arial" w:cs="Arial"/>
          <w:sz w:val="18"/>
          <w:szCs w:val="18"/>
        </w:rPr>
      </w:pPr>
      <w:r w:rsidRPr="001476AF">
        <w:rPr>
          <w:rFonts w:ascii="Arial" w:eastAsia="Arial" w:hAnsi="Arial" w:cs="Arial"/>
          <w:sz w:val="18"/>
          <w:szCs w:val="18"/>
        </w:rPr>
        <w:t xml:space="preserve">While cash and cash equivalents, </w:t>
      </w:r>
      <w:r w:rsidR="000E017B">
        <w:rPr>
          <w:rFonts w:ascii="Arial" w:eastAsia="Arial" w:hAnsi="Arial" w:cs="Arial"/>
          <w:sz w:val="18"/>
          <w:szCs w:val="18"/>
        </w:rPr>
        <w:t xml:space="preserve">trade </w:t>
      </w:r>
      <w:r w:rsidRPr="001476AF">
        <w:rPr>
          <w:rFonts w:ascii="Arial" w:eastAsia="Arial" w:hAnsi="Arial" w:cs="Arial"/>
          <w:sz w:val="18"/>
          <w:szCs w:val="18"/>
        </w:rPr>
        <w:t>receivables</w:t>
      </w:r>
      <w:r w:rsidR="000E017B">
        <w:rPr>
          <w:rFonts w:ascii="Arial" w:eastAsia="Arial" w:hAnsi="Arial" w:cs="Arial"/>
          <w:sz w:val="18"/>
          <w:szCs w:val="18"/>
        </w:rPr>
        <w:t xml:space="preserve"> and</w:t>
      </w:r>
      <w:r w:rsidR="00C71D85" w:rsidRPr="001476AF">
        <w:rPr>
          <w:rFonts w:ascii="Arial" w:eastAsia="Arial" w:hAnsi="Arial" w:cs="Arial"/>
          <w:sz w:val="18"/>
          <w:szCs w:val="18"/>
        </w:rPr>
        <w:t xml:space="preserve"> other receivables,</w:t>
      </w:r>
      <w:r w:rsidRPr="001476AF">
        <w:rPr>
          <w:rFonts w:ascii="Arial" w:eastAsia="Arial" w:hAnsi="Arial" w:cs="Arial"/>
          <w:sz w:val="18"/>
          <w:szCs w:val="18"/>
        </w:rPr>
        <w:t xml:space="preserve"> loans to related parties</w:t>
      </w:r>
      <w:r w:rsidR="00C71D85" w:rsidRPr="001476AF">
        <w:rPr>
          <w:rFonts w:ascii="Arial" w:eastAsia="Arial" w:hAnsi="Arial" w:cs="Arial"/>
          <w:sz w:val="18"/>
          <w:szCs w:val="18"/>
        </w:rPr>
        <w:t xml:space="preserve"> and restricted bank deposits </w:t>
      </w:r>
      <w:r w:rsidRPr="001476AF">
        <w:rPr>
          <w:rFonts w:ascii="Arial" w:eastAsia="Arial" w:hAnsi="Arial" w:cs="Arial"/>
          <w:sz w:val="18"/>
          <w:szCs w:val="18"/>
        </w:rPr>
        <w:t>are also subject to the impairment requirements of TFRS 9, the identified impairment loss was immaterial.</w:t>
      </w:r>
    </w:p>
    <w:p w14:paraId="4D361BF6" w14:textId="77777777" w:rsidR="007A5A72" w:rsidRPr="001476AF" w:rsidRDefault="007A5A72" w:rsidP="005933D6">
      <w:pPr>
        <w:ind w:left="1080"/>
        <w:rPr>
          <w:rFonts w:ascii="Arial" w:eastAsia="Arial" w:hAnsi="Arial" w:cs="Arial"/>
          <w:sz w:val="18"/>
          <w:szCs w:val="18"/>
        </w:rPr>
      </w:pPr>
    </w:p>
    <w:p w14:paraId="1AFEFCCD" w14:textId="77777777" w:rsidR="007A5A72" w:rsidRPr="001476AF" w:rsidRDefault="0032140B" w:rsidP="005933D6">
      <w:pPr>
        <w:ind w:left="1080"/>
        <w:rPr>
          <w:rFonts w:ascii="Arial" w:eastAsia="Arial" w:hAnsi="Arial" w:cs="Arial"/>
          <w:i/>
          <w:color w:val="CF4A02"/>
          <w:sz w:val="18"/>
          <w:szCs w:val="18"/>
          <w:u w:val="single"/>
        </w:rPr>
      </w:pPr>
      <w:r w:rsidRPr="001476AF">
        <w:rPr>
          <w:rFonts w:ascii="Arial" w:eastAsia="Arial" w:hAnsi="Arial" w:cs="Arial"/>
          <w:i/>
          <w:color w:val="CF4A02"/>
          <w:sz w:val="18"/>
          <w:szCs w:val="18"/>
          <w:u w:val="single"/>
        </w:rPr>
        <w:t>Trade receivables</w:t>
      </w:r>
    </w:p>
    <w:p w14:paraId="4335000A" w14:textId="77777777" w:rsidR="007A5A72" w:rsidRPr="001476AF" w:rsidRDefault="007A5A72" w:rsidP="005933D6">
      <w:pPr>
        <w:ind w:left="1080"/>
        <w:rPr>
          <w:rFonts w:ascii="Arial" w:eastAsia="Arial" w:hAnsi="Arial" w:cs="Arial"/>
          <w:sz w:val="18"/>
          <w:szCs w:val="18"/>
        </w:rPr>
      </w:pPr>
    </w:p>
    <w:p w14:paraId="634F68FB" w14:textId="451190F5" w:rsidR="007A5A72" w:rsidRPr="001476AF" w:rsidRDefault="0032140B" w:rsidP="005933D6">
      <w:pPr>
        <w:ind w:left="1080"/>
        <w:rPr>
          <w:rFonts w:ascii="Arial" w:eastAsia="Arial" w:hAnsi="Arial" w:cs="Arial"/>
          <w:sz w:val="18"/>
          <w:szCs w:val="18"/>
        </w:rPr>
      </w:pPr>
      <w:r w:rsidRPr="001476AF">
        <w:rPr>
          <w:rFonts w:ascii="Arial" w:eastAsia="Arial" w:hAnsi="Arial" w:cs="Arial"/>
          <w:spacing w:val="-4"/>
          <w:sz w:val="18"/>
          <w:szCs w:val="18"/>
        </w:rPr>
        <w:t>The Group considered the aging of receivables based on invoices’ due date of outstanding</w:t>
      </w:r>
      <w:r w:rsidRPr="001476AF">
        <w:rPr>
          <w:rFonts w:ascii="Arial" w:eastAsia="Arial" w:hAnsi="Arial" w:cs="Arial"/>
          <w:sz w:val="18"/>
          <w:szCs w:val="18"/>
        </w:rPr>
        <w:t xml:space="preserve"> receivables balance as of reporting date </w:t>
      </w:r>
      <w:r w:rsidR="00487167" w:rsidRPr="001476AF">
        <w:rPr>
          <w:rFonts w:ascii="Arial" w:eastAsia="Arial" w:hAnsi="Arial" w:cs="Arial"/>
          <w:sz w:val="18"/>
          <w:szCs w:val="18"/>
        </w:rPr>
        <w:t>in Note 10.</w:t>
      </w:r>
    </w:p>
    <w:p w14:paraId="56410E10" w14:textId="4FE9409B" w:rsidR="00B71E67" w:rsidRPr="001476AF" w:rsidRDefault="00B71E67" w:rsidP="005933D6">
      <w:pPr>
        <w:ind w:left="1080"/>
        <w:rPr>
          <w:rFonts w:ascii="Arial" w:eastAsia="Arial" w:hAnsi="Arial" w:cs="Arial"/>
          <w:i/>
          <w:color w:val="CF4A02"/>
          <w:sz w:val="18"/>
          <w:szCs w:val="18"/>
          <w:u w:val="single"/>
        </w:rPr>
      </w:pPr>
    </w:p>
    <w:p w14:paraId="73A09D04" w14:textId="76C64EB5" w:rsidR="007A5A72" w:rsidRPr="001476AF" w:rsidRDefault="00487167" w:rsidP="005933D6">
      <w:pPr>
        <w:ind w:left="1080"/>
        <w:rPr>
          <w:rFonts w:ascii="Arial" w:eastAsia="Arial" w:hAnsi="Arial" w:cs="Arial"/>
          <w:i/>
          <w:color w:val="CF4A02"/>
          <w:sz w:val="18"/>
          <w:szCs w:val="18"/>
          <w:u w:val="single"/>
        </w:rPr>
      </w:pPr>
      <w:r w:rsidRPr="001476AF">
        <w:rPr>
          <w:rFonts w:ascii="Arial" w:eastAsia="Arial" w:hAnsi="Arial" w:cs="Arial"/>
          <w:i/>
          <w:color w:val="CF4A02"/>
          <w:sz w:val="18"/>
          <w:szCs w:val="18"/>
          <w:u w:val="single"/>
        </w:rPr>
        <w:t>Contract assets</w:t>
      </w:r>
    </w:p>
    <w:p w14:paraId="73B48B6D" w14:textId="77777777" w:rsidR="007A5A72" w:rsidRPr="001476AF" w:rsidRDefault="007A5A72" w:rsidP="005933D6">
      <w:pPr>
        <w:ind w:left="1080"/>
        <w:rPr>
          <w:rFonts w:ascii="Arial" w:eastAsia="Arial" w:hAnsi="Arial" w:cs="Arial"/>
          <w:i/>
          <w:sz w:val="18"/>
          <w:szCs w:val="18"/>
        </w:rPr>
      </w:pPr>
    </w:p>
    <w:p w14:paraId="0903CB8B" w14:textId="45C982A7" w:rsidR="00E95806" w:rsidRPr="001476AF" w:rsidRDefault="00E95806" w:rsidP="005933D6">
      <w:pPr>
        <w:ind w:left="1080"/>
        <w:rPr>
          <w:rFonts w:ascii="Arial" w:eastAsia="Arial" w:hAnsi="Arial" w:cs="Arial"/>
          <w:sz w:val="18"/>
          <w:szCs w:val="18"/>
        </w:rPr>
      </w:pPr>
      <w:r w:rsidRPr="001476AF">
        <w:rPr>
          <w:rFonts w:ascii="Arial" w:eastAsia="Arial" w:hAnsi="Arial" w:cs="Arial"/>
          <w:sz w:val="18"/>
          <w:szCs w:val="18"/>
        </w:rPr>
        <w:t>Mostly contract</w:t>
      </w:r>
      <w:r w:rsidR="00487167" w:rsidRPr="001476AF">
        <w:rPr>
          <w:rFonts w:ascii="Arial" w:eastAsia="Arial" w:hAnsi="Arial" w:cs="Arial"/>
          <w:sz w:val="18"/>
          <w:szCs w:val="18"/>
        </w:rPr>
        <w:t xml:space="preserve"> assets</w:t>
      </w:r>
      <w:r w:rsidRPr="001476AF">
        <w:rPr>
          <w:rFonts w:ascii="Arial" w:eastAsia="Arial" w:hAnsi="Arial" w:cs="Arial"/>
          <w:sz w:val="18"/>
          <w:szCs w:val="18"/>
        </w:rPr>
        <w:t xml:space="preserve"> will be billed to customers within </w:t>
      </w:r>
      <w:r w:rsidR="00187ECA" w:rsidRPr="001476AF">
        <w:rPr>
          <w:rFonts w:ascii="Arial" w:eastAsia="Arial" w:hAnsi="Arial" w:cs="Arial"/>
          <w:sz w:val="18"/>
          <w:szCs w:val="18"/>
        </w:rPr>
        <w:t xml:space="preserve">3-9 </w:t>
      </w:r>
      <w:r w:rsidRPr="001476AF">
        <w:rPr>
          <w:rFonts w:ascii="Arial" w:eastAsia="Arial" w:hAnsi="Arial" w:cs="Arial"/>
          <w:sz w:val="18"/>
          <w:szCs w:val="18"/>
        </w:rPr>
        <w:t>months, unless otherwise agreed in customer contracts. However, the Group has mitigated credit risk by collection cash from customers in advance according to term of contract and present as ‘Unearned revenue from construction’ and slightly deduction with progress billing.</w:t>
      </w:r>
    </w:p>
    <w:p w14:paraId="494E8D15" w14:textId="77777777" w:rsidR="00E95806" w:rsidRPr="001476AF" w:rsidRDefault="00E95806" w:rsidP="005933D6">
      <w:pPr>
        <w:ind w:left="1080"/>
        <w:rPr>
          <w:rFonts w:ascii="Arial" w:eastAsia="Arial" w:hAnsi="Arial" w:cs="Arial"/>
          <w:sz w:val="18"/>
          <w:szCs w:val="18"/>
        </w:rPr>
      </w:pPr>
    </w:p>
    <w:p w14:paraId="7055C0DE" w14:textId="78467EB4" w:rsidR="007A5A72" w:rsidRPr="001476AF" w:rsidRDefault="00C71D85" w:rsidP="005933D6">
      <w:pPr>
        <w:ind w:left="1080"/>
        <w:rPr>
          <w:rFonts w:ascii="Arial" w:eastAsia="Arial" w:hAnsi="Arial" w:cs="Arial"/>
          <w:sz w:val="18"/>
          <w:szCs w:val="18"/>
        </w:rPr>
      </w:pPr>
      <w:r w:rsidRPr="001476AF">
        <w:rPr>
          <w:rFonts w:ascii="Arial" w:eastAsia="Arial" w:hAnsi="Arial" w:cs="Arial"/>
          <w:sz w:val="18"/>
          <w:szCs w:val="18"/>
        </w:rPr>
        <w:t>At the end of period, the contract assets can be analysed according to the aging of outstanding contract assets in Note 10.</w:t>
      </w:r>
    </w:p>
    <w:p w14:paraId="7F95CA85" w14:textId="10496111" w:rsidR="00924C0E" w:rsidRPr="001476AF" w:rsidRDefault="00924C0E" w:rsidP="005933D6">
      <w:pPr>
        <w:rPr>
          <w:rFonts w:ascii="Arial" w:eastAsia="Arial" w:hAnsi="Arial" w:cs="Arial"/>
          <w:sz w:val="18"/>
          <w:szCs w:val="18"/>
        </w:rPr>
      </w:pPr>
      <w:r w:rsidRPr="001476AF">
        <w:rPr>
          <w:rFonts w:ascii="Arial" w:eastAsia="Arial" w:hAnsi="Arial" w:cs="Arial"/>
          <w:sz w:val="18"/>
          <w:szCs w:val="18"/>
        </w:rPr>
        <w:br w:type="page"/>
      </w:r>
    </w:p>
    <w:p w14:paraId="54F30FAA" w14:textId="26654A57" w:rsidR="00487167" w:rsidRPr="001476AF" w:rsidRDefault="00C71D85" w:rsidP="005933D6">
      <w:pPr>
        <w:ind w:left="1080"/>
        <w:rPr>
          <w:rFonts w:ascii="Arial" w:eastAsia="Arial" w:hAnsi="Arial" w:cs="Arial"/>
          <w:sz w:val="18"/>
          <w:szCs w:val="18"/>
          <w:lang w:val="en"/>
        </w:rPr>
      </w:pPr>
      <w:r w:rsidRPr="001476AF">
        <w:rPr>
          <w:rFonts w:ascii="Arial" w:eastAsia="Arial" w:hAnsi="Arial" w:cs="Arial"/>
          <w:sz w:val="18"/>
          <w:szCs w:val="18"/>
          <w:lang w:val="en"/>
        </w:rPr>
        <w:lastRenderedPageBreak/>
        <w:t>Trade receivables and contract assets are written off where there is no reasonable expectation of recovery. Indicators that there is no reasonable expectation of recovery include, amongst others, the failure of a debtor to engage in a repayment plan with the Company, and a failure to make contractual payments or cannot be contacted for a period greater than 365 days past due.</w:t>
      </w:r>
    </w:p>
    <w:p w14:paraId="16E1B9FC" w14:textId="77777777" w:rsidR="00C71D85" w:rsidRPr="001476AF" w:rsidRDefault="00C71D85" w:rsidP="005933D6">
      <w:pPr>
        <w:ind w:left="1080"/>
        <w:rPr>
          <w:rFonts w:ascii="Arial" w:eastAsia="Arial" w:hAnsi="Arial" w:cs="Arial"/>
          <w:sz w:val="18"/>
          <w:szCs w:val="18"/>
        </w:rPr>
      </w:pPr>
    </w:p>
    <w:p w14:paraId="09BFA1D2" w14:textId="3E680658" w:rsidR="00A73B92" w:rsidRPr="001476AF" w:rsidRDefault="00A73B92" w:rsidP="005933D6">
      <w:pPr>
        <w:ind w:left="1080"/>
        <w:rPr>
          <w:rFonts w:ascii="Arial" w:eastAsia="Arial" w:hAnsi="Arial" w:cs="Arial"/>
          <w:sz w:val="18"/>
          <w:szCs w:val="18"/>
        </w:rPr>
      </w:pPr>
      <w:r w:rsidRPr="001476AF">
        <w:rPr>
          <w:rFonts w:ascii="Arial" w:eastAsia="Arial" w:hAnsi="Arial" w:cs="Arial"/>
          <w:sz w:val="18"/>
          <w:szCs w:val="18"/>
        </w:rPr>
        <w:t>Impairment losses on trade receivables and</w:t>
      </w:r>
      <w:r w:rsidR="00487167" w:rsidRPr="001476AF">
        <w:rPr>
          <w:rFonts w:ascii="Arial" w:eastAsia="Arial" w:hAnsi="Arial" w:cs="Arial"/>
          <w:sz w:val="18"/>
          <w:szCs w:val="18"/>
        </w:rPr>
        <w:t xml:space="preserve"> </w:t>
      </w:r>
      <w:r w:rsidR="006377A5" w:rsidRPr="001476AF">
        <w:rPr>
          <w:rFonts w:ascii="Arial" w:eastAsia="Arial" w:hAnsi="Arial" w:cs="Arial"/>
          <w:sz w:val="18"/>
          <w:szCs w:val="18"/>
        </w:rPr>
        <w:t xml:space="preserve">contract </w:t>
      </w:r>
      <w:r w:rsidR="00487167" w:rsidRPr="001476AF">
        <w:rPr>
          <w:rFonts w:ascii="Arial" w:eastAsia="Arial" w:hAnsi="Arial" w:cs="Arial"/>
          <w:sz w:val="18"/>
          <w:szCs w:val="18"/>
        </w:rPr>
        <w:t>assets</w:t>
      </w:r>
      <w:r w:rsidR="006377A5" w:rsidRPr="001476AF">
        <w:rPr>
          <w:rFonts w:ascii="Arial" w:eastAsia="Arial" w:hAnsi="Arial" w:cs="Arial"/>
          <w:sz w:val="18"/>
          <w:szCs w:val="18"/>
        </w:rPr>
        <w:t xml:space="preserve"> a</w:t>
      </w:r>
      <w:r w:rsidRPr="001476AF">
        <w:rPr>
          <w:rFonts w:ascii="Arial" w:eastAsia="Arial" w:hAnsi="Arial" w:cs="Arial"/>
          <w:sz w:val="18"/>
          <w:szCs w:val="18"/>
        </w:rPr>
        <w:t xml:space="preserve">re presented as net impairment losses within profit before finance costs and income taxes. Subsequent recoveries of amounts previously written off are </w:t>
      </w:r>
      <w:r w:rsidR="00487167" w:rsidRPr="001476AF">
        <w:rPr>
          <w:rFonts w:ascii="Arial" w:eastAsia="Arial" w:hAnsi="Arial" w:cs="Arial"/>
          <w:sz w:val="18"/>
          <w:szCs w:val="18"/>
        </w:rPr>
        <w:t xml:space="preserve">expected </w:t>
      </w:r>
      <w:r w:rsidRPr="001476AF">
        <w:rPr>
          <w:rFonts w:ascii="Arial" w:eastAsia="Arial" w:hAnsi="Arial" w:cs="Arial"/>
          <w:sz w:val="18"/>
          <w:szCs w:val="18"/>
        </w:rPr>
        <w:t xml:space="preserve">credited </w:t>
      </w:r>
      <w:r w:rsidR="00487167" w:rsidRPr="001476AF">
        <w:rPr>
          <w:rFonts w:ascii="Arial" w:eastAsia="Arial" w:hAnsi="Arial" w:cs="Arial"/>
          <w:sz w:val="18"/>
          <w:szCs w:val="18"/>
        </w:rPr>
        <w:t>loss</w:t>
      </w:r>
      <w:r w:rsidRPr="001476AF">
        <w:rPr>
          <w:rFonts w:ascii="Arial" w:eastAsia="Arial" w:hAnsi="Arial" w:cs="Arial"/>
          <w:sz w:val="18"/>
          <w:szCs w:val="18"/>
        </w:rPr>
        <w:t>.</w:t>
      </w:r>
    </w:p>
    <w:p w14:paraId="469FD342" w14:textId="1E46B8D7" w:rsidR="00A73B92" w:rsidRPr="001476AF" w:rsidRDefault="00A73B92" w:rsidP="005933D6">
      <w:pPr>
        <w:ind w:left="1080"/>
        <w:rPr>
          <w:rFonts w:ascii="Arial" w:eastAsia="Arial" w:hAnsi="Arial" w:cs="Arial"/>
          <w:i/>
          <w:color w:val="CF4A02"/>
          <w:sz w:val="18"/>
          <w:szCs w:val="18"/>
          <w:u w:val="single"/>
        </w:rPr>
      </w:pPr>
    </w:p>
    <w:p w14:paraId="4C4DBDF3" w14:textId="17AF997B" w:rsidR="004614DA" w:rsidRPr="001476AF" w:rsidRDefault="004614DA" w:rsidP="005933D6">
      <w:pPr>
        <w:ind w:left="1080"/>
        <w:rPr>
          <w:rFonts w:ascii="Arial" w:eastAsia="Arial" w:hAnsi="Arial" w:cs="Arial"/>
          <w:i/>
          <w:color w:val="CF4A02"/>
          <w:sz w:val="18"/>
          <w:szCs w:val="18"/>
        </w:rPr>
      </w:pPr>
      <w:r w:rsidRPr="001476AF">
        <w:rPr>
          <w:rFonts w:ascii="Arial" w:eastAsia="Arial" w:hAnsi="Arial" w:cs="Arial"/>
          <w:i/>
          <w:color w:val="CF4A02"/>
          <w:sz w:val="18"/>
          <w:szCs w:val="18"/>
        </w:rPr>
        <w:t xml:space="preserve">Loans to related </w:t>
      </w:r>
      <w:proofErr w:type="gramStart"/>
      <w:r w:rsidRPr="001476AF">
        <w:rPr>
          <w:rFonts w:ascii="Arial" w:eastAsia="Arial" w:hAnsi="Arial" w:cs="Arial"/>
          <w:i/>
          <w:color w:val="CF4A02"/>
          <w:sz w:val="18"/>
          <w:szCs w:val="18"/>
        </w:rPr>
        <w:t>parties</w:t>
      </w:r>
      <w:proofErr w:type="gramEnd"/>
      <w:r w:rsidRPr="001476AF">
        <w:rPr>
          <w:rFonts w:ascii="Arial" w:eastAsia="Arial" w:hAnsi="Arial" w:cs="Arial"/>
          <w:i/>
          <w:color w:val="CF4A02"/>
          <w:sz w:val="18"/>
          <w:szCs w:val="18"/>
        </w:rPr>
        <w:t> </w:t>
      </w:r>
    </w:p>
    <w:p w14:paraId="5D7CEFF6" w14:textId="77777777" w:rsidR="004614DA" w:rsidRPr="001476AF" w:rsidRDefault="004614DA" w:rsidP="005933D6">
      <w:pPr>
        <w:ind w:left="1080"/>
        <w:rPr>
          <w:rFonts w:ascii="Arial" w:eastAsia="Arial" w:hAnsi="Arial" w:cs="Arial"/>
          <w:sz w:val="18"/>
          <w:szCs w:val="18"/>
        </w:rPr>
      </w:pPr>
    </w:p>
    <w:p w14:paraId="1D0EA4A9" w14:textId="77777777" w:rsidR="004614DA" w:rsidRPr="001476AF" w:rsidRDefault="004614DA" w:rsidP="005933D6">
      <w:pPr>
        <w:ind w:left="1080"/>
        <w:rPr>
          <w:rFonts w:ascii="Arial" w:eastAsia="Arial" w:hAnsi="Arial" w:cs="Arial"/>
          <w:sz w:val="18"/>
          <w:szCs w:val="18"/>
        </w:rPr>
      </w:pPr>
      <w:r w:rsidRPr="001476AF">
        <w:rPr>
          <w:rFonts w:ascii="Arial" w:eastAsia="Arial" w:hAnsi="Arial" w:cs="Arial"/>
          <w:sz w:val="18"/>
          <w:szCs w:val="18"/>
        </w:rPr>
        <w:t xml:space="preserve">The Company has loans to related parties measured at amortised cost. The 12-month expected credit loss allowance was recognised for those loans without any significant increase in credit risk. The lifetime expected credit loss was recognised for those loans with significant increase in credit risk. </w:t>
      </w:r>
    </w:p>
    <w:p w14:paraId="23A12BCE" w14:textId="77777777" w:rsidR="00D152F3" w:rsidRPr="001476AF" w:rsidRDefault="00D152F3" w:rsidP="005933D6">
      <w:pPr>
        <w:ind w:left="1080"/>
        <w:rPr>
          <w:rFonts w:ascii="Arial" w:eastAsia="Arial" w:hAnsi="Arial" w:cs="Arial"/>
          <w:sz w:val="18"/>
          <w:szCs w:val="18"/>
        </w:rPr>
      </w:pPr>
    </w:p>
    <w:p w14:paraId="596AF9D6" w14:textId="2FA5FBA7" w:rsidR="007A5A72" w:rsidRPr="001476AF" w:rsidRDefault="00D2043B" w:rsidP="005933D6">
      <w:pPr>
        <w:pBdr>
          <w:top w:val="nil"/>
          <w:left w:val="nil"/>
          <w:bottom w:val="nil"/>
          <w:right w:val="nil"/>
          <w:between w:val="nil"/>
        </w:pBdr>
        <w:ind w:left="1080" w:hanging="540"/>
        <w:rPr>
          <w:rFonts w:ascii="Arial" w:eastAsia="Arial" w:hAnsi="Arial" w:cs="Arial"/>
          <w:b/>
          <w:color w:val="CF4A02"/>
          <w:sz w:val="18"/>
          <w:szCs w:val="18"/>
        </w:rPr>
      </w:pPr>
      <w:r w:rsidRPr="001476AF">
        <w:rPr>
          <w:rFonts w:ascii="Arial" w:eastAsia="Arial" w:hAnsi="Arial" w:cs="Arial"/>
          <w:b/>
          <w:color w:val="CF4A02"/>
          <w:sz w:val="18"/>
          <w:szCs w:val="18"/>
        </w:rPr>
        <w:t>5</w:t>
      </w:r>
      <w:r w:rsidR="0032140B" w:rsidRPr="001476AF">
        <w:rPr>
          <w:rFonts w:ascii="Arial" w:eastAsia="Arial" w:hAnsi="Arial" w:cs="Arial"/>
          <w:b/>
          <w:color w:val="CF4A02"/>
          <w:sz w:val="18"/>
          <w:szCs w:val="18"/>
        </w:rPr>
        <w:t>.1.3</w:t>
      </w:r>
      <w:r w:rsidR="0032140B" w:rsidRPr="001476AF">
        <w:rPr>
          <w:rFonts w:ascii="Arial" w:eastAsia="Arial" w:hAnsi="Arial" w:cs="Arial"/>
          <w:b/>
          <w:color w:val="CF4A02"/>
          <w:sz w:val="18"/>
          <w:szCs w:val="18"/>
        </w:rPr>
        <w:tab/>
        <w:t xml:space="preserve">Liquidity risk </w:t>
      </w:r>
    </w:p>
    <w:p w14:paraId="77FF6200" w14:textId="77777777" w:rsidR="007A5A72" w:rsidRPr="001476AF" w:rsidRDefault="007A5A72" w:rsidP="005933D6">
      <w:pPr>
        <w:ind w:left="1080"/>
        <w:rPr>
          <w:rFonts w:ascii="Arial" w:eastAsia="Arial" w:hAnsi="Arial" w:cs="Arial"/>
          <w:sz w:val="18"/>
          <w:szCs w:val="18"/>
        </w:rPr>
      </w:pPr>
    </w:p>
    <w:p w14:paraId="133F4EC1" w14:textId="579CCBBC" w:rsidR="005670B4" w:rsidRPr="001476AF" w:rsidRDefault="0032140B" w:rsidP="005933D6">
      <w:pPr>
        <w:ind w:left="1080"/>
        <w:rPr>
          <w:rFonts w:ascii="Arial" w:eastAsia="Arial" w:hAnsi="Arial" w:cs="Arial"/>
          <w:spacing w:val="-6"/>
          <w:sz w:val="18"/>
          <w:szCs w:val="18"/>
        </w:rPr>
      </w:pPr>
      <w:r w:rsidRPr="001476AF">
        <w:rPr>
          <w:rFonts w:ascii="Arial" w:eastAsia="Arial" w:hAnsi="Arial" w:cs="Arial"/>
          <w:spacing w:val="-6"/>
          <w:sz w:val="18"/>
          <w:szCs w:val="18"/>
        </w:rPr>
        <w:t>Prudent liquidity risk management implies maintaining sufficient cash and marketable securities and the availability of funding through an adequate amount of committed credit facilities to meet obligations when due and to close out market positions. At the end of the reporting period the Group held deposits at call of Baht</w:t>
      </w:r>
      <w:r w:rsidR="00F02C6B" w:rsidRPr="001476AF">
        <w:rPr>
          <w:rFonts w:ascii="Arial" w:eastAsia="Arial" w:hAnsi="Arial" w:cs="Arial"/>
          <w:spacing w:val="-6"/>
          <w:sz w:val="18"/>
          <w:szCs w:val="18"/>
        </w:rPr>
        <w:t xml:space="preserve"> </w:t>
      </w:r>
      <w:r w:rsidR="00B15738" w:rsidRPr="001476AF">
        <w:rPr>
          <w:rFonts w:ascii="Arial" w:eastAsia="Arial" w:hAnsi="Arial" w:cs="Arial"/>
          <w:spacing w:val="-6"/>
          <w:sz w:val="18"/>
          <w:szCs w:val="18"/>
        </w:rPr>
        <w:t xml:space="preserve">224,339,548 </w:t>
      </w:r>
      <w:r w:rsidRPr="001476AF">
        <w:rPr>
          <w:rFonts w:ascii="Arial" w:eastAsia="Arial" w:hAnsi="Arial" w:cs="Arial"/>
          <w:spacing w:val="-6"/>
          <w:sz w:val="18"/>
          <w:szCs w:val="18"/>
        </w:rPr>
        <w:t>(20</w:t>
      </w:r>
      <w:r w:rsidR="000C798E" w:rsidRPr="001476AF">
        <w:rPr>
          <w:rFonts w:ascii="Arial" w:eastAsia="Arial" w:hAnsi="Arial" w:cs="Arial"/>
          <w:spacing w:val="-6"/>
          <w:sz w:val="18"/>
          <w:szCs w:val="18"/>
        </w:rPr>
        <w:t>2</w:t>
      </w:r>
      <w:r w:rsidR="00F02C6B" w:rsidRPr="001476AF">
        <w:rPr>
          <w:rFonts w:ascii="Arial" w:eastAsia="Arial" w:hAnsi="Arial" w:cs="Arial"/>
          <w:spacing w:val="-6"/>
          <w:sz w:val="18"/>
          <w:szCs w:val="18"/>
        </w:rPr>
        <w:t>2</w:t>
      </w:r>
      <w:r w:rsidRPr="001476AF">
        <w:rPr>
          <w:rFonts w:ascii="Arial" w:eastAsia="Arial" w:hAnsi="Arial" w:cs="Arial"/>
          <w:spacing w:val="-6"/>
          <w:sz w:val="18"/>
          <w:szCs w:val="18"/>
        </w:rPr>
        <w:t xml:space="preserve">: Baht </w:t>
      </w:r>
      <w:r w:rsidR="00F02C6B" w:rsidRPr="001476AF">
        <w:rPr>
          <w:rFonts w:ascii="Arial" w:eastAsia="Arial" w:hAnsi="Arial" w:cs="Arial"/>
          <w:spacing w:val="-6"/>
          <w:sz w:val="18"/>
          <w:szCs w:val="18"/>
        </w:rPr>
        <w:t>552,315,004</w:t>
      </w:r>
      <w:r w:rsidRPr="001476AF">
        <w:rPr>
          <w:rFonts w:ascii="Arial" w:eastAsia="Arial" w:hAnsi="Arial" w:cs="Arial"/>
          <w:spacing w:val="-6"/>
          <w:sz w:val="18"/>
          <w:szCs w:val="18"/>
        </w:rPr>
        <w:t xml:space="preserve">) that are expected to readily generate cash inflows for managing liquidity risk. </w:t>
      </w:r>
    </w:p>
    <w:p w14:paraId="39430D0B" w14:textId="5C583B3B" w:rsidR="008140BF" w:rsidRPr="001476AF" w:rsidRDefault="008140BF" w:rsidP="005933D6">
      <w:pPr>
        <w:ind w:left="1080"/>
        <w:rPr>
          <w:rFonts w:ascii="Arial" w:eastAsia="Arial" w:hAnsi="Arial" w:cs="Arial"/>
          <w:spacing w:val="-6"/>
          <w:sz w:val="18"/>
          <w:szCs w:val="18"/>
        </w:rPr>
      </w:pPr>
    </w:p>
    <w:p w14:paraId="3FE53747" w14:textId="1413BB1B" w:rsidR="008140BF" w:rsidRPr="001476AF" w:rsidRDefault="008140BF" w:rsidP="005933D6">
      <w:pPr>
        <w:ind w:left="1080"/>
        <w:rPr>
          <w:rFonts w:ascii="Arial" w:eastAsia="Arial" w:hAnsi="Arial" w:cs="Arial"/>
          <w:spacing w:val="-6"/>
          <w:sz w:val="18"/>
          <w:szCs w:val="18"/>
        </w:rPr>
      </w:pPr>
      <w:r w:rsidRPr="001476AF">
        <w:rPr>
          <w:rFonts w:ascii="Arial" w:eastAsia="Arial" w:hAnsi="Arial" w:cs="Arial"/>
          <w:spacing w:val="-6"/>
          <w:sz w:val="18"/>
          <w:szCs w:val="18"/>
        </w:rPr>
        <w:t>From the nature of business operation of the Group which is a business that is flexible and changes all the time. The Group's treasury has maintained flexibility in its funding sources by maintaining adequate credit facilities.</w:t>
      </w:r>
    </w:p>
    <w:p w14:paraId="221B3BFD" w14:textId="77777777" w:rsidR="00643CF0" w:rsidRPr="001476AF" w:rsidRDefault="00643CF0" w:rsidP="005933D6">
      <w:pPr>
        <w:tabs>
          <w:tab w:val="right" w:pos="7200"/>
          <w:tab w:val="right" w:pos="8540"/>
        </w:tabs>
        <w:ind w:left="1080"/>
        <w:rPr>
          <w:rFonts w:ascii="Arial" w:eastAsia="Arial" w:hAnsi="Arial" w:cs="Arial"/>
          <w:sz w:val="18"/>
          <w:szCs w:val="18"/>
        </w:rPr>
      </w:pPr>
    </w:p>
    <w:p w14:paraId="1B66CBF0" w14:textId="77777777" w:rsidR="004A3144" w:rsidRPr="001476AF" w:rsidRDefault="003C6740" w:rsidP="005933D6">
      <w:pPr>
        <w:tabs>
          <w:tab w:val="right" w:pos="7200"/>
          <w:tab w:val="right" w:pos="8540"/>
        </w:tabs>
        <w:ind w:left="1080"/>
        <w:rPr>
          <w:rFonts w:ascii="Arial" w:eastAsia="Arial" w:hAnsi="Arial" w:cs="Arial"/>
          <w:sz w:val="18"/>
          <w:szCs w:val="18"/>
        </w:rPr>
      </w:pPr>
      <w:r w:rsidRPr="001476AF">
        <w:rPr>
          <w:rFonts w:ascii="Arial" w:eastAsia="Arial" w:hAnsi="Arial" w:cs="Arial"/>
          <w:sz w:val="18"/>
          <w:szCs w:val="18"/>
        </w:rPr>
        <w:t xml:space="preserve">Management monitors rolling forecasts of the Group’s liquidity reserve (comprising the undrawn borrowing facilities below) and cash and cash equivalents </w:t>
      </w:r>
      <w:proofErr w:type="gramStart"/>
      <w:r w:rsidRPr="001476AF">
        <w:rPr>
          <w:rFonts w:ascii="Arial" w:eastAsia="Arial" w:hAnsi="Arial" w:cs="Arial"/>
          <w:sz w:val="18"/>
          <w:szCs w:val="18"/>
        </w:rPr>
        <w:t>on the basis of</w:t>
      </w:r>
      <w:proofErr w:type="gramEnd"/>
      <w:r w:rsidRPr="001476AF">
        <w:rPr>
          <w:rFonts w:ascii="Arial" w:eastAsia="Arial" w:hAnsi="Arial" w:cs="Arial"/>
          <w:sz w:val="18"/>
          <w:szCs w:val="18"/>
        </w:rPr>
        <w:t xml:space="preserve"> expected cash flows. This is generally carried out at local level in the operating companies of the Group, in accordance with practice and limits set by the Group. These limits vary by location to </w:t>
      </w:r>
      <w:proofErr w:type="gramStart"/>
      <w:r w:rsidRPr="001476AF">
        <w:rPr>
          <w:rFonts w:ascii="Arial" w:eastAsia="Arial" w:hAnsi="Arial" w:cs="Arial"/>
          <w:sz w:val="18"/>
          <w:szCs w:val="18"/>
        </w:rPr>
        <w:t>take into account</w:t>
      </w:r>
      <w:proofErr w:type="gramEnd"/>
      <w:r w:rsidRPr="001476AF">
        <w:rPr>
          <w:rFonts w:ascii="Arial" w:eastAsia="Arial" w:hAnsi="Arial" w:cs="Arial"/>
          <w:sz w:val="18"/>
          <w:szCs w:val="18"/>
        </w:rPr>
        <w:t xml:space="preserve"> the liquidity of the market in which the entity operates. In addition, the Group’s liquidity management policy involves projecting cash flows in major currencies and considering the level of liquid assets necessary to meet these, monitoring balance sheet liquidity ratios against internal and external regulatory requirements and maintaining financing plans.</w:t>
      </w:r>
    </w:p>
    <w:p w14:paraId="56FA8A97" w14:textId="051632E6" w:rsidR="00B876A7" w:rsidRPr="001476AF" w:rsidRDefault="00B876A7" w:rsidP="005933D6">
      <w:pPr>
        <w:tabs>
          <w:tab w:val="right" w:pos="7200"/>
          <w:tab w:val="right" w:pos="8540"/>
        </w:tabs>
        <w:ind w:left="1080"/>
        <w:rPr>
          <w:rFonts w:ascii="Arial" w:eastAsia="Arial" w:hAnsi="Arial" w:cs="Arial"/>
          <w:sz w:val="18"/>
          <w:szCs w:val="18"/>
        </w:rPr>
      </w:pPr>
    </w:p>
    <w:p w14:paraId="5CDF125F" w14:textId="77777777" w:rsidR="007A5A72" w:rsidRPr="001476AF" w:rsidRDefault="0032140B" w:rsidP="005933D6">
      <w:pPr>
        <w:pBdr>
          <w:top w:val="nil"/>
          <w:left w:val="nil"/>
          <w:bottom w:val="nil"/>
          <w:right w:val="nil"/>
          <w:between w:val="nil"/>
        </w:pBdr>
        <w:ind w:left="1080" w:hanging="540"/>
        <w:rPr>
          <w:rFonts w:ascii="Arial" w:eastAsia="Arial" w:hAnsi="Arial" w:cs="Arial"/>
          <w:b/>
          <w:color w:val="CF4A02"/>
          <w:sz w:val="18"/>
          <w:szCs w:val="18"/>
        </w:rPr>
      </w:pPr>
      <w:r w:rsidRPr="001476AF">
        <w:rPr>
          <w:rFonts w:ascii="Arial" w:eastAsia="Arial" w:hAnsi="Arial" w:cs="Arial"/>
          <w:b/>
          <w:color w:val="CF4A02"/>
          <w:sz w:val="18"/>
          <w:szCs w:val="18"/>
        </w:rPr>
        <w:t>a)</w:t>
      </w:r>
      <w:r w:rsidRPr="001476AF">
        <w:rPr>
          <w:rFonts w:ascii="Arial" w:eastAsia="Arial" w:hAnsi="Arial" w:cs="Arial"/>
          <w:b/>
          <w:color w:val="CF4A02"/>
          <w:sz w:val="18"/>
          <w:szCs w:val="18"/>
        </w:rPr>
        <w:tab/>
        <w:t>Financing arrangements</w:t>
      </w:r>
    </w:p>
    <w:p w14:paraId="74D0A119" w14:textId="77777777" w:rsidR="007A5A72" w:rsidRPr="001476AF" w:rsidRDefault="007A5A72" w:rsidP="005933D6">
      <w:pPr>
        <w:ind w:left="1080"/>
        <w:rPr>
          <w:rFonts w:ascii="Arial" w:eastAsia="Arial" w:hAnsi="Arial" w:cs="Arial"/>
          <w:sz w:val="18"/>
          <w:szCs w:val="18"/>
        </w:rPr>
      </w:pPr>
    </w:p>
    <w:p w14:paraId="02C12D14" w14:textId="77777777" w:rsidR="007A5A72" w:rsidRPr="001476AF" w:rsidRDefault="0032140B" w:rsidP="005933D6">
      <w:pPr>
        <w:ind w:left="1080"/>
        <w:rPr>
          <w:rFonts w:ascii="Arial" w:eastAsia="Arial" w:hAnsi="Arial" w:cs="Arial"/>
          <w:sz w:val="18"/>
          <w:szCs w:val="18"/>
        </w:rPr>
      </w:pPr>
      <w:r w:rsidRPr="001476AF">
        <w:rPr>
          <w:rFonts w:ascii="Arial" w:eastAsia="Arial" w:hAnsi="Arial" w:cs="Arial"/>
          <w:sz w:val="18"/>
          <w:szCs w:val="18"/>
        </w:rPr>
        <w:t xml:space="preserve">The Group has access to the following undrawn credit facilities as </w:t>
      </w:r>
      <w:proofErr w:type="gramStart"/>
      <w:r w:rsidRPr="001476AF">
        <w:rPr>
          <w:rFonts w:ascii="Arial" w:eastAsia="Arial" w:hAnsi="Arial" w:cs="Arial"/>
          <w:sz w:val="18"/>
          <w:szCs w:val="18"/>
        </w:rPr>
        <w:t>at</w:t>
      </w:r>
      <w:proofErr w:type="gramEnd"/>
      <w:r w:rsidRPr="001476AF">
        <w:rPr>
          <w:rFonts w:ascii="Arial" w:eastAsia="Arial" w:hAnsi="Arial" w:cs="Arial"/>
          <w:sz w:val="18"/>
          <w:szCs w:val="18"/>
        </w:rPr>
        <w:t xml:space="preserve"> 31 December as follows:</w:t>
      </w:r>
    </w:p>
    <w:p w14:paraId="47EB0872" w14:textId="77777777" w:rsidR="007A5A72" w:rsidRPr="001476AF" w:rsidRDefault="007A5A72" w:rsidP="005933D6">
      <w:pPr>
        <w:ind w:left="1080"/>
        <w:rPr>
          <w:rFonts w:ascii="Arial" w:eastAsia="Arial" w:hAnsi="Arial" w:cs="Arial"/>
          <w:sz w:val="18"/>
          <w:szCs w:val="18"/>
        </w:rPr>
      </w:pPr>
    </w:p>
    <w:tbl>
      <w:tblPr>
        <w:tblStyle w:val="affffffff0"/>
        <w:tblW w:w="8901" w:type="dxa"/>
        <w:tblInd w:w="567" w:type="dxa"/>
        <w:tblLayout w:type="fixed"/>
        <w:tblLook w:val="0000" w:firstRow="0" w:lastRow="0" w:firstColumn="0" w:lastColumn="0" w:noHBand="0" w:noVBand="0"/>
      </w:tblPr>
      <w:tblGrid>
        <w:gridCol w:w="3429"/>
        <w:gridCol w:w="1368"/>
        <w:gridCol w:w="1368"/>
        <w:gridCol w:w="1368"/>
        <w:gridCol w:w="1368"/>
      </w:tblGrid>
      <w:tr w:rsidR="007A5A72" w:rsidRPr="001476AF" w14:paraId="7858CD48" w14:textId="77777777" w:rsidTr="00924C0E">
        <w:trPr>
          <w:trHeight w:val="20"/>
        </w:trPr>
        <w:tc>
          <w:tcPr>
            <w:tcW w:w="3429" w:type="dxa"/>
            <w:shd w:val="clear" w:color="auto" w:fill="auto"/>
            <w:vAlign w:val="center"/>
          </w:tcPr>
          <w:p w14:paraId="1EAFCF64" w14:textId="77777777" w:rsidR="007A5A72" w:rsidRPr="001476AF" w:rsidRDefault="007A5A72" w:rsidP="005933D6">
            <w:pPr>
              <w:tabs>
                <w:tab w:val="right" w:pos="10890"/>
              </w:tabs>
              <w:ind w:left="403"/>
              <w:rPr>
                <w:rFonts w:ascii="Arial" w:eastAsia="Arial" w:hAnsi="Arial" w:cs="Arial"/>
                <w:sz w:val="18"/>
                <w:szCs w:val="18"/>
              </w:rPr>
            </w:pPr>
          </w:p>
        </w:tc>
        <w:tc>
          <w:tcPr>
            <w:tcW w:w="2736" w:type="dxa"/>
            <w:gridSpan w:val="2"/>
            <w:tcBorders>
              <w:top w:val="single" w:sz="4" w:space="0" w:color="000000"/>
              <w:bottom w:val="single" w:sz="4" w:space="0" w:color="000000"/>
            </w:tcBorders>
            <w:shd w:val="clear" w:color="auto" w:fill="auto"/>
            <w:vAlign w:val="center"/>
          </w:tcPr>
          <w:p w14:paraId="59B3EEDE" w14:textId="77777777" w:rsidR="007A5A72" w:rsidRPr="001476AF" w:rsidRDefault="0032140B" w:rsidP="005933D6">
            <w:pPr>
              <w:ind w:right="-72"/>
              <w:jc w:val="center"/>
              <w:rPr>
                <w:rFonts w:ascii="Arial" w:eastAsia="Arial" w:hAnsi="Arial" w:cs="Arial"/>
                <w:b/>
                <w:sz w:val="18"/>
                <w:szCs w:val="18"/>
              </w:rPr>
            </w:pPr>
            <w:r w:rsidRPr="001476AF">
              <w:rPr>
                <w:rFonts w:ascii="Arial" w:eastAsia="Arial" w:hAnsi="Arial" w:cs="Arial"/>
                <w:b/>
                <w:sz w:val="18"/>
                <w:szCs w:val="18"/>
              </w:rPr>
              <w:t>Consolidated</w:t>
            </w:r>
          </w:p>
          <w:p w14:paraId="66DF95AF" w14:textId="77777777" w:rsidR="007A5A72" w:rsidRPr="001476AF" w:rsidRDefault="0032140B" w:rsidP="005933D6">
            <w:pPr>
              <w:ind w:right="-72"/>
              <w:jc w:val="center"/>
              <w:rPr>
                <w:rFonts w:ascii="Arial" w:eastAsia="Arial" w:hAnsi="Arial" w:cs="Arial"/>
                <w:b/>
                <w:sz w:val="18"/>
                <w:szCs w:val="18"/>
              </w:rPr>
            </w:pPr>
            <w:r w:rsidRPr="001476AF">
              <w:rPr>
                <w:rFonts w:ascii="Arial" w:eastAsia="Arial" w:hAnsi="Arial" w:cs="Arial"/>
                <w:b/>
                <w:sz w:val="18"/>
                <w:szCs w:val="18"/>
              </w:rPr>
              <w:t>financial statements</w:t>
            </w:r>
          </w:p>
        </w:tc>
        <w:tc>
          <w:tcPr>
            <w:tcW w:w="2736" w:type="dxa"/>
            <w:gridSpan w:val="2"/>
            <w:tcBorders>
              <w:top w:val="single" w:sz="4" w:space="0" w:color="000000"/>
              <w:bottom w:val="single" w:sz="4" w:space="0" w:color="000000"/>
            </w:tcBorders>
            <w:shd w:val="clear" w:color="auto" w:fill="auto"/>
            <w:vAlign w:val="center"/>
          </w:tcPr>
          <w:p w14:paraId="2A7E4F04" w14:textId="77777777" w:rsidR="007A5A72" w:rsidRPr="001476AF" w:rsidRDefault="0032140B" w:rsidP="005933D6">
            <w:pPr>
              <w:ind w:right="-72"/>
              <w:jc w:val="center"/>
              <w:rPr>
                <w:rFonts w:ascii="Arial" w:eastAsia="Arial" w:hAnsi="Arial" w:cs="Arial"/>
                <w:b/>
                <w:sz w:val="18"/>
                <w:szCs w:val="18"/>
              </w:rPr>
            </w:pPr>
            <w:r w:rsidRPr="001476AF">
              <w:rPr>
                <w:rFonts w:ascii="Arial" w:eastAsia="Arial" w:hAnsi="Arial" w:cs="Arial"/>
                <w:b/>
                <w:sz w:val="18"/>
                <w:szCs w:val="18"/>
              </w:rPr>
              <w:t>Separate</w:t>
            </w:r>
          </w:p>
          <w:p w14:paraId="4AAA0A45" w14:textId="77777777" w:rsidR="007A5A72" w:rsidRPr="001476AF" w:rsidRDefault="0032140B" w:rsidP="005933D6">
            <w:pPr>
              <w:ind w:right="-72"/>
              <w:jc w:val="center"/>
              <w:rPr>
                <w:rFonts w:ascii="Arial" w:eastAsia="Arial" w:hAnsi="Arial" w:cs="Arial"/>
                <w:b/>
                <w:sz w:val="18"/>
                <w:szCs w:val="18"/>
              </w:rPr>
            </w:pPr>
            <w:r w:rsidRPr="001476AF">
              <w:rPr>
                <w:rFonts w:ascii="Arial" w:eastAsia="Arial" w:hAnsi="Arial" w:cs="Arial"/>
                <w:b/>
                <w:sz w:val="18"/>
                <w:szCs w:val="18"/>
              </w:rPr>
              <w:t>financial statements</w:t>
            </w:r>
          </w:p>
        </w:tc>
      </w:tr>
      <w:tr w:rsidR="00B70F9E" w:rsidRPr="001476AF" w14:paraId="2EA81303" w14:textId="77777777" w:rsidTr="00924C0E">
        <w:trPr>
          <w:trHeight w:val="20"/>
        </w:trPr>
        <w:tc>
          <w:tcPr>
            <w:tcW w:w="3429" w:type="dxa"/>
            <w:shd w:val="clear" w:color="auto" w:fill="auto"/>
            <w:vAlign w:val="center"/>
          </w:tcPr>
          <w:p w14:paraId="01C849A8" w14:textId="77777777" w:rsidR="00B70F9E" w:rsidRPr="001476AF" w:rsidRDefault="00B70F9E" w:rsidP="005933D6">
            <w:pPr>
              <w:tabs>
                <w:tab w:val="right" w:pos="10890"/>
              </w:tabs>
              <w:ind w:left="403"/>
              <w:rPr>
                <w:rFonts w:ascii="Arial" w:eastAsia="Arial" w:hAnsi="Arial" w:cs="Arial"/>
                <w:sz w:val="18"/>
                <w:szCs w:val="18"/>
              </w:rPr>
            </w:pPr>
          </w:p>
        </w:tc>
        <w:tc>
          <w:tcPr>
            <w:tcW w:w="1368" w:type="dxa"/>
            <w:tcBorders>
              <w:top w:val="single" w:sz="4" w:space="0" w:color="000000"/>
            </w:tcBorders>
            <w:shd w:val="clear" w:color="auto" w:fill="auto"/>
            <w:vAlign w:val="center"/>
          </w:tcPr>
          <w:p w14:paraId="7BBE674D" w14:textId="231BFF70" w:rsidR="00B70F9E" w:rsidRPr="001476AF" w:rsidRDefault="00B70F9E" w:rsidP="005933D6">
            <w:pPr>
              <w:ind w:right="-72"/>
              <w:jc w:val="right"/>
              <w:rPr>
                <w:rFonts w:ascii="Arial" w:eastAsia="Arial" w:hAnsi="Arial" w:cs="Arial"/>
                <w:b/>
                <w:sz w:val="18"/>
                <w:szCs w:val="18"/>
              </w:rPr>
            </w:pPr>
            <w:r w:rsidRPr="001476AF">
              <w:rPr>
                <w:rFonts w:ascii="Arial" w:eastAsia="Arial" w:hAnsi="Arial" w:cs="Arial"/>
                <w:b/>
                <w:sz w:val="18"/>
                <w:szCs w:val="18"/>
              </w:rPr>
              <w:t>2023</w:t>
            </w:r>
          </w:p>
        </w:tc>
        <w:tc>
          <w:tcPr>
            <w:tcW w:w="1368" w:type="dxa"/>
            <w:tcBorders>
              <w:top w:val="single" w:sz="4" w:space="0" w:color="000000"/>
            </w:tcBorders>
            <w:shd w:val="clear" w:color="auto" w:fill="auto"/>
          </w:tcPr>
          <w:p w14:paraId="528DFACC" w14:textId="5507620E" w:rsidR="00B70F9E" w:rsidRPr="001476AF" w:rsidRDefault="00B70F9E" w:rsidP="005933D6">
            <w:pPr>
              <w:ind w:right="-72"/>
              <w:jc w:val="right"/>
              <w:rPr>
                <w:rFonts w:ascii="Arial" w:eastAsia="Arial" w:hAnsi="Arial" w:cs="Arial"/>
                <w:b/>
                <w:sz w:val="18"/>
                <w:szCs w:val="18"/>
              </w:rPr>
            </w:pPr>
            <w:r w:rsidRPr="001476AF">
              <w:rPr>
                <w:rFonts w:ascii="Arial" w:eastAsia="Arial" w:hAnsi="Arial" w:cs="Arial"/>
                <w:b/>
                <w:sz w:val="18"/>
                <w:szCs w:val="18"/>
              </w:rPr>
              <w:t>2022</w:t>
            </w:r>
          </w:p>
        </w:tc>
        <w:tc>
          <w:tcPr>
            <w:tcW w:w="1368" w:type="dxa"/>
            <w:tcBorders>
              <w:top w:val="single" w:sz="4" w:space="0" w:color="000000"/>
            </w:tcBorders>
            <w:shd w:val="clear" w:color="auto" w:fill="auto"/>
            <w:vAlign w:val="center"/>
          </w:tcPr>
          <w:p w14:paraId="2BDB3E66" w14:textId="09445A71" w:rsidR="00B70F9E" w:rsidRPr="001476AF" w:rsidRDefault="00B70F9E" w:rsidP="005933D6">
            <w:pPr>
              <w:ind w:right="-72"/>
              <w:jc w:val="right"/>
              <w:rPr>
                <w:rFonts w:ascii="Arial" w:eastAsia="Arial" w:hAnsi="Arial" w:cs="Arial"/>
                <w:b/>
                <w:sz w:val="18"/>
                <w:szCs w:val="18"/>
              </w:rPr>
            </w:pPr>
            <w:r w:rsidRPr="001476AF">
              <w:rPr>
                <w:rFonts w:ascii="Arial" w:eastAsia="Arial" w:hAnsi="Arial" w:cs="Arial"/>
                <w:b/>
                <w:sz w:val="18"/>
                <w:szCs w:val="18"/>
              </w:rPr>
              <w:t>2023</w:t>
            </w:r>
          </w:p>
        </w:tc>
        <w:tc>
          <w:tcPr>
            <w:tcW w:w="1368" w:type="dxa"/>
            <w:tcBorders>
              <w:top w:val="single" w:sz="4" w:space="0" w:color="000000"/>
            </w:tcBorders>
            <w:shd w:val="clear" w:color="auto" w:fill="auto"/>
          </w:tcPr>
          <w:p w14:paraId="14F5A42D" w14:textId="3C6423DB" w:rsidR="00B70F9E" w:rsidRPr="001476AF" w:rsidRDefault="00B70F9E" w:rsidP="005933D6">
            <w:pPr>
              <w:ind w:right="-72"/>
              <w:jc w:val="right"/>
              <w:rPr>
                <w:rFonts w:ascii="Arial" w:eastAsia="Arial" w:hAnsi="Arial" w:cs="Arial"/>
                <w:b/>
                <w:sz w:val="18"/>
                <w:szCs w:val="18"/>
              </w:rPr>
            </w:pPr>
            <w:r w:rsidRPr="001476AF">
              <w:rPr>
                <w:rFonts w:ascii="Arial" w:eastAsia="Arial" w:hAnsi="Arial" w:cs="Arial"/>
                <w:b/>
                <w:sz w:val="18"/>
                <w:szCs w:val="18"/>
              </w:rPr>
              <w:t>2022</w:t>
            </w:r>
          </w:p>
        </w:tc>
      </w:tr>
      <w:tr w:rsidR="00B70F9E" w:rsidRPr="001476AF" w14:paraId="6FEF6E4E" w14:textId="77777777" w:rsidTr="00924C0E">
        <w:trPr>
          <w:trHeight w:val="20"/>
        </w:trPr>
        <w:tc>
          <w:tcPr>
            <w:tcW w:w="3429" w:type="dxa"/>
            <w:shd w:val="clear" w:color="auto" w:fill="auto"/>
            <w:vAlign w:val="bottom"/>
          </w:tcPr>
          <w:p w14:paraId="00EE2A91" w14:textId="77777777" w:rsidR="00B70F9E" w:rsidRPr="001476AF" w:rsidRDefault="00B70F9E" w:rsidP="005933D6">
            <w:pPr>
              <w:tabs>
                <w:tab w:val="right" w:pos="10890"/>
              </w:tabs>
              <w:ind w:left="403"/>
              <w:rPr>
                <w:rFonts w:ascii="Arial" w:eastAsia="Arial" w:hAnsi="Arial" w:cs="Arial"/>
                <w:sz w:val="18"/>
                <w:szCs w:val="18"/>
              </w:rPr>
            </w:pPr>
          </w:p>
        </w:tc>
        <w:tc>
          <w:tcPr>
            <w:tcW w:w="1368" w:type="dxa"/>
            <w:tcBorders>
              <w:bottom w:val="single" w:sz="4" w:space="0" w:color="000000"/>
            </w:tcBorders>
            <w:shd w:val="clear" w:color="auto" w:fill="auto"/>
            <w:vAlign w:val="bottom"/>
          </w:tcPr>
          <w:p w14:paraId="4BE3B34C" w14:textId="77777777" w:rsidR="00B70F9E" w:rsidRPr="001476AF" w:rsidRDefault="00B70F9E"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368" w:type="dxa"/>
            <w:tcBorders>
              <w:bottom w:val="single" w:sz="4" w:space="0" w:color="000000"/>
            </w:tcBorders>
            <w:shd w:val="clear" w:color="auto" w:fill="auto"/>
            <w:vAlign w:val="bottom"/>
          </w:tcPr>
          <w:p w14:paraId="79625468" w14:textId="17499399" w:rsidR="00B70F9E" w:rsidRPr="001476AF" w:rsidRDefault="00B70F9E"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368" w:type="dxa"/>
            <w:tcBorders>
              <w:bottom w:val="single" w:sz="4" w:space="0" w:color="000000"/>
            </w:tcBorders>
            <w:shd w:val="clear" w:color="auto" w:fill="auto"/>
            <w:vAlign w:val="bottom"/>
          </w:tcPr>
          <w:p w14:paraId="4C4D115E" w14:textId="77777777" w:rsidR="00B70F9E" w:rsidRPr="001476AF" w:rsidRDefault="00B70F9E"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c>
          <w:tcPr>
            <w:tcW w:w="1368" w:type="dxa"/>
            <w:tcBorders>
              <w:bottom w:val="single" w:sz="4" w:space="0" w:color="000000"/>
            </w:tcBorders>
            <w:shd w:val="clear" w:color="auto" w:fill="auto"/>
            <w:vAlign w:val="bottom"/>
          </w:tcPr>
          <w:p w14:paraId="43A01917" w14:textId="77777777" w:rsidR="00B70F9E" w:rsidRPr="001476AF" w:rsidRDefault="00B70F9E" w:rsidP="005933D6">
            <w:pPr>
              <w:ind w:right="-72"/>
              <w:jc w:val="right"/>
              <w:rPr>
                <w:rFonts w:ascii="Arial" w:eastAsia="Arial" w:hAnsi="Arial" w:cs="Arial"/>
                <w:b/>
                <w:sz w:val="18"/>
                <w:szCs w:val="18"/>
              </w:rPr>
            </w:pPr>
            <w:r w:rsidRPr="001476AF">
              <w:rPr>
                <w:rFonts w:ascii="Arial" w:eastAsia="Arial" w:hAnsi="Arial" w:cs="Arial"/>
                <w:b/>
                <w:sz w:val="18"/>
                <w:szCs w:val="18"/>
              </w:rPr>
              <w:t>Baht</w:t>
            </w:r>
          </w:p>
        </w:tc>
      </w:tr>
      <w:tr w:rsidR="00B70F9E" w:rsidRPr="001476AF" w14:paraId="19F65888" w14:textId="77777777" w:rsidTr="00924C0E">
        <w:trPr>
          <w:trHeight w:val="20"/>
        </w:trPr>
        <w:tc>
          <w:tcPr>
            <w:tcW w:w="3429" w:type="dxa"/>
            <w:shd w:val="clear" w:color="auto" w:fill="auto"/>
            <w:vAlign w:val="center"/>
          </w:tcPr>
          <w:p w14:paraId="4F679634" w14:textId="77777777" w:rsidR="00B70F9E" w:rsidRPr="001476AF" w:rsidRDefault="00B70F9E" w:rsidP="005933D6">
            <w:pPr>
              <w:tabs>
                <w:tab w:val="right" w:pos="10890"/>
              </w:tabs>
              <w:ind w:left="403"/>
              <w:rPr>
                <w:rFonts w:ascii="Arial" w:eastAsia="Arial" w:hAnsi="Arial" w:cs="Arial"/>
                <w:sz w:val="18"/>
                <w:szCs w:val="18"/>
                <w:highlight w:val="yellow"/>
              </w:rPr>
            </w:pPr>
          </w:p>
        </w:tc>
        <w:tc>
          <w:tcPr>
            <w:tcW w:w="1368" w:type="dxa"/>
            <w:tcBorders>
              <w:top w:val="single" w:sz="4" w:space="0" w:color="000000"/>
            </w:tcBorders>
            <w:shd w:val="clear" w:color="auto" w:fill="FAFAFA"/>
            <w:vAlign w:val="center"/>
          </w:tcPr>
          <w:p w14:paraId="53FA2A12" w14:textId="77777777" w:rsidR="00B70F9E" w:rsidRPr="001476AF" w:rsidRDefault="00B70F9E" w:rsidP="005933D6">
            <w:pPr>
              <w:ind w:right="-72"/>
              <w:jc w:val="right"/>
              <w:rPr>
                <w:rFonts w:ascii="Arial" w:eastAsia="Arial" w:hAnsi="Arial" w:cs="Arial"/>
                <w:sz w:val="18"/>
                <w:szCs w:val="18"/>
              </w:rPr>
            </w:pPr>
          </w:p>
        </w:tc>
        <w:tc>
          <w:tcPr>
            <w:tcW w:w="1368" w:type="dxa"/>
            <w:tcBorders>
              <w:top w:val="single" w:sz="4" w:space="0" w:color="000000"/>
            </w:tcBorders>
            <w:shd w:val="clear" w:color="auto" w:fill="auto"/>
          </w:tcPr>
          <w:p w14:paraId="3F2CE4EF" w14:textId="77777777" w:rsidR="00B70F9E" w:rsidRPr="001476AF" w:rsidRDefault="00B70F9E" w:rsidP="005933D6">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center"/>
          </w:tcPr>
          <w:p w14:paraId="385769FC" w14:textId="77777777" w:rsidR="00B70F9E" w:rsidRPr="001476AF" w:rsidRDefault="00B70F9E" w:rsidP="005933D6">
            <w:pPr>
              <w:ind w:right="-72"/>
              <w:jc w:val="right"/>
              <w:rPr>
                <w:rFonts w:ascii="Arial" w:eastAsia="Arial" w:hAnsi="Arial" w:cs="Arial"/>
                <w:sz w:val="18"/>
                <w:szCs w:val="18"/>
              </w:rPr>
            </w:pPr>
          </w:p>
        </w:tc>
        <w:tc>
          <w:tcPr>
            <w:tcW w:w="1368" w:type="dxa"/>
            <w:tcBorders>
              <w:top w:val="single" w:sz="4" w:space="0" w:color="000000"/>
            </w:tcBorders>
            <w:shd w:val="clear" w:color="auto" w:fill="auto"/>
          </w:tcPr>
          <w:p w14:paraId="0C89B521" w14:textId="77777777" w:rsidR="00B70F9E" w:rsidRPr="001476AF" w:rsidRDefault="00B70F9E" w:rsidP="005933D6">
            <w:pPr>
              <w:ind w:right="-72"/>
              <w:jc w:val="right"/>
              <w:rPr>
                <w:rFonts w:ascii="Arial" w:eastAsia="Arial" w:hAnsi="Arial" w:cs="Arial"/>
                <w:sz w:val="18"/>
                <w:szCs w:val="18"/>
              </w:rPr>
            </w:pPr>
          </w:p>
        </w:tc>
      </w:tr>
      <w:tr w:rsidR="00B70F9E" w:rsidRPr="001476AF" w14:paraId="0AE5FD03" w14:textId="77777777" w:rsidTr="00924C0E">
        <w:trPr>
          <w:trHeight w:val="20"/>
        </w:trPr>
        <w:tc>
          <w:tcPr>
            <w:tcW w:w="3429" w:type="dxa"/>
            <w:shd w:val="clear" w:color="auto" w:fill="auto"/>
            <w:vAlign w:val="center"/>
          </w:tcPr>
          <w:p w14:paraId="1AAF0CF6" w14:textId="77777777" w:rsidR="00B70F9E" w:rsidRPr="001476AF" w:rsidRDefault="00B70F9E" w:rsidP="005933D6">
            <w:pPr>
              <w:ind w:left="403"/>
              <w:rPr>
                <w:rFonts w:ascii="Arial" w:eastAsia="Arial" w:hAnsi="Arial" w:cs="Arial"/>
                <w:b/>
                <w:sz w:val="18"/>
                <w:szCs w:val="18"/>
              </w:rPr>
            </w:pPr>
            <w:r w:rsidRPr="001476AF">
              <w:rPr>
                <w:rFonts w:ascii="Arial" w:eastAsia="Arial" w:hAnsi="Arial" w:cs="Arial"/>
                <w:b/>
                <w:sz w:val="18"/>
                <w:szCs w:val="18"/>
              </w:rPr>
              <w:t>Floating rate</w:t>
            </w:r>
          </w:p>
        </w:tc>
        <w:tc>
          <w:tcPr>
            <w:tcW w:w="1368" w:type="dxa"/>
            <w:shd w:val="clear" w:color="auto" w:fill="FAFAFA"/>
            <w:vAlign w:val="bottom"/>
          </w:tcPr>
          <w:p w14:paraId="4890EBA5" w14:textId="77777777" w:rsidR="00B70F9E" w:rsidRPr="001476AF" w:rsidRDefault="00B70F9E" w:rsidP="005933D6">
            <w:pPr>
              <w:ind w:right="-72"/>
              <w:jc w:val="right"/>
              <w:rPr>
                <w:rFonts w:ascii="Arial" w:eastAsia="Arial" w:hAnsi="Arial" w:cs="Arial"/>
                <w:sz w:val="18"/>
                <w:szCs w:val="18"/>
              </w:rPr>
            </w:pPr>
          </w:p>
        </w:tc>
        <w:tc>
          <w:tcPr>
            <w:tcW w:w="1368" w:type="dxa"/>
            <w:shd w:val="clear" w:color="auto" w:fill="auto"/>
          </w:tcPr>
          <w:p w14:paraId="7AACEE35" w14:textId="77777777" w:rsidR="00B70F9E" w:rsidRPr="001476AF" w:rsidRDefault="00B70F9E" w:rsidP="005933D6">
            <w:pPr>
              <w:ind w:right="-72"/>
              <w:jc w:val="right"/>
              <w:rPr>
                <w:rFonts w:ascii="Arial" w:eastAsia="Arial" w:hAnsi="Arial" w:cs="Arial"/>
                <w:sz w:val="18"/>
                <w:szCs w:val="18"/>
              </w:rPr>
            </w:pPr>
          </w:p>
        </w:tc>
        <w:tc>
          <w:tcPr>
            <w:tcW w:w="1368" w:type="dxa"/>
            <w:shd w:val="clear" w:color="auto" w:fill="FAFAFA"/>
            <w:vAlign w:val="bottom"/>
          </w:tcPr>
          <w:p w14:paraId="573B5C37" w14:textId="77777777" w:rsidR="00B70F9E" w:rsidRPr="001476AF" w:rsidRDefault="00B70F9E" w:rsidP="005933D6">
            <w:pPr>
              <w:ind w:right="-72"/>
              <w:jc w:val="right"/>
              <w:rPr>
                <w:rFonts w:ascii="Arial" w:eastAsia="Arial" w:hAnsi="Arial" w:cs="Arial"/>
                <w:sz w:val="18"/>
                <w:szCs w:val="18"/>
              </w:rPr>
            </w:pPr>
          </w:p>
        </w:tc>
        <w:tc>
          <w:tcPr>
            <w:tcW w:w="1368" w:type="dxa"/>
            <w:shd w:val="clear" w:color="auto" w:fill="auto"/>
          </w:tcPr>
          <w:p w14:paraId="1B4D98A7" w14:textId="77777777" w:rsidR="00B70F9E" w:rsidRPr="001476AF" w:rsidRDefault="00B70F9E" w:rsidP="005933D6">
            <w:pPr>
              <w:ind w:right="-72"/>
              <w:jc w:val="right"/>
              <w:rPr>
                <w:rFonts w:ascii="Arial" w:eastAsia="Arial" w:hAnsi="Arial" w:cs="Arial"/>
                <w:sz w:val="18"/>
                <w:szCs w:val="18"/>
              </w:rPr>
            </w:pPr>
          </w:p>
        </w:tc>
      </w:tr>
      <w:tr w:rsidR="00B70F9E" w:rsidRPr="001476AF" w14:paraId="12B76079" w14:textId="77777777" w:rsidTr="00924C0E">
        <w:trPr>
          <w:trHeight w:val="20"/>
        </w:trPr>
        <w:tc>
          <w:tcPr>
            <w:tcW w:w="3429" w:type="dxa"/>
            <w:shd w:val="clear" w:color="auto" w:fill="auto"/>
            <w:vAlign w:val="center"/>
          </w:tcPr>
          <w:p w14:paraId="3428145D" w14:textId="77777777" w:rsidR="00B70F9E" w:rsidRPr="001476AF" w:rsidRDefault="00B70F9E" w:rsidP="005933D6">
            <w:pPr>
              <w:ind w:left="403"/>
              <w:rPr>
                <w:rFonts w:ascii="Arial" w:eastAsia="Arial" w:hAnsi="Arial" w:cs="Arial"/>
                <w:sz w:val="18"/>
                <w:szCs w:val="18"/>
              </w:rPr>
            </w:pPr>
            <w:r w:rsidRPr="001476AF">
              <w:rPr>
                <w:rFonts w:ascii="Arial" w:eastAsia="Arial" w:hAnsi="Arial" w:cs="Arial"/>
                <w:sz w:val="18"/>
                <w:szCs w:val="18"/>
              </w:rPr>
              <w:t>Expiring within one year</w:t>
            </w:r>
          </w:p>
        </w:tc>
        <w:tc>
          <w:tcPr>
            <w:tcW w:w="1368" w:type="dxa"/>
            <w:shd w:val="clear" w:color="auto" w:fill="FAFAFA"/>
            <w:vAlign w:val="bottom"/>
          </w:tcPr>
          <w:p w14:paraId="00A1F713" w14:textId="77777777" w:rsidR="00B70F9E" w:rsidRPr="001476AF" w:rsidRDefault="00B70F9E" w:rsidP="005933D6">
            <w:pPr>
              <w:ind w:right="-72"/>
              <w:jc w:val="right"/>
              <w:rPr>
                <w:rFonts w:ascii="Arial" w:eastAsia="Arial" w:hAnsi="Arial" w:cs="Arial"/>
                <w:sz w:val="18"/>
                <w:szCs w:val="18"/>
              </w:rPr>
            </w:pPr>
          </w:p>
        </w:tc>
        <w:tc>
          <w:tcPr>
            <w:tcW w:w="1368" w:type="dxa"/>
            <w:shd w:val="clear" w:color="auto" w:fill="auto"/>
          </w:tcPr>
          <w:p w14:paraId="60904BB9" w14:textId="77777777" w:rsidR="00B70F9E" w:rsidRPr="001476AF" w:rsidRDefault="00B70F9E" w:rsidP="005933D6">
            <w:pPr>
              <w:ind w:right="-72"/>
              <w:jc w:val="right"/>
              <w:rPr>
                <w:rFonts w:ascii="Arial" w:eastAsia="Arial" w:hAnsi="Arial" w:cs="Arial"/>
                <w:sz w:val="18"/>
                <w:szCs w:val="18"/>
              </w:rPr>
            </w:pPr>
          </w:p>
        </w:tc>
        <w:tc>
          <w:tcPr>
            <w:tcW w:w="1368" w:type="dxa"/>
            <w:shd w:val="clear" w:color="auto" w:fill="FAFAFA"/>
            <w:vAlign w:val="bottom"/>
          </w:tcPr>
          <w:p w14:paraId="1AB5DE6A" w14:textId="77777777" w:rsidR="00B70F9E" w:rsidRPr="001476AF" w:rsidRDefault="00B70F9E" w:rsidP="005933D6">
            <w:pPr>
              <w:ind w:right="-72"/>
              <w:jc w:val="right"/>
              <w:rPr>
                <w:rFonts w:ascii="Arial" w:eastAsia="Arial" w:hAnsi="Arial" w:cs="Arial"/>
                <w:sz w:val="18"/>
                <w:szCs w:val="18"/>
              </w:rPr>
            </w:pPr>
          </w:p>
        </w:tc>
        <w:tc>
          <w:tcPr>
            <w:tcW w:w="1368" w:type="dxa"/>
            <w:shd w:val="clear" w:color="auto" w:fill="auto"/>
          </w:tcPr>
          <w:p w14:paraId="4E223E28" w14:textId="77777777" w:rsidR="00B70F9E" w:rsidRPr="001476AF" w:rsidRDefault="00B70F9E" w:rsidP="005933D6">
            <w:pPr>
              <w:ind w:right="-72"/>
              <w:jc w:val="right"/>
              <w:rPr>
                <w:rFonts w:ascii="Arial" w:eastAsia="Arial" w:hAnsi="Arial" w:cs="Arial"/>
                <w:sz w:val="18"/>
                <w:szCs w:val="18"/>
              </w:rPr>
            </w:pPr>
          </w:p>
        </w:tc>
      </w:tr>
      <w:tr w:rsidR="00B70F9E" w:rsidRPr="001476AF" w14:paraId="2E0873D9" w14:textId="77777777" w:rsidTr="00924C0E">
        <w:trPr>
          <w:trHeight w:val="20"/>
        </w:trPr>
        <w:tc>
          <w:tcPr>
            <w:tcW w:w="3429" w:type="dxa"/>
            <w:shd w:val="clear" w:color="auto" w:fill="auto"/>
            <w:vAlign w:val="center"/>
          </w:tcPr>
          <w:p w14:paraId="1FFCB091" w14:textId="77777777" w:rsidR="00B70F9E" w:rsidRPr="001476AF" w:rsidRDefault="00B70F9E" w:rsidP="005933D6">
            <w:pPr>
              <w:ind w:left="403"/>
              <w:rPr>
                <w:rFonts w:ascii="Arial" w:eastAsia="Arial" w:hAnsi="Arial" w:cs="Arial"/>
                <w:sz w:val="18"/>
                <w:szCs w:val="18"/>
              </w:rPr>
            </w:pPr>
            <w:r w:rsidRPr="001476AF">
              <w:rPr>
                <w:rFonts w:ascii="Arial" w:eastAsia="Arial" w:hAnsi="Arial" w:cs="Arial"/>
                <w:sz w:val="18"/>
                <w:szCs w:val="18"/>
              </w:rPr>
              <w:t xml:space="preserve">   - Bank overdrafts</w:t>
            </w:r>
          </w:p>
        </w:tc>
        <w:tc>
          <w:tcPr>
            <w:tcW w:w="1368" w:type="dxa"/>
            <w:shd w:val="clear" w:color="auto" w:fill="FAFAFA"/>
            <w:vAlign w:val="bottom"/>
          </w:tcPr>
          <w:p w14:paraId="3C0E5D67" w14:textId="55E31446"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2,711,670</w:t>
            </w:r>
          </w:p>
        </w:tc>
        <w:tc>
          <w:tcPr>
            <w:tcW w:w="1368" w:type="dxa"/>
            <w:shd w:val="clear" w:color="auto" w:fill="auto"/>
            <w:vAlign w:val="bottom"/>
          </w:tcPr>
          <w:p w14:paraId="0E221123" w14:textId="29ADD9B9"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2,825,233</w:t>
            </w:r>
          </w:p>
        </w:tc>
        <w:tc>
          <w:tcPr>
            <w:tcW w:w="1368" w:type="dxa"/>
            <w:shd w:val="clear" w:color="auto" w:fill="FAFAFA"/>
            <w:vAlign w:val="bottom"/>
          </w:tcPr>
          <w:p w14:paraId="4BF82196" w14:textId="2A8BAED0"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w:t>
            </w:r>
          </w:p>
        </w:tc>
        <w:tc>
          <w:tcPr>
            <w:tcW w:w="1368" w:type="dxa"/>
            <w:shd w:val="clear" w:color="auto" w:fill="auto"/>
            <w:vAlign w:val="bottom"/>
          </w:tcPr>
          <w:p w14:paraId="092D6856" w14:textId="4C2C224B"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w:t>
            </w:r>
          </w:p>
        </w:tc>
      </w:tr>
      <w:tr w:rsidR="00B70F9E" w:rsidRPr="001476AF" w14:paraId="4A9A973D" w14:textId="77777777" w:rsidTr="00924C0E">
        <w:trPr>
          <w:trHeight w:val="20"/>
        </w:trPr>
        <w:tc>
          <w:tcPr>
            <w:tcW w:w="3429" w:type="dxa"/>
            <w:shd w:val="clear" w:color="auto" w:fill="auto"/>
            <w:vAlign w:val="center"/>
          </w:tcPr>
          <w:p w14:paraId="5FED20B5" w14:textId="73C5BC89" w:rsidR="00B70F9E" w:rsidRPr="001476AF" w:rsidRDefault="00B70F9E" w:rsidP="005933D6">
            <w:pPr>
              <w:ind w:left="403"/>
              <w:rPr>
                <w:rFonts w:ascii="Arial" w:eastAsia="Arial" w:hAnsi="Arial" w:cs="Arial"/>
                <w:sz w:val="18"/>
                <w:szCs w:val="18"/>
              </w:rPr>
            </w:pPr>
            <w:r w:rsidRPr="001476AF">
              <w:rPr>
                <w:rFonts w:ascii="Arial" w:eastAsia="Arial" w:hAnsi="Arial" w:cs="Arial"/>
                <w:sz w:val="18"/>
                <w:szCs w:val="18"/>
              </w:rPr>
              <w:t xml:space="preserve">   - Bank loans</w:t>
            </w:r>
          </w:p>
        </w:tc>
        <w:tc>
          <w:tcPr>
            <w:tcW w:w="1368" w:type="dxa"/>
            <w:shd w:val="clear" w:color="auto" w:fill="FAFAFA"/>
            <w:vAlign w:val="bottom"/>
          </w:tcPr>
          <w:p w14:paraId="270CA3A3" w14:textId="41FA4CBE"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46,094</w:t>
            </w:r>
          </w:p>
        </w:tc>
        <w:tc>
          <w:tcPr>
            <w:tcW w:w="1368" w:type="dxa"/>
            <w:shd w:val="clear" w:color="auto" w:fill="auto"/>
            <w:vAlign w:val="bottom"/>
          </w:tcPr>
          <w:p w14:paraId="2AEE5C90" w14:textId="786964FE"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456,724</w:t>
            </w:r>
          </w:p>
        </w:tc>
        <w:tc>
          <w:tcPr>
            <w:tcW w:w="1368" w:type="dxa"/>
            <w:shd w:val="clear" w:color="auto" w:fill="FAFAFA"/>
            <w:vAlign w:val="bottom"/>
          </w:tcPr>
          <w:p w14:paraId="1561CA92" w14:textId="70160010"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46,094</w:t>
            </w:r>
          </w:p>
        </w:tc>
        <w:tc>
          <w:tcPr>
            <w:tcW w:w="1368" w:type="dxa"/>
            <w:shd w:val="clear" w:color="auto" w:fill="auto"/>
            <w:vAlign w:val="bottom"/>
          </w:tcPr>
          <w:p w14:paraId="63A4F6BD" w14:textId="4B28A610"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456,724</w:t>
            </w:r>
          </w:p>
        </w:tc>
      </w:tr>
      <w:tr w:rsidR="00B70F9E" w:rsidRPr="001476AF" w14:paraId="620D73C5" w14:textId="77777777" w:rsidTr="00924C0E">
        <w:trPr>
          <w:trHeight w:val="20"/>
        </w:trPr>
        <w:tc>
          <w:tcPr>
            <w:tcW w:w="3429" w:type="dxa"/>
            <w:shd w:val="clear" w:color="auto" w:fill="auto"/>
            <w:vAlign w:val="center"/>
          </w:tcPr>
          <w:p w14:paraId="1551260C" w14:textId="77777777" w:rsidR="00B70F9E" w:rsidRPr="001476AF" w:rsidRDefault="00B70F9E" w:rsidP="005933D6">
            <w:pPr>
              <w:ind w:left="403"/>
              <w:rPr>
                <w:rFonts w:ascii="Arial" w:eastAsia="Arial" w:hAnsi="Arial" w:cs="Arial"/>
                <w:sz w:val="18"/>
                <w:szCs w:val="18"/>
              </w:rPr>
            </w:pPr>
            <w:r w:rsidRPr="001476AF">
              <w:rPr>
                <w:rFonts w:ascii="Arial" w:eastAsia="Arial" w:hAnsi="Arial" w:cs="Arial"/>
                <w:sz w:val="18"/>
                <w:szCs w:val="18"/>
              </w:rPr>
              <w:t xml:space="preserve">   - Working capitals</w:t>
            </w:r>
          </w:p>
        </w:tc>
        <w:tc>
          <w:tcPr>
            <w:tcW w:w="1368" w:type="dxa"/>
            <w:shd w:val="clear" w:color="auto" w:fill="FAFAFA"/>
            <w:vAlign w:val="bottom"/>
          </w:tcPr>
          <w:p w14:paraId="652D6882" w14:textId="1A4EBD14"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128,180,000</w:t>
            </w:r>
          </w:p>
        </w:tc>
        <w:tc>
          <w:tcPr>
            <w:tcW w:w="1368" w:type="dxa"/>
            <w:shd w:val="clear" w:color="auto" w:fill="auto"/>
            <w:vAlign w:val="bottom"/>
          </w:tcPr>
          <w:p w14:paraId="1A0F2E60" w14:textId="075D2589"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284,540,000</w:t>
            </w:r>
          </w:p>
        </w:tc>
        <w:tc>
          <w:tcPr>
            <w:tcW w:w="1368" w:type="dxa"/>
            <w:shd w:val="clear" w:color="auto" w:fill="FAFAFA"/>
            <w:vAlign w:val="bottom"/>
          </w:tcPr>
          <w:p w14:paraId="5372E8F9" w14:textId="41823251"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127,500,000</w:t>
            </w:r>
          </w:p>
        </w:tc>
        <w:tc>
          <w:tcPr>
            <w:tcW w:w="1368" w:type="dxa"/>
            <w:shd w:val="clear" w:color="auto" w:fill="auto"/>
            <w:vAlign w:val="bottom"/>
          </w:tcPr>
          <w:p w14:paraId="7A6078F6" w14:textId="15E34A6A"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284,540,000</w:t>
            </w:r>
          </w:p>
        </w:tc>
      </w:tr>
      <w:tr w:rsidR="00B70F9E" w:rsidRPr="001476AF" w14:paraId="7A5E2930" w14:textId="77777777" w:rsidTr="00924C0E">
        <w:trPr>
          <w:trHeight w:val="20"/>
        </w:trPr>
        <w:tc>
          <w:tcPr>
            <w:tcW w:w="3429" w:type="dxa"/>
            <w:shd w:val="clear" w:color="auto" w:fill="auto"/>
            <w:vAlign w:val="center"/>
          </w:tcPr>
          <w:p w14:paraId="7EB5DD71" w14:textId="77777777" w:rsidR="00B70F9E" w:rsidRPr="001476AF" w:rsidRDefault="00B70F9E" w:rsidP="005933D6">
            <w:pPr>
              <w:ind w:left="403"/>
              <w:rPr>
                <w:rFonts w:ascii="Arial" w:eastAsia="Arial" w:hAnsi="Arial" w:cs="Arial"/>
                <w:sz w:val="18"/>
                <w:szCs w:val="18"/>
              </w:rPr>
            </w:pPr>
          </w:p>
        </w:tc>
        <w:tc>
          <w:tcPr>
            <w:tcW w:w="1368" w:type="dxa"/>
            <w:shd w:val="clear" w:color="auto" w:fill="FAFAFA"/>
            <w:vAlign w:val="bottom"/>
          </w:tcPr>
          <w:p w14:paraId="21FD2B25" w14:textId="77777777" w:rsidR="00B70F9E" w:rsidRPr="001476AF" w:rsidRDefault="00B70F9E" w:rsidP="005933D6">
            <w:pPr>
              <w:ind w:right="-72"/>
              <w:jc w:val="right"/>
              <w:rPr>
                <w:rFonts w:ascii="Arial" w:eastAsia="Arial" w:hAnsi="Arial" w:cs="Arial"/>
                <w:sz w:val="18"/>
                <w:szCs w:val="18"/>
              </w:rPr>
            </w:pPr>
          </w:p>
        </w:tc>
        <w:tc>
          <w:tcPr>
            <w:tcW w:w="1368" w:type="dxa"/>
            <w:shd w:val="clear" w:color="auto" w:fill="auto"/>
            <w:vAlign w:val="bottom"/>
          </w:tcPr>
          <w:p w14:paraId="086CDDEC" w14:textId="77777777" w:rsidR="00B70F9E" w:rsidRPr="001476AF" w:rsidRDefault="00B70F9E" w:rsidP="005933D6">
            <w:pPr>
              <w:ind w:right="-72"/>
              <w:jc w:val="right"/>
              <w:rPr>
                <w:rFonts w:ascii="Arial" w:eastAsia="Arial" w:hAnsi="Arial" w:cs="Arial"/>
                <w:sz w:val="18"/>
                <w:szCs w:val="18"/>
              </w:rPr>
            </w:pPr>
          </w:p>
        </w:tc>
        <w:tc>
          <w:tcPr>
            <w:tcW w:w="1368" w:type="dxa"/>
            <w:shd w:val="clear" w:color="auto" w:fill="FAFAFA"/>
            <w:vAlign w:val="bottom"/>
          </w:tcPr>
          <w:p w14:paraId="538A520B" w14:textId="77777777" w:rsidR="00B70F9E" w:rsidRPr="001476AF" w:rsidRDefault="00B70F9E" w:rsidP="005933D6">
            <w:pPr>
              <w:ind w:right="-72"/>
              <w:jc w:val="right"/>
              <w:rPr>
                <w:rFonts w:ascii="Arial" w:eastAsia="Arial" w:hAnsi="Arial" w:cs="Arial"/>
                <w:sz w:val="18"/>
                <w:szCs w:val="18"/>
              </w:rPr>
            </w:pPr>
          </w:p>
        </w:tc>
        <w:tc>
          <w:tcPr>
            <w:tcW w:w="1368" w:type="dxa"/>
            <w:shd w:val="clear" w:color="auto" w:fill="auto"/>
            <w:vAlign w:val="bottom"/>
          </w:tcPr>
          <w:p w14:paraId="7C7A4962" w14:textId="77777777" w:rsidR="00B70F9E" w:rsidRPr="001476AF" w:rsidRDefault="00B70F9E" w:rsidP="005933D6">
            <w:pPr>
              <w:ind w:right="-72"/>
              <w:jc w:val="right"/>
              <w:rPr>
                <w:rFonts w:ascii="Arial" w:eastAsia="Arial" w:hAnsi="Arial" w:cs="Arial"/>
                <w:sz w:val="18"/>
                <w:szCs w:val="18"/>
              </w:rPr>
            </w:pPr>
          </w:p>
        </w:tc>
      </w:tr>
      <w:tr w:rsidR="00B70F9E" w:rsidRPr="001476AF" w14:paraId="483ECC98" w14:textId="77777777" w:rsidTr="00924C0E">
        <w:trPr>
          <w:trHeight w:val="20"/>
        </w:trPr>
        <w:tc>
          <w:tcPr>
            <w:tcW w:w="3429" w:type="dxa"/>
            <w:shd w:val="clear" w:color="auto" w:fill="auto"/>
            <w:vAlign w:val="center"/>
          </w:tcPr>
          <w:p w14:paraId="391F36E4" w14:textId="77777777" w:rsidR="00B70F9E" w:rsidRPr="001476AF" w:rsidRDefault="00B70F9E" w:rsidP="005933D6">
            <w:pPr>
              <w:ind w:left="403"/>
              <w:rPr>
                <w:rFonts w:ascii="Arial" w:eastAsia="Arial" w:hAnsi="Arial" w:cs="Arial"/>
                <w:sz w:val="18"/>
                <w:szCs w:val="18"/>
              </w:rPr>
            </w:pPr>
            <w:r w:rsidRPr="001476AF">
              <w:rPr>
                <w:rFonts w:ascii="Arial" w:eastAsia="Arial" w:hAnsi="Arial" w:cs="Arial"/>
                <w:sz w:val="18"/>
                <w:szCs w:val="18"/>
              </w:rPr>
              <w:t>Expiring beyond one year</w:t>
            </w:r>
          </w:p>
        </w:tc>
        <w:tc>
          <w:tcPr>
            <w:tcW w:w="1368" w:type="dxa"/>
            <w:shd w:val="clear" w:color="auto" w:fill="FAFAFA"/>
            <w:vAlign w:val="bottom"/>
          </w:tcPr>
          <w:p w14:paraId="7D8998FF" w14:textId="77777777" w:rsidR="00B70F9E" w:rsidRPr="001476AF" w:rsidRDefault="00B70F9E" w:rsidP="005933D6">
            <w:pPr>
              <w:ind w:right="-72"/>
              <w:jc w:val="right"/>
              <w:rPr>
                <w:rFonts w:ascii="Arial" w:eastAsia="Arial" w:hAnsi="Arial" w:cs="Arial"/>
                <w:sz w:val="18"/>
                <w:szCs w:val="18"/>
              </w:rPr>
            </w:pPr>
          </w:p>
        </w:tc>
        <w:tc>
          <w:tcPr>
            <w:tcW w:w="1368" w:type="dxa"/>
            <w:shd w:val="clear" w:color="auto" w:fill="auto"/>
            <w:vAlign w:val="bottom"/>
          </w:tcPr>
          <w:p w14:paraId="22BF7C7A" w14:textId="77777777" w:rsidR="00B70F9E" w:rsidRPr="001476AF" w:rsidRDefault="00B70F9E" w:rsidP="005933D6">
            <w:pPr>
              <w:ind w:right="-72"/>
              <w:jc w:val="right"/>
              <w:rPr>
                <w:rFonts w:ascii="Arial" w:eastAsia="Arial" w:hAnsi="Arial" w:cs="Arial"/>
                <w:sz w:val="18"/>
                <w:szCs w:val="18"/>
              </w:rPr>
            </w:pPr>
          </w:p>
        </w:tc>
        <w:tc>
          <w:tcPr>
            <w:tcW w:w="1368" w:type="dxa"/>
            <w:shd w:val="clear" w:color="auto" w:fill="FAFAFA"/>
            <w:vAlign w:val="bottom"/>
          </w:tcPr>
          <w:p w14:paraId="27172851" w14:textId="77777777" w:rsidR="00B70F9E" w:rsidRPr="001476AF" w:rsidRDefault="00B70F9E" w:rsidP="005933D6">
            <w:pPr>
              <w:ind w:right="-72"/>
              <w:jc w:val="right"/>
              <w:rPr>
                <w:rFonts w:ascii="Arial" w:eastAsia="Arial" w:hAnsi="Arial" w:cs="Arial"/>
                <w:sz w:val="18"/>
                <w:szCs w:val="18"/>
              </w:rPr>
            </w:pPr>
          </w:p>
        </w:tc>
        <w:tc>
          <w:tcPr>
            <w:tcW w:w="1368" w:type="dxa"/>
            <w:shd w:val="clear" w:color="auto" w:fill="auto"/>
            <w:vAlign w:val="bottom"/>
          </w:tcPr>
          <w:p w14:paraId="3E7276A7" w14:textId="77777777" w:rsidR="00B70F9E" w:rsidRPr="001476AF" w:rsidRDefault="00B70F9E" w:rsidP="005933D6">
            <w:pPr>
              <w:ind w:right="-72"/>
              <w:jc w:val="right"/>
              <w:rPr>
                <w:rFonts w:ascii="Arial" w:eastAsia="Arial" w:hAnsi="Arial" w:cs="Arial"/>
                <w:sz w:val="18"/>
                <w:szCs w:val="18"/>
              </w:rPr>
            </w:pPr>
          </w:p>
        </w:tc>
      </w:tr>
      <w:tr w:rsidR="00B70F9E" w:rsidRPr="001476AF" w14:paraId="29846021" w14:textId="77777777" w:rsidTr="00924C0E">
        <w:trPr>
          <w:trHeight w:val="20"/>
        </w:trPr>
        <w:tc>
          <w:tcPr>
            <w:tcW w:w="3429" w:type="dxa"/>
            <w:shd w:val="clear" w:color="auto" w:fill="auto"/>
            <w:vAlign w:val="center"/>
          </w:tcPr>
          <w:p w14:paraId="2C3BBA96" w14:textId="77777777" w:rsidR="00B70F9E" w:rsidRPr="001476AF" w:rsidRDefault="00B70F9E" w:rsidP="005933D6">
            <w:pPr>
              <w:ind w:left="403"/>
              <w:rPr>
                <w:rFonts w:ascii="Arial" w:eastAsia="Arial" w:hAnsi="Arial" w:cs="Arial"/>
                <w:sz w:val="18"/>
                <w:szCs w:val="18"/>
              </w:rPr>
            </w:pPr>
            <w:r w:rsidRPr="001476AF">
              <w:rPr>
                <w:rFonts w:ascii="Arial" w:eastAsia="Arial" w:hAnsi="Arial" w:cs="Arial"/>
                <w:sz w:val="18"/>
                <w:szCs w:val="18"/>
              </w:rPr>
              <w:t xml:space="preserve">   - Bank overdrafts</w:t>
            </w:r>
          </w:p>
        </w:tc>
        <w:tc>
          <w:tcPr>
            <w:tcW w:w="1368" w:type="dxa"/>
            <w:shd w:val="clear" w:color="auto" w:fill="FAFAFA"/>
            <w:vAlign w:val="bottom"/>
          </w:tcPr>
          <w:p w14:paraId="0A71DE64" w14:textId="131C41F1"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52,100,000</w:t>
            </w:r>
          </w:p>
        </w:tc>
        <w:tc>
          <w:tcPr>
            <w:tcW w:w="1368" w:type="dxa"/>
            <w:shd w:val="clear" w:color="auto" w:fill="auto"/>
            <w:vAlign w:val="bottom"/>
          </w:tcPr>
          <w:p w14:paraId="4D6D6A42" w14:textId="0CD67921"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52,100,000</w:t>
            </w:r>
          </w:p>
        </w:tc>
        <w:tc>
          <w:tcPr>
            <w:tcW w:w="1368" w:type="dxa"/>
            <w:shd w:val="clear" w:color="auto" w:fill="FAFAFA"/>
            <w:vAlign w:val="bottom"/>
          </w:tcPr>
          <w:p w14:paraId="79924E33" w14:textId="4B4273BA"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52,100,000</w:t>
            </w:r>
          </w:p>
        </w:tc>
        <w:tc>
          <w:tcPr>
            <w:tcW w:w="1368" w:type="dxa"/>
            <w:shd w:val="clear" w:color="auto" w:fill="auto"/>
            <w:vAlign w:val="bottom"/>
          </w:tcPr>
          <w:p w14:paraId="7CCEEDC4" w14:textId="698FA4C3"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52,100,000</w:t>
            </w:r>
          </w:p>
        </w:tc>
      </w:tr>
      <w:tr w:rsidR="00B70F9E" w:rsidRPr="001476AF" w14:paraId="4BC27244" w14:textId="77777777" w:rsidTr="00924C0E">
        <w:trPr>
          <w:trHeight w:val="20"/>
        </w:trPr>
        <w:tc>
          <w:tcPr>
            <w:tcW w:w="3429" w:type="dxa"/>
            <w:shd w:val="clear" w:color="auto" w:fill="auto"/>
            <w:vAlign w:val="center"/>
          </w:tcPr>
          <w:p w14:paraId="5668A96E" w14:textId="77777777" w:rsidR="00B70F9E" w:rsidRPr="001476AF" w:rsidRDefault="00B70F9E" w:rsidP="005933D6">
            <w:pPr>
              <w:tabs>
                <w:tab w:val="right" w:pos="9990"/>
                <w:tab w:val="right" w:pos="10890"/>
              </w:tabs>
              <w:ind w:left="403"/>
              <w:rPr>
                <w:rFonts w:ascii="Arial" w:eastAsia="Arial" w:hAnsi="Arial" w:cs="Arial"/>
                <w:sz w:val="18"/>
                <w:szCs w:val="18"/>
              </w:rPr>
            </w:pPr>
            <w:r w:rsidRPr="001476AF">
              <w:rPr>
                <w:rFonts w:ascii="Arial" w:eastAsia="Arial" w:hAnsi="Arial" w:cs="Arial"/>
                <w:sz w:val="18"/>
                <w:szCs w:val="18"/>
              </w:rPr>
              <w:t xml:space="preserve">   - Bank loans</w:t>
            </w:r>
          </w:p>
        </w:tc>
        <w:tc>
          <w:tcPr>
            <w:tcW w:w="1368" w:type="dxa"/>
            <w:shd w:val="clear" w:color="auto" w:fill="FAFAFA"/>
            <w:vAlign w:val="bottom"/>
          </w:tcPr>
          <w:p w14:paraId="0838B9D4" w14:textId="61CDE800"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173,719,286</w:t>
            </w:r>
          </w:p>
        </w:tc>
        <w:tc>
          <w:tcPr>
            <w:tcW w:w="1368" w:type="dxa"/>
            <w:shd w:val="clear" w:color="auto" w:fill="auto"/>
            <w:vAlign w:val="bottom"/>
          </w:tcPr>
          <w:p w14:paraId="033DBDD4" w14:textId="447CF959"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27,865,867</w:t>
            </w:r>
          </w:p>
        </w:tc>
        <w:tc>
          <w:tcPr>
            <w:tcW w:w="1368" w:type="dxa"/>
            <w:shd w:val="clear" w:color="auto" w:fill="FAFAFA"/>
            <w:vAlign w:val="bottom"/>
          </w:tcPr>
          <w:p w14:paraId="72A83040" w14:textId="14322DA1"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170,307,909</w:t>
            </w:r>
          </w:p>
        </w:tc>
        <w:tc>
          <w:tcPr>
            <w:tcW w:w="1368" w:type="dxa"/>
            <w:shd w:val="clear" w:color="auto" w:fill="auto"/>
            <w:vAlign w:val="bottom"/>
          </w:tcPr>
          <w:p w14:paraId="394FF6F9" w14:textId="071BB7A8"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27,865,867</w:t>
            </w:r>
          </w:p>
        </w:tc>
      </w:tr>
      <w:tr w:rsidR="00B70F9E" w:rsidRPr="001476AF" w14:paraId="17CA2481" w14:textId="77777777" w:rsidTr="00924C0E">
        <w:trPr>
          <w:trHeight w:val="60"/>
        </w:trPr>
        <w:tc>
          <w:tcPr>
            <w:tcW w:w="3429" w:type="dxa"/>
            <w:shd w:val="clear" w:color="auto" w:fill="auto"/>
            <w:vAlign w:val="center"/>
          </w:tcPr>
          <w:p w14:paraId="7DA6834D" w14:textId="77777777" w:rsidR="00B70F9E" w:rsidRPr="001476AF" w:rsidRDefault="00B70F9E" w:rsidP="005933D6">
            <w:pPr>
              <w:tabs>
                <w:tab w:val="right" w:pos="9990"/>
                <w:tab w:val="right" w:pos="10890"/>
              </w:tabs>
              <w:ind w:left="403"/>
              <w:rPr>
                <w:rFonts w:ascii="Arial" w:eastAsia="Arial" w:hAnsi="Arial" w:cs="Arial"/>
                <w:sz w:val="18"/>
                <w:szCs w:val="18"/>
                <w:highlight w:val="yellow"/>
              </w:rPr>
            </w:pPr>
            <w:r w:rsidRPr="001476AF">
              <w:rPr>
                <w:rFonts w:ascii="Arial" w:eastAsia="Arial" w:hAnsi="Arial" w:cs="Arial"/>
                <w:sz w:val="18"/>
                <w:szCs w:val="18"/>
              </w:rPr>
              <w:t xml:space="preserve">   - Working capitals</w:t>
            </w:r>
          </w:p>
        </w:tc>
        <w:tc>
          <w:tcPr>
            <w:tcW w:w="1368" w:type="dxa"/>
            <w:tcBorders>
              <w:bottom w:val="single" w:sz="4" w:space="0" w:color="000000"/>
            </w:tcBorders>
            <w:shd w:val="clear" w:color="auto" w:fill="FAFAFA"/>
            <w:vAlign w:val="bottom"/>
          </w:tcPr>
          <w:p w14:paraId="780810B0" w14:textId="393111FB"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20,000,000</w:t>
            </w:r>
          </w:p>
        </w:tc>
        <w:tc>
          <w:tcPr>
            <w:tcW w:w="1368" w:type="dxa"/>
            <w:tcBorders>
              <w:bottom w:val="single" w:sz="4" w:space="0" w:color="000000"/>
            </w:tcBorders>
            <w:shd w:val="clear" w:color="auto" w:fill="auto"/>
            <w:vAlign w:val="bottom"/>
          </w:tcPr>
          <w:p w14:paraId="6875298B" w14:textId="2663A967"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20,000,000</w:t>
            </w:r>
          </w:p>
        </w:tc>
        <w:tc>
          <w:tcPr>
            <w:tcW w:w="1368" w:type="dxa"/>
            <w:tcBorders>
              <w:bottom w:val="single" w:sz="4" w:space="0" w:color="000000"/>
            </w:tcBorders>
            <w:shd w:val="clear" w:color="auto" w:fill="FAFAFA"/>
            <w:vAlign w:val="bottom"/>
          </w:tcPr>
          <w:p w14:paraId="71C7B234" w14:textId="63F23BFD"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20,000,000</w:t>
            </w:r>
          </w:p>
        </w:tc>
        <w:tc>
          <w:tcPr>
            <w:tcW w:w="1368" w:type="dxa"/>
            <w:tcBorders>
              <w:bottom w:val="single" w:sz="4" w:space="0" w:color="000000"/>
            </w:tcBorders>
            <w:shd w:val="clear" w:color="auto" w:fill="auto"/>
            <w:vAlign w:val="bottom"/>
          </w:tcPr>
          <w:p w14:paraId="150C66A2" w14:textId="29C9E9DE"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20,000,000</w:t>
            </w:r>
          </w:p>
        </w:tc>
      </w:tr>
      <w:tr w:rsidR="00B70F9E" w:rsidRPr="001476AF" w14:paraId="2F705287" w14:textId="77777777" w:rsidTr="00924C0E">
        <w:trPr>
          <w:trHeight w:val="20"/>
        </w:trPr>
        <w:tc>
          <w:tcPr>
            <w:tcW w:w="3429" w:type="dxa"/>
            <w:shd w:val="clear" w:color="auto" w:fill="auto"/>
            <w:vAlign w:val="center"/>
          </w:tcPr>
          <w:p w14:paraId="40E71F90" w14:textId="77777777" w:rsidR="00B70F9E" w:rsidRPr="001476AF" w:rsidRDefault="00B70F9E" w:rsidP="005933D6">
            <w:pPr>
              <w:tabs>
                <w:tab w:val="right" w:pos="10890"/>
              </w:tabs>
              <w:ind w:left="403"/>
              <w:rPr>
                <w:rFonts w:ascii="Arial" w:eastAsia="Arial" w:hAnsi="Arial" w:cs="Arial"/>
                <w:sz w:val="18"/>
                <w:szCs w:val="18"/>
                <w:highlight w:val="yellow"/>
              </w:rPr>
            </w:pPr>
          </w:p>
        </w:tc>
        <w:tc>
          <w:tcPr>
            <w:tcW w:w="1368" w:type="dxa"/>
            <w:tcBorders>
              <w:top w:val="single" w:sz="4" w:space="0" w:color="000000"/>
            </w:tcBorders>
            <w:shd w:val="clear" w:color="auto" w:fill="FAFAFA"/>
            <w:vAlign w:val="center"/>
          </w:tcPr>
          <w:p w14:paraId="7DB2A1B6" w14:textId="77777777" w:rsidR="00B70F9E" w:rsidRPr="001476AF" w:rsidRDefault="00B70F9E" w:rsidP="005933D6">
            <w:pPr>
              <w:ind w:right="-72"/>
              <w:jc w:val="right"/>
              <w:rPr>
                <w:rFonts w:ascii="Arial" w:eastAsia="Arial" w:hAnsi="Arial" w:cs="Arial"/>
                <w:sz w:val="18"/>
                <w:szCs w:val="18"/>
              </w:rPr>
            </w:pPr>
          </w:p>
        </w:tc>
        <w:tc>
          <w:tcPr>
            <w:tcW w:w="1368" w:type="dxa"/>
            <w:tcBorders>
              <w:top w:val="single" w:sz="4" w:space="0" w:color="000000"/>
            </w:tcBorders>
            <w:shd w:val="clear" w:color="auto" w:fill="auto"/>
            <w:vAlign w:val="center"/>
          </w:tcPr>
          <w:p w14:paraId="48F2D17B" w14:textId="77777777" w:rsidR="00B70F9E" w:rsidRPr="001476AF" w:rsidRDefault="00B70F9E" w:rsidP="005933D6">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center"/>
          </w:tcPr>
          <w:p w14:paraId="265B3A05" w14:textId="77777777" w:rsidR="00B70F9E" w:rsidRPr="001476AF" w:rsidRDefault="00B70F9E" w:rsidP="005933D6">
            <w:pPr>
              <w:ind w:right="-72"/>
              <w:jc w:val="right"/>
              <w:rPr>
                <w:rFonts w:ascii="Arial" w:eastAsia="Arial" w:hAnsi="Arial" w:cs="Arial"/>
                <w:sz w:val="18"/>
                <w:szCs w:val="18"/>
              </w:rPr>
            </w:pPr>
          </w:p>
        </w:tc>
        <w:tc>
          <w:tcPr>
            <w:tcW w:w="1368" w:type="dxa"/>
            <w:tcBorders>
              <w:top w:val="single" w:sz="4" w:space="0" w:color="000000"/>
            </w:tcBorders>
            <w:shd w:val="clear" w:color="auto" w:fill="auto"/>
            <w:vAlign w:val="center"/>
          </w:tcPr>
          <w:p w14:paraId="14CD9F98" w14:textId="77777777" w:rsidR="00B70F9E" w:rsidRPr="001476AF" w:rsidRDefault="00B70F9E" w:rsidP="005933D6">
            <w:pPr>
              <w:ind w:right="-72"/>
              <w:jc w:val="right"/>
              <w:rPr>
                <w:rFonts w:ascii="Arial" w:eastAsia="Arial" w:hAnsi="Arial" w:cs="Arial"/>
                <w:sz w:val="18"/>
                <w:szCs w:val="18"/>
              </w:rPr>
            </w:pPr>
          </w:p>
        </w:tc>
      </w:tr>
      <w:tr w:rsidR="00B70F9E" w:rsidRPr="001476AF" w14:paraId="4C5D5613" w14:textId="77777777" w:rsidTr="00924C0E">
        <w:trPr>
          <w:trHeight w:val="20"/>
        </w:trPr>
        <w:tc>
          <w:tcPr>
            <w:tcW w:w="3429" w:type="dxa"/>
            <w:shd w:val="clear" w:color="auto" w:fill="auto"/>
            <w:vAlign w:val="center"/>
          </w:tcPr>
          <w:p w14:paraId="031AC363" w14:textId="77777777" w:rsidR="00B70F9E" w:rsidRPr="001476AF" w:rsidRDefault="00B70F9E" w:rsidP="005933D6">
            <w:pPr>
              <w:tabs>
                <w:tab w:val="right" w:pos="9990"/>
                <w:tab w:val="right" w:pos="10890"/>
              </w:tabs>
              <w:ind w:left="403"/>
              <w:rPr>
                <w:rFonts w:ascii="Arial" w:eastAsia="Arial" w:hAnsi="Arial" w:cs="Arial"/>
                <w:sz w:val="18"/>
                <w:szCs w:val="18"/>
              </w:rPr>
            </w:pPr>
          </w:p>
        </w:tc>
        <w:tc>
          <w:tcPr>
            <w:tcW w:w="1368" w:type="dxa"/>
            <w:tcBorders>
              <w:bottom w:val="single" w:sz="4" w:space="0" w:color="000000"/>
            </w:tcBorders>
            <w:shd w:val="clear" w:color="auto" w:fill="FAFAFA"/>
            <w:vAlign w:val="bottom"/>
          </w:tcPr>
          <w:p w14:paraId="34C6653D" w14:textId="659BCF79"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376,757,050</w:t>
            </w:r>
          </w:p>
        </w:tc>
        <w:tc>
          <w:tcPr>
            <w:tcW w:w="1368" w:type="dxa"/>
            <w:tcBorders>
              <w:bottom w:val="single" w:sz="4" w:space="0" w:color="000000"/>
            </w:tcBorders>
            <w:shd w:val="clear" w:color="auto" w:fill="auto"/>
            <w:vAlign w:val="bottom"/>
          </w:tcPr>
          <w:p w14:paraId="3A269873" w14:textId="71D11E57"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387,787,824</w:t>
            </w:r>
          </w:p>
        </w:tc>
        <w:tc>
          <w:tcPr>
            <w:tcW w:w="1368" w:type="dxa"/>
            <w:tcBorders>
              <w:bottom w:val="single" w:sz="4" w:space="0" w:color="000000"/>
            </w:tcBorders>
            <w:shd w:val="clear" w:color="auto" w:fill="FAFAFA"/>
            <w:vAlign w:val="bottom"/>
          </w:tcPr>
          <w:p w14:paraId="75B34299" w14:textId="76895EEC" w:rsidR="00B70F9E" w:rsidRPr="001476AF" w:rsidRDefault="00FD2AFF" w:rsidP="005933D6">
            <w:pPr>
              <w:ind w:right="-72"/>
              <w:jc w:val="right"/>
              <w:rPr>
                <w:rFonts w:ascii="Arial" w:eastAsia="Arial" w:hAnsi="Arial" w:cs="Arial"/>
                <w:sz w:val="18"/>
                <w:szCs w:val="18"/>
              </w:rPr>
            </w:pPr>
            <w:r w:rsidRPr="001476AF">
              <w:rPr>
                <w:rFonts w:ascii="Arial" w:eastAsia="Arial" w:hAnsi="Arial" w:cs="Arial"/>
                <w:sz w:val="18"/>
                <w:szCs w:val="18"/>
              </w:rPr>
              <w:t>369,954,003</w:t>
            </w:r>
          </w:p>
        </w:tc>
        <w:tc>
          <w:tcPr>
            <w:tcW w:w="1368" w:type="dxa"/>
            <w:tcBorders>
              <w:bottom w:val="single" w:sz="4" w:space="0" w:color="000000"/>
            </w:tcBorders>
            <w:shd w:val="clear" w:color="auto" w:fill="auto"/>
            <w:vAlign w:val="bottom"/>
          </w:tcPr>
          <w:p w14:paraId="790EEB14" w14:textId="0885BF3E" w:rsidR="00B70F9E" w:rsidRPr="001476AF" w:rsidRDefault="00B70F9E" w:rsidP="005933D6">
            <w:pPr>
              <w:ind w:right="-72"/>
              <w:jc w:val="right"/>
              <w:rPr>
                <w:rFonts w:ascii="Arial" w:eastAsia="Arial" w:hAnsi="Arial" w:cs="Arial"/>
                <w:sz w:val="18"/>
                <w:szCs w:val="18"/>
              </w:rPr>
            </w:pPr>
            <w:r w:rsidRPr="001476AF">
              <w:rPr>
                <w:rFonts w:ascii="Arial" w:eastAsia="Arial" w:hAnsi="Arial" w:cs="Arial"/>
                <w:sz w:val="18"/>
                <w:szCs w:val="18"/>
              </w:rPr>
              <w:t>384,962,591</w:t>
            </w:r>
          </w:p>
        </w:tc>
      </w:tr>
    </w:tbl>
    <w:p w14:paraId="7ACD6BF3" w14:textId="77777777" w:rsidR="00D152F3" w:rsidRPr="001476AF" w:rsidRDefault="00D152F3" w:rsidP="005933D6">
      <w:pPr>
        <w:rPr>
          <w:rFonts w:ascii="Arial" w:eastAsia="Arial" w:hAnsi="Arial" w:cs="Arial"/>
          <w:sz w:val="18"/>
          <w:szCs w:val="18"/>
        </w:rPr>
      </w:pPr>
    </w:p>
    <w:p w14:paraId="2CE1FB5A" w14:textId="77777777" w:rsidR="007A5A72" w:rsidRPr="001476AF" w:rsidRDefault="0032140B" w:rsidP="005933D6">
      <w:pPr>
        <w:pBdr>
          <w:top w:val="nil"/>
          <w:left w:val="nil"/>
          <w:bottom w:val="nil"/>
          <w:right w:val="nil"/>
          <w:between w:val="nil"/>
        </w:pBdr>
        <w:ind w:left="1080" w:hanging="540"/>
        <w:rPr>
          <w:rFonts w:ascii="Arial" w:eastAsia="Arial" w:hAnsi="Arial" w:cs="Arial"/>
          <w:b/>
          <w:color w:val="CF4A02"/>
          <w:sz w:val="18"/>
          <w:szCs w:val="18"/>
        </w:rPr>
      </w:pPr>
      <w:r w:rsidRPr="001476AF">
        <w:rPr>
          <w:rFonts w:ascii="Arial" w:eastAsia="Arial" w:hAnsi="Arial" w:cs="Arial"/>
          <w:b/>
          <w:color w:val="CF4A02"/>
          <w:sz w:val="18"/>
          <w:szCs w:val="18"/>
        </w:rPr>
        <w:t>b)</w:t>
      </w:r>
      <w:r w:rsidRPr="001476AF">
        <w:rPr>
          <w:rFonts w:ascii="Arial" w:eastAsia="Arial" w:hAnsi="Arial" w:cs="Arial"/>
          <w:b/>
          <w:color w:val="CF4A02"/>
          <w:sz w:val="18"/>
          <w:szCs w:val="18"/>
        </w:rPr>
        <w:tab/>
        <w:t>Maturity of financial liabilities</w:t>
      </w:r>
    </w:p>
    <w:p w14:paraId="74747605" w14:textId="77777777" w:rsidR="007A5A72" w:rsidRPr="001476AF" w:rsidRDefault="007A5A72" w:rsidP="005933D6">
      <w:pPr>
        <w:tabs>
          <w:tab w:val="right" w:pos="7200"/>
          <w:tab w:val="right" w:pos="8540"/>
        </w:tabs>
        <w:ind w:left="1080"/>
        <w:rPr>
          <w:rFonts w:ascii="Arial" w:eastAsia="Arial" w:hAnsi="Arial" w:cs="Arial"/>
          <w:sz w:val="18"/>
          <w:szCs w:val="18"/>
        </w:rPr>
      </w:pPr>
    </w:p>
    <w:p w14:paraId="6F036892" w14:textId="60599462" w:rsidR="00F778B6" w:rsidRPr="001476AF" w:rsidRDefault="0032140B" w:rsidP="005933D6">
      <w:pPr>
        <w:tabs>
          <w:tab w:val="right" w:pos="7200"/>
          <w:tab w:val="right" w:pos="8540"/>
        </w:tabs>
        <w:ind w:left="1080"/>
        <w:rPr>
          <w:rFonts w:ascii="Arial" w:eastAsia="Arial" w:hAnsi="Arial" w:cs="Arial"/>
          <w:sz w:val="18"/>
          <w:szCs w:val="18"/>
        </w:rPr>
      </w:pPr>
      <w:r w:rsidRPr="001476AF">
        <w:rPr>
          <w:rFonts w:ascii="Arial" w:eastAsia="Arial" w:hAnsi="Arial" w:cs="Arial"/>
          <w:sz w:val="18"/>
          <w:szCs w:val="18"/>
        </w:rPr>
        <w:t>The tables below analyse the maturity of financial liabilities grouping based on their contractual maturities. The amounts disclosed are the contractual undiscounted cash flows. Balances due within 12 months equal their carrying balances as the impact of discounting is not significant.</w:t>
      </w:r>
    </w:p>
    <w:p w14:paraId="6F2EEB25" w14:textId="1E00F640" w:rsidR="007A5A72" w:rsidRPr="001476AF" w:rsidRDefault="007A5A72" w:rsidP="005933D6">
      <w:pPr>
        <w:tabs>
          <w:tab w:val="right" w:pos="7200"/>
          <w:tab w:val="right" w:pos="8540"/>
        </w:tabs>
        <w:ind w:left="1080"/>
        <w:rPr>
          <w:rFonts w:ascii="Arial" w:eastAsia="Arial" w:hAnsi="Arial" w:cs="Arial"/>
          <w:sz w:val="18"/>
          <w:szCs w:val="18"/>
        </w:rPr>
      </w:pPr>
    </w:p>
    <w:p w14:paraId="25F3B9F6" w14:textId="0BB93C83" w:rsidR="00924C0E" w:rsidRPr="001476AF" w:rsidRDefault="00924C0E" w:rsidP="005933D6">
      <w:pPr>
        <w:rPr>
          <w:rFonts w:ascii="Arial" w:eastAsia="Arial" w:hAnsi="Arial" w:cs="Arial"/>
          <w:sz w:val="18"/>
          <w:szCs w:val="18"/>
        </w:rPr>
      </w:pPr>
      <w:r w:rsidRPr="001476AF">
        <w:rPr>
          <w:rFonts w:ascii="Arial" w:eastAsia="Arial" w:hAnsi="Arial" w:cs="Arial"/>
          <w:sz w:val="18"/>
          <w:szCs w:val="18"/>
        </w:rPr>
        <w:br w:type="page"/>
      </w:r>
    </w:p>
    <w:tbl>
      <w:tblPr>
        <w:tblStyle w:val="affffffff1"/>
        <w:tblW w:w="9459" w:type="dxa"/>
        <w:tblLayout w:type="fixed"/>
        <w:tblLook w:val="0400" w:firstRow="0" w:lastRow="0" w:firstColumn="0" w:lastColumn="0" w:noHBand="0" w:noVBand="1"/>
      </w:tblPr>
      <w:tblGrid>
        <w:gridCol w:w="2979"/>
        <w:gridCol w:w="1080"/>
        <w:gridCol w:w="1080"/>
        <w:gridCol w:w="1080"/>
        <w:gridCol w:w="1080"/>
        <w:gridCol w:w="1080"/>
        <w:gridCol w:w="1080"/>
      </w:tblGrid>
      <w:tr w:rsidR="00C51D59" w:rsidRPr="001476AF" w14:paraId="440C2739" w14:textId="77777777" w:rsidTr="00924C0E">
        <w:trPr>
          <w:trHeight w:val="179"/>
        </w:trPr>
        <w:tc>
          <w:tcPr>
            <w:tcW w:w="2979" w:type="dxa"/>
            <w:shd w:val="clear" w:color="auto" w:fill="auto"/>
            <w:vAlign w:val="bottom"/>
          </w:tcPr>
          <w:p w14:paraId="75FFE52C" w14:textId="77777777" w:rsidR="00C51D59" w:rsidRPr="001476AF" w:rsidRDefault="00C51D59" w:rsidP="005933D6">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6480" w:type="dxa"/>
            <w:gridSpan w:val="6"/>
            <w:tcBorders>
              <w:top w:val="single" w:sz="4" w:space="0" w:color="auto"/>
              <w:bottom w:val="single" w:sz="4" w:space="0" w:color="auto"/>
            </w:tcBorders>
          </w:tcPr>
          <w:p w14:paraId="7507B733" w14:textId="40334060" w:rsidR="00C51D59" w:rsidRPr="001476AF" w:rsidRDefault="00C51D59" w:rsidP="005933D6">
            <w:pPr>
              <w:pBdr>
                <w:top w:val="nil"/>
                <w:left w:val="nil"/>
                <w:bottom w:val="none" w:sz="0" w:space="0" w:color="000000"/>
                <w:right w:val="nil"/>
                <w:between w:val="nil"/>
              </w:pBdr>
              <w:ind w:right="-72"/>
              <w:jc w:val="center"/>
              <w:rPr>
                <w:rFonts w:ascii="Arial" w:eastAsia="Arial" w:hAnsi="Arial" w:cs="Arial"/>
                <w:b/>
                <w:color w:val="000000"/>
                <w:sz w:val="16"/>
                <w:szCs w:val="16"/>
              </w:rPr>
            </w:pPr>
            <w:r w:rsidRPr="001476AF">
              <w:rPr>
                <w:rFonts w:ascii="Arial" w:eastAsia="Arial" w:hAnsi="Arial" w:cs="Arial"/>
                <w:b/>
                <w:color w:val="000000"/>
                <w:sz w:val="16"/>
                <w:szCs w:val="16"/>
              </w:rPr>
              <w:t>Consolidated financial statements</w:t>
            </w:r>
          </w:p>
        </w:tc>
      </w:tr>
      <w:tr w:rsidR="00C51D59" w:rsidRPr="001476AF" w14:paraId="0FC970A7" w14:textId="77777777" w:rsidTr="00924C0E">
        <w:trPr>
          <w:trHeight w:val="565"/>
        </w:trPr>
        <w:tc>
          <w:tcPr>
            <w:tcW w:w="2979" w:type="dxa"/>
            <w:shd w:val="clear" w:color="auto" w:fill="auto"/>
            <w:vAlign w:val="bottom"/>
          </w:tcPr>
          <w:p w14:paraId="21498DC0" w14:textId="77777777" w:rsidR="00C51D59" w:rsidRPr="001476AF" w:rsidRDefault="00C51D59" w:rsidP="005933D6">
            <w:pPr>
              <w:pBdr>
                <w:top w:val="nil"/>
                <w:left w:val="nil"/>
                <w:bottom w:val="none" w:sz="0" w:space="0" w:color="000000"/>
                <w:right w:val="nil"/>
                <w:between w:val="nil"/>
              </w:pBdr>
              <w:ind w:left="973"/>
              <w:jc w:val="left"/>
              <w:rPr>
                <w:rFonts w:ascii="Arial" w:eastAsia="Arial" w:hAnsi="Arial" w:cs="Arial"/>
                <w:color w:val="000000"/>
                <w:sz w:val="16"/>
                <w:szCs w:val="16"/>
              </w:rPr>
            </w:pPr>
          </w:p>
          <w:p w14:paraId="1DCFC2A3" w14:textId="3886E42B" w:rsidR="00C51D59" w:rsidRPr="001476AF" w:rsidRDefault="00C51D59" w:rsidP="005933D6">
            <w:pPr>
              <w:pBdr>
                <w:top w:val="nil"/>
                <w:left w:val="nil"/>
                <w:bottom w:val="none" w:sz="0" w:space="0" w:color="000000"/>
                <w:right w:val="nil"/>
                <w:between w:val="nil"/>
              </w:pBdr>
              <w:ind w:left="973"/>
              <w:jc w:val="left"/>
              <w:rPr>
                <w:rFonts w:ascii="Arial" w:eastAsia="Arial" w:hAnsi="Arial" w:cs="Arial"/>
                <w:b/>
                <w:color w:val="000000"/>
                <w:spacing w:val="-4"/>
                <w:sz w:val="16"/>
                <w:szCs w:val="16"/>
              </w:rPr>
            </w:pPr>
            <w:r w:rsidRPr="001476AF">
              <w:rPr>
                <w:rFonts w:ascii="Arial" w:eastAsia="Arial" w:hAnsi="Arial" w:cs="Arial"/>
                <w:b/>
                <w:color w:val="000000"/>
                <w:spacing w:val="-4"/>
                <w:sz w:val="16"/>
                <w:szCs w:val="16"/>
              </w:rPr>
              <w:t>Maturity of</w:t>
            </w:r>
            <w:r w:rsidRPr="001476AF">
              <w:rPr>
                <w:rFonts w:ascii="Arial" w:eastAsia="Arial" w:hAnsi="Arial" w:cs="Arial"/>
                <w:color w:val="000000"/>
                <w:spacing w:val="-4"/>
                <w:sz w:val="16"/>
                <w:szCs w:val="16"/>
              </w:rPr>
              <w:t xml:space="preserve"> </w:t>
            </w:r>
            <w:r w:rsidRPr="001476AF">
              <w:rPr>
                <w:rFonts w:ascii="Arial" w:eastAsia="Arial" w:hAnsi="Arial" w:cs="Arial"/>
                <w:b/>
                <w:color w:val="000000"/>
                <w:spacing w:val="-4"/>
                <w:sz w:val="16"/>
                <w:szCs w:val="16"/>
              </w:rPr>
              <w:t>significant financial liabilities</w:t>
            </w:r>
          </w:p>
        </w:tc>
        <w:tc>
          <w:tcPr>
            <w:tcW w:w="1080" w:type="dxa"/>
            <w:tcBorders>
              <w:top w:val="single" w:sz="4" w:space="0" w:color="auto"/>
              <w:bottom w:val="single" w:sz="4" w:space="0" w:color="auto"/>
            </w:tcBorders>
          </w:tcPr>
          <w:p w14:paraId="230C1A34" w14:textId="77777777" w:rsidR="00C51D59" w:rsidRPr="001476AF" w:rsidRDefault="00C51D59" w:rsidP="005933D6">
            <w:pPr>
              <w:ind w:right="-72"/>
              <w:jc w:val="right"/>
              <w:rPr>
                <w:rFonts w:ascii="Arial" w:eastAsia="Arial" w:hAnsi="Arial" w:cs="Arial"/>
                <w:b/>
                <w:sz w:val="16"/>
                <w:szCs w:val="16"/>
              </w:rPr>
            </w:pPr>
          </w:p>
          <w:p w14:paraId="3716820E" w14:textId="6D63A70A" w:rsidR="00C51D59" w:rsidRPr="001476AF" w:rsidRDefault="00C51D59" w:rsidP="005933D6">
            <w:pPr>
              <w:ind w:right="-72"/>
              <w:jc w:val="right"/>
              <w:rPr>
                <w:rFonts w:ascii="Arial" w:eastAsia="Arial" w:hAnsi="Arial" w:cs="Arial"/>
                <w:b/>
                <w:sz w:val="16"/>
                <w:szCs w:val="16"/>
              </w:rPr>
            </w:pPr>
            <w:r w:rsidRPr="001476AF">
              <w:rPr>
                <w:rFonts w:ascii="Arial" w:eastAsia="Arial" w:hAnsi="Arial" w:cs="Arial"/>
                <w:b/>
                <w:sz w:val="16"/>
                <w:szCs w:val="16"/>
              </w:rPr>
              <w:t>On</w:t>
            </w:r>
          </w:p>
          <w:p w14:paraId="64AF4154" w14:textId="421CFEB1" w:rsidR="00C51D59" w:rsidRPr="001476AF" w:rsidRDefault="00C51D59" w:rsidP="005933D6">
            <w:pPr>
              <w:ind w:right="-72"/>
              <w:jc w:val="right"/>
              <w:rPr>
                <w:rFonts w:ascii="Arial" w:eastAsia="Arial" w:hAnsi="Arial" w:cs="Arial"/>
                <w:b/>
                <w:sz w:val="16"/>
                <w:szCs w:val="16"/>
              </w:rPr>
            </w:pPr>
            <w:r w:rsidRPr="001476AF">
              <w:rPr>
                <w:rFonts w:ascii="Arial" w:eastAsia="Arial" w:hAnsi="Arial" w:cs="Arial"/>
                <w:b/>
                <w:sz w:val="16"/>
                <w:szCs w:val="16"/>
              </w:rPr>
              <w:t>demand</w:t>
            </w:r>
          </w:p>
        </w:tc>
        <w:tc>
          <w:tcPr>
            <w:tcW w:w="1080" w:type="dxa"/>
            <w:tcBorders>
              <w:top w:val="single" w:sz="4" w:space="0" w:color="auto"/>
              <w:bottom w:val="single" w:sz="4" w:space="0" w:color="auto"/>
            </w:tcBorders>
            <w:shd w:val="clear" w:color="auto" w:fill="auto"/>
            <w:vAlign w:val="bottom"/>
          </w:tcPr>
          <w:p w14:paraId="466AB06B" w14:textId="7FC28683" w:rsidR="00C51D59" w:rsidRPr="001476AF" w:rsidRDefault="00C51D59" w:rsidP="005933D6">
            <w:pPr>
              <w:ind w:right="-72"/>
              <w:jc w:val="right"/>
              <w:rPr>
                <w:rFonts w:ascii="Arial" w:eastAsia="Arial" w:hAnsi="Arial" w:cs="Arial"/>
                <w:b/>
                <w:sz w:val="16"/>
                <w:szCs w:val="16"/>
              </w:rPr>
            </w:pPr>
            <w:r w:rsidRPr="001476AF">
              <w:rPr>
                <w:rFonts w:ascii="Arial" w:eastAsia="Arial" w:hAnsi="Arial" w:cs="Arial"/>
                <w:b/>
                <w:sz w:val="16"/>
                <w:szCs w:val="16"/>
              </w:rPr>
              <w:t xml:space="preserve">Within </w:t>
            </w:r>
          </w:p>
          <w:p w14:paraId="05FEE479" w14:textId="77777777" w:rsidR="00C51D59" w:rsidRPr="001476AF" w:rsidRDefault="00C51D59" w:rsidP="005933D6">
            <w:pPr>
              <w:ind w:right="-72"/>
              <w:jc w:val="right"/>
              <w:rPr>
                <w:rFonts w:ascii="Arial" w:eastAsia="Arial" w:hAnsi="Arial" w:cs="Arial"/>
                <w:b/>
                <w:sz w:val="16"/>
                <w:szCs w:val="16"/>
              </w:rPr>
            </w:pPr>
            <w:r w:rsidRPr="001476AF">
              <w:rPr>
                <w:rFonts w:ascii="Arial" w:eastAsia="Arial" w:hAnsi="Arial" w:cs="Arial"/>
                <w:b/>
                <w:sz w:val="16"/>
                <w:szCs w:val="16"/>
              </w:rPr>
              <w:t>1 year</w:t>
            </w:r>
          </w:p>
          <w:p w14:paraId="1E8FA324" w14:textId="77777777" w:rsidR="00C51D59" w:rsidRPr="001476AF" w:rsidRDefault="00C51D59" w:rsidP="005933D6">
            <w:pPr>
              <w:ind w:right="-72"/>
              <w:jc w:val="right"/>
              <w:rPr>
                <w:rFonts w:ascii="Arial" w:eastAsia="Arial" w:hAnsi="Arial" w:cs="Arial"/>
                <w:b/>
                <w:sz w:val="16"/>
                <w:szCs w:val="16"/>
              </w:rPr>
            </w:pPr>
            <w:r w:rsidRPr="001476AF">
              <w:rPr>
                <w:rFonts w:ascii="Arial" w:eastAsia="Arial" w:hAnsi="Arial" w:cs="Arial"/>
                <w:b/>
                <w:sz w:val="16"/>
                <w:szCs w:val="16"/>
              </w:rPr>
              <w:t xml:space="preserve"> Baht</w:t>
            </w:r>
          </w:p>
        </w:tc>
        <w:tc>
          <w:tcPr>
            <w:tcW w:w="1080" w:type="dxa"/>
            <w:tcBorders>
              <w:top w:val="single" w:sz="4" w:space="0" w:color="auto"/>
              <w:bottom w:val="single" w:sz="4" w:space="0" w:color="auto"/>
            </w:tcBorders>
            <w:shd w:val="clear" w:color="auto" w:fill="auto"/>
            <w:vAlign w:val="bottom"/>
          </w:tcPr>
          <w:p w14:paraId="077263DD" w14:textId="77777777" w:rsidR="00C51D59" w:rsidRPr="001476AF" w:rsidRDefault="00C51D59" w:rsidP="005933D6">
            <w:pPr>
              <w:ind w:right="-72"/>
              <w:jc w:val="right"/>
              <w:rPr>
                <w:rFonts w:ascii="Arial" w:eastAsia="Arial" w:hAnsi="Arial" w:cs="Arial"/>
                <w:b/>
                <w:sz w:val="16"/>
                <w:szCs w:val="16"/>
              </w:rPr>
            </w:pPr>
            <w:r w:rsidRPr="001476AF">
              <w:rPr>
                <w:rFonts w:ascii="Arial" w:eastAsia="Arial" w:hAnsi="Arial" w:cs="Arial"/>
                <w:b/>
                <w:sz w:val="16"/>
                <w:szCs w:val="16"/>
              </w:rPr>
              <w:t>1 - 5 years</w:t>
            </w:r>
          </w:p>
          <w:p w14:paraId="4A6DC936" w14:textId="77777777" w:rsidR="00C51D59" w:rsidRPr="001476AF" w:rsidRDefault="00C51D59"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70CCF1BC" w14:textId="77777777" w:rsidR="00C51D59" w:rsidRPr="001476AF" w:rsidRDefault="00C51D59" w:rsidP="005933D6">
            <w:pPr>
              <w:ind w:right="-72"/>
              <w:jc w:val="right"/>
              <w:rPr>
                <w:rFonts w:ascii="Arial" w:eastAsia="Arial" w:hAnsi="Arial" w:cs="Arial"/>
                <w:b/>
                <w:sz w:val="16"/>
                <w:szCs w:val="16"/>
              </w:rPr>
            </w:pPr>
            <w:r w:rsidRPr="001476AF">
              <w:rPr>
                <w:rFonts w:ascii="Arial" w:eastAsia="Arial" w:hAnsi="Arial" w:cs="Arial"/>
                <w:b/>
                <w:sz w:val="16"/>
                <w:szCs w:val="16"/>
              </w:rPr>
              <w:t xml:space="preserve">Over </w:t>
            </w:r>
          </w:p>
          <w:p w14:paraId="0162A054" w14:textId="77777777" w:rsidR="00C51D59" w:rsidRPr="001476AF" w:rsidRDefault="00C51D59" w:rsidP="005933D6">
            <w:pPr>
              <w:ind w:right="-72"/>
              <w:jc w:val="right"/>
              <w:rPr>
                <w:rFonts w:ascii="Arial" w:eastAsia="Arial" w:hAnsi="Arial" w:cs="Arial"/>
                <w:b/>
                <w:sz w:val="16"/>
                <w:szCs w:val="16"/>
              </w:rPr>
            </w:pPr>
            <w:r w:rsidRPr="001476AF">
              <w:rPr>
                <w:rFonts w:ascii="Arial" w:eastAsia="Arial" w:hAnsi="Arial" w:cs="Arial"/>
                <w:b/>
                <w:sz w:val="16"/>
                <w:szCs w:val="16"/>
              </w:rPr>
              <w:t>5 years</w:t>
            </w:r>
          </w:p>
          <w:p w14:paraId="3FAD60B3" w14:textId="77777777" w:rsidR="00C51D59" w:rsidRPr="001476AF" w:rsidRDefault="00C51D59"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796396FB" w14:textId="77777777" w:rsidR="00C51D59" w:rsidRPr="001476AF" w:rsidRDefault="00C51D59" w:rsidP="005933D6">
            <w:pPr>
              <w:ind w:right="-72"/>
              <w:jc w:val="right"/>
              <w:rPr>
                <w:rFonts w:ascii="Arial" w:eastAsia="Arial" w:hAnsi="Arial" w:cs="Arial"/>
                <w:b/>
                <w:sz w:val="16"/>
                <w:szCs w:val="16"/>
              </w:rPr>
            </w:pPr>
            <w:r w:rsidRPr="001476AF">
              <w:rPr>
                <w:rFonts w:ascii="Arial" w:eastAsia="Arial" w:hAnsi="Arial" w:cs="Arial"/>
                <w:b/>
                <w:sz w:val="16"/>
                <w:szCs w:val="16"/>
              </w:rPr>
              <w:t>Total</w:t>
            </w:r>
          </w:p>
          <w:p w14:paraId="7CA40C52" w14:textId="77777777" w:rsidR="00C51D59" w:rsidRPr="001476AF" w:rsidRDefault="00C51D59"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Baht</w:t>
            </w:r>
          </w:p>
        </w:tc>
        <w:tc>
          <w:tcPr>
            <w:tcW w:w="1080" w:type="dxa"/>
            <w:tcBorders>
              <w:top w:val="single" w:sz="4" w:space="0" w:color="auto"/>
              <w:bottom w:val="single" w:sz="4" w:space="0" w:color="auto"/>
            </w:tcBorders>
            <w:shd w:val="clear" w:color="auto" w:fill="auto"/>
            <w:vAlign w:val="bottom"/>
          </w:tcPr>
          <w:p w14:paraId="3C79B0C8" w14:textId="77777777" w:rsidR="00C51D59" w:rsidRPr="001476AF" w:rsidRDefault="00C51D59"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Book value</w:t>
            </w:r>
          </w:p>
          <w:p w14:paraId="237FC066" w14:textId="77777777" w:rsidR="00C51D59" w:rsidRPr="001476AF" w:rsidRDefault="00C51D59"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Liability</w:t>
            </w:r>
          </w:p>
          <w:p w14:paraId="7704D76D" w14:textId="77777777" w:rsidR="00C51D59" w:rsidRPr="001476AF" w:rsidRDefault="00C51D59"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Baht</w:t>
            </w:r>
          </w:p>
        </w:tc>
      </w:tr>
      <w:tr w:rsidR="00C51D59" w:rsidRPr="001476AF" w14:paraId="732D8FD3" w14:textId="77777777" w:rsidTr="00924C0E">
        <w:trPr>
          <w:trHeight w:val="192"/>
        </w:trPr>
        <w:tc>
          <w:tcPr>
            <w:tcW w:w="2979" w:type="dxa"/>
            <w:shd w:val="clear" w:color="auto" w:fill="auto"/>
          </w:tcPr>
          <w:p w14:paraId="3DF37A7B" w14:textId="77777777" w:rsidR="00C51D59" w:rsidRPr="001476AF" w:rsidRDefault="00C51D59" w:rsidP="005933D6">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0" w:type="dxa"/>
            <w:tcBorders>
              <w:top w:val="single" w:sz="4" w:space="0" w:color="auto"/>
            </w:tcBorders>
            <w:shd w:val="clear" w:color="auto" w:fill="FAFAFA"/>
          </w:tcPr>
          <w:p w14:paraId="2DC7FD1B" w14:textId="77777777" w:rsidR="00C51D59" w:rsidRPr="001476AF" w:rsidRDefault="00C51D5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FAFAFA"/>
            <w:vAlign w:val="bottom"/>
          </w:tcPr>
          <w:p w14:paraId="40AE82EC" w14:textId="326A2987" w:rsidR="00C51D59" w:rsidRPr="001476AF" w:rsidRDefault="00C51D5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FAFAFA"/>
            <w:vAlign w:val="bottom"/>
          </w:tcPr>
          <w:p w14:paraId="01E16118" w14:textId="77777777" w:rsidR="00C51D59" w:rsidRPr="001476AF" w:rsidRDefault="00C51D5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FAFAFA"/>
            <w:vAlign w:val="bottom"/>
          </w:tcPr>
          <w:p w14:paraId="3E568287" w14:textId="77777777" w:rsidR="00C51D59" w:rsidRPr="001476AF" w:rsidRDefault="00C51D59" w:rsidP="005933D6">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tcBorders>
              <w:top w:val="single" w:sz="4" w:space="0" w:color="auto"/>
            </w:tcBorders>
            <w:shd w:val="clear" w:color="auto" w:fill="FAFAFA"/>
          </w:tcPr>
          <w:p w14:paraId="17DA405A" w14:textId="77777777" w:rsidR="00C51D59" w:rsidRPr="001476AF" w:rsidRDefault="00C51D59" w:rsidP="005933D6">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tcBorders>
              <w:top w:val="single" w:sz="4" w:space="0" w:color="auto"/>
            </w:tcBorders>
            <w:shd w:val="clear" w:color="auto" w:fill="FAFAFA"/>
          </w:tcPr>
          <w:p w14:paraId="2AE375DE" w14:textId="77777777" w:rsidR="00C51D59" w:rsidRPr="001476AF" w:rsidRDefault="00C51D59" w:rsidP="005933D6">
            <w:pPr>
              <w:pBdr>
                <w:top w:val="nil"/>
                <w:left w:val="nil"/>
                <w:bottom w:val="none" w:sz="0" w:space="0" w:color="000000"/>
                <w:right w:val="nil"/>
                <w:between w:val="nil"/>
              </w:pBdr>
              <w:ind w:right="-72"/>
              <w:jc w:val="center"/>
              <w:rPr>
                <w:rFonts w:ascii="Arial" w:eastAsia="Arial" w:hAnsi="Arial" w:cs="Arial"/>
                <w:color w:val="000000"/>
                <w:sz w:val="16"/>
                <w:szCs w:val="16"/>
              </w:rPr>
            </w:pPr>
          </w:p>
        </w:tc>
      </w:tr>
      <w:tr w:rsidR="00C51D59" w:rsidRPr="001476AF" w14:paraId="2505AB62" w14:textId="77777777" w:rsidTr="00924C0E">
        <w:trPr>
          <w:trHeight w:val="192"/>
        </w:trPr>
        <w:tc>
          <w:tcPr>
            <w:tcW w:w="2979" w:type="dxa"/>
            <w:shd w:val="clear" w:color="auto" w:fill="auto"/>
          </w:tcPr>
          <w:p w14:paraId="35F38B1D" w14:textId="4A708472" w:rsidR="00C51D59" w:rsidRPr="001476AF" w:rsidRDefault="00C51D59" w:rsidP="005933D6">
            <w:pPr>
              <w:pBdr>
                <w:top w:val="nil"/>
                <w:left w:val="nil"/>
                <w:bottom w:val="none" w:sz="0" w:space="0" w:color="000000"/>
                <w:right w:val="nil"/>
                <w:between w:val="nil"/>
              </w:pBdr>
              <w:ind w:left="973"/>
              <w:jc w:val="left"/>
              <w:rPr>
                <w:rFonts w:ascii="Arial" w:eastAsia="Arial" w:hAnsi="Arial" w:cs="Arial"/>
                <w:b/>
                <w:color w:val="000000"/>
                <w:sz w:val="16"/>
                <w:szCs w:val="16"/>
              </w:rPr>
            </w:pPr>
            <w:r w:rsidRPr="001476AF">
              <w:rPr>
                <w:rFonts w:ascii="Arial" w:eastAsia="Arial" w:hAnsi="Arial" w:cs="Arial"/>
                <w:b/>
                <w:color w:val="000000"/>
                <w:sz w:val="16"/>
                <w:szCs w:val="16"/>
              </w:rPr>
              <w:t xml:space="preserve">As </w:t>
            </w:r>
            <w:proofErr w:type="gramStart"/>
            <w:r w:rsidRPr="001476AF">
              <w:rPr>
                <w:rFonts w:ascii="Arial" w:eastAsia="Arial" w:hAnsi="Arial" w:cs="Arial"/>
                <w:b/>
                <w:color w:val="000000"/>
                <w:sz w:val="16"/>
                <w:szCs w:val="16"/>
              </w:rPr>
              <w:t>at</w:t>
            </w:r>
            <w:proofErr w:type="gramEnd"/>
            <w:r w:rsidRPr="001476AF">
              <w:rPr>
                <w:rFonts w:ascii="Arial" w:eastAsia="Arial" w:hAnsi="Arial" w:cs="Arial"/>
                <w:b/>
                <w:color w:val="000000"/>
                <w:sz w:val="16"/>
                <w:szCs w:val="16"/>
              </w:rPr>
              <w:t xml:space="preserve"> 31 </w:t>
            </w:r>
            <w:r w:rsidRPr="001476AF">
              <w:rPr>
                <w:rFonts w:ascii="Arial" w:eastAsia="Arial" w:hAnsi="Arial" w:cs="Arial"/>
                <w:b/>
                <w:color w:val="000000"/>
                <w:spacing w:val="-8"/>
                <w:sz w:val="16"/>
                <w:szCs w:val="16"/>
              </w:rPr>
              <w:t>December 202</w:t>
            </w:r>
            <w:r w:rsidR="00B70F9E" w:rsidRPr="001476AF">
              <w:rPr>
                <w:rFonts w:ascii="Arial" w:eastAsia="Arial" w:hAnsi="Arial" w:cs="Arial"/>
                <w:b/>
                <w:color w:val="000000"/>
                <w:spacing w:val="-8"/>
                <w:sz w:val="16"/>
                <w:szCs w:val="16"/>
              </w:rPr>
              <w:t>3</w:t>
            </w:r>
          </w:p>
        </w:tc>
        <w:tc>
          <w:tcPr>
            <w:tcW w:w="1080" w:type="dxa"/>
            <w:shd w:val="clear" w:color="auto" w:fill="FAFAFA"/>
          </w:tcPr>
          <w:p w14:paraId="4AC5629E" w14:textId="77777777" w:rsidR="00C51D59" w:rsidRPr="001476AF" w:rsidRDefault="00C51D5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FAFAFA"/>
            <w:vAlign w:val="bottom"/>
          </w:tcPr>
          <w:p w14:paraId="5B2C9BF1" w14:textId="6C45BF36" w:rsidR="00C51D59" w:rsidRPr="001476AF" w:rsidRDefault="00C51D5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FAFAFA"/>
            <w:vAlign w:val="bottom"/>
          </w:tcPr>
          <w:p w14:paraId="59676688" w14:textId="77777777" w:rsidR="00C51D59" w:rsidRPr="001476AF" w:rsidRDefault="00C51D5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FAFAFA"/>
            <w:vAlign w:val="bottom"/>
          </w:tcPr>
          <w:p w14:paraId="6ED56484" w14:textId="77777777" w:rsidR="00C51D59" w:rsidRPr="001476AF" w:rsidRDefault="00C51D59" w:rsidP="005933D6">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shd w:val="clear" w:color="auto" w:fill="FAFAFA"/>
          </w:tcPr>
          <w:p w14:paraId="0B7E187D" w14:textId="77777777" w:rsidR="00C51D59" w:rsidRPr="001476AF" w:rsidRDefault="00C51D59" w:rsidP="005933D6">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shd w:val="clear" w:color="auto" w:fill="FAFAFA"/>
          </w:tcPr>
          <w:p w14:paraId="7F7E22B0" w14:textId="77777777" w:rsidR="00C51D59" w:rsidRPr="001476AF" w:rsidRDefault="00C51D59" w:rsidP="005933D6">
            <w:pPr>
              <w:pBdr>
                <w:top w:val="nil"/>
                <w:left w:val="nil"/>
                <w:bottom w:val="none" w:sz="0" w:space="0" w:color="000000"/>
                <w:right w:val="nil"/>
                <w:between w:val="nil"/>
              </w:pBdr>
              <w:ind w:right="-72"/>
              <w:jc w:val="center"/>
              <w:rPr>
                <w:rFonts w:ascii="Arial" w:eastAsia="Arial" w:hAnsi="Arial" w:cs="Arial"/>
                <w:color w:val="000000"/>
                <w:sz w:val="16"/>
                <w:szCs w:val="16"/>
              </w:rPr>
            </w:pPr>
          </w:p>
        </w:tc>
      </w:tr>
      <w:tr w:rsidR="00820048" w:rsidRPr="001476AF" w14:paraId="74D9B8BC" w14:textId="77777777" w:rsidTr="00924C0E">
        <w:trPr>
          <w:trHeight w:val="76"/>
        </w:trPr>
        <w:tc>
          <w:tcPr>
            <w:tcW w:w="2979" w:type="dxa"/>
            <w:shd w:val="clear" w:color="auto" w:fill="auto"/>
          </w:tcPr>
          <w:p w14:paraId="7476EBCD" w14:textId="77777777" w:rsidR="00820048" w:rsidRPr="001476AF" w:rsidRDefault="00820048" w:rsidP="005933D6">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1476AF">
              <w:rPr>
                <w:rFonts w:ascii="Arial" w:eastAsia="Arial" w:hAnsi="Arial" w:cs="Arial"/>
                <w:color w:val="000000"/>
                <w:sz w:val="16"/>
                <w:szCs w:val="16"/>
              </w:rPr>
              <w:t xml:space="preserve">Bank overdrafts and </w:t>
            </w:r>
          </w:p>
          <w:p w14:paraId="3A802521" w14:textId="77777777" w:rsidR="00820048" w:rsidRPr="001476AF" w:rsidRDefault="00820048" w:rsidP="005933D6">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1476AF">
              <w:rPr>
                <w:rFonts w:ascii="Arial" w:eastAsia="Arial" w:hAnsi="Arial" w:cs="Arial"/>
                <w:color w:val="000000"/>
                <w:sz w:val="16"/>
                <w:szCs w:val="16"/>
              </w:rPr>
              <w:t xml:space="preserve">    short-term loans </w:t>
            </w:r>
          </w:p>
          <w:p w14:paraId="3C1E2FAB" w14:textId="77777777" w:rsidR="00820048" w:rsidRPr="001476AF" w:rsidRDefault="00820048" w:rsidP="005933D6">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1476AF">
              <w:rPr>
                <w:rFonts w:ascii="Arial" w:eastAsia="Arial" w:hAnsi="Arial" w:cs="Arial"/>
                <w:color w:val="000000"/>
                <w:sz w:val="16"/>
                <w:szCs w:val="16"/>
              </w:rPr>
              <w:t xml:space="preserve">    from financial </w:t>
            </w:r>
          </w:p>
          <w:p w14:paraId="5A728A6B" w14:textId="38CF7E82" w:rsidR="00820048" w:rsidRPr="001476AF" w:rsidRDefault="00820048" w:rsidP="005933D6">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1476AF">
              <w:rPr>
                <w:rFonts w:ascii="Arial" w:eastAsia="Arial" w:hAnsi="Arial" w:cs="Arial"/>
                <w:color w:val="000000"/>
                <w:sz w:val="16"/>
                <w:szCs w:val="16"/>
              </w:rPr>
              <w:t xml:space="preserve">    institutions</w:t>
            </w:r>
          </w:p>
        </w:tc>
        <w:tc>
          <w:tcPr>
            <w:tcW w:w="1080" w:type="dxa"/>
            <w:shd w:val="clear" w:color="auto" w:fill="FAFAFA"/>
          </w:tcPr>
          <w:p w14:paraId="1808EED2" w14:textId="77777777" w:rsidR="00AC3A7F" w:rsidRPr="001476AF" w:rsidRDefault="00AC3A7F"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120B8579" w14:textId="77777777" w:rsidR="00AC3A7F" w:rsidRPr="001476AF" w:rsidRDefault="00AC3A7F"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7033E19B" w14:textId="77777777" w:rsidR="00AC3A7F" w:rsidRPr="001476AF" w:rsidRDefault="00AC3A7F"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70656B12" w14:textId="5F0C26A8"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77351A23" w14:textId="12B7AF75"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54,288,330</w:t>
            </w:r>
          </w:p>
        </w:tc>
        <w:tc>
          <w:tcPr>
            <w:tcW w:w="1080" w:type="dxa"/>
            <w:shd w:val="clear" w:color="auto" w:fill="FAFAFA"/>
            <w:vAlign w:val="bottom"/>
          </w:tcPr>
          <w:p w14:paraId="4B38A6CD" w14:textId="5D3053F6"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5763EA80" w14:textId="227B1A8E"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2F281D26" w14:textId="713329FC"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54,288,330</w:t>
            </w:r>
          </w:p>
        </w:tc>
        <w:tc>
          <w:tcPr>
            <w:tcW w:w="1080" w:type="dxa"/>
            <w:shd w:val="clear" w:color="auto" w:fill="FAFAFA"/>
            <w:vAlign w:val="bottom"/>
          </w:tcPr>
          <w:p w14:paraId="30F2FCD1" w14:textId="66DE0118"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54,288,330</w:t>
            </w:r>
          </w:p>
        </w:tc>
      </w:tr>
      <w:tr w:rsidR="00820048" w:rsidRPr="001476AF" w14:paraId="7DB3C763" w14:textId="77777777" w:rsidTr="00924C0E">
        <w:trPr>
          <w:trHeight w:val="192"/>
        </w:trPr>
        <w:tc>
          <w:tcPr>
            <w:tcW w:w="2979" w:type="dxa"/>
            <w:shd w:val="clear" w:color="auto" w:fill="auto"/>
            <w:vAlign w:val="bottom"/>
          </w:tcPr>
          <w:p w14:paraId="5F910A31" w14:textId="77777777" w:rsidR="00820048" w:rsidRPr="001476AF" w:rsidRDefault="00820048" w:rsidP="005933D6">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1476AF">
              <w:rPr>
                <w:rFonts w:ascii="Arial" w:eastAsia="Arial" w:hAnsi="Arial" w:cs="Arial"/>
                <w:color w:val="000000"/>
                <w:sz w:val="16"/>
                <w:szCs w:val="16"/>
              </w:rPr>
              <w:t>Trade payables, net</w:t>
            </w:r>
          </w:p>
        </w:tc>
        <w:tc>
          <w:tcPr>
            <w:tcW w:w="1080" w:type="dxa"/>
            <w:shd w:val="clear" w:color="auto" w:fill="FAFAFA"/>
          </w:tcPr>
          <w:p w14:paraId="36485609" w14:textId="66FEC380" w:rsidR="00820048"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5A40EA6B" w14:textId="19BE4263"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w:t>
            </w:r>
            <w:r w:rsidR="00EF0EE6" w:rsidRPr="001476AF">
              <w:rPr>
                <w:rFonts w:ascii="Arial" w:eastAsia="Arial" w:hAnsi="Arial" w:cs="Arial"/>
                <w:color w:val="000000"/>
                <w:sz w:val="16"/>
                <w:szCs w:val="16"/>
              </w:rPr>
              <w:t>71,156,879</w:t>
            </w:r>
          </w:p>
        </w:tc>
        <w:tc>
          <w:tcPr>
            <w:tcW w:w="1080" w:type="dxa"/>
            <w:shd w:val="clear" w:color="auto" w:fill="FAFAFA"/>
            <w:vAlign w:val="bottom"/>
          </w:tcPr>
          <w:p w14:paraId="076DE4F0" w14:textId="2211E88C"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1DF48B67" w14:textId="67B682F0"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4994BB72" w14:textId="69BC69CF"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171,156,879</w:t>
            </w:r>
          </w:p>
        </w:tc>
        <w:tc>
          <w:tcPr>
            <w:tcW w:w="1080" w:type="dxa"/>
            <w:shd w:val="clear" w:color="auto" w:fill="FAFAFA"/>
            <w:vAlign w:val="bottom"/>
          </w:tcPr>
          <w:p w14:paraId="69E7D3C3" w14:textId="46ABB345"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171,156,879</w:t>
            </w:r>
          </w:p>
        </w:tc>
      </w:tr>
      <w:tr w:rsidR="00820048" w:rsidRPr="001476AF" w14:paraId="74BF7A49" w14:textId="77777777" w:rsidTr="00924C0E">
        <w:trPr>
          <w:trHeight w:val="372"/>
        </w:trPr>
        <w:tc>
          <w:tcPr>
            <w:tcW w:w="2979" w:type="dxa"/>
            <w:shd w:val="clear" w:color="auto" w:fill="auto"/>
          </w:tcPr>
          <w:p w14:paraId="29F2D4DF" w14:textId="77777777" w:rsidR="00820048" w:rsidRPr="001476AF" w:rsidRDefault="00820048"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 xml:space="preserve">Long-term loans from </w:t>
            </w:r>
          </w:p>
          <w:p w14:paraId="7B2E7E8E" w14:textId="7B3836AD" w:rsidR="00820048" w:rsidRPr="001476AF" w:rsidRDefault="00820048"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 xml:space="preserve">    financial institutions</w:t>
            </w:r>
          </w:p>
        </w:tc>
        <w:tc>
          <w:tcPr>
            <w:tcW w:w="1080" w:type="dxa"/>
            <w:shd w:val="clear" w:color="auto" w:fill="FAFAFA"/>
          </w:tcPr>
          <w:p w14:paraId="763CCFF6" w14:textId="77777777" w:rsidR="00EF0EE6"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371B7EA0" w14:textId="330587F0" w:rsidR="00544CCE"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41BA010D" w14:textId="0620EA61" w:rsidR="00820048" w:rsidRPr="001476AF" w:rsidRDefault="00AC3A7F"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20,232,044</w:t>
            </w:r>
          </w:p>
        </w:tc>
        <w:tc>
          <w:tcPr>
            <w:tcW w:w="1080" w:type="dxa"/>
            <w:shd w:val="clear" w:color="auto" w:fill="FAFAFA"/>
            <w:vAlign w:val="bottom"/>
          </w:tcPr>
          <w:p w14:paraId="17C7261E" w14:textId="2EA381E1" w:rsidR="00820048" w:rsidRPr="001476AF" w:rsidRDefault="00AC3A7F"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191,273,758</w:t>
            </w:r>
          </w:p>
        </w:tc>
        <w:tc>
          <w:tcPr>
            <w:tcW w:w="1080" w:type="dxa"/>
            <w:shd w:val="clear" w:color="auto" w:fill="FAFAFA"/>
            <w:vAlign w:val="bottom"/>
          </w:tcPr>
          <w:p w14:paraId="4E0E10EF" w14:textId="5FCA2AB8"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0CAC77F8" w14:textId="56046E46" w:rsidR="00820048" w:rsidRPr="001476AF" w:rsidRDefault="00AC3A7F"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211,505,802</w:t>
            </w:r>
          </w:p>
        </w:tc>
        <w:tc>
          <w:tcPr>
            <w:tcW w:w="1080" w:type="dxa"/>
            <w:shd w:val="clear" w:color="auto" w:fill="FAFAFA"/>
            <w:vAlign w:val="bottom"/>
          </w:tcPr>
          <w:p w14:paraId="4F832216" w14:textId="082F4651"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187,522,981</w:t>
            </w:r>
          </w:p>
        </w:tc>
      </w:tr>
      <w:tr w:rsidR="00820048" w:rsidRPr="001476AF" w14:paraId="2501FF41" w14:textId="77777777" w:rsidTr="00924C0E">
        <w:trPr>
          <w:trHeight w:val="192"/>
        </w:trPr>
        <w:tc>
          <w:tcPr>
            <w:tcW w:w="2979" w:type="dxa"/>
            <w:shd w:val="clear" w:color="auto" w:fill="auto"/>
          </w:tcPr>
          <w:p w14:paraId="0CF78418" w14:textId="2004C2E6" w:rsidR="00820048" w:rsidRPr="001476AF" w:rsidRDefault="00820048"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Debentures</w:t>
            </w:r>
          </w:p>
        </w:tc>
        <w:tc>
          <w:tcPr>
            <w:tcW w:w="1080" w:type="dxa"/>
            <w:shd w:val="clear" w:color="auto" w:fill="FAFAFA"/>
          </w:tcPr>
          <w:p w14:paraId="0E93491D" w14:textId="0C0DF0EC"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4368A072" w14:textId="4BE5DDD9"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509,067,447</w:t>
            </w:r>
          </w:p>
        </w:tc>
        <w:tc>
          <w:tcPr>
            <w:tcW w:w="1080" w:type="dxa"/>
            <w:shd w:val="clear" w:color="auto" w:fill="FAFAFA"/>
            <w:vAlign w:val="bottom"/>
          </w:tcPr>
          <w:p w14:paraId="1FE0171F" w14:textId="4009B86C"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72E3D4B4" w14:textId="69D5C682"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2963F26E" w14:textId="7FAECE52"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509,067,447</w:t>
            </w:r>
          </w:p>
        </w:tc>
        <w:tc>
          <w:tcPr>
            <w:tcW w:w="1080" w:type="dxa"/>
            <w:shd w:val="clear" w:color="auto" w:fill="FAFAFA"/>
            <w:vAlign w:val="bottom"/>
          </w:tcPr>
          <w:p w14:paraId="7A58354F" w14:textId="6F587D04"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498,853,654</w:t>
            </w:r>
          </w:p>
        </w:tc>
      </w:tr>
      <w:tr w:rsidR="00820048" w:rsidRPr="001476AF" w14:paraId="61B41FCF" w14:textId="77777777" w:rsidTr="00924C0E">
        <w:trPr>
          <w:trHeight w:val="192"/>
        </w:trPr>
        <w:tc>
          <w:tcPr>
            <w:tcW w:w="2979" w:type="dxa"/>
            <w:shd w:val="clear" w:color="auto" w:fill="auto"/>
          </w:tcPr>
          <w:p w14:paraId="70C3299E" w14:textId="77777777" w:rsidR="00820048" w:rsidRPr="001476AF" w:rsidRDefault="00820048"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Lease liabilities, net</w:t>
            </w:r>
          </w:p>
        </w:tc>
        <w:tc>
          <w:tcPr>
            <w:tcW w:w="1080" w:type="dxa"/>
            <w:tcBorders>
              <w:bottom w:val="single" w:sz="4" w:space="0" w:color="auto"/>
            </w:tcBorders>
            <w:shd w:val="clear" w:color="auto" w:fill="FAFAFA"/>
          </w:tcPr>
          <w:p w14:paraId="0197695F" w14:textId="0DE038AC"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auto"/>
            </w:tcBorders>
            <w:shd w:val="clear" w:color="auto" w:fill="FAFAFA"/>
            <w:vAlign w:val="bottom"/>
          </w:tcPr>
          <w:p w14:paraId="0A209035" w14:textId="4F654E8B"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10,250,868</w:t>
            </w:r>
          </w:p>
        </w:tc>
        <w:tc>
          <w:tcPr>
            <w:tcW w:w="1080" w:type="dxa"/>
            <w:tcBorders>
              <w:bottom w:val="single" w:sz="4" w:space="0" w:color="000000"/>
            </w:tcBorders>
            <w:shd w:val="clear" w:color="auto" w:fill="FAFAFA"/>
            <w:vAlign w:val="bottom"/>
          </w:tcPr>
          <w:p w14:paraId="1E48F3D5" w14:textId="5D4B6697"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3,958,518</w:t>
            </w:r>
          </w:p>
        </w:tc>
        <w:tc>
          <w:tcPr>
            <w:tcW w:w="1080" w:type="dxa"/>
            <w:tcBorders>
              <w:bottom w:val="single" w:sz="4" w:space="0" w:color="000000"/>
            </w:tcBorders>
            <w:shd w:val="clear" w:color="auto" w:fill="FAFAFA"/>
            <w:vAlign w:val="bottom"/>
          </w:tcPr>
          <w:p w14:paraId="6FBEFD28" w14:textId="492D581F"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000000"/>
            </w:tcBorders>
            <w:shd w:val="clear" w:color="auto" w:fill="FAFAFA"/>
            <w:vAlign w:val="bottom"/>
          </w:tcPr>
          <w:p w14:paraId="0D02CC03" w14:textId="60A44DC1"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14,209,386</w:t>
            </w:r>
          </w:p>
        </w:tc>
        <w:tc>
          <w:tcPr>
            <w:tcW w:w="1080" w:type="dxa"/>
            <w:tcBorders>
              <w:bottom w:val="single" w:sz="4" w:space="0" w:color="000000"/>
            </w:tcBorders>
            <w:shd w:val="clear" w:color="auto" w:fill="FAFAFA"/>
            <w:vAlign w:val="bottom"/>
          </w:tcPr>
          <w:p w14:paraId="3F5958E5" w14:textId="05B77500"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13,984,082</w:t>
            </w:r>
          </w:p>
        </w:tc>
      </w:tr>
      <w:tr w:rsidR="00820048" w:rsidRPr="001476AF" w14:paraId="24E4795F" w14:textId="77777777" w:rsidTr="00924C0E">
        <w:trPr>
          <w:trHeight w:val="179"/>
        </w:trPr>
        <w:tc>
          <w:tcPr>
            <w:tcW w:w="2979" w:type="dxa"/>
            <w:shd w:val="clear" w:color="auto" w:fill="auto"/>
          </w:tcPr>
          <w:p w14:paraId="56352123" w14:textId="77777777" w:rsidR="00820048" w:rsidRPr="001476AF" w:rsidRDefault="00820048" w:rsidP="005933D6">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0" w:type="dxa"/>
            <w:tcBorders>
              <w:top w:val="single" w:sz="4" w:space="0" w:color="auto"/>
            </w:tcBorders>
            <w:shd w:val="clear" w:color="auto" w:fill="FAFAFA"/>
          </w:tcPr>
          <w:p w14:paraId="5399B70C" w14:textId="77777777" w:rsidR="00820048" w:rsidRPr="001476AF" w:rsidRDefault="00820048"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FAFAFA"/>
            <w:vAlign w:val="bottom"/>
          </w:tcPr>
          <w:p w14:paraId="4F452CDB" w14:textId="28B219EF" w:rsidR="00820048" w:rsidRPr="001476AF" w:rsidRDefault="00820048"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2BD6B20A" w14:textId="77777777" w:rsidR="00820048" w:rsidRPr="001476AF" w:rsidRDefault="00820048"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6678F35C" w14:textId="77777777" w:rsidR="00820048" w:rsidRPr="001476AF" w:rsidRDefault="00820048"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491D066F" w14:textId="77777777" w:rsidR="00820048" w:rsidRPr="001476AF" w:rsidRDefault="00820048"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798CAD62" w14:textId="77777777" w:rsidR="00820048" w:rsidRPr="001476AF" w:rsidRDefault="00820048"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820048" w:rsidRPr="001476AF" w14:paraId="271F60A0" w14:textId="77777777" w:rsidTr="00924C0E">
        <w:trPr>
          <w:trHeight w:val="204"/>
        </w:trPr>
        <w:tc>
          <w:tcPr>
            <w:tcW w:w="2979" w:type="dxa"/>
            <w:shd w:val="clear" w:color="auto" w:fill="auto"/>
          </w:tcPr>
          <w:p w14:paraId="614FB702" w14:textId="47CA34AA" w:rsidR="00820048" w:rsidRPr="001476AF" w:rsidRDefault="00820048" w:rsidP="005933D6">
            <w:pPr>
              <w:pBdr>
                <w:top w:val="nil"/>
                <w:left w:val="nil"/>
                <w:bottom w:val="none" w:sz="0" w:space="0" w:color="000000"/>
                <w:right w:val="nil"/>
                <w:between w:val="nil"/>
              </w:pBdr>
              <w:ind w:left="973"/>
              <w:jc w:val="left"/>
              <w:rPr>
                <w:rFonts w:ascii="Arial" w:eastAsia="Arial" w:hAnsi="Arial" w:cs="Arial"/>
                <w:b/>
                <w:color w:val="000000"/>
                <w:sz w:val="16"/>
                <w:szCs w:val="16"/>
              </w:rPr>
            </w:pPr>
            <w:r w:rsidRPr="001476AF">
              <w:rPr>
                <w:rFonts w:ascii="Arial" w:eastAsia="Arial" w:hAnsi="Arial" w:cs="Arial"/>
                <w:b/>
                <w:color w:val="000000"/>
                <w:sz w:val="16"/>
                <w:szCs w:val="16"/>
              </w:rPr>
              <w:t>Total non-derivatives</w:t>
            </w:r>
          </w:p>
        </w:tc>
        <w:tc>
          <w:tcPr>
            <w:tcW w:w="1080" w:type="dxa"/>
            <w:tcBorders>
              <w:bottom w:val="single" w:sz="4" w:space="0" w:color="auto"/>
            </w:tcBorders>
            <w:shd w:val="clear" w:color="auto" w:fill="FAFAFA"/>
          </w:tcPr>
          <w:p w14:paraId="45FA361C" w14:textId="360E0E62" w:rsidR="00820048"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auto"/>
            </w:tcBorders>
            <w:shd w:val="clear" w:color="auto" w:fill="FAFAFA"/>
            <w:vAlign w:val="bottom"/>
          </w:tcPr>
          <w:p w14:paraId="4A2CB7BE" w14:textId="0D5EC208" w:rsidR="00820048" w:rsidRPr="001476AF" w:rsidRDefault="00AC3A7F"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7</w:t>
            </w:r>
            <w:r w:rsidR="00EF0EE6" w:rsidRPr="001476AF">
              <w:rPr>
                <w:rFonts w:ascii="Arial" w:eastAsia="Arial" w:hAnsi="Arial" w:cs="Arial"/>
                <w:color w:val="000000"/>
                <w:sz w:val="16"/>
                <w:szCs w:val="16"/>
              </w:rPr>
              <w:t>64,995,568</w:t>
            </w:r>
          </w:p>
        </w:tc>
        <w:tc>
          <w:tcPr>
            <w:tcW w:w="1080" w:type="dxa"/>
            <w:tcBorders>
              <w:bottom w:val="single" w:sz="4" w:space="0" w:color="000000"/>
            </w:tcBorders>
            <w:shd w:val="clear" w:color="auto" w:fill="FAFAFA"/>
            <w:vAlign w:val="bottom"/>
          </w:tcPr>
          <w:p w14:paraId="3091E312" w14:textId="3B20032D" w:rsidR="00820048" w:rsidRPr="001476AF" w:rsidRDefault="00AC3A7F"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195,232,276</w:t>
            </w:r>
          </w:p>
        </w:tc>
        <w:tc>
          <w:tcPr>
            <w:tcW w:w="1080" w:type="dxa"/>
            <w:tcBorders>
              <w:bottom w:val="single" w:sz="4" w:space="0" w:color="000000"/>
            </w:tcBorders>
            <w:shd w:val="clear" w:color="auto" w:fill="FAFAFA"/>
            <w:vAlign w:val="bottom"/>
          </w:tcPr>
          <w:p w14:paraId="67C0E45B" w14:textId="2747D62D" w:rsidR="00820048"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000000"/>
            </w:tcBorders>
            <w:shd w:val="clear" w:color="auto" w:fill="FAFAFA"/>
            <w:vAlign w:val="bottom"/>
          </w:tcPr>
          <w:p w14:paraId="6E056773" w14:textId="19C448D5" w:rsidR="00820048" w:rsidRPr="001476AF" w:rsidRDefault="00AC3A7F"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960,227,844</w:t>
            </w:r>
          </w:p>
        </w:tc>
        <w:tc>
          <w:tcPr>
            <w:tcW w:w="1080" w:type="dxa"/>
            <w:tcBorders>
              <w:bottom w:val="single" w:sz="4" w:space="0" w:color="000000"/>
            </w:tcBorders>
            <w:shd w:val="clear" w:color="auto" w:fill="FAFAFA"/>
            <w:vAlign w:val="bottom"/>
          </w:tcPr>
          <w:p w14:paraId="605E924C" w14:textId="30B089A7" w:rsidR="00820048"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925,805,926</w:t>
            </w:r>
          </w:p>
        </w:tc>
      </w:tr>
    </w:tbl>
    <w:p w14:paraId="79CAACFE" w14:textId="70CF9AED" w:rsidR="00643CF0" w:rsidRPr="001476AF" w:rsidRDefault="00643CF0" w:rsidP="005933D6">
      <w:pPr>
        <w:tabs>
          <w:tab w:val="right" w:pos="7200"/>
          <w:tab w:val="right" w:pos="8540"/>
        </w:tabs>
        <w:ind w:left="540"/>
        <w:rPr>
          <w:rFonts w:ascii="Arial" w:eastAsia="Arial" w:hAnsi="Arial" w:cs="Arial"/>
          <w:sz w:val="18"/>
          <w:szCs w:val="18"/>
        </w:rPr>
      </w:pPr>
    </w:p>
    <w:tbl>
      <w:tblPr>
        <w:tblStyle w:val="affffffff1"/>
        <w:tblW w:w="9468" w:type="dxa"/>
        <w:tblLayout w:type="fixed"/>
        <w:tblLook w:val="0400" w:firstRow="0" w:lastRow="0" w:firstColumn="0" w:lastColumn="0" w:noHBand="0" w:noVBand="1"/>
      </w:tblPr>
      <w:tblGrid>
        <w:gridCol w:w="2988"/>
        <w:gridCol w:w="1080"/>
        <w:gridCol w:w="1080"/>
        <w:gridCol w:w="1080"/>
        <w:gridCol w:w="1080"/>
        <w:gridCol w:w="1080"/>
        <w:gridCol w:w="1080"/>
      </w:tblGrid>
      <w:tr w:rsidR="00B70F9E" w:rsidRPr="001476AF" w14:paraId="6208D252" w14:textId="77777777" w:rsidTr="00516DCF">
        <w:trPr>
          <w:trHeight w:val="180"/>
        </w:trPr>
        <w:tc>
          <w:tcPr>
            <w:tcW w:w="2988" w:type="dxa"/>
            <w:shd w:val="clear" w:color="auto" w:fill="auto"/>
            <w:vAlign w:val="bottom"/>
          </w:tcPr>
          <w:p w14:paraId="4F0549E4"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6480" w:type="dxa"/>
            <w:gridSpan w:val="6"/>
            <w:tcBorders>
              <w:top w:val="single" w:sz="4" w:space="0" w:color="auto"/>
              <w:bottom w:val="single" w:sz="4" w:space="0" w:color="auto"/>
            </w:tcBorders>
            <w:shd w:val="clear" w:color="auto" w:fill="auto"/>
          </w:tcPr>
          <w:p w14:paraId="18F09ECD" w14:textId="77777777" w:rsidR="00B70F9E" w:rsidRPr="001476AF" w:rsidRDefault="00B70F9E" w:rsidP="005933D6">
            <w:pPr>
              <w:pBdr>
                <w:top w:val="nil"/>
                <w:left w:val="nil"/>
                <w:bottom w:val="none" w:sz="0" w:space="0" w:color="000000"/>
                <w:right w:val="nil"/>
                <w:between w:val="nil"/>
              </w:pBdr>
              <w:ind w:right="-72"/>
              <w:jc w:val="center"/>
              <w:rPr>
                <w:rFonts w:ascii="Arial" w:eastAsia="Arial" w:hAnsi="Arial" w:cs="Arial"/>
                <w:b/>
                <w:color w:val="000000"/>
                <w:sz w:val="16"/>
                <w:szCs w:val="16"/>
              </w:rPr>
            </w:pPr>
            <w:r w:rsidRPr="001476AF">
              <w:rPr>
                <w:rFonts w:ascii="Arial" w:eastAsia="Arial" w:hAnsi="Arial" w:cs="Arial"/>
                <w:b/>
                <w:color w:val="000000"/>
                <w:sz w:val="16"/>
                <w:szCs w:val="16"/>
              </w:rPr>
              <w:t>Consolidated financial statements</w:t>
            </w:r>
          </w:p>
        </w:tc>
      </w:tr>
      <w:tr w:rsidR="00B70F9E" w:rsidRPr="001476AF" w14:paraId="33CD0FCC" w14:textId="77777777" w:rsidTr="00516DCF">
        <w:trPr>
          <w:trHeight w:val="567"/>
        </w:trPr>
        <w:tc>
          <w:tcPr>
            <w:tcW w:w="2988" w:type="dxa"/>
            <w:shd w:val="clear" w:color="auto" w:fill="auto"/>
            <w:vAlign w:val="bottom"/>
          </w:tcPr>
          <w:p w14:paraId="0779884E"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p>
          <w:p w14:paraId="5C6EDD1E"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b/>
                <w:color w:val="000000"/>
                <w:spacing w:val="-4"/>
                <w:sz w:val="16"/>
                <w:szCs w:val="16"/>
              </w:rPr>
            </w:pPr>
            <w:r w:rsidRPr="001476AF">
              <w:rPr>
                <w:rFonts w:ascii="Arial" w:eastAsia="Arial" w:hAnsi="Arial" w:cs="Arial"/>
                <w:b/>
                <w:color w:val="000000"/>
                <w:spacing w:val="-4"/>
                <w:sz w:val="16"/>
                <w:szCs w:val="16"/>
              </w:rPr>
              <w:t>Maturity of</w:t>
            </w:r>
            <w:r w:rsidRPr="001476AF">
              <w:rPr>
                <w:rFonts w:ascii="Arial" w:eastAsia="Arial" w:hAnsi="Arial" w:cs="Arial"/>
                <w:color w:val="000000"/>
                <w:spacing w:val="-4"/>
                <w:sz w:val="16"/>
                <w:szCs w:val="16"/>
              </w:rPr>
              <w:t xml:space="preserve"> </w:t>
            </w:r>
            <w:r w:rsidRPr="001476AF">
              <w:rPr>
                <w:rFonts w:ascii="Arial" w:eastAsia="Arial" w:hAnsi="Arial" w:cs="Arial"/>
                <w:b/>
                <w:color w:val="000000"/>
                <w:spacing w:val="-4"/>
                <w:sz w:val="16"/>
                <w:szCs w:val="16"/>
              </w:rPr>
              <w:t>significant financial liabilities</w:t>
            </w:r>
          </w:p>
        </w:tc>
        <w:tc>
          <w:tcPr>
            <w:tcW w:w="1080" w:type="dxa"/>
            <w:tcBorders>
              <w:top w:val="single" w:sz="4" w:space="0" w:color="auto"/>
              <w:bottom w:val="single" w:sz="4" w:space="0" w:color="auto"/>
            </w:tcBorders>
            <w:shd w:val="clear" w:color="auto" w:fill="auto"/>
          </w:tcPr>
          <w:p w14:paraId="2425BE5D" w14:textId="77777777" w:rsidR="00B70F9E" w:rsidRPr="001476AF" w:rsidRDefault="00B70F9E" w:rsidP="005933D6">
            <w:pPr>
              <w:ind w:right="-72"/>
              <w:jc w:val="right"/>
              <w:rPr>
                <w:rFonts w:ascii="Arial" w:eastAsia="Arial" w:hAnsi="Arial" w:cs="Arial"/>
                <w:b/>
                <w:sz w:val="16"/>
                <w:szCs w:val="16"/>
              </w:rPr>
            </w:pPr>
          </w:p>
          <w:p w14:paraId="5704AFEE"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On</w:t>
            </w:r>
          </w:p>
          <w:p w14:paraId="69DE1580"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demand</w:t>
            </w:r>
          </w:p>
        </w:tc>
        <w:tc>
          <w:tcPr>
            <w:tcW w:w="1080" w:type="dxa"/>
            <w:tcBorders>
              <w:top w:val="single" w:sz="4" w:space="0" w:color="auto"/>
              <w:bottom w:val="single" w:sz="4" w:space="0" w:color="auto"/>
            </w:tcBorders>
            <w:shd w:val="clear" w:color="auto" w:fill="auto"/>
            <w:vAlign w:val="bottom"/>
          </w:tcPr>
          <w:p w14:paraId="07EBB9C1"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 xml:space="preserve">Within </w:t>
            </w:r>
          </w:p>
          <w:p w14:paraId="7941C3F4"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1 year</w:t>
            </w:r>
          </w:p>
          <w:p w14:paraId="6B07533C"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 xml:space="preserve"> Baht</w:t>
            </w:r>
          </w:p>
        </w:tc>
        <w:tc>
          <w:tcPr>
            <w:tcW w:w="1080" w:type="dxa"/>
            <w:tcBorders>
              <w:top w:val="single" w:sz="4" w:space="0" w:color="auto"/>
              <w:bottom w:val="single" w:sz="4" w:space="0" w:color="auto"/>
            </w:tcBorders>
            <w:shd w:val="clear" w:color="auto" w:fill="auto"/>
            <w:vAlign w:val="bottom"/>
          </w:tcPr>
          <w:p w14:paraId="13111EB5"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1 - 5 years</w:t>
            </w:r>
          </w:p>
          <w:p w14:paraId="12D3CD9D"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6283BAED"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 xml:space="preserve">Over </w:t>
            </w:r>
          </w:p>
          <w:p w14:paraId="72A70D75"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5 years</w:t>
            </w:r>
          </w:p>
          <w:p w14:paraId="0DBC28E9"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067A193D"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Total</w:t>
            </w:r>
          </w:p>
          <w:p w14:paraId="1526DB2E"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Baht</w:t>
            </w:r>
          </w:p>
        </w:tc>
        <w:tc>
          <w:tcPr>
            <w:tcW w:w="1080" w:type="dxa"/>
            <w:tcBorders>
              <w:top w:val="single" w:sz="4" w:space="0" w:color="auto"/>
              <w:bottom w:val="single" w:sz="4" w:space="0" w:color="auto"/>
            </w:tcBorders>
            <w:shd w:val="clear" w:color="auto" w:fill="auto"/>
            <w:vAlign w:val="bottom"/>
          </w:tcPr>
          <w:p w14:paraId="0EB33906"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Book value</w:t>
            </w:r>
          </w:p>
          <w:p w14:paraId="0C9F4F55"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Liability</w:t>
            </w:r>
          </w:p>
          <w:p w14:paraId="56B3338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Baht</w:t>
            </w:r>
          </w:p>
        </w:tc>
      </w:tr>
      <w:tr w:rsidR="00B70F9E" w:rsidRPr="001476AF" w14:paraId="6E3226CC" w14:textId="77777777" w:rsidTr="00516DCF">
        <w:trPr>
          <w:trHeight w:val="193"/>
        </w:trPr>
        <w:tc>
          <w:tcPr>
            <w:tcW w:w="2988" w:type="dxa"/>
            <w:shd w:val="clear" w:color="auto" w:fill="auto"/>
          </w:tcPr>
          <w:p w14:paraId="5CE3D6B4"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0" w:type="dxa"/>
            <w:tcBorders>
              <w:top w:val="single" w:sz="4" w:space="0" w:color="auto"/>
            </w:tcBorders>
            <w:shd w:val="clear" w:color="auto" w:fill="auto"/>
          </w:tcPr>
          <w:p w14:paraId="2BB0B02D"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auto"/>
            <w:vAlign w:val="bottom"/>
          </w:tcPr>
          <w:p w14:paraId="346380B2"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auto"/>
            <w:vAlign w:val="bottom"/>
          </w:tcPr>
          <w:p w14:paraId="684CF80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auto"/>
            <w:vAlign w:val="bottom"/>
          </w:tcPr>
          <w:p w14:paraId="6BD48D7E" w14:textId="77777777" w:rsidR="00B70F9E" w:rsidRPr="001476AF" w:rsidRDefault="00B70F9E" w:rsidP="005933D6">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tcBorders>
              <w:top w:val="single" w:sz="4" w:space="0" w:color="auto"/>
            </w:tcBorders>
            <w:shd w:val="clear" w:color="auto" w:fill="auto"/>
          </w:tcPr>
          <w:p w14:paraId="54451043" w14:textId="77777777" w:rsidR="00B70F9E" w:rsidRPr="001476AF" w:rsidRDefault="00B70F9E" w:rsidP="005933D6">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tcBorders>
              <w:top w:val="single" w:sz="4" w:space="0" w:color="auto"/>
            </w:tcBorders>
            <w:shd w:val="clear" w:color="auto" w:fill="auto"/>
          </w:tcPr>
          <w:p w14:paraId="788DACFC" w14:textId="77777777" w:rsidR="00B70F9E" w:rsidRPr="001476AF" w:rsidRDefault="00B70F9E" w:rsidP="005933D6">
            <w:pPr>
              <w:pBdr>
                <w:top w:val="nil"/>
                <w:left w:val="nil"/>
                <w:bottom w:val="none" w:sz="0" w:space="0" w:color="000000"/>
                <w:right w:val="nil"/>
                <w:between w:val="nil"/>
              </w:pBdr>
              <w:ind w:right="-72"/>
              <w:jc w:val="center"/>
              <w:rPr>
                <w:rFonts w:ascii="Arial" w:eastAsia="Arial" w:hAnsi="Arial" w:cs="Arial"/>
                <w:color w:val="000000"/>
                <w:sz w:val="16"/>
                <w:szCs w:val="16"/>
              </w:rPr>
            </w:pPr>
          </w:p>
        </w:tc>
      </w:tr>
      <w:tr w:rsidR="00B70F9E" w:rsidRPr="001476AF" w14:paraId="76A1F3A1" w14:textId="77777777" w:rsidTr="00516DCF">
        <w:trPr>
          <w:trHeight w:val="193"/>
        </w:trPr>
        <w:tc>
          <w:tcPr>
            <w:tcW w:w="2988" w:type="dxa"/>
            <w:shd w:val="clear" w:color="auto" w:fill="auto"/>
          </w:tcPr>
          <w:p w14:paraId="53075CD9" w14:textId="7A031541" w:rsidR="00B70F9E" w:rsidRPr="001476AF" w:rsidRDefault="00B70F9E" w:rsidP="005933D6">
            <w:pPr>
              <w:pBdr>
                <w:top w:val="nil"/>
                <w:left w:val="nil"/>
                <w:bottom w:val="none" w:sz="0" w:space="0" w:color="000000"/>
                <w:right w:val="nil"/>
                <w:between w:val="nil"/>
              </w:pBdr>
              <w:ind w:left="973"/>
              <w:jc w:val="left"/>
              <w:rPr>
                <w:rFonts w:ascii="Arial" w:eastAsia="Arial" w:hAnsi="Arial" w:cs="Arial"/>
                <w:b/>
                <w:color w:val="000000"/>
                <w:sz w:val="16"/>
                <w:szCs w:val="16"/>
              </w:rPr>
            </w:pPr>
            <w:r w:rsidRPr="001476AF">
              <w:rPr>
                <w:rFonts w:ascii="Arial" w:eastAsia="Arial" w:hAnsi="Arial" w:cs="Arial"/>
                <w:b/>
                <w:color w:val="000000"/>
                <w:sz w:val="16"/>
                <w:szCs w:val="16"/>
              </w:rPr>
              <w:t xml:space="preserve">As </w:t>
            </w:r>
            <w:proofErr w:type="gramStart"/>
            <w:r w:rsidRPr="001476AF">
              <w:rPr>
                <w:rFonts w:ascii="Arial" w:eastAsia="Arial" w:hAnsi="Arial" w:cs="Arial"/>
                <w:b/>
                <w:color w:val="000000"/>
                <w:sz w:val="16"/>
                <w:szCs w:val="16"/>
              </w:rPr>
              <w:t>at</w:t>
            </w:r>
            <w:proofErr w:type="gramEnd"/>
            <w:r w:rsidRPr="001476AF">
              <w:rPr>
                <w:rFonts w:ascii="Arial" w:eastAsia="Arial" w:hAnsi="Arial" w:cs="Arial"/>
                <w:b/>
                <w:color w:val="000000"/>
                <w:sz w:val="16"/>
                <w:szCs w:val="16"/>
              </w:rPr>
              <w:t xml:space="preserve"> 31 </w:t>
            </w:r>
            <w:r w:rsidRPr="001476AF">
              <w:rPr>
                <w:rFonts w:ascii="Arial" w:eastAsia="Arial" w:hAnsi="Arial" w:cs="Arial"/>
                <w:b/>
                <w:color w:val="000000"/>
                <w:spacing w:val="-8"/>
                <w:sz w:val="16"/>
                <w:szCs w:val="16"/>
              </w:rPr>
              <w:t>December 2022</w:t>
            </w:r>
          </w:p>
        </w:tc>
        <w:tc>
          <w:tcPr>
            <w:tcW w:w="1080" w:type="dxa"/>
            <w:shd w:val="clear" w:color="auto" w:fill="auto"/>
          </w:tcPr>
          <w:p w14:paraId="5C81DA7B"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auto"/>
            <w:vAlign w:val="bottom"/>
          </w:tcPr>
          <w:p w14:paraId="7CA77EDD"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auto"/>
            <w:vAlign w:val="bottom"/>
          </w:tcPr>
          <w:p w14:paraId="40BAF0D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auto"/>
            <w:vAlign w:val="bottom"/>
          </w:tcPr>
          <w:p w14:paraId="5EB6ABBE" w14:textId="77777777" w:rsidR="00B70F9E" w:rsidRPr="001476AF" w:rsidRDefault="00B70F9E" w:rsidP="005933D6">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shd w:val="clear" w:color="auto" w:fill="auto"/>
          </w:tcPr>
          <w:p w14:paraId="20E77BFB" w14:textId="77777777" w:rsidR="00B70F9E" w:rsidRPr="001476AF" w:rsidRDefault="00B70F9E" w:rsidP="005933D6">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shd w:val="clear" w:color="auto" w:fill="auto"/>
          </w:tcPr>
          <w:p w14:paraId="6B8C0B7F" w14:textId="77777777" w:rsidR="00B70F9E" w:rsidRPr="001476AF" w:rsidRDefault="00B70F9E" w:rsidP="005933D6">
            <w:pPr>
              <w:pBdr>
                <w:top w:val="nil"/>
                <w:left w:val="nil"/>
                <w:bottom w:val="none" w:sz="0" w:space="0" w:color="000000"/>
                <w:right w:val="nil"/>
                <w:between w:val="nil"/>
              </w:pBdr>
              <w:ind w:right="-72"/>
              <w:jc w:val="center"/>
              <w:rPr>
                <w:rFonts w:ascii="Arial" w:eastAsia="Arial" w:hAnsi="Arial" w:cs="Arial"/>
                <w:color w:val="000000"/>
                <w:sz w:val="16"/>
                <w:szCs w:val="16"/>
              </w:rPr>
            </w:pPr>
          </w:p>
        </w:tc>
      </w:tr>
      <w:tr w:rsidR="00B70F9E" w:rsidRPr="001476AF" w14:paraId="1ED0DDD7" w14:textId="77777777" w:rsidTr="00516DCF">
        <w:trPr>
          <w:trHeight w:val="76"/>
        </w:trPr>
        <w:tc>
          <w:tcPr>
            <w:tcW w:w="2988" w:type="dxa"/>
            <w:shd w:val="clear" w:color="auto" w:fill="auto"/>
          </w:tcPr>
          <w:p w14:paraId="3E0C684A" w14:textId="77777777" w:rsidR="00B70F9E" w:rsidRPr="001476AF" w:rsidRDefault="00B70F9E" w:rsidP="005933D6">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1476AF">
              <w:rPr>
                <w:rFonts w:ascii="Arial" w:eastAsia="Arial" w:hAnsi="Arial" w:cs="Arial"/>
                <w:color w:val="000000"/>
                <w:sz w:val="16"/>
                <w:szCs w:val="16"/>
              </w:rPr>
              <w:t xml:space="preserve">Bank overdrafts and </w:t>
            </w:r>
          </w:p>
          <w:p w14:paraId="7D09C202" w14:textId="77777777" w:rsidR="00B70F9E" w:rsidRPr="001476AF" w:rsidRDefault="00B70F9E" w:rsidP="005933D6">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1476AF">
              <w:rPr>
                <w:rFonts w:ascii="Arial" w:eastAsia="Arial" w:hAnsi="Arial" w:cs="Arial"/>
                <w:color w:val="000000"/>
                <w:sz w:val="16"/>
                <w:szCs w:val="16"/>
              </w:rPr>
              <w:t xml:space="preserve">    short-term loans </w:t>
            </w:r>
          </w:p>
          <w:p w14:paraId="7A64D2D7" w14:textId="77777777" w:rsidR="00B70F9E" w:rsidRPr="001476AF" w:rsidRDefault="00B70F9E" w:rsidP="005933D6">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1476AF">
              <w:rPr>
                <w:rFonts w:ascii="Arial" w:eastAsia="Arial" w:hAnsi="Arial" w:cs="Arial"/>
                <w:color w:val="000000"/>
                <w:sz w:val="16"/>
                <w:szCs w:val="16"/>
              </w:rPr>
              <w:t xml:space="preserve">    from financial </w:t>
            </w:r>
          </w:p>
          <w:p w14:paraId="08F975B9" w14:textId="77777777" w:rsidR="00B70F9E" w:rsidRPr="001476AF" w:rsidRDefault="00B70F9E" w:rsidP="005933D6">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1476AF">
              <w:rPr>
                <w:rFonts w:ascii="Arial" w:eastAsia="Arial" w:hAnsi="Arial" w:cs="Arial"/>
                <w:color w:val="000000"/>
                <w:sz w:val="16"/>
                <w:szCs w:val="16"/>
              </w:rPr>
              <w:t xml:space="preserve">    institutions</w:t>
            </w:r>
          </w:p>
        </w:tc>
        <w:tc>
          <w:tcPr>
            <w:tcW w:w="1080" w:type="dxa"/>
            <w:shd w:val="clear" w:color="auto" w:fill="auto"/>
          </w:tcPr>
          <w:p w14:paraId="6525F82C"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7CAE9223"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502946F8"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5A94747B"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0C456B1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2,174,767</w:t>
            </w:r>
          </w:p>
        </w:tc>
        <w:tc>
          <w:tcPr>
            <w:tcW w:w="1080" w:type="dxa"/>
            <w:shd w:val="clear" w:color="auto" w:fill="auto"/>
            <w:vAlign w:val="bottom"/>
          </w:tcPr>
          <w:p w14:paraId="5E2A84CF"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2035D42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4C19165D"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2,174,767</w:t>
            </w:r>
          </w:p>
        </w:tc>
        <w:tc>
          <w:tcPr>
            <w:tcW w:w="1080" w:type="dxa"/>
            <w:shd w:val="clear" w:color="auto" w:fill="auto"/>
            <w:vAlign w:val="bottom"/>
          </w:tcPr>
          <w:p w14:paraId="797BD615"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2,174,767</w:t>
            </w:r>
          </w:p>
        </w:tc>
      </w:tr>
      <w:tr w:rsidR="00B70F9E" w:rsidRPr="001476AF" w14:paraId="445B79D9" w14:textId="77777777" w:rsidTr="00516DCF">
        <w:trPr>
          <w:trHeight w:val="193"/>
        </w:trPr>
        <w:tc>
          <w:tcPr>
            <w:tcW w:w="2988" w:type="dxa"/>
            <w:shd w:val="clear" w:color="auto" w:fill="auto"/>
            <w:vAlign w:val="bottom"/>
          </w:tcPr>
          <w:p w14:paraId="4DDB3E79" w14:textId="77777777" w:rsidR="00B70F9E" w:rsidRPr="001476AF" w:rsidRDefault="00B70F9E" w:rsidP="005933D6">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1476AF">
              <w:rPr>
                <w:rFonts w:ascii="Arial" w:eastAsia="Arial" w:hAnsi="Arial" w:cs="Arial"/>
                <w:color w:val="000000"/>
                <w:sz w:val="16"/>
                <w:szCs w:val="16"/>
              </w:rPr>
              <w:t>Trade payables, net</w:t>
            </w:r>
          </w:p>
        </w:tc>
        <w:tc>
          <w:tcPr>
            <w:tcW w:w="1080" w:type="dxa"/>
            <w:shd w:val="clear" w:color="auto" w:fill="auto"/>
          </w:tcPr>
          <w:p w14:paraId="6EF878BA" w14:textId="61D15C02" w:rsidR="00B70F9E"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4D3C706E" w14:textId="489D52BF" w:rsidR="00B70F9E"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171,398,784</w:t>
            </w:r>
          </w:p>
        </w:tc>
        <w:tc>
          <w:tcPr>
            <w:tcW w:w="1080" w:type="dxa"/>
            <w:shd w:val="clear" w:color="auto" w:fill="auto"/>
            <w:vAlign w:val="bottom"/>
          </w:tcPr>
          <w:p w14:paraId="22B2055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22841BEC"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412FF87D"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171,398,784</w:t>
            </w:r>
          </w:p>
        </w:tc>
        <w:tc>
          <w:tcPr>
            <w:tcW w:w="1080" w:type="dxa"/>
            <w:shd w:val="clear" w:color="auto" w:fill="auto"/>
            <w:vAlign w:val="bottom"/>
          </w:tcPr>
          <w:p w14:paraId="685C9F63"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171,398,784</w:t>
            </w:r>
          </w:p>
        </w:tc>
      </w:tr>
      <w:tr w:rsidR="00B70F9E" w:rsidRPr="001476AF" w14:paraId="054999E9" w14:textId="77777777" w:rsidTr="00516DCF">
        <w:trPr>
          <w:trHeight w:val="374"/>
        </w:trPr>
        <w:tc>
          <w:tcPr>
            <w:tcW w:w="2988" w:type="dxa"/>
            <w:shd w:val="clear" w:color="auto" w:fill="auto"/>
          </w:tcPr>
          <w:p w14:paraId="045E4E5B"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 xml:space="preserve">Long-term loans from </w:t>
            </w:r>
          </w:p>
          <w:p w14:paraId="30F0A857"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 xml:space="preserve">    financial institutions</w:t>
            </w:r>
          </w:p>
        </w:tc>
        <w:tc>
          <w:tcPr>
            <w:tcW w:w="1080" w:type="dxa"/>
            <w:shd w:val="clear" w:color="auto" w:fill="auto"/>
          </w:tcPr>
          <w:p w14:paraId="1B76DCB0"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39FCFF90"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39E516EC"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17,017,688</w:t>
            </w:r>
          </w:p>
        </w:tc>
        <w:tc>
          <w:tcPr>
            <w:tcW w:w="1080" w:type="dxa"/>
            <w:shd w:val="clear" w:color="auto" w:fill="auto"/>
            <w:vAlign w:val="bottom"/>
          </w:tcPr>
          <w:p w14:paraId="24AD2CE2"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35,130,181</w:t>
            </w:r>
          </w:p>
        </w:tc>
        <w:tc>
          <w:tcPr>
            <w:tcW w:w="1080" w:type="dxa"/>
            <w:shd w:val="clear" w:color="auto" w:fill="auto"/>
            <w:vAlign w:val="bottom"/>
          </w:tcPr>
          <w:p w14:paraId="229FA914"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622628F9"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52,147,869</w:t>
            </w:r>
          </w:p>
        </w:tc>
        <w:tc>
          <w:tcPr>
            <w:tcW w:w="1080" w:type="dxa"/>
            <w:shd w:val="clear" w:color="auto" w:fill="auto"/>
            <w:vAlign w:val="bottom"/>
          </w:tcPr>
          <w:p w14:paraId="6CFEC7F3"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47,373,781</w:t>
            </w:r>
          </w:p>
        </w:tc>
      </w:tr>
      <w:tr w:rsidR="00B70F9E" w:rsidRPr="001476AF" w14:paraId="459A8BEA" w14:textId="77777777" w:rsidTr="00516DCF">
        <w:trPr>
          <w:trHeight w:val="193"/>
        </w:trPr>
        <w:tc>
          <w:tcPr>
            <w:tcW w:w="2988" w:type="dxa"/>
            <w:shd w:val="clear" w:color="auto" w:fill="auto"/>
          </w:tcPr>
          <w:p w14:paraId="73A23105"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Debentures</w:t>
            </w:r>
          </w:p>
        </w:tc>
        <w:tc>
          <w:tcPr>
            <w:tcW w:w="1080" w:type="dxa"/>
            <w:shd w:val="clear" w:color="auto" w:fill="auto"/>
          </w:tcPr>
          <w:p w14:paraId="303F818E"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0F59FE6E"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28,459,160</w:t>
            </w:r>
          </w:p>
        </w:tc>
        <w:tc>
          <w:tcPr>
            <w:tcW w:w="1080" w:type="dxa"/>
            <w:shd w:val="clear" w:color="auto" w:fill="auto"/>
            <w:vAlign w:val="bottom"/>
          </w:tcPr>
          <w:p w14:paraId="0A826D46"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506,777,219</w:t>
            </w:r>
          </w:p>
        </w:tc>
        <w:tc>
          <w:tcPr>
            <w:tcW w:w="1080" w:type="dxa"/>
            <w:shd w:val="clear" w:color="auto" w:fill="auto"/>
            <w:vAlign w:val="bottom"/>
          </w:tcPr>
          <w:p w14:paraId="48A6C975"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418B5BBB"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535,236,379</w:t>
            </w:r>
          </w:p>
        </w:tc>
        <w:tc>
          <w:tcPr>
            <w:tcW w:w="1080" w:type="dxa"/>
            <w:shd w:val="clear" w:color="auto" w:fill="auto"/>
            <w:vAlign w:val="bottom"/>
          </w:tcPr>
          <w:p w14:paraId="1A4AE0B0"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494,811,722</w:t>
            </w:r>
          </w:p>
        </w:tc>
      </w:tr>
      <w:tr w:rsidR="00B70F9E" w:rsidRPr="001476AF" w14:paraId="1A1251FB" w14:textId="77777777" w:rsidTr="00516DCF">
        <w:trPr>
          <w:trHeight w:val="193"/>
        </w:trPr>
        <w:tc>
          <w:tcPr>
            <w:tcW w:w="2988" w:type="dxa"/>
            <w:shd w:val="clear" w:color="auto" w:fill="auto"/>
          </w:tcPr>
          <w:p w14:paraId="54F670E4"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Lease liabilities, net</w:t>
            </w:r>
          </w:p>
        </w:tc>
        <w:tc>
          <w:tcPr>
            <w:tcW w:w="1080" w:type="dxa"/>
            <w:tcBorders>
              <w:bottom w:val="single" w:sz="4" w:space="0" w:color="auto"/>
            </w:tcBorders>
            <w:shd w:val="clear" w:color="auto" w:fill="auto"/>
          </w:tcPr>
          <w:p w14:paraId="0D55AF5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auto"/>
            </w:tcBorders>
            <w:shd w:val="clear" w:color="auto" w:fill="auto"/>
            <w:vAlign w:val="bottom"/>
          </w:tcPr>
          <w:p w14:paraId="2B34BEF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16,004,635</w:t>
            </w:r>
          </w:p>
        </w:tc>
        <w:tc>
          <w:tcPr>
            <w:tcW w:w="1080" w:type="dxa"/>
            <w:tcBorders>
              <w:bottom w:val="single" w:sz="4" w:space="0" w:color="000000"/>
            </w:tcBorders>
            <w:shd w:val="clear" w:color="auto" w:fill="auto"/>
            <w:vAlign w:val="bottom"/>
          </w:tcPr>
          <w:p w14:paraId="218F47E7"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13,558,884</w:t>
            </w:r>
          </w:p>
        </w:tc>
        <w:tc>
          <w:tcPr>
            <w:tcW w:w="1080" w:type="dxa"/>
            <w:tcBorders>
              <w:bottom w:val="single" w:sz="4" w:space="0" w:color="000000"/>
            </w:tcBorders>
            <w:shd w:val="clear" w:color="auto" w:fill="auto"/>
            <w:vAlign w:val="bottom"/>
          </w:tcPr>
          <w:p w14:paraId="10C61C8C"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000000"/>
            </w:tcBorders>
            <w:shd w:val="clear" w:color="auto" w:fill="auto"/>
            <w:vAlign w:val="bottom"/>
          </w:tcPr>
          <w:p w14:paraId="1B41E01B"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29,563,519</w:t>
            </w:r>
          </w:p>
        </w:tc>
        <w:tc>
          <w:tcPr>
            <w:tcW w:w="1080" w:type="dxa"/>
            <w:tcBorders>
              <w:bottom w:val="single" w:sz="4" w:space="0" w:color="000000"/>
            </w:tcBorders>
            <w:shd w:val="clear" w:color="auto" w:fill="auto"/>
            <w:vAlign w:val="bottom"/>
          </w:tcPr>
          <w:p w14:paraId="493F3CF5"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27,840,793</w:t>
            </w:r>
          </w:p>
        </w:tc>
      </w:tr>
      <w:tr w:rsidR="00B70F9E" w:rsidRPr="001476AF" w14:paraId="7B059FBA" w14:textId="77777777" w:rsidTr="00516DCF">
        <w:trPr>
          <w:trHeight w:val="180"/>
        </w:trPr>
        <w:tc>
          <w:tcPr>
            <w:tcW w:w="2988" w:type="dxa"/>
            <w:shd w:val="clear" w:color="auto" w:fill="auto"/>
          </w:tcPr>
          <w:p w14:paraId="4BDFCEE4"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0" w:type="dxa"/>
            <w:tcBorders>
              <w:top w:val="single" w:sz="4" w:space="0" w:color="auto"/>
            </w:tcBorders>
            <w:shd w:val="clear" w:color="auto" w:fill="auto"/>
          </w:tcPr>
          <w:p w14:paraId="6410F052"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auto"/>
            <w:vAlign w:val="bottom"/>
          </w:tcPr>
          <w:p w14:paraId="78E05E6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52930689"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6D6EA3B0"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488A82AF"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04C45536"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B70F9E" w:rsidRPr="001476AF" w14:paraId="195CE309" w14:textId="77777777" w:rsidTr="00516DCF">
        <w:trPr>
          <w:trHeight w:val="205"/>
        </w:trPr>
        <w:tc>
          <w:tcPr>
            <w:tcW w:w="2988" w:type="dxa"/>
            <w:shd w:val="clear" w:color="auto" w:fill="auto"/>
          </w:tcPr>
          <w:p w14:paraId="21CD9BBB"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b/>
                <w:color w:val="000000"/>
                <w:sz w:val="16"/>
                <w:szCs w:val="16"/>
              </w:rPr>
            </w:pPr>
            <w:r w:rsidRPr="001476AF">
              <w:rPr>
                <w:rFonts w:ascii="Arial" w:eastAsia="Arial" w:hAnsi="Arial" w:cs="Arial"/>
                <w:b/>
                <w:color w:val="000000"/>
                <w:sz w:val="16"/>
                <w:szCs w:val="16"/>
              </w:rPr>
              <w:t>Total non-derivatives</w:t>
            </w:r>
          </w:p>
        </w:tc>
        <w:tc>
          <w:tcPr>
            <w:tcW w:w="1080" w:type="dxa"/>
            <w:tcBorders>
              <w:bottom w:val="single" w:sz="4" w:space="0" w:color="auto"/>
            </w:tcBorders>
            <w:shd w:val="clear" w:color="auto" w:fill="auto"/>
          </w:tcPr>
          <w:p w14:paraId="67DC23D5" w14:textId="5E5451FA" w:rsidR="00B70F9E"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auto"/>
            </w:tcBorders>
            <w:shd w:val="clear" w:color="auto" w:fill="auto"/>
            <w:vAlign w:val="bottom"/>
          </w:tcPr>
          <w:p w14:paraId="0357867D" w14:textId="3C0C3A20" w:rsidR="00B70F9E"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235,055,034</w:t>
            </w:r>
          </w:p>
        </w:tc>
        <w:tc>
          <w:tcPr>
            <w:tcW w:w="1080" w:type="dxa"/>
            <w:tcBorders>
              <w:bottom w:val="single" w:sz="4" w:space="0" w:color="000000"/>
            </w:tcBorders>
            <w:shd w:val="clear" w:color="auto" w:fill="auto"/>
            <w:vAlign w:val="bottom"/>
          </w:tcPr>
          <w:p w14:paraId="4FCF104C"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555,466,284</w:t>
            </w:r>
          </w:p>
        </w:tc>
        <w:tc>
          <w:tcPr>
            <w:tcW w:w="1080" w:type="dxa"/>
            <w:tcBorders>
              <w:bottom w:val="single" w:sz="4" w:space="0" w:color="000000"/>
            </w:tcBorders>
            <w:shd w:val="clear" w:color="auto" w:fill="auto"/>
            <w:vAlign w:val="bottom"/>
          </w:tcPr>
          <w:p w14:paraId="55B117DD"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000000"/>
            </w:tcBorders>
            <w:shd w:val="clear" w:color="auto" w:fill="auto"/>
            <w:vAlign w:val="bottom"/>
          </w:tcPr>
          <w:p w14:paraId="05ED547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790,521,318</w:t>
            </w:r>
          </w:p>
        </w:tc>
        <w:tc>
          <w:tcPr>
            <w:tcW w:w="1080" w:type="dxa"/>
            <w:tcBorders>
              <w:bottom w:val="single" w:sz="4" w:space="0" w:color="000000"/>
            </w:tcBorders>
            <w:shd w:val="clear" w:color="auto" w:fill="auto"/>
            <w:vAlign w:val="bottom"/>
          </w:tcPr>
          <w:p w14:paraId="7CCE81F7"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743,599,847</w:t>
            </w:r>
          </w:p>
        </w:tc>
      </w:tr>
    </w:tbl>
    <w:p w14:paraId="3147287D" w14:textId="14FB9201" w:rsidR="00884955" w:rsidRPr="001476AF" w:rsidRDefault="00884955" w:rsidP="005933D6">
      <w:pPr>
        <w:rPr>
          <w:rFonts w:ascii="Arial" w:eastAsia="Arial" w:hAnsi="Arial" w:cs="Arial"/>
          <w:b/>
          <w:sz w:val="18"/>
          <w:szCs w:val="18"/>
        </w:rPr>
      </w:pPr>
    </w:p>
    <w:tbl>
      <w:tblPr>
        <w:tblStyle w:val="affffffff3"/>
        <w:tblW w:w="9468" w:type="dxa"/>
        <w:tblLayout w:type="fixed"/>
        <w:tblLook w:val="0400" w:firstRow="0" w:lastRow="0" w:firstColumn="0" w:lastColumn="0" w:noHBand="0" w:noVBand="1"/>
      </w:tblPr>
      <w:tblGrid>
        <w:gridCol w:w="2988"/>
        <w:gridCol w:w="1080"/>
        <w:gridCol w:w="1080"/>
        <w:gridCol w:w="1080"/>
        <w:gridCol w:w="1080"/>
        <w:gridCol w:w="1080"/>
        <w:gridCol w:w="1080"/>
      </w:tblGrid>
      <w:tr w:rsidR="00076E99" w:rsidRPr="001476AF" w14:paraId="69616C41" w14:textId="77777777" w:rsidTr="00516DCF">
        <w:trPr>
          <w:trHeight w:val="182"/>
        </w:trPr>
        <w:tc>
          <w:tcPr>
            <w:tcW w:w="2988" w:type="dxa"/>
            <w:shd w:val="clear" w:color="auto" w:fill="auto"/>
            <w:vAlign w:val="bottom"/>
          </w:tcPr>
          <w:p w14:paraId="30F7AFBB" w14:textId="77777777" w:rsidR="00076E99" w:rsidRPr="001476AF" w:rsidRDefault="00076E99" w:rsidP="005933D6">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6480" w:type="dxa"/>
            <w:gridSpan w:val="6"/>
            <w:tcBorders>
              <w:top w:val="single" w:sz="4" w:space="0" w:color="auto"/>
              <w:bottom w:val="single" w:sz="4" w:space="0" w:color="auto"/>
            </w:tcBorders>
          </w:tcPr>
          <w:p w14:paraId="291D7014" w14:textId="63A0A47A" w:rsidR="00076E99" w:rsidRPr="001476AF" w:rsidRDefault="00076E99" w:rsidP="005933D6">
            <w:pPr>
              <w:pBdr>
                <w:top w:val="nil"/>
                <w:left w:val="nil"/>
                <w:bottom w:val="none" w:sz="0" w:space="0" w:color="000000"/>
                <w:right w:val="nil"/>
                <w:between w:val="nil"/>
              </w:pBdr>
              <w:ind w:right="-72"/>
              <w:jc w:val="center"/>
              <w:rPr>
                <w:rFonts w:ascii="Arial" w:eastAsia="Arial" w:hAnsi="Arial" w:cs="Arial"/>
                <w:b/>
                <w:color w:val="000000"/>
                <w:sz w:val="16"/>
                <w:szCs w:val="16"/>
              </w:rPr>
            </w:pPr>
            <w:r w:rsidRPr="001476AF">
              <w:rPr>
                <w:rFonts w:ascii="Arial" w:eastAsia="Arial" w:hAnsi="Arial" w:cs="Arial"/>
                <w:b/>
                <w:color w:val="000000"/>
                <w:sz w:val="16"/>
                <w:szCs w:val="16"/>
              </w:rPr>
              <w:t>Separate financial statements</w:t>
            </w:r>
          </w:p>
        </w:tc>
      </w:tr>
      <w:tr w:rsidR="00076E99" w:rsidRPr="001476AF" w14:paraId="37A49653" w14:textId="77777777" w:rsidTr="00516DCF">
        <w:trPr>
          <w:trHeight w:val="574"/>
        </w:trPr>
        <w:tc>
          <w:tcPr>
            <w:tcW w:w="2988" w:type="dxa"/>
            <w:shd w:val="clear" w:color="auto" w:fill="auto"/>
            <w:vAlign w:val="bottom"/>
          </w:tcPr>
          <w:p w14:paraId="7EC5AC1F" w14:textId="77777777" w:rsidR="00076E99" w:rsidRPr="001476AF" w:rsidRDefault="00076E99" w:rsidP="005933D6">
            <w:pPr>
              <w:pBdr>
                <w:top w:val="nil"/>
                <w:left w:val="nil"/>
                <w:bottom w:val="none" w:sz="0" w:space="0" w:color="000000"/>
                <w:right w:val="nil"/>
                <w:between w:val="nil"/>
              </w:pBdr>
              <w:ind w:left="973"/>
              <w:jc w:val="left"/>
              <w:rPr>
                <w:rFonts w:ascii="Arial" w:eastAsia="Arial" w:hAnsi="Arial" w:cs="Arial"/>
                <w:color w:val="000000"/>
                <w:sz w:val="16"/>
                <w:szCs w:val="16"/>
              </w:rPr>
            </w:pPr>
          </w:p>
          <w:p w14:paraId="0FE1E22C" w14:textId="006924B1" w:rsidR="00076E99" w:rsidRPr="001476AF" w:rsidRDefault="00076E99" w:rsidP="005933D6">
            <w:pPr>
              <w:pBdr>
                <w:top w:val="nil"/>
                <w:left w:val="nil"/>
                <w:bottom w:val="none" w:sz="0" w:space="0" w:color="000000"/>
                <w:right w:val="nil"/>
                <w:between w:val="nil"/>
              </w:pBdr>
              <w:ind w:left="973"/>
              <w:jc w:val="left"/>
              <w:rPr>
                <w:rFonts w:ascii="Arial" w:eastAsia="Arial" w:hAnsi="Arial" w:cs="Arial"/>
                <w:color w:val="000000"/>
                <w:spacing w:val="-4"/>
                <w:sz w:val="16"/>
                <w:szCs w:val="16"/>
              </w:rPr>
            </w:pPr>
            <w:r w:rsidRPr="001476AF">
              <w:rPr>
                <w:rFonts w:ascii="Arial" w:eastAsia="Arial" w:hAnsi="Arial" w:cs="Arial"/>
                <w:b/>
                <w:color w:val="000000"/>
                <w:spacing w:val="-4"/>
                <w:sz w:val="16"/>
                <w:szCs w:val="16"/>
              </w:rPr>
              <w:t>Maturity of</w:t>
            </w:r>
            <w:r w:rsidRPr="001476AF">
              <w:rPr>
                <w:rFonts w:ascii="Arial" w:eastAsia="Arial" w:hAnsi="Arial" w:cs="Arial"/>
                <w:color w:val="000000"/>
                <w:spacing w:val="-4"/>
                <w:sz w:val="16"/>
                <w:szCs w:val="16"/>
              </w:rPr>
              <w:t xml:space="preserve"> </w:t>
            </w:r>
            <w:r w:rsidRPr="001476AF">
              <w:rPr>
                <w:rFonts w:ascii="Arial" w:eastAsia="Arial" w:hAnsi="Arial" w:cs="Arial"/>
                <w:b/>
                <w:color w:val="000000"/>
                <w:spacing w:val="-4"/>
                <w:sz w:val="16"/>
                <w:szCs w:val="16"/>
              </w:rPr>
              <w:t>significant financial liabilities</w:t>
            </w:r>
          </w:p>
        </w:tc>
        <w:tc>
          <w:tcPr>
            <w:tcW w:w="1080" w:type="dxa"/>
            <w:tcBorders>
              <w:top w:val="single" w:sz="4" w:space="0" w:color="auto"/>
              <w:bottom w:val="single" w:sz="4" w:space="0" w:color="auto"/>
            </w:tcBorders>
          </w:tcPr>
          <w:p w14:paraId="61953441" w14:textId="77777777" w:rsidR="00076E99" w:rsidRPr="001476AF" w:rsidRDefault="00076E99" w:rsidP="005933D6">
            <w:pPr>
              <w:ind w:right="-72"/>
              <w:jc w:val="right"/>
              <w:rPr>
                <w:rFonts w:ascii="Arial" w:eastAsia="Arial" w:hAnsi="Arial" w:cs="Arial"/>
                <w:b/>
                <w:sz w:val="16"/>
                <w:szCs w:val="16"/>
              </w:rPr>
            </w:pPr>
          </w:p>
          <w:p w14:paraId="34028485" w14:textId="77777777" w:rsidR="00076E99" w:rsidRPr="001476AF" w:rsidRDefault="00076E99" w:rsidP="005933D6">
            <w:pPr>
              <w:ind w:right="-72"/>
              <w:jc w:val="right"/>
              <w:rPr>
                <w:rFonts w:ascii="Arial" w:eastAsia="Arial" w:hAnsi="Arial" w:cs="Arial"/>
                <w:b/>
                <w:sz w:val="16"/>
                <w:szCs w:val="16"/>
              </w:rPr>
            </w:pPr>
            <w:r w:rsidRPr="001476AF">
              <w:rPr>
                <w:rFonts w:ascii="Arial" w:eastAsia="Arial" w:hAnsi="Arial" w:cs="Arial"/>
                <w:b/>
                <w:sz w:val="16"/>
                <w:szCs w:val="16"/>
              </w:rPr>
              <w:t>On</w:t>
            </w:r>
          </w:p>
          <w:p w14:paraId="0EBC2F48" w14:textId="5FA2B32A" w:rsidR="00076E99" w:rsidRPr="001476AF" w:rsidRDefault="00076E99" w:rsidP="005933D6">
            <w:pPr>
              <w:ind w:right="-72"/>
              <w:jc w:val="right"/>
              <w:rPr>
                <w:rFonts w:ascii="Arial" w:eastAsia="Arial" w:hAnsi="Arial" w:cs="Arial"/>
                <w:b/>
                <w:sz w:val="16"/>
                <w:szCs w:val="16"/>
              </w:rPr>
            </w:pPr>
            <w:r w:rsidRPr="001476AF">
              <w:rPr>
                <w:rFonts w:ascii="Arial" w:eastAsia="Arial" w:hAnsi="Arial" w:cs="Arial"/>
                <w:b/>
                <w:sz w:val="16"/>
                <w:szCs w:val="16"/>
              </w:rPr>
              <w:t>demand</w:t>
            </w:r>
          </w:p>
        </w:tc>
        <w:tc>
          <w:tcPr>
            <w:tcW w:w="1080" w:type="dxa"/>
            <w:tcBorders>
              <w:top w:val="single" w:sz="4" w:space="0" w:color="auto"/>
              <w:bottom w:val="single" w:sz="4" w:space="0" w:color="auto"/>
            </w:tcBorders>
            <w:shd w:val="clear" w:color="auto" w:fill="auto"/>
            <w:vAlign w:val="bottom"/>
          </w:tcPr>
          <w:p w14:paraId="0A5A2D67" w14:textId="77777777" w:rsidR="00076E99" w:rsidRPr="001476AF" w:rsidRDefault="00076E99" w:rsidP="005933D6">
            <w:pPr>
              <w:ind w:right="-72"/>
              <w:jc w:val="right"/>
              <w:rPr>
                <w:rFonts w:ascii="Arial" w:eastAsia="Arial" w:hAnsi="Arial" w:cs="Arial"/>
                <w:b/>
                <w:sz w:val="16"/>
                <w:szCs w:val="16"/>
              </w:rPr>
            </w:pPr>
            <w:r w:rsidRPr="001476AF">
              <w:rPr>
                <w:rFonts w:ascii="Arial" w:eastAsia="Arial" w:hAnsi="Arial" w:cs="Arial"/>
                <w:b/>
                <w:sz w:val="16"/>
                <w:szCs w:val="16"/>
              </w:rPr>
              <w:t xml:space="preserve">Within </w:t>
            </w:r>
          </w:p>
          <w:p w14:paraId="408C9020" w14:textId="77777777" w:rsidR="00076E99" w:rsidRPr="001476AF" w:rsidRDefault="00076E99" w:rsidP="005933D6">
            <w:pPr>
              <w:ind w:right="-72"/>
              <w:jc w:val="right"/>
              <w:rPr>
                <w:rFonts w:ascii="Arial" w:eastAsia="Arial" w:hAnsi="Arial" w:cs="Arial"/>
                <w:b/>
                <w:sz w:val="16"/>
                <w:szCs w:val="16"/>
              </w:rPr>
            </w:pPr>
            <w:r w:rsidRPr="001476AF">
              <w:rPr>
                <w:rFonts w:ascii="Arial" w:eastAsia="Arial" w:hAnsi="Arial" w:cs="Arial"/>
                <w:b/>
                <w:sz w:val="16"/>
                <w:szCs w:val="16"/>
              </w:rPr>
              <w:t>1 year</w:t>
            </w:r>
          </w:p>
          <w:p w14:paraId="36E71806" w14:textId="6B81EEF1" w:rsidR="00076E99" w:rsidRPr="001476AF" w:rsidRDefault="00076E99" w:rsidP="005933D6">
            <w:pPr>
              <w:ind w:right="-72"/>
              <w:jc w:val="right"/>
              <w:rPr>
                <w:rFonts w:ascii="Arial" w:eastAsia="Arial" w:hAnsi="Arial" w:cs="Arial"/>
                <w:b/>
                <w:sz w:val="16"/>
                <w:szCs w:val="16"/>
              </w:rPr>
            </w:pPr>
            <w:r w:rsidRPr="001476AF">
              <w:rPr>
                <w:rFonts w:ascii="Arial" w:eastAsia="Arial" w:hAnsi="Arial" w:cs="Arial"/>
                <w:b/>
                <w:sz w:val="16"/>
                <w:szCs w:val="16"/>
              </w:rPr>
              <w:t xml:space="preserve"> Baht</w:t>
            </w:r>
          </w:p>
        </w:tc>
        <w:tc>
          <w:tcPr>
            <w:tcW w:w="1080" w:type="dxa"/>
            <w:tcBorders>
              <w:top w:val="single" w:sz="4" w:space="0" w:color="auto"/>
              <w:bottom w:val="single" w:sz="4" w:space="0" w:color="auto"/>
            </w:tcBorders>
            <w:shd w:val="clear" w:color="auto" w:fill="auto"/>
            <w:vAlign w:val="bottom"/>
          </w:tcPr>
          <w:p w14:paraId="2DF225E5" w14:textId="77777777" w:rsidR="00076E99" w:rsidRPr="001476AF" w:rsidRDefault="00076E99" w:rsidP="005933D6">
            <w:pPr>
              <w:ind w:right="-72"/>
              <w:jc w:val="right"/>
              <w:rPr>
                <w:rFonts w:ascii="Arial" w:eastAsia="Arial" w:hAnsi="Arial" w:cs="Arial"/>
                <w:b/>
                <w:sz w:val="16"/>
                <w:szCs w:val="16"/>
              </w:rPr>
            </w:pPr>
            <w:r w:rsidRPr="001476AF">
              <w:rPr>
                <w:rFonts w:ascii="Arial" w:eastAsia="Arial" w:hAnsi="Arial" w:cs="Arial"/>
                <w:b/>
                <w:sz w:val="16"/>
                <w:szCs w:val="16"/>
              </w:rPr>
              <w:t>1 - 5 years</w:t>
            </w:r>
          </w:p>
          <w:p w14:paraId="162CB23B" w14:textId="3DA49D3B" w:rsidR="00076E99" w:rsidRPr="001476AF" w:rsidRDefault="00076E99"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39A39568" w14:textId="77777777" w:rsidR="00076E99" w:rsidRPr="001476AF" w:rsidRDefault="00076E99" w:rsidP="005933D6">
            <w:pPr>
              <w:ind w:right="-72"/>
              <w:jc w:val="right"/>
              <w:rPr>
                <w:rFonts w:ascii="Arial" w:eastAsia="Arial" w:hAnsi="Arial" w:cs="Arial"/>
                <w:b/>
                <w:sz w:val="16"/>
                <w:szCs w:val="16"/>
              </w:rPr>
            </w:pPr>
            <w:r w:rsidRPr="001476AF">
              <w:rPr>
                <w:rFonts w:ascii="Arial" w:eastAsia="Arial" w:hAnsi="Arial" w:cs="Arial"/>
                <w:b/>
                <w:sz w:val="16"/>
                <w:szCs w:val="16"/>
              </w:rPr>
              <w:t xml:space="preserve">Over </w:t>
            </w:r>
          </w:p>
          <w:p w14:paraId="53A78B13" w14:textId="77777777" w:rsidR="00076E99" w:rsidRPr="001476AF" w:rsidRDefault="00076E99" w:rsidP="005933D6">
            <w:pPr>
              <w:ind w:right="-72"/>
              <w:jc w:val="right"/>
              <w:rPr>
                <w:rFonts w:ascii="Arial" w:eastAsia="Arial" w:hAnsi="Arial" w:cs="Arial"/>
                <w:b/>
                <w:sz w:val="16"/>
                <w:szCs w:val="16"/>
              </w:rPr>
            </w:pPr>
            <w:r w:rsidRPr="001476AF">
              <w:rPr>
                <w:rFonts w:ascii="Arial" w:eastAsia="Arial" w:hAnsi="Arial" w:cs="Arial"/>
                <w:b/>
                <w:sz w:val="16"/>
                <w:szCs w:val="16"/>
              </w:rPr>
              <w:t>5 years</w:t>
            </w:r>
          </w:p>
          <w:p w14:paraId="6B984C8B" w14:textId="5D8F3F01" w:rsidR="00076E99" w:rsidRPr="001476AF" w:rsidRDefault="00076E99"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146D17B4" w14:textId="77777777" w:rsidR="00076E99" w:rsidRPr="001476AF" w:rsidRDefault="00076E99" w:rsidP="005933D6">
            <w:pPr>
              <w:ind w:right="-72"/>
              <w:jc w:val="right"/>
              <w:rPr>
                <w:rFonts w:ascii="Arial" w:eastAsia="Arial" w:hAnsi="Arial" w:cs="Arial"/>
                <w:b/>
                <w:sz w:val="16"/>
                <w:szCs w:val="16"/>
              </w:rPr>
            </w:pPr>
            <w:r w:rsidRPr="001476AF">
              <w:rPr>
                <w:rFonts w:ascii="Arial" w:eastAsia="Arial" w:hAnsi="Arial" w:cs="Arial"/>
                <w:b/>
                <w:sz w:val="16"/>
                <w:szCs w:val="16"/>
              </w:rPr>
              <w:t>Total</w:t>
            </w:r>
          </w:p>
          <w:p w14:paraId="199C6028" w14:textId="38331834" w:rsidR="00076E99" w:rsidRPr="001476AF" w:rsidRDefault="00076E99"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Baht</w:t>
            </w:r>
          </w:p>
        </w:tc>
        <w:tc>
          <w:tcPr>
            <w:tcW w:w="1080" w:type="dxa"/>
            <w:tcBorders>
              <w:top w:val="single" w:sz="4" w:space="0" w:color="auto"/>
              <w:bottom w:val="single" w:sz="4" w:space="0" w:color="auto"/>
            </w:tcBorders>
            <w:shd w:val="clear" w:color="auto" w:fill="auto"/>
            <w:vAlign w:val="bottom"/>
          </w:tcPr>
          <w:p w14:paraId="3F4CCC58"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Book value</w:t>
            </w:r>
          </w:p>
          <w:p w14:paraId="00481F25"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Liability</w:t>
            </w:r>
          </w:p>
          <w:p w14:paraId="73379D90" w14:textId="69DF7361" w:rsidR="00076E99" w:rsidRPr="001476AF" w:rsidRDefault="00076E99"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Baht</w:t>
            </w:r>
          </w:p>
        </w:tc>
      </w:tr>
      <w:tr w:rsidR="00076E99" w:rsidRPr="001476AF" w14:paraId="7240BCC5" w14:textId="77777777" w:rsidTr="00516DCF">
        <w:trPr>
          <w:trHeight w:val="195"/>
        </w:trPr>
        <w:tc>
          <w:tcPr>
            <w:tcW w:w="2988" w:type="dxa"/>
            <w:shd w:val="clear" w:color="auto" w:fill="auto"/>
          </w:tcPr>
          <w:p w14:paraId="4027AF1E" w14:textId="77777777" w:rsidR="00076E99" w:rsidRPr="001476AF" w:rsidRDefault="00076E99" w:rsidP="005933D6">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0" w:type="dxa"/>
            <w:tcBorders>
              <w:top w:val="single" w:sz="4" w:space="0" w:color="auto"/>
            </w:tcBorders>
            <w:shd w:val="clear" w:color="auto" w:fill="FAFAFA"/>
          </w:tcPr>
          <w:p w14:paraId="0133A294"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FAFAFA"/>
            <w:vAlign w:val="bottom"/>
          </w:tcPr>
          <w:p w14:paraId="4D75D7E2" w14:textId="646E9414"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FAFAFA"/>
            <w:vAlign w:val="bottom"/>
          </w:tcPr>
          <w:p w14:paraId="3CE7C59B"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FAFAFA"/>
            <w:vAlign w:val="bottom"/>
          </w:tcPr>
          <w:p w14:paraId="2294903F"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FAFAFA"/>
          </w:tcPr>
          <w:p w14:paraId="386E788F"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FAFAFA"/>
          </w:tcPr>
          <w:p w14:paraId="0113DE38"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076E99" w:rsidRPr="001476AF" w14:paraId="317C584D" w14:textId="77777777" w:rsidTr="00516DCF">
        <w:trPr>
          <w:trHeight w:val="195"/>
        </w:trPr>
        <w:tc>
          <w:tcPr>
            <w:tcW w:w="2988" w:type="dxa"/>
            <w:shd w:val="clear" w:color="auto" w:fill="auto"/>
          </w:tcPr>
          <w:p w14:paraId="3896B4C6" w14:textId="5DFA634F" w:rsidR="00076E99" w:rsidRPr="001476AF" w:rsidRDefault="00076E99" w:rsidP="005933D6">
            <w:pPr>
              <w:pBdr>
                <w:top w:val="nil"/>
                <w:left w:val="nil"/>
                <w:bottom w:val="none" w:sz="0" w:space="0" w:color="000000"/>
                <w:right w:val="nil"/>
                <w:between w:val="nil"/>
              </w:pBdr>
              <w:ind w:left="973"/>
              <w:jc w:val="left"/>
              <w:rPr>
                <w:rFonts w:ascii="Arial" w:eastAsia="Arial" w:hAnsi="Arial" w:cs="Arial"/>
                <w:b/>
                <w:color w:val="000000"/>
                <w:spacing w:val="-4"/>
                <w:sz w:val="16"/>
                <w:szCs w:val="16"/>
              </w:rPr>
            </w:pPr>
            <w:r w:rsidRPr="001476AF">
              <w:rPr>
                <w:rFonts w:ascii="Arial" w:eastAsia="Arial" w:hAnsi="Arial" w:cs="Arial"/>
                <w:b/>
                <w:color w:val="000000"/>
                <w:spacing w:val="-4"/>
                <w:sz w:val="16"/>
                <w:szCs w:val="16"/>
              </w:rPr>
              <w:t xml:space="preserve">As </w:t>
            </w:r>
            <w:proofErr w:type="gramStart"/>
            <w:r w:rsidRPr="001476AF">
              <w:rPr>
                <w:rFonts w:ascii="Arial" w:eastAsia="Arial" w:hAnsi="Arial" w:cs="Arial"/>
                <w:b/>
                <w:color w:val="000000"/>
                <w:spacing w:val="-4"/>
                <w:sz w:val="16"/>
                <w:szCs w:val="16"/>
              </w:rPr>
              <w:t>at</w:t>
            </w:r>
            <w:proofErr w:type="gramEnd"/>
            <w:r w:rsidRPr="001476AF">
              <w:rPr>
                <w:rFonts w:ascii="Arial" w:eastAsia="Arial" w:hAnsi="Arial" w:cs="Arial"/>
                <w:b/>
                <w:color w:val="000000"/>
                <w:spacing w:val="-4"/>
                <w:sz w:val="16"/>
                <w:szCs w:val="16"/>
              </w:rPr>
              <w:t xml:space="preserve"> 31 December 202</w:t>
            </w:r>
            <w:r w:rsidR="00B70F9E" w:rsidRPr="001476AF">
              <w:rPr>
                <w:rFonts w:ascii="Arial" w:eastAsia="Arial" w:hAnsi="Arial" w:cs="Arial"/>
                <w:b/>
                <w:color w:val="000000"/>
                <w:spacing w:val="-4"/>
                <w:sz w:val="16"/>
                <w:szCs w:val="16"/>
              </w:rPr>
              <w:t>3</w:t>
            </w:r>
          </w:p>
        </w:tc>
        <w:tc>
          <w:tcPr>
            <w:tcW w:w="1080" w:type="dxa"/>
            <w:shd w:val="clear" w:color="auto" w:fill="FAFAFA"/>
          </w:tcPr>
          <w:p w14:paraId="12910819"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FAFAFA"/>
            <w:vAlign w:val="bottom"/>
          </w:tcPr>
          <w:p w14:paraId="08A1E1D4" w14:textId="34F0BD0A"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FAFAFA"/>
            <w:vAlign w:val="bottom"/>
          </w:tcPr>
          <w:p w14:paraId="456149F2"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FAFAFA"/>
            <w:vAlign w:val="bottom"/>
          </w:tcPr>
          <w:p w14:paraId="405EB124"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FAFAFA"/>
          </w:tcPr>
          <w:p w14:paraId="0BBE7EF5"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FAFAFA"/>
          </w:tcPr>
          <w:p w14:paraId="26193E6B"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7B19E2" w:rsidRPr="001476AF" w14:paraId="7FDDD603" w14:textId="77777777" w:rsidTr="00516DCF">
        <w:trPr>
          <w:trHeight w:val="195"/>
        </w:trPr>
        <w:tc>
          <w:tcPr>
            <w:tcW w:w="2988" w:type="dxa"/>
            <w:shd w:val="clear" w:color="auto" w:fill="auto"/>
          </w:tcPr>
          <w:p w14:paraId="3DFD7DCD" w14:textId="77777777" w:rsidR="007B19E2" w:rsidRPr="001476AF" w:rsidRDefault="007B19E2" w:rsidP="005933D6">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1476AF">
              <w:rPr>
                <w:rFonts w:ascii="Arial" w:eastAsia="Arial" w:hAnsi="Arial" w:cs="Arial"/>
                <w:color w:val="000000"/>
                <w:sz w:val="16"/>
                <w:szCs w:val="16"/>
              </w:rPr>
              <w:t xml:space="preserve">Bank overdrafts and </w:t>
            </w:r>
          </w:p>
          <w:p w14:paraId="40CFECB3" w14:textId="77777777" w:rsidR="007B19E2" w:rsidRPr="001476AF" w:rsidRDefault="007B19E2" w:rsidP="005933D6">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1476AF">
              <w:rPr>
                <w:rFonts w:ascii="Arial" w:eastAsia="Arial" w:hAnsi="Arial" w:cs="Arial"/>
                <w:color w:val="000000"/>
                <w:sz w:val="16"/>
                <w:szCs w:val="16"/>
              </w:rPr>
              <w:t xml:space="preserve">    short-term loans </w:t>
            </w:r>
          </w:p>
          <w:p w14:paraId="03B876F5" w14:textId="77777777" w:rsidR="007B19E2" w:rsidRPr="001476AF" w:rsidRDefault="007B19E2" w:rsidP="005933D6">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1476AF">
              <w:rPr>
                <w:rFonts w:ascii="Arial" w:eastAsia="Arial" w:hAnsi="Arial" w:cs="Arial"/>
                <w:color w:val="000000"/>
                <w:sz w:val="16"/>
                <w:szCs w:val="16"/>
              </w:rPr>
              <w:t xml:space="preserve">    from financial </w:t>
            </w:r>
          </w:p>
          <w:p w14:paraId="17A230B9" w14:textId="56B84602" w:rsidR="007B19E2" w:rsidRPr="001476AF" w:rsidRDefault="007B19E2" w:rsidP="005933D6">
            <w:pPr>
              <w:pBdr>
                <w:top w:val="nil"/>
                <w:left w:val="nil"/>
                <w:bottom w:val="none" w:sz="0" w:space="0" w:color="000000"/>
                <w:right w:val="nil"/>
                <w:between w:val="nil"/>
              </w:pBdr>
              <w:ind w:left="973"/>
              <w:jc w:val="left"/>
              <w:rPr>
                <w:rFonts w:ascii="Arial" w:eastAsia="Arial" w:hAnsi="Arial" w:cs="Arial"/>
                <w:b/>
                <w:color w:val="000000"/>
                <w:sz w:val="16"/>
                <w:szCs w:val="16"/>
              </w:rPr>
            </w:pPr>
            <w:r w:rsidRPr="001476AF">
              <w:rPr>
                <w:rFonts w:ascii="Arial" w:eastAsia="Arial" w:hAnsi="Arial" w:cs="Arial"/>
                <w:color w:val="000000"/>
                <w:sz w:val="16"/>
                <w:szCs w:val="16"/>
              </w:rPr>
              <w:t xml:space="preserve">    institutions</w:t>
            </w:r>
          </w:p>
        </w:tc>
        <w:tc>
          <w:tcPr>
            <w:tcW w:w="1080" w:type="dxa"/>
            <w:shd w:val="clear" w:color="auto" w:fill="FAFAFA"/>
          </w:tcPr>
          <w:p w14:paraId="6F68B4AA" w14:textId="77777777" w:rsidR="0051043F"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3EDC47E4" w14:textId="77777777" w:rsidR="0051043F"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6BC6F28E" w14:textId="77777777" w:rsidR="0051043F"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4433E4C6" w14:textId="23BEDA3C" w:rsidR="007B19E2"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15DC6948" w14:textId="1FED02A9" w:rsidR="007B19E2"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9,000,000</w:t>
            </w:r>
          </w:p>
        </w:tc>
        <w:tc>
          <w:tcPr>
            <w:tcW w:w="1080" w:type="dxa"/>
            <w:shd w:val="clear" w:color="auto" w:fill="FAFAFA"/>
            <w:vAlign w:val="bottom"/>
          </w:tcPr>
          <w:p w14:paraId="43BFB178" w14:textId="784ADBEE" w:rsidR="007B19E2"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2C0818EB" w14:textId="5583F62C" w:rsidR="007B19E2"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tcPr>
          <w:p w14:paraId="1A1E0EAF" w14:textId="77777777" w:rsidR="0051043F"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639D77E7" w14:textId="77777777" w:rsidR="0051043F"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4810E854" w14:textId="77777777" w:rsidR="0051043F"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4DB0BE6C" w14:textId="2B0DB621" w:rsidR="007B19E2"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9,000,000</w:t>
            </w:r>
          </w:p>
        </w:tc>
        <w:tc>
          <w:tcPr>
            <w:tcW w:w="1080" w:type="dxa"/>
            <w:shd w:val="clear" w:color="auto" w:fill="FAFAFA"/>
          </w:tcPr>
          <w:p w14:paraId="4B675A8A" w14:textId="77777777" w:rsidR="0051043F"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15B1B1C6" w14:textId="77777777" w:rsidR="0051043F"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0B785BB2" w14:textId="77777777" w:rsidR="0051043F"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108600EA" w14:textId="5CFDB0E6" w:rsidR="007B19E2"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9,000,000</w:t>
            </w:r>
          </w:p>
        </w:tc>
      </w:tr>
      <w:tr w:rsidR="00076E99" w:rsidRPr="001476AF" w14:paraId="1F5B5C09" w14:textId="77777777" w:rsidTr="00516DCF">
        <w:trPr>
          <w:trHeight w:val="195"/>
        </w:trPr>
        <w:tc>
          <w:tcPr>
            <w:tcW w:w="2988" w:type="dxa"/>
            <w:shd w:val="clear" w:color="auto" w:fill="auto"/>
            <w:vAlign w:val="bottom"/>
          </w:tcPr>
          <w:p w14:paraId="7A1E3191" w14:textId="5F30E5AD" w:rsidR="00076E99" w:rsidRPr="001476AF" w:rsidRDefault="00076E99" w:rsidP="005933D6">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1476AF">
              <w:rPr>
                <w:rFonts w:ascii="Arial" w:eastAsia="Arial" w:hAnsi="Arial" w:cs="Arial"/>
                <w:color w:val="000000"/>
                <w:sz w:val="16"/>
                <w:szCs w:val="16"/>
              </w:rPr>
              <w:t>Trade payables, net</w:t>
            </w:r>
          </w:p>
        </w:tc>
        <w:tc>
          <w:tcPr>
            <w:tcW w:w="1080" w:type="dxa"/>
            <w:shd w:val="clear" w:color="auto" w:fill="FAFAFA"/>
          </w:tcPr>
          <w:p w14:paraId="2FB5C259" w14:textId="7F9D8DAD"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7360719F" w14:textId="66CE54CD" w:rsidR="00076E99" w:rsidRPr="001476AF" w:rsidRDefault="00E755AB"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157,674,596</w:t>
            </w:r>
          </w:p>
        </w:tc>
        <w:tc>
          <w:tcPr>
            <w:tcW w:w="1080" w:type="dxa"/>
            <w:shd w:val="clear" w:color="auto" w:fill="FAFAFA"/>
            <w:vAlign w:val="bottom"/>
          </w:tcPr>
          <w:p w14:paraId="55F3DAF8" w14:textId="6AE43E75"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07243FD4" w14:textId="4287C795"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14B1526E" w14:textId="5FB28B6B" w:rsidR="00076E99" w:rsidRPr="001476AF" w:rsidRDefault="00E755AB"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157,674,596</w:t>
            </w:r>
          </w:p>
        </w:tc>
        <w:tc>
          <w:tcPr>
            <w:tcW w:w="1080" w:type="dxa"/>
            <w:shd w:val="clear" w:color="auto" w:fill="FAFAFA"/>
            <w:vAlign w:val="bottom"/>
          </w:tcPr>
          <w:p w14:paraId="71B3F217" w14:textId="0EF13D64" w:rsidR="00076E99" w:rsidRPr="001476AF" w:rsidRDefault="00E755AB"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157,674,596</w:t>
            </w:r>
          </w:p>
        </w:tc>
      </w:tr>
      <w:tr w:rsidR="00076E99" w:rsidRPr="001476AF" w14:paraId="10C559C7" w14:textId="77777777" w:rsidTr="00516DCF">
        <w:trPr>
          <w:trHeight w:val="379"/>
        </w:trPr>
        <w:tc>
          <w:tcPr>
            <w:tcW w:w="2988" w:type="dxa"/>
            <w:shd w:val="clear" w:color="auto" w:fill="auto"/>
          </w:tcPr>
          <w:p w14:paraId="6E7FC54B" w14:textId="77777777" w:rsidR="00076E99" w:rsidRPr="001476AF" w:rsidRDefault="00076E99"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 xml:space="preserve">Long-term loans from </w:t>
            </w:r>
          </w:p>
          <w:p w14:paraId="3DA9E6EB" w14:textId="36C0B4F9" w:rsidR="00076E99" w:rsidRPr="001476AF" w:rsidRDefault="00076E99" w:rsidP="005933D6">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1476AF">
              <w:rPr>
                <w:rFonts w:ascii="Arial" w:eastAsia="Arial" w:hAnsi="Arial" w:cs="Arial"/>
                <w:color w:val="000000"/>
                <w:sz w:val="16"/>
                <w:szCs w:val="16"/>
              </w:rPr>
              <w:t xml:space="preserve">    financial institutions</w:t>
            </w:r>
          </w:p>
        </w:tc>
        <w:tc>
          <w:tcPr>
            <w:tcW w:w="1080" w:type="dxa"/>
            <w:shd w:val="clear" w:color="auto" w:fill="FAFAFA"/>
          </w:tcPr>
          <w:p w14:paraId="3254A6E9"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399AD7AF" w14:textId="74940239" w:rsidR="00EF0EE6"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3A0C90F9" w14:textId="0A69F811" w:rsidR="00076E99"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17,802,638</w:t>
            </w:r>
          </w:p>
        </w:tc>
        <w:tc>
          <w:tcPr>
            <w:tcW w:w="1080" w:type="dxa"/>
            <w:shd w:val="clear" w:color="auto" w:fill="FAFAFA"/>
            <w:vAlign w:val="bottom"/>
          </w:tcPr>
          <w:p w14:paraId="0F2284DD" w14:textId="467E9EEA" w:rsidR="00076E99"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190,089,023</w:t>
            </w:r>
          </w:p>
        </w:tc>
        <w:tc>
          <w:tcPr>
            <w:tcW w:w="1080" w:type="dxa"/>
            <w:shd w:val="clear" w:color="auto" w:fill="FAFAFA"/>
            <w:vAlign w:val="bottom"/>
          </w:tcPr>
          <w:p w14:paraId="3A4FD50C" w14:textId="6E00718C"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23AD0122" w14:textId="29EC87A6" w:rsidR="00076E99"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207,891,661</w:t>
            </w:r>
          </w:p>
        </w:tc>
        <w:tc>
          <w:tcPr>
            <w:tcW w:w="1080" w:type="dxa"/>
            <w:shd w:val="clear" w:color="auto" w:fill="FAFAFA"/>
            <w:vAlign w:val="bottom"/>
          </w:tcPr>
          <w:p w14:paraId="3F112BAD" w14:textId="14FD5B77"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184,111,603</w:t>
            </w:r>
          </w:p>
        </w:tc>
      </w:tr>
      <w:tr w:rsidR="00076E99" w:rsidRPr="001476AF" w14:paraId="7E4D5770" w14:textId="77777777" w:rsidTr="00516DCF">
        <w:trPr>
          <w:trHeight w:val="195"/>
        </w:trPr>
        <w:tc>
          <w:tcPr>
            <w:tcW w:w="2988" w:type="dxa"/>
            <w:shd w:val="clear" w:color="auto" w:fill="auto"/>
          </w:tcPr>
          <w:p w14:paraId="046E4153" w14:textId="19EB8F7F" w:rsidR="00076E99" w:rsidRPr="001476AF" w:rsidRDefault="00076E99"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Debentures</w:t>
            </w:r>
          </w:p>
        </w:tc>
        <w:tc>
          <w:tcPr>
            <w:tcW w:w="1080" w:type="dxa"/>
            <w:shd w:val="clear" w:color="auto" w:fill="FAFAFA"/>
          </w:tcPr>
          <w:p w14:paraId="14CCB89D" w14:textId="4FF78383"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0CD32000" w14:textId="4BC04D8A"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509,067,447</w:t>
            </w:r>
          </w:p>
        </w:tc>
        <w:tc>
          <w:tcPr>
            <w:tcW w:w="1080" w:type="dxa"/>
            <w:shd w:val="clear" w:color="auto" w:fill="FAFAFA"/>
            <w:vAlign w:val="bottom"/>
          </w:tcPr>
          <w:p w14:paraId="1A7F65FC" w14:textId="6B608522"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2478410D" w14:textId="22110092"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FAFAFA"/>
            <w:vAlign w:val="bottom"/>
          </w:tcPr>
          <w:p w14:paraId="346454A8" w14:textId="56992C5C"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509,067,447</w:t>
            </w:r>
          </w:p>
        </w:tc>
        <w:tc>
          <w:tcPr>
            <w:tcW w:w="1080" w:type="dxa"/>
            <w:shd w:val="clear" w:color="auto" w:fill="FAFAFA"/>
            <w:vAlign w:val="bottom"/>
          </w:tcPr>
          <w:p w14:paraId="08108F12" w14:textId="0375002F"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498,853,654</w:t>
            </w:r>
          </w:p>
        </w:tc>
      </w:tr>
      <w:tr w:rsidR="00076E99" w:rsidRPr="001476AF" w14:paraId="1B081CCF" w14:textId="77777777" w:rsidTr="00516DCF">
        <w:trPr>
          <w:trHeight w:val="195"/>
        </w:trPr>
        <w:tc>
          <w:tcPr>
            <w:tcW w:w="2988" w:type="dxa"/>
            <w:shd w:val="clear" w:color="auto" w:fill="auto"/>
          </w:tcPr>
          <w:p w14:paraId="7E11D72B" w14:textId="22F000CC" w:rsidR="00076E99" w:rsidRPr="001476AF" w:rsidRDefault="00076E99"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Lease liabilities, net</w:t>
            </w:r>
          </w:p>
        </w:tc>
        <w:tc>
          <w:tcPr>
            <w:tcW w:w="1080" w:type="dxa"/>
            <w:tcBorders>
              <w:bottom w:val="single" w:sz="4" w:space="0" w:color="auto"/>
            </w:tcBorders>
            <w:shd w:val="clear" w:color="auto" w:fill="FAFAFA"/>
          </w:tcPr>
          <w:p w14:paraId="3951AB79" w14:textId="657D1C18"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auto"/>
            </w:tcBorders>
            <w:shd w:val="clear" w:color="auto" w:fill="FAFAFA"/>
            <w:vAlign w:val="bottom"/>
          </w:tcPr>
          <w:p w14:paraId="0D788F73" w14:textId="5C7B6FFD"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8,985,120</w:t>
            </w:r>
          </w:p>
        </w:tc>
        <w:tc>
          <w:tcPr>
            <w:tcW w:w="1080" w:type="dxa"/>
            <w:tcBorders>
              <w:bottom w:val="single" w:sz="4" w:space="0" w:color="000000"/>
            </w:tcBorders>
            <w:shd w:val="clear" w:color="auto" w:fill="FAFAFA"/>
            <w:vAlign w:val="bottom"/>
          </w:tcPr>
          <w:p w14:paraId="6523E7F2" w14:textId="76D49C7A"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1,630,146</w:t>
            </w:r>
          </w:p>
        </w:tc>
        <w:tc>
          <w:tcPr>
            <w:tcW w:w="1080" w:type="dxa"/>
            <w:tcBorders>
              <w:bottom w:val="single" w:sz="4" w:space="0" w:color="000000"/>
            </w:tcBorders>
            <w:shd w:val="clear" w:color="auto" w:fill="FAFAFA"/>
            <w:vAlign w:val="bottom"/>
          </w:tcPr>
          <w:p w14:paraId="2D861F75" w14:textId="014FAC7F"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000000"/>
            </w:tcBorders>
            <w:shd w:val="clear" w:color="auto" w:fill="FAFAFA"/>
            <w:vAlign w:val="bottom"/>
          </w:tcPr>
          <w:p w14:paraId="0D719E9A" w14:textId="14F8C867"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10,615,266</w:t>
            </w:r>
          </w:p>
        </w:tc>
        <w:tc>
          <w:tcPr>
            <w:tcW w:w="1080" w:type="dxa"/>
            <w:tcBorders>
              <w:bottom w:val="single" w:sz="4" w:space="0" w:color="000000"/>
            </w:tcBorders>
            <w:shd w:val="clear" w:color="auto" w:fill="FAFAFA"/>
            <w:vAlign w:val="bottom"/>
          </w:tcPr>
          <w:p w14:paraId="5ADE3E47" w14:textId="2932C137" w:rsidR="00076E99" w:rsidRPr="001476AF" w:rsidRDefault="007B19E2"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10,229,365</w:t>
            </w:r>
          </w:p>
        </w:tc>
      </w:tr>
      <w:tr w:rsidR="00076E99" w:rsidRPr="001476AF" w14:paraId="524A6DDB" w14:textId="77777777" w:rsidTr="00516DCF">
        <w:trPr>
          <w:trHeight w:val="182"/>
        </w:trPr>
        <w:tc>
          <w:tcPr>
            <w:tcW w:w="2988" w:type="dxa"/>
            <w:shd w:val="clear" w:color="auto" w:fill="auto"/>
          </w:tcPr>
          <w:p w14:paraId="21460412" w14:textId="77777777" w:rsidR="00076E99" w:rsidRPr="001476AF" w:rsidRDefault="00076E99" w:rsidP="005933D6">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0" w:type="dxa"/>
            <w:tcBorders>
              <w:top w:val="single" w:sz="4" w:space="0" w:color="auto"/>
            </w:tcBorders>
            <w:shd w:val="clear" w:color="auto" w:fill="FAFAFA"/>
          </w:tcPr>
          <w:p w14:paraId="7068D1A4"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FAFAFA"/>
            <w:vAlign w:val="bottom"/>
          </w:tcPr>
          <w:p w14:paraId="1616FC56" w14:textId="0D2C1D32"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0ADB21E6"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13B01FF1"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66C61A8B" w14:textId="10D235C6"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58F536F6" w14:textId="77777777" w:rsidR="00076E99" w:rsidRPr="001476AF" w:rsidRDefault="00076E99"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076E99" w:rsidRPr="001476AF" w14:paraId="2EC5D022" w14:textId="77777777" w:rsidTr="00516DCF">
        <w:trPr>
          <w:trHeight w:val="207"/>
        </w:trPr>
        <w:tc>
          <w:tcPr>
            <w:tcW w:w="2988" w:type="dxa"/>
            <w:shd w:val="clear" w:color="auto" w:fill="auto"/>
          </w:tcPr>
          <w:p w14:paraId="2722AA84" w14:textId="514119C2" w:rsidR="00076E99" w:rsidRPr="001476AF" w:rsidRDefault="00076E99" w:rsidP="005933D6">
            <w:pPr>
              <w:pBdr>
                <w:top w:val="nil"/>
                <w:left w:val="nil"/>
                <w:bottom w:val="none" w:sz="0" w:space="0" w:color="000000"/>
                <w:right w:val="nil"/>
                <w:between w:val="nil"/>
              </w:pBdr>
              <w:ind w:left="973"/>
              <w:jc w:val="left"/>
              <w:rPr>
                <w:rFonts w:ascii="Arial" w:eastAsia="Arial" w:hAnsi="Arial" w:cs="Arial"/>
                <w:b/>
                <w:color w:val="000000"/>
                <w:spacing w:val="-4"/>
                <w:sz w:val="16"/>
                <w:szCs w:val="16"/>
              </w:rPr>
            </w:pPr>
            <w:r w:rsidRPr="001476AF">
              <w:rPr>
                <w:rFonts w:ascii="Arial" w:eastAsia="Arial" w:hAnsi="Arial" w:cs="Arial"/>
                <w:b/>
                <w:color w:val="000000"/>
                <w:spacing w:val="-4"/>
                <w:sz w:val="16"/>
                <w:szCs w:val="16"/>
              </w:rPr>
              <w:t>Total non-derivatives</w:t>
            </w:r>
          </w:p>
        </w:tc>
        <w:tc>
          <w:tcPr>
            <w:tcW w:w="1080" w:type="dxa"/>
            <w:tcBorders>
              <w:bottom w:val="single" w:sz="4" w:space="0" w:color="auto"/>
            </w:tcBorders>
            <w:shd w:val="clear" w:color="auto" w:fill="FAFAFA"/>
          </w:tcPr>
          <w:p w14:paraId="1CA72827" w14:textId="52BBCD4F" w:rsidR="00076E99"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auto"/>
            </w:tcBorders>
            <w:shd w:val="clear" w:color="auto" w:fill="FAFAFA"/>
            <w:vAlign w:val="bottom"/>
          </w:tcPr>
          <w:p w14:paraId="77F46058" w14:textId="05131533" w:rsidR="00076E99" w:rsidRPr="001476AF" w:rsidRDefault="00E755AB"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702,529,801</w:t>
            </w:r>
          </w:p>
        </w:tc>
        <w:tc>
          <w:tcPr>
            <w:tcW w:w="1080" w:type="dxa"/>
            <w:tcBorders>
              <w:bottom w:val="single" w:sz="4" w:space="0" w:color="000000"/>
            </w:tcBorders>
            <w:shd w:val="clear" w:color="auto" w:fill="FAFAFA"/>
            <w:vAlign w:val="bottom"/>
          </w:tcPr>
          <w:p w14:paraId="7520FA5D" w14:textId="17B1A91B" w:rsidR="00076E99" w:rsidRPr="001476AF" w:rsidRDefault="0051043F"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191,719,169</w:t>
            </w:r>
          </w:p>
        </w:tc>
        <w:tc>
          <w:tcPr>
            <w:tcW w:w="1080" w:type="dxa"/>
            <w:tcBorders>
              <w:bottom w:val="single" w:sz="4" w:space="0" w:color="000000"/>
            </w:tcBorders>
            <w:shd w:val="clear" w:color="auto" w:fill="FAFAFA"/>
            <w:vAlign w:val="bottom"/>
          </w:tcPr>
          <w:p w14:paraId="0D31BF4B" w14:textId="061068C0" w:rsidR="00076E99"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w:t>
            </w:r>
          </w:p>
        </w:tc>
        <w:tc>
          <w:tcPr>
            <w:tcW w:w="1080" w:type="dxa"/>
            <w:tcBorders>
              <w:bottom w:val="single" w:sz="4" w:space="0" w:color="000000"/>
            </w:tcBorders>
            <w:shd w:val="clear" w:color="auto" w:fill="FAFAFA"/>
            <w:vAlign w:val="bottom"/>
          </w:tcPr>
          <w:p w14:paraId="48845D50" w14:textId="352E8004" w:rsidR="00076E99" w:rsidRPr="001476AF" w:rsidRDefault="00E755AB"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894,248,970</w:t>
            </w:r>
          </w:p>
        </w:tc>
        <w:tc>
          <w:tcPr>
            <w:tcW w:w="1080" w:type="dxa"/>
            <w:tcBorders>
              <w:bottom w:val="single" w:sz="4" w:space="0" w:color="000000"/>
            </w:tcBorders>
            <w:shd w:val="clear" w:color="auto" w:fill="FAFAFA"/>
            <w:vAlign w:val="bottom"/>
          </w:tcPr>
          <w:p w14:paraId="18FCA154" w14:textId="75EC0DCE" w:rsidR="00076E99" w:rsidRPr="001476AF" w:rsidRDefault="00C71D85"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cs/>
              </w:rPr>
            </w:pPr>
            <w:r w:rsidRPr="001476AF">
              <w:rPr>
                <w:rFonts w:ascii="Arial" w:eastAsia="Arial" w:hAnsi="Arial" w:cs="Arial"/>
                <w:color w:val="000000"/>
                <w:sz w:val="16"/>
                <w:szCs w:val="16"/>
              </w:rPr>
              <w:t>859,869,218</w:t>
            </w:r>
          </w:p>
        </w:tc>
      </w:tr>
    </w:tbl>
    <w:p w14:paraId="75CE802A" w14:textId="77777777" w:rsidR="007A5A72" w:rsidRPr="001476AF" w:rsidRDefault="007A5A72" w:rsidP="005933D6">
      <w:pPr>
        <w:pBdr>
          <w:top w:val="nil"/>
          <w:left w:val="nil"/>
          <w:bottom w:val="nil"/>
          <w:right w:val="nil"/>
          <w:between w:val="nil"/>
        </w:pBdr>
        <w:ind w:left="1620" w:hanging="540"/>
        <w:rPr>
          <w:rFonts w:ascii="Arial" w:eastAsia="Arial" w:hAnsi="Arial" w:cs="Arial"/>
          <w:b/>
          <w:color w:val="000000"/>
          <w:sz w:val="16"/>
          <w:szCs w:val="16"/>
        </w:rPr>
      </w:pPr>
    </w:p>
    <w:tbl>
      <w:tblPr>
        <w:tblStyle w:val="affffffff3"/>
        <w:tblW w:w="9468" w:type="dxa"/>
        <w:tblLayout w:type="fixed"/>
        <w:tblLook w:val="0400" w:firstRow="0" w:lastRow="0" w:firstColumn="0" w:lastColumn="0" w:noHBand="0" w:noVBand="1"/>
      </w:tblPr>
      <w:tblGrid>
        <w:gridCol w:w="2988"/>
        <w:gridCol w:w="1080"/>
        <w:gridCol w:w="1080"/>
        <w:gridCol w:w="1080"/>
        <w:gridCol w:w="1080"/>
        <w:gridCol w:w="1080"/>
        <w:gridCol w:w="1080"/>
      </w:tblGrid>
      <w:tr w:rsidR="00B70F9E" w:rsidRPr="001476AF" w14:paraId="2350C408" w14:textId="77777777" w:rsidTr="00516DCF">
        <w:trPr>
          <w:trHeight w:val="182"/>
        </w:trPr>
        <w:tc>
          <w:tcPr>
            <w:tcW w:w="2988" w:type="dxa"/>
            <w:shd w:val="clear" w:color="auto" w:fill="auto"/>
            <w:vAlign w:val="bottom"/>
          </w:tcPr>
          <w:p w14:paraId="53F4871C"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6480" w:type="dxa"/>
            <w:gridSpan w:val="6"/>
            <w:tcBorders>
              <w:top w:val="single" w:sz="4" w:space="0" w:color="auto"/>
              <w:bottom w:val="single" w:sz="4" w:space="0" w:color="auto"/>
            </w:tcBorders>
            <w:shd w:val="clear" w:color="auto" w:fill="auto"/>
          </w:tcPr>
          <w:p w14:paraId="66F01489" w14:textId="77777777" w:rsidR="00B70F9E" w:rsidRPr="001476AF" w:rsidRDefault="00B70F9E" w:rsidP="005933D6">
            <w:pPr>
              <w:pBdr>
                <w:top w:val="nil"/>
                <w:left w:val="nil"/>
                <w:bottom w:val="none" w:sz="0" w:space="0" w:color="000000"/>
                <w:right w:val="nil"/>
                <w:between w:val="nil"/>
              </w:pBdr>
              <w:ind w:right="-72"/>
              <w:jc w:val="center"/>
              <w:rPr>
                <w:rFonts w:ascii="Arial" w:eastAsia="Arial" w:hAnsi="Arial" w:cs="Arial"/>
                <w:b/>
                <w:color w:val="000000"/>
                <w:sz w:val="16"/>
                <w:szCs w:val="16"/>
              </w:rPr>
            </w:pPr>
            <w:r w:rsidRPr="001476AF">
              <w:rPr>
                <w:rFonts w:ascii="Arial" w:eastAsia="Arial" w:hAnsi="Arial" w:cs="Arial"/>
                <w:b/>
                <w:color w:val="000000"/>
                <w:sz w:val="16"/>
                <w:szCs w:val="16"/>
              </w:rPr>
              <w:t>Separate financial statements</w:t>
            </w:r>
          </w:p>
        </w:tc>
      </w:tr>
      <w:tr w:rsidR="00B70F9E" w:rsidRPr="001476AF" w14:paraId="19598DCE" w14:textId="77777777" w:rsidTr="00516DCF">
        <w:trPr>
          <w:trHeight w:val="574"/>
        </w:trPr>
        <w:tc>
          <w:tcPr>
            <w:tcW w:w="2988" w:type="dxa"/>
            <w:shd w:val="clear" w:color="auto" w:fill="auto"/>
            <w:vAlign w:val="bottom"/>
          </w:tcPr>
          <w:p w14:paraId="6C7D2ED6"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p>
          <w:p w14:paraId="197AAFF8"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pacing w:val="-4"/>
                <w:sz w:val="16"/>
                <w:szCs w:val="16"/>
              </w:rPr>
            </w:pPr>
            <w:r w:rsidRPr="001476AF">
              <w:rPr>
                <w:rFonts w:ascii="Arial" w:eastAsia="Arial" w:hAnsi="Arial" w:cs="Arial"/>
                <w:b/>
                <w:color w:val="000000"/>
                <w:spacing w:val="-4"/>
                <w:sz w:val="16"/>
                <w:szCs w:val="16"/>
              </w:rPr>
              <w:t>Maturity of</w:t>
            </w:r>
            <w:r w:rsidRPr="001476AF">
              <w:rPr>
                <w:rFonts w:ascii="Arial" w:eastAsia="Arial" w:hAnsi="Arial" w:cs="Arial"/>
                <w:color w:val="000000"/>
                <w:spacing w:val="-4"/>
                <w:sz w:val="16"/>
                <w:szCs w:val="16"/>
              </w:rPr>
              <w:t xml:space="preserve"> </w:t>
            </w:r>
            <w:r w:rsidRPr="001476AF">
              <w:rPr>
                <w:rFonts w:ascii="Arial" w:eastAsia="Arial" w:hAnsi="Arial" w:cs="Arial"/>
                <w:b/>
                <w:color w:val="000000"/>
                <w:spacing w:val="-4"/>
                <w:sz w:val="16"/>
                <w:szCs w:val="16"/>
              </w:rPr>
              <w:t>significant financial liabilities</w:t>
            </w:r>
          </w:p>
        </w:tc>
        <w:tc>
          <w:tcPr>
            <w:tcW w:w="1080" w:type="dxa"/>
            <w:tcBorders>
              <w:top w:val="single" w:sz="4" w:space="0" w:color="auto"/>
              <w:bottom w:val="single" w:sz="4" w:space="0" w:color="auto"/>
            </w:tcBorders>
            <w:shd w:val="clear" w:color="auto" w:fill="auto"/>
          </w:tcPr>
          <w:p w14:paraId="12BD8A0C" w14:textId="77777777" w:rsidR="00B70F9E" w:rsidRPr="001476AF" w:rsidRDefault="00B70F9E" w:rsidP="005933D6">
            <w:pPr>
              <w:ind w:right="-72"/>
              <w:jc w:val="right"/>
              <w:rPr>
                <w:rFonts w:ascii="Arial" w:eastAsia="Arial" w:hAnsi="Arial" w:cs="Arial"/>
                <w:b/>
                <w:sz w:val="16"/>
                <w:szCs w:val="16"/>
              </w:rPr>
            </w:pPr>
          </w:p>
          <w:p w14:paraId="0C65B6BE"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On</w:t>
            </w:r>
          </w:p>
          <w:p w14:paraId="35205C55"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demand</w:t>
            </w:r>
          </w:p>
        </w:tc>
        <w:tc>
          <w:tcPr>
            <w:tcW w:w="1080" w:type="dxa"/>
            <w:tcBorders>
              <w:top w:val="single" w:sz="4" w:space="0" w:color="auto"/>
              <w:bottom w:val="single" w:sz="4" w:space="0" w:color="auto"/>
            </w:tcBorders>
            <w:shd w:val="clear" w:color="auto" w:fill="auto"/>
            <w:vAlign w:val="bottom"/>
          </w:tcPr>
          <w:p w14:paraId="35830365"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 xml:space="preserve">Within </w:t>
            </w:r>
          </w:p>
          <w:p w14:paraId="7E25FD59"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1 year</w:t>
            </w:r>
          </w:p>
          <w:p w14:paraId="1275405D"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 xml:space="preserve"> Baht</w:t>
            </w:r>
          </w:p>
        </w:tc>
        <w:tc>
          <w:tcPr>
            <w:tcW w:w="1080" w:type="dxa"/>
            <w:tcBorders>
              <w:top w:val="single" w:sz="4" w:space="0" w:color="auto"/>
              <w:bottom w:val="single" w:sz="4" w:space="0" w:color="auto"/>
            </w:tcBorders>
            <w:shd w:val="clear" w:color="auto" w:fill="auto"/>
            <w:vAlign w:val="bottom"/>
          </w:tcPr>
          <w:p w14:paraId="3732DB2B"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1 - 5 years</w:t>
            </w:r>
          </w:p>
          <w:p w14:paraId="350EE0FB"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16D9C74A"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 xml:space="preserve">Over </w:t>
            </w:r>
          </w:p>
          <w:p w14:paraId="3BBF2E03"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5 years</w:t>
            </w:r>
          </w:p>
          <w:p w14:paraId="3054F18C"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45C35423" w14:textId="77777777" w:rsidR="00B70F9E" w:rsidRPr="001476AF" w:rsidRDefault="00B70F9E" w:rsidP="005933D6">
            <w:pPr>
              <w:ind w:right="-72"/>
              <w:jc w:val="right"/>
              <w:rPr>
                <w:rFonts w:ascii="Arial" w:eastAsia="Arial" w:hAnsi="Arial" w:cs="Arial"/>
                <w:b/>
                <w:sz w:val="16"/>
                <w:szCs w:val="16"/>
              </w:rPr>
            </w:pPr>
            <w:r w:rsidRPr="001476AF">
              <w:rPr>
                <w:rFonts w:ascii="Arial" w:eastAsia="Arial" w:hAnsi="Arial" w:cs="Arial"/>
                <w:b/>
                <w:sz w:val="16"/>
                <w:szCs w:val="16"/>
              </w:rPr>
              <w:t>Total</w:t>
            </w:r>
          </w:p>
          <w:p w14:paraId="717F991B"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Baht</w:t>
            </w:r>
          </w:p>
        </w:tc>
        <w:tc>
          <w:tcPr>
            <w:tcW w:w="1080" w:type="dxa"/>
            <w:tcBorders>
              <w:top w:val="single" w:sz="4" w:space="0" w:color="auto"/>
              <w:bottom w:val="single" w:sz="4" w:space="0" w:color="auto"/>
            </w:tcBorders>
            <w:shd w:val="clear" w:color="auto" w:fill="auto"/>
            <w:vAlign w:val="bottom"/>
          </w:tcPr>
          <w:p w14:paraId="47218B35"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Book value</w:t>
            </w:r>
          </w:p>
          <w:p w14:paraId="6CE64765"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Liability</w:t>
            </w:r>
          </w:p>
          <w:p w14:paraId="594DD10C"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b/>
                <w:color w:val="000000"/>
                <w:sz w:val="16"/>
                <w:szCs w:val="16"/>
              </w:rPr>
            </w:pPr>
            <w:r w:rsidRPr="001476AF">
              <w:rPr>
                <w:rFonts w:ascii="Arial" w:eastAsia="Arial" w:hAnsi="Arial" w:cs="Arial"/>
                <w:b/>
                <w:color w:val="000000"/>
                <w:sz w:val="16"/>
                <w:szCs w:val="16"/>
              </w:rPr>
              <w:t>Baht</w:t>
            </w:r>
          </w:p>
        </w:tc>
      </w:tr>
      <w:tr w:rsidR="00B70F9E" w:rsidRPr="001476AF" w14:paraId="732DBE0D" w14:textId="77777777" w:rsidTr="00516DCF">
        <w:trPr>
          <w:trHeight w:val="195"/>
        </w:trPr>
        <w:tc>
          <w:tcPr>
            <w:tcW w:w="2988" w:type="dxa"/>
            <w:shd w:val="clear" w:color="auto" w:fill="auto"/>
          </w:tcPr>
          <w:p w14:paraId="1BA1E683"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0" w:type="dxa"/>
            <w:tcBorders>
              <w:top w:val="single" w:sz="4" w:space="0" w:color="auto"/>
            </w:tcBorders>
            <w:shd w:val="clear" w:color="auto" w:fill="auto"/>
          </w:tcPr>
          <w:p w14:paraId="2D14FEC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auto"/>
            <w:vAlign w:val="bottom"/>
          </w:tcPr>
          <w:p w14:paraId="197F6500"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auto"/>
            <w:vAlign w:val="bottom"/>
          </w:tcPr>
          <w:p w14:paraId="47526DC4"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auto"/>
            <w:vAlign w:val="bottom"/>
          </w:tcPr>
          <w:p w14:paraId="4049DDF5"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auto"/>
          </w:tcPr>
          <w:p w14:paraId="6CD4CD1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auto"/>
          </w:tcPr>
          <w:p w14:paraId="3ACD5B20"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B70F9E" w:rsidRPr="001476AF" w14:paraId="2BF8B17B" w14:textId="77777777" w:rsidTr="00516DCF">
        <w:trPr>
          <w:trHeight w:val="195"/>
        </w:trPr>
        <w:tc>
          <w:tcPr>
            <w:tcW w:w="2988" w:type="dxa"/>
            <w:shd w:val="clear" w:color="auto" w:fill="auto"/>
          </w:tcPr>
          <w:p w14:paraId="3CE0FA59"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b/>
                <w:color w:val="000000"/>
                <w:sz w:val="16"/>
                <w:szCs w:val="16"/>
              </w:rPr>
            </w:pPr>
            <w:r w:rsidRPr="001476AF">
              <w:rPr>
                <w:rFonts w:ascii="Arial" w:eastAsia="Arial" w:hAnsi="Arial" w:cs="Arial"/>
                <w:b/>
                <w:color w:val="000000"/>
                <w:sz w:val="16"/>
                <w:szCs w:val="16"/>
              </w:rPr>
              <w:t xml:space="preserve">As </w:t>
            </w:r>
            <w:proofErr w:type="gramStart"/>
            <w:r w:rsidRPr="001476AF">
              <w:rPr>
                <w:rFonts w:ascii="Arial" w:eastAsia="Arial" w:hAnsi="Arial" w:cs="Arial"/>
                <w:b/>
                <w:color w:val="000000"/>
                <w:sz w:val="16"/>
                <w:szCs w:val="16"/>
              </w:rPr>
              <w:t>at</w:t>
            </w:r>
            <w:proofErr w:type="gramEnd"/>
            <w:r w:rsidRPr="001476AF">
              <w:rPr>
                <w:rFonts w:ascii="Arial" w:eastAsia="Arial" w:hAnsi="Arial" w:cs="Arial"/>
                <w:b/>
                <w:color w:val="000000"/>
                <w:sz w:val="16"/>
                <w:szCs w:val="16"/>
              </w:rPr>
              <w:t xml:space="preserve"> 31 December </w:t>
            </w:r>
          </w:p>
          <w:p w14:paraId="1DF10B77"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b/>
                <w:color w:val="000000"/>
                <w:sz w:val="16"/>
                <w:szCs w:val="16"/>
              </w:rPr>
            </w:pPr>
            <w:r w:rsidRPr="001476AF">
              <w:rPr>
                <w:rFonts w:ascii="Arial" w:eastAsia="Arial" w:hAnsi="Arial" w:cs="Arial"/>
                <w:b/>
                <w:color w:val="000000"/>
                <w:sz w:val="16"/>
                <w:szCs w:val="16"/>
                <w:cs/>
              </w:rPr>
              <w:t xml:space="preserve">   </w:t>
            </w:r>
            <w:r w:rsidRPr="001476AF">
              <w:rPr>
                <w:rFonts w:ascii="Arial" w:eastAsia="Arial" w:hAnsi="Arial" w:cs="Arial"/>
                <w:b/>
                <w:color w:val="000000"/>
                <w:sz w:val="16"/>
                <w:szCs w:val="16"/>
              </w:rPr>
              <w:t>2022</w:t>
            </w:r>
          </w:p>
        </w:tc>
        <w:tc>
          <w:tcPr>
            <w:tcW w:w="1080" w:type="dxa"/>
            <w:shd w:val="clear" w:color="auto" w:fill="auto"/>
          </w:tcPr>
          <w:p w14:paraId="4351939F"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auto"/>
            <w:vAlign w:val="bottom"/>
          </w:tcPr>
          <w:p w14:paraId="2B9907DD"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auto"/>
            <w:vAlign w:val="bottom"/>
          </w:tcPr>
          <w:p w14:paraId="28CF7F9B"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auto"/>
            <w:vAlign w:val="bottom"/>
          </w:tcPr>
          <w:p w14:paraId="3B5F1A60"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auto"/>
          </w:tcPr>
          <w:p w14:paraId="4A83B023"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auto"/>
          </w:tcPr>
          <w:p w14:paraId="390911B2"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B70F9E" w:rsidRPr="001476AF" w14:paraId="72C1C9D2" w14:textId="77777777" w:rsidTr="00516DCF">
        <w:trPr>
          <w:trHeight w:val="195"/>
        </w:trPr>
        <w:tc>
          <w:tcPr>
            <w:tcW w:w="2988" w:type="dxa"/>
            <w:shd w:val="clear" w:color="auto" w:fill="auto"/>
            <w:vAlign w:val="bottom"/>
          </w:tcPr>
          <w:p w14:paraId="7EBD9106" w14:textId="77777777" w:rsidR="00B70F9E" w:rsidRPr="001476AF" w:rsidRDefault="00B70F9E" w:rsidP="005933D6">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1476AF">
              <w:rPr>
                <w:rFonts w:ascii="Arial" w:eastAsia="Arial" w:hAnsi="Arial" w:cs="Arial"/>
                <w:color w:val="000000"/>
                <w:sz w:val="16"/>
                <w:szCs w:val="16"/>
              </w:rPr>
              <w:t>Trade payables, net</w:t>
            </w:r>
          </w:p>
        </w:tc>
        <w:tc>
          <w:tcPr>
            <w:tcW w:w="1080" w:type="dxa"/>
            <w:shd w:val="clear" w:color="auto" w:fill="auto"/>
          </w:tcPr>
          <w:p w14:paraId="49718F1C" w14:textId="2F92BBF0" w:rsidR="00B70F9E"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248C0FCC" w14:textId="53BF7F8A" w:rsidR="00B70F9E"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168,396,328</w:t>
            </w:r>
          </w:p>
        </w:tc>
        <w:tc>
          <w:tcPr>
            <w:tcW w:w="1080" w:type="dxa"/>
            <w:shd w:val="clear" w:color="auto" w:fill="auto"/>
            <w:vAlign w:val="bottom"/>
          </w:tcPr>
          <w:p w14:paraId="2C46CACB"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32DEA4BD"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2262BC15"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168,396,328</w:t>
            </w:r>
          </w:p>
        </w:tc>
        <w:tc>
          <w:tcPr>
            <w:tcW w:w="1080" w:type="dxa"/>
            <w:shd w:val="clear" w:color="auto" w:fill="auto"/>
            <w:vAlign w:val="bottom"/>
          </w:tcPr>
          <w:p w14:paraId="40D627CD"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168,396,328</w:t>
            </w:r>
          </w:p>
        </w:tc>
      </w:tr>
      <w:tr w:rsidR="00B70F9E" w:rsidRPr="001476AF" w14:paraId="1728D6A0" w14:textId="77777777" w:rsidTr="00516DCF">
        <w:trPr>
          <w:trHeight w:val="379"/>
        </w:trPr>
        <w:tc>
          <w:tcPr>
            <w:tcW w:w="2988" w:type="dxa"/>
            <w:shd w:val="clear" w:color="auto" w:fill="auto"/>
          </w:tcPr>
          <w:p w14:paraId="0F688224"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 xml:space="preserve">Long-term loans from </w:t>
            </w:r>
          </w:p>
          <w:p w14:paraId="37555481" w14:textId="77777777" w:rsidR="00B70F9E" w:rsidRPr="001476AF" w:rsidRDefault="00B70F9E" w:rsidP="005933D6">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1476AF">
              <w:rPr>
                <w:rFonts w:ascii="Arial" w:eastAsia="Arial" w:hAnsi="Arial" w:cs="Arial"/>
                <w:color w:val="000000"/>
                <w:sz w:val="16"/>
                <w:szCs w:val="16"/>
              </w:rPr>
              <w:t xml:space="preserve">    financial institutions</w:t>
            </w:r>
          </w:p>
        </w:tc>
        <w:tc>
          <w:tcPr>
            <w:tcW w:w="1080" w:type="dxa"/>
            <w:shd w:val="clear" w:color="auto" w:fill="auto"/>
          </w:tcPr>
          <w:p w14:paraId="5F979FE5"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p w14:paraId="56DDF586"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1C20EDA6"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14,995,630</w:t>
            </w:r>
          </w:p>
        </w:tc>
        <w:tc>
          <w:tcPr>
            <w:tcW w:w="1080" w:type="dxa"/>
            <w:shd w:val="clear" w:color="auto" w:fill="auto"/>
            <w:vAlign w:val="bottom"/>
          </w:tcPr>
          <w:p w14:paraId="3649B639"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32,660,282</w:t>
            </w:r>
          </w:p>
        </w:tc>
        <w:tc>
          <w:tcPr>
            <w:tcW w:w="1080" w:type="dxa"/>
            <w:shd w:val="clear" w:color="auto" w:fill="auto"/>
            <w:vAlign w:val="bottom"/>
          </w:tcPr>
          <w:p w14:paraId="44E07608"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721CFC20"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47,655,912</w:t>
            </w:r>
          </w:p>
        </w:tc>
        <w:tc>
          <w:tcPr>
            <w:tcW w:w="1080" w:type="dxa"/>
            <w:shd w:val="clear" w:color="auto" w:fill="auto"/>
            <w:vAlign w:val="bottom"/>
          </w:tcPr>
          <w:p w14:paraId="5D01550E"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43,114,148</w:t>
            </w:r>
          </w:p>
        </w:tc>
      </w:tr>
      <w:tr w:rsidR="00B70F9E" w:rsidRPr="001476AF" w14:paraId="4249A566" w14:textId="77777777" w:rsidTr="00516DCF">
        <w:trPr>
          <w:trHeight w:val="195"/>
        </w:trPr>
        <w:tc>
          <w:tcPr>
            <w:tcW w:w="2988" w:type="dxa"/>
            <w:shd w:val="clear" w:color="auto" w:fill="auto"/>
          </w:tcPr>
          <w:p w14:paraId="14BE781E"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Debentures</w:t>
            </w:r>
          </w:p>
        </w:tc>
        <w:tc>
          <w:tcPr>
            <w:tcW w:w="1080" w:type="dxa"/>
            <w:shd w:val="clear" w:color="auto" w:fill="auto"/>
          </w:tcPr>
          <w:p w14:paraId="6A12CF04"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6E9CCE87"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28,459,160</w:t>
            </w:r>
          </w:p>
        </w:tc>
        <w:tc>
          <w:tcPr>
            <w:tcW w:w="1080" w:type="dxa"/>
            <w:shd w:val="clear" w:color="auto" w:fill="auto"/>
            <w:vAlign w:val="bottom"/>
          </w:tcPr>
          <w:p w14:paraId="10ABF779"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506,777,219</w:t>
            </w:r>
          </w:p>
        </w:tc>
        <w:tc>
          <w:tcPr>
            <w:tcW w:w="1080" w:type="dxa"/>
            <w:shd w:val="clear" w:color="auto" w:fill="auto"/>
            <w:vAlign w:val="bottom"/>
          </w:tcPr>
          <w:p w14:paraId="30419C1F"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shd w:val="clear" w:color="auto" w:fill="auto"/>
            <w:vAlign w:val="bottom"/>
          </w:tcPr>
          <w:p w14:paraId="600F2FD2"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535,236,379</w:t>
            </w:r>
          </w:p>
        </w:tc>
        <w:tc>
          <w:tcPr>
            <w:tcW w:w="1080" w:type="dxa"/>
            <w:shd w:val="clear" w:color="auto" w:fill="auto"/>
            <w:vAlign w:val="bottom"/>
          </w:tcPr>
          <w:p w14:paraId="41AA6DF8"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494,811,722</w:t>
            </w:r>
          </w:p>
        </w:tc>
      </w:tr>
      <w:tr w:rsidR="00B70F9E" w:rsidRPr="001476AF" w14:paraId="7BD88DE2" w14:textId="77777777" w:rsidTr="00516DCF">
        <w:trPr>
          <w:trHeight w:val="195"/>
        </w:trPr>
        <w:tc>
          <w:tcPr>
            <w:tcW w:w="2988" w:type="dxa"/>
            <w:shd w:val="clear" w:color="auto" w:fill="auto"/>
          </w:tcPr>
          <w:p w14:paraId="1E5B1FE2"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r w:rsidRPr="001476AF">
              <w:rPr>
                <w:rFonts w:ascii="Arial" w:eastAsia="Arial" w:hAnsi="Arial" w:cs="Arial"/>
                <w:color w:val="000000"/>
                <w:sz w:val="16"/>
                <w:szCs w:val="16"/>
              </w:rPr>
              <w:t>Lease liabilities, net</w:t>
            </w:r>
          </w:p>
        </w:tc>
        <w:tc>
          <w:tcPr>
            <w:tcW w:w="1080" w:type="dxa"/>
            <w:tcBorders>
              <w:bottom w:val="single" w:sz="4" w:space="0" w:color="auto"/>
            </w:tcBorders>
            <w:shd w:val="clear" w:color="auto" w:fill="auto"/>
          </w:tcPr>
          <w:p w14:paraId="28E2F52C"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auto"/>
            </w:tcBorders>
            <w:shd w:val="clear" w:color="auto" w:fill="auto"/>
            <w:vAlign w:val="bottom"/>
          </w:tcPr>
          <w:p w14:paraId="25E46B2F"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16,004,635</w:t>
            </w:r>
          </w:p>
        </w:tc>
        <w:tc>
          <w:tcPr>
            <w:tcW w:w="1080" w:type="dxa"/>
            <w:tcBorders>
              <w:bottom w:val="single" w:sz="4" w:space="0" w:color="000000"/>
            </w:tcBorders>
            <w:shd w:val="clear" w:color="auto" w:fill="auto"/>
            <w:vAlign w:val="bottom"/>
          </w:tcPr>
          <w:p w14:paraId="46F0A784"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13,558,884</w:t>
            </w:r>
          </w:p>
        </w:tc>
        <w:tc>
          <w:tcPr>
            <w:tcW w:w="1080" w:type="dxa"/>
            <w:tcBorders>
              <w:bottom w:val="single" w:sz="4" w:space="0" w:color="000000"/>
            </w:tcBorders>
            <w:shd w:val="clear" w:color="auto" w:fill="auto"/>
            <w:vAlign w:val="bottom"/>
          </w:tcPr>
          <w:p w14:paraId="19574AB2"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000000"/>
            </w:tcBorders>
            <w:shd w:val="clear" w:color="auto" w:fill="auto"/>
            <w:vAlign w:val="bottom"/>
          </w:tcPr>
          <w:p w14:paraId="44D95D0A"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29,563,519</w:t>
            </w:r>
          </w:p>
        </w:tc>
        <w:tc>
          <w:tcPr>
            <w:tcW w:w="1080" w:type="dxa"/>
            <w:tcBorders>
              <w:bottom w:val="single" w:sz="4" w:space="0" w:color="000000"/>
            </w:tcBorders>
            <w:shd w:val="clear" w:color="auto" w:fill="auto"/>
            <w:vAlign w:val="bottom"/>
          </w:tcPr>
          <w:p w14:paraId="61D32252"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27,840,793</w:t>
            </w:r>
          </w:p>
        </w:tc>
      </w:tr>
      <w:tr w:rsidR="00B70F9E" w:rsidRPr="001476AF" w14:paraId="48FE28F6" w14:textId="77777777" w:rsidTr="00516DCF">
        <w:trPr>
          <w:trHeight w:val="182"/>
        </w:trPr>
        <w:tc>
          <w:tcPr>
            <w:tcW w:w="2988" w:type="dxa"/>
            <w:shd w:val="clear" w:color="auto" w:fill="auto"/>
          </w:tcPr>
          <w:p w14:paraId="3DC81F19"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0" w:type="dxa"/>
            <w:tcBorders>
              <w:top w:val="single" w:sz="4" w:space="0" w:color="auto"/>
            </w:tcBorders>
            <w:shd w:val="clear" w:color="auto" w:fill="auto"/>
          </w:tcPr>
          <w:p w14:paraId="415DCFA2"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auto"/>
            </w:tcBorders>
            <w:shd w:val="clear" w:color="auto" w:fill="auto"/>
            <w:vAlign w:val="bottom"/>
          </w:tcPr>
          <w:p w14:paraId="46F3539E"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7FDB9F19"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277385F5"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15E6D5DB"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53A701D5"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B70F9E" w:rsidRPr="001476AF" w14:paraId="00E13366" w14:textId="77777777" w:rsidTr="00516DCF">
        <w:trPr>
          <w:trHeight w:val="207"/>
        </w:trPr>
        <w:tc>
          <w:tcPr>
            <w:tcW w:w="2988" w:type="dxa"/>
            <w:shd w:val="clear" w:color="auto" w:fill="auto"/>
          </w:tcPr>
          <w:p w14:paraId="59764460" w14:textId="77777777" w:rsidR="00B70F9E" w:rsidRPr="001476AF" w:rsidRDefault="00B70F9E" w:rsidP="005933D6">
            <w:pPr>
              <w:pBdr>
                <w:top w:val="nil"/>
                <w:left w:val="nil"/>
                <w:bottom w:val="none" w:sz="0" w:space="0" w:color="000000"/>
                <w:right w:val="nil"/>
                <w:between w:val="nil"/>
              </w:pBdr>
              <w:ind w:left="973"/>
              <w:jc w:val="left"/>
              <w:rPr>
                <w:rFonts w:ascii="Arial" w:eastAsia="Arial" w:hAnsi="Arial" w:cs="Arial"/>
                <w:b/>
                <w:color w:val="000000"/>
                <w:spacing w:val="-4"/>
                <w:sz w:val="16"/>
                <w:szCs w:val="16"/>
              </w:rPr>
            </w:pPr>
            <w:r w:rsidRPr="001476AF">
              <w:rPr>
                <w:rFonts w:ascii="Arial" w:eastAsia="Arial" w:hAnsi="Arial" w:cs="Arial"/>
                <w:b/>
                <w:color w:val="000000"/>
                <w:spacing w:val="-4"/>
                <w:sz w:val="16"/>
                <w:szCs w:val="16"/>
              </w:rPr>
              <w:t>Total non-derivatives</w:t>
            </w:r>
          </w:p>
        </w:tc>
        <w:tc>
          <w:tcPr>
            <w:tcW w:w="1080" w:type="dxa"/>
            <w:tcBorders>
              <w:bottom w:val="single" w:sz="4" w:space="0" w:color="auto"/>
            </w:tcBorders>
            <w:shd w:val="clear" w:color="auto" w:fill="auto"/>
          </w:tcPr>
          <w:p w14:paraId="2929FD01" w14:textId="6E52DB5E" w:rsidR="00B70F9E"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w:t>
            </w:r>
          </w:p>
        </w:tc>
        <w:tc>
          <w:tcPr>
            <w:tcW w:w="1080" w:type="dxa"/>
            <w:tcBorders>
              <w:bottom w:val="single" w:sz="4" w:space="0" w:color="auto"/>
            </w:tcBorders>
            <w:shd w:val="clear" w:color="auto" w:fill="auto"/>
            <w:vAlign w:val="bottom"/>
          </w:tcPr>
          <w:p w14:paraId="4ADBD8F1" w14:textId="6518DE2E" w:rsidR="00B70F9E" w:rsidRPr="001476AF" w:rsidRDefault="00EF0EE6" w:rsidP="005933D6">
            <w:pPr>
              <w:pBdr>
                <w:top w:val="nil"/>
                <w:left w:val="nil"/>
                <w:bottom w:val="none" w:sz="0" w:space="0" w:color="000000"/>
                <w:right w:val="nil"/>
                <w:between w:val="nil"/>
              </w:pBdr>
              <w:ind w:right="-72"/>
              <w:jc w:val="right"/>
              <w:rPr>
                <w:rFonts w:ascii="Arial" w:eastAsia="Arial" w:hAnsi="Arial" w:cs="Arial"/>
                <w:color w:val="000000"/>
                <w:sz w:val="16"/>
                <w:szCs w:val="16"/>
              </w:rPr>
            </w:pPr>
            <w:r w:rsidRPr="001476AF">
              <w:rPr>
                <w:rFonts w:ascii="Arial" w:eastAsia="Arial" w:hAnsi="Arial" w:cs="Arial"/>
                <w:color w:val="000000"/>
                <w:sz w:val="16"/>
                <w:szCs w:val="16"/>
              </w:rPr>
              <w:t>227,855,753</w:t>
            </w:r>
          </w:p>
        </w:tc>
        <w:tc>
          <w:tcPr>
            <w:tcW w:w="1080" w:type="dxa"/>
            <w:tcBorders>
              <w:bottom w:val="single" w:sz="4" w:space="0" w:color="000000"/>
            </w:tcBorders>
            <w:shd w:val="clear" w:color="auto" w:fill="auto"/>
            <w:vAlign w:val="bottom"/>
          </w:tcPr>
          <w:p w14:paraId="6F1E7DA0"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552,996,385</w:t>
            </w:r>
          </w:p>
        </w:tc>
        <w:tc>
          <w:tcPr>
            <w:tcW w:w="1080" w:type="dxa"/>
            <w:tcBorders>
              <w:bottom w:val="single" w:sz="4" w:space="0" w:color="000000"/>
            </w:tcBorders>
            <w:shd w:val="clear" w:color="auto" w:fill="auto"/>
            <w:vAlign w:val="bottom"/>
          </w:tcPr>
          <w:p w14:paraId="7FC6486D"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w:t>
            </w:r>
          </w:p>
        </w:tc>
        <w:tc>
          <w:tcPr>
            <w:tcW w:w="1080" w:type="dxa"/>
            <w:tcBorders>
              <w:bottom w:val="single" w:sz="4" w:space="0" w:color="000000"/>
            </w:tcBorders>
            <w:shd w:val="clear" w:color="auto" w:fill="auto"/>
            <w:vAlign w:val="bottom"/>
          </w:tcPr>
          <w:p w14:paraId="74D56D9D"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780,852,138</w:t>
            </w:r>
          </w:p>
        </w:tc>
        <w:tc>
          <w:tcPr>
            <w:tcW w:w="1080" w:type="dxa"/>
            <w:tcBorders>
              <w:bottom w:val="single" w:sz="4" w:space="0" w:color="000000"/>
            </w:tcBorders>
            <w:shd w:val="clear" w:color="auto" w:fill="auto"/>
            <w:vAlign w:val="bottom"/>
          </w:tcPr>
          <w:p w14:paraId="3ADB0F28" w14:textId="77777777" w:rsidR="00B70F9E" w:rsidRPr="001476AF" w:rsidRDefault="00B70F9E" w:rsidP="005933D6">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1476AF">
              <w:rPr>
                <w:rFonts w:ascii="Arial" w:eastAsia="Arial" w:hAnsi="Arial" w:cs="Arial"/>
                <w:color w:val="000000"/>
                <w:sz w:val="16"/>
                <w:szCs w:val="16"/>
              </w:rPr>
              <w:t>734,162,991</w:t>
            </w:r>
          </w:p>
        </w:tc>
      </w:tr>
    </w:tbl>
    <w:p w14:paraId="4EACA241" w14:textId="6D058E36" w:rsidR="00516DCF" w:rsidRPr="001476AF" w:rsidRDefault="00516DCF" w:rsidP="005933D6">
      <w:pPr>
        <w:rPr>
          <w:rFonts w:ascii="Arial" w:eastAsia="Arial" w:hAnsi="Arial" w:cs="Arial"/>
          <w:sz w:val="18"/>
          <w:szCs w:val="18"/>
        </w:rPr>
      </w:pPr>
    </w:p>
    <w:p w14:paraId="092D92D9" w14:textId="77777777" w:rsidR="00516DCF" w:rsidRPr="001476AF" w:rsidRDefault="00516DCF" w:rsidP="005933D6">
      <w:pPr>
        <w:rPr>
          <w:rFonts w:ascii="Arial" w:eastAsia="Arial" w:hAnsi="Arial" w:cs="Arial"/>
          <w:sz w:val="18"/>
          <w:szCs w:val="18"/>
        </w:rPr>
      </w:pPr>
      <w:r w:rsidRPr="001476AF">
        <w:rPr>
          <w:rFonts w:ascii="Arial" w:eastAsia="Arial" w:hAnsi="Arial" w:cs="Arial"/>
          <w:sz w:val="18"/>
          <w:szCs w:val="18"/>
        </w:rPr>
        <w:br w:type="page"/>
      </w:r>
    </w:p>
    <w:p w14:paraId="759EC659" w14:textId="1CCFC627" w:rsidR="007A5A72" w:rsidRPr="001476AF" w:rsidRDefault="00D2043B" w:rsidP="005933D6">
      <w:pPr>
        <w:ind w:left="540" w:hanging="540"/>
        <w:rPr>
          <w:rFonts w:ascii="Arial" w:eastAsia="Arial" w:hAnsi="Arial" w:cs="Arial"/>
          <w:b/>
          <w:color w:val="CF4A02"/>
          <w:sz w:val="18"/>
          <w:szCs w:val="18"/>
        </w:rPr>
      </w:pPr>
      <w:r w:rsidRPr="001476AF">
        <w:rPr>
          <w:rFonts w:ascii="Arial" w:eastAsia="Arial" w:hAnsi="Arial" w:cs="Arial"/>
          <w:b/>
          <w:color w:val="CF4A02"/>
          <w:sz w:val="18"/>
          <w:szCs w:val="18"/>
        </w:rPr>
        <w:lastRenderedPageBreak/>
        <w:t>5</w:t>
      </w:r>
      <w:r w:rsidR="0032140B" w:rsidRPr="001476AF">
        <w:rPr>
          <w:rFonts w:ascii="Arial" w:eastAsia="Arial" w:hAnsi="Arial" w:cs="Arial"/>
          <w:b/>
          <w:color w:val="CF4A02"/>
          <w:sz w:val="18"/>
          <w:szCs w:val="18"/>
        </w:rPr>
        <w:t>.2</w:t>
      </w:r>
      <w:r w:rsidR="0032140B" w:rsidRPr="001476AF">
        <w:rPr>
          <w:rFonts w:ascii="Arial" w:eastAsia="Arial" w:hAnsi="Arial" w:cs="Arial"/>
          <w:color w:val="CF4A02"/>
          <w:sz w:val="18"/>
          <w:szCs w:val="18"/>
        </w:rPr>
        <w:tab/>
      </w:r>
      <w:r w:rsidR="0032140B" w:rsidRPr="001476AF">
        <w:rPr>
          <w:rFonts w:ascii="Arial" w:eastAsia="Arial" w:hAnsi="Arial" w:cs="Arial"/>
          <w:b/>
          <w:color w:val="CF4A02"/>
          <w:sz w:val="18"/>
          <w:szCs w:val="18"/>
        </w:rPr>
        <w:t>Capital</w:t>
      </w:r>
      <w:r w:rsidR="000B31D0" w:rsidRPr="001476AF">
        <w:rPr>
          <w:rFonts w:ascii="Arial" w:eastAsia="Arial" w:hAnsi="Arial" w:cs="Arial"/>
          <w:b/>
          <w:color w:val="CF4A02"/>
          <w:sz w:val="18"/>
          <w:szCs w:val="18"/>
        </w:rPr>
        <w:t xml:space="preserve"> </w:t>
      </w:r>
      <w:r w:rsidR="0032140B" w:rsidRPr="001476AF">
        <w:rPr>
          <w:rFonts w:ascii="Arial" w:eastAsia="Arial" w:hAnsi="Arial" w:cs="Arial"/>
          <w:b/>
          <w:color w:val="CF4A02"/>
          <w:sz w:val="18"/>
          <w:szCs w:val="18"/>
        </w:rPr>
        <w:t>management</w:t>
      </w:r>
    </w:p>
    <w:p w14:paraId="672C4548" w14:textId="77777777" w:rsidR="007A5A72" w:rsidRPr="001476AF" w:rsidRDefault="007A5A72" w:rsidP="005933D6">
      <w:pPr>
        <w:ind w:left="1080"/>
        <w:rPr>
          <w:rFonts w:ascii="Arial" w:eastAsia="Arial" w:hAnsi="Arial" w:cs="Arial"/>
          <w:sz w:val="18"/>
          <w:szCs w:val="18"/>
        </w:rPr>
      </w:pPr>
    </w:p>
    <w:p w14:paraId="3F46AF89" w14:textId="1F1C08EC" w:rsidR="003C6740" w:rsidRPr="001476AF" w:rsidRDefault="00D2043B" w:rsidP="005933D6">
      <w:pPr>
        <w:ind w:left="1080" w:hanging="540"/>
        <w:rPr>
          <w:rFonts w:ascii="Arial" w:eastAsia="Arial" w:hAnsi="Arial" w:cs="Arial"/>
          <w:b/>
          <w:color w:val="CF4A02"/>
          <w:sz w:val="18"/>
          <w:szCs w:val="18"/>
        </w:rPr>
      </w:pPr>
      <w:r w:rsidRPr="001476AF">
        <w:rPr>
          <w:rFonts w:ascii="Arial" w:eastAsia="Arial" w:hAnsi="Arial" w:cs="Arial"/>
          <w:b/>
          <w:color w:val="CF4A02"/>
          <w:sz w:val="18"/>
          <w:szCs w:val="18"/>
        </w:rPr>
        <w:t>5</w:t>
      </w:r>
      <w:r w:rsidR="0032140B" w:rsidRPr="001476AF">
        <w:rPr>
          <w:rFonts w:ascii="Arial" w:eastAsia="Arial" w:hAnsi="Arial" w:cs="Arial"/>
          <w:b/>
          <w:color w:val="CF4A02"/>
          <w:sz w:val="18"/>
          <w:szCs w:val="18"/>
        </w:rPr>
        <w:t>.2.1</w:t>
      </w:r>
      <w:r w:rsidR="0032140B" w:rsidRPr="001476AF">
        <w:rPr>
          <w:rFonts w:ascii="Arial" w:eastAsia="Arial" w:hAnsi="Arial" w:cs="Arial"/>
          <w:b/>
          <w:color w:val="CF4A02"/>
          <w:sz w:val="18"/>
          <w:szCs w:val="18"/>
        </w:rPr>
        <w:tab/>
        <w:t>Risk management</w:t>
      </w:r>
    </w:p>
    <w:p w14:paraId="15C8F044" w14:textId="77777777" w:rsidR="003C6740" w:rsidRPr="001476AF" w:rsidRDefault="003C6740" w:rsidP="005933D6">
      <w:pPr>
        <w:tabs>
          <w:tab w:val="left" w:pos="1620"/>
        </w:tabs>
        <w:ind w:left="1440" w:hanging="360"/>
        <w:rPr>
          <w:rFonts w:ascii="Arial" w:eastAsia="Arial" w:hAnsi="Arial" w:cs="Arial"/>
          <w:sz w:val="18"/>
          <w:szCs w:val="18"/>
        </w:rPr>
      </w:pPr>
    </w:p>
    <w:p w14:paraId="4AE045EB" w14:textId="77777777" w:rsidR="007B1D28" w:rsidRPr="001476AF" w:rsidRDefault="007B1D28" w:rsidP="005933D6">
      <w:pPr>
        <w:ind w:left="1080"/>
        <w:jc w:val="thaiDistribute"/>
        <w:rPr>
          <w:rFonts w:ascii="Arial" w:hAnsi="Arial" w:cs="Arial"/>
          <w:sz w:val="18"/>
          <w:szCs w:val="18"/>
        </w:rPr>
      </w:pPr>
      <w:r w:rsidRPr="001476AF">
        <w:rPr>
          <w:rFonts w:ascii="Arial" w:hAnsi="Arial" w:cs="Arial"/>
          <w:sz w:val="18"/>
          <w:szCs w:val="18"/>
        </w:rPr>
        <w:t>The Group’s objectives when managing capital are to:</w:t>
      </w:r>
    </w:p>
    <w:p w14:paraId="18E7274F" w14:textId="77777777" w:rsidR="007B1D28" w:rsidRPr="001476AF" w:rsidRDefault="007B1D28" w:rsidP="005933D6">
      <w:pPr>
        <w:ind w:left="1080"/>
        <w:jc w:val="thaiDistribute"/>
        <w:rPr>
          <w:rFonts w:ascii="Arial" w:hAnsi="Arial" w:cs="Arial"/>
          <w:sz w:val="18"/>
          <w:szCs w:val="18"/>
        </w:rPr>
      </w:pPr>
    </w:p>
    <w:p w14:paraId="76DBBA7E" w14:textId="77777777" w:rsidR="007B1D28" w:rsidRPr="001476AF" w:rsidRDefault="007B1D28" w:rsidP="005933D6">
      <w:pPr>
        <w:pStyle w:val="ListParagraph"/>
        <w:numPr>
          <w:ilvl w:val="0"/>
          <w:numId w:val="36"/>
        </w:numPr>
        <w:ind w:left="1440"/>
        <w:jc w:val="thaiDistribute"/>
        <w:rPr>
          <w:rFonts w:ascii="Arial" w:hAnsi="Arial" w:cs="Arial"/>
          <w:sz w:val="18"/>
          <w:szCs w:val="18"/>
        </w:rPr>
      </w:pPr>
      <w:r w:rsidRPr="001476AF">
        <w:rPr>
          <w:rFonts w:ascii="Arial" w:hAnsi="Arial" w:cs="Arial"/>
          <w:sz w:val="18"/>
          <w:szCs w:val="18"/>
        </w:rPr>
        <w:t>safeguard their ability to continue as a going concern, so that they can continue to provide returns for shareholders and benefits for other stakeholders, and</w:t>
      </w:r>
    </w:p>
    <w:p w14:paraId="668E67D6" w14:textId="77777777" w:rsidR="007B1D28" w:rsidRPr="001476AF" w:rsidRDefault="007B1D28" w:rsidP="005933D6">
      <w:pPr>
        <w:pStyle w:val="ListParagraph"/>
        <w:numPr>
          <w:ilvl w:val="0"/>
          <w:numId w:val="36"/>
        </w:numPr>
        <w:ind w:left="1440"/>
        <w:jc w:val="thaiDistribute"/>
        <w:rPr>
          <w:rFonts w:ascii="Arial" w:hAnsi="Arial" w:cs="Arial"/>
          <w:sz w:val="18"/>
          <w:szCs w:val="18"/>
        </w:rPr>
      </w:pPr>
      <w:r w:rsidRPr="001476AF">
        <w:rPr>
          <w:rFonts w:ascii="Arial" w:hAnsi="Arial" w:cs="Arial"/>
          <w:sz w:val="18"/>
          <w:szCs w:val="18"/>
        </w:rPr>
        <w:t>maintain an optimal capital structure to reduce the cost of capital.</w:t>
      </w:r>
    </w:p>
    <w:p w14:paraId="00326486" w14:textId="77777777" w:rsidR="007B1D28" w:rsidRPr="001476AF" w:rsidRDefault="007B1D28" w:rsidP="005933D6">
      <w:pPr>
        <w:ind w:left="1080"/>
        <w:jc w:val="thaiDistribute"/>
        <w:rPr>
          <w:rFonts w:ascii="Arial" w:hAnsi="Arial" w:cs="Arial"/>
          <w:sz w:val="18"/>
          <w:szCs w:val="18"/>
        </w:rPr>
      </w:pPr>
    </w:p>
    <w:p w14:paraId="28470BBF" w14:textId="77777777" w:rsidR="007B1D28" w:rsidRPr="001476AF" w:rsidRDefault="007B1D28" w:rsidP="005933D6">
      <w:pPr>
        <w:ind w:left="1080"/>
        <w:jc w:val="thaiDistribute"/>
        <w:rPr>
          <w:rFonts w:ascii="Arial" w:hAnsi="Arial" w:cs="Arial"/>
          <w:sz w:val="18"/>
          <w:szCs w:val="18"/>
        </w:rPr>
      </w:pPr>
      <w:r w:rsidRPr="001476AF">
        <w:rPr>
          <w:rFonts w:ascii="Arial" w:hAnsi="Arial" w:cs="Arial"/>
          <w:sz w:val="18"/>
          <w:szCs w:val="18"/>
        </w:rPr>
        <w:t xml:space="preserve">In order to maintain or adjust the capital structure, the Group may adjust the </w:t>
      </w:r>
      <w:proofErr w:type="gramStart"/>
      <w:r w:rsidRPr="001476AF">
        <w:rPr>
          <w:rFonts w:ascii="Arial" w:hAnsi="Arial" w:cs="Arial"/>
          <w:sz w:val="18"/>
          <w:szCs w:val="18"/>
        </w:rPr>
        <w:t>amount</w:t>
      </w:r>
      <w:proofErr w:type="gramEnd"/>
      <w:r w:rsidRPr="001476AF">
        <w:rPr>
          <w:rFonts w:ascii="Arial" w:hAnsi="Arial" w:cs="Arial"/>
          <w:sz w:val="18"/>
          <w:szCs w:val="18"/>
        </w:rPr>
        <w:t xml:space="preserve"> of dividends paid to shareholders, return capital to shareholders, issue new shares or sell assets to reduce debt.</w:t>
      </w:r>
    </w:p>
    <w:p w14:paraId="489A7887" w14:textId="77777777" w:rsidR="007B1D28" w:rsidRPr="001476AF" w:rsidRDefault="007B1D28" w:rsidP="005933D6">
      <w:pPr>
        <w:ind w:left="1080"/>
        <w:jc w:val="thaiDistribute"/>
        <w:rPr>
          <w:rFonts w:ascii="Arial" w:hAnsi="Arial" w:cs="Arial"/>
          <w:sz w:val="18"/>
          <w:szCs w:val="18"/>
        </w:rPr>
      </w:pPr>
    </w:p>
    <w:p w14:paraId="72675324" w14:textId="194F22C9" w:rsidR="007B1D28" w:rsidRPr="001476AF" w:rsidRDefault="007B1D28" w:rsidP="005933D6">
      <w:pPr>
        <w:ind w:left="1080"/>
        <w:jc w:val="thaiDistribute"/>
        <w:rPr>
          <w:rFonts w:ascii="Arial" w:hAnsi="Arial" w:cs="Arial"/>
          <w:spacing w:val="-6"/>
          <w:sz w:val="18"/>
          <w:szCs w:val="18"/>
        </w:rPr>
      </w:pPr>
      <w:r w:rsidRPr="001476AF">
        <w:rPr>
          <w:rFonts w:ascii="Arial" w:hAnsi="Arial" w:cs="Arial"/>
          <w:spacing w:val="-6"/>
          <w:sz w:val="18"/>
          <w:szCs w:val="18"/>
        </w:rPr>
        <w:t xml:space="preserve">Consistent with others in the industry, the Group monitors capital based </w:t>
      </w:r>
      <w:proofErr w:type="gramStart"/>
      <w:r w:rsidRPr="001476AF">
        <w:rPr>
          <w:rFonts w:ascii="Arial" w:hAnsi="Arial" w:cs="Arial"/>
          <w:spacing w:val="-6"/>
          <w:sz w:val="18"/>
          <w:szCs w:val="18"/>
        </w:rPr>
        <w:t>on the basis of</w:t>
      </w:r>
      <w:proofErr w:type="gramEnd"/>
      <w:r w:rsidRPr="001476AF">
        <w:rPr>
          <w:rFonts w:ascii="Arial" w:hAnsi="Arial" w:cs="Arial"/>
          <w:spacing w:val="-6"/>
          <w:sz w:val="18"/>
          <w:szCs w:val="18"/>
        </w:rPr>
        <w:t xml:space="preserve"> the following gearing ratio.</w:t>
      </w:r>
    </w:p>
    <w:p w14:paraId="3439D2C6" w14:textId="2957B3E6" w:rsidR="00884955" w:rsidRPr="001476AF" w:rsidRDefault="00884955" w:rsidP="005933D6">
      <w:pPr>
        <w:ind w:left="1080"/>
        <w:rPr>
          <w:rFonts w:ascii="Arial" w:eastAsia="Arial" w:hAnsi="Arial" w:cs="Arial"/>
          <w:sz w:val="18"/>
          <w:szCs w:val="18"/>
        </w:rPr>
      </w:pPr>
    </w:p>
    <w:p w14:paraId="3C883A0A" w14:textId="77777777" w:rsidR="000B31D0" w:rsidRPr="001476AF" w:rsidRDefault="000B31D0" w:rsidP="005933D6">
      <w:pPr>
        <w:ind w:left="1080"/>
        <w:jc w:val="thaiDistribute"/>
        <w:outlineLvl w:val="3"/>
        <w:rPr>
          <w:rFonts w:ascii="Arial" w:eastAsia="Arial" w:hAnsi="Arial" w:cs="Arial"/>
          <w:b/>
          <w:i/>
          <w:iCs/>
          <w:color w:val="CF4A02"/>
          <w:sz w:val="18"/>
          <w:szCs w:val="18"/>
          <w:lang w:eastAsia="en-GB"/>
        </w:rPr>
      </w:pPr>
      <w:r w:rsidRPr="001476AF">
        <w:rPr>
          <w:rFonts w:ascii="Arial" w:eastAsia="Arial" w:hAnsi="Arial" w:cs="Arial"/>
          <w:b/>
          <w:i/>
          <w:iCs/>
          <w:color w:val="CF4A02"/>
          <w:sz w:val="18"/>
          <w:szCs w:val="18"/>
          <w:lang w:eastAsia="en-GB"/>
        </w:rPr>
        <w:t>Loan covenants</w:t>
      </w:r>
    </w:p>
    <w:p w14:paraId="512778E2" w14:textId="77777777" w:rsidR="000B31D0" w:rsidRPr="001476AF" w:rsidRDefault="000B31D0" w:rsidP="005933D6">
      <w:pPr>
        <w:tabs>
          <w:tab w:val="left" w:pos="1891"/>
        </w:tabs>
        <w:ind w:left="1080"/>
        <w:jc w:val="thaiDistribute"/>
        <w:rPr>
          <w:rFonts w:ascii="Arial" w:eastAsia="Arial" w:hAnsi="Arial" w:cs="Arial"/>
          <w:sz w:val="18"/>
          <w:szCs w:val="18"/>
          <w:lang w:eastAsia="en-GB"/>
        </w:rPr>
      </w:pPr>
    </w:p>
    <w:p w14:paraId="72555B7A" w14:textId="77777777" w:rsidR="000B31D0" w:rsidRPr="001476AF" w:rsidRDefault="000B31D0" w:rsidP="005933D6">
      <w:pPr>
        <w:tabs>
          <w:tab w:val="left" w:pos="1891"/>
        </w:tabs>
        <w:ind w:left="1080"/>
        <w:jc w:val="thaiDistribute"/>
        <w:rPr>
          <w:rFonts w:ascii="Arial" w:eastAsia="Arial" w:hAnsi="Arial" w:cs="Arial"/>
          <w:spacing w:val="-10"/>
          <w:sz w:val="18"/>
          <w:szCs w:val="18"/>
          <w:lang w:eastAsia="en-GB"/>
        </w:rPr>
      </w:pPr>
      <w:r w:rsidRPr="001476AF">
        <w:rPr>
          <w:rFonts w:ascii="Arial" w:eastAsia="Arial" w:hAnsi="Arial" w:cs="Arial"/>
          <w:spacing w:val="-10"/>
          <w:sz w:val="18"/>
          <w:szCs w:val="18"/>
          <w:lang w:eastAsia="en-GB"/>
        </w:rPr>
        <w:t>Under the terms of the major borrowing facilities, the Group is required to comply with the following financial covenants:</w:t>
      </w:r>
    </w:p>
    <w:p w14:paraId="4FA34E4E" w14:textId="77777777" w:rsidR="000B31D0" w:rsidRPr="001476AF" w:rsidRDefault="000B31D0" w:rsidP="005933D6">
      <w:pPr>
        <w:tabs>
          <w:tab w:val="left" w:pos="1891"/>
        </w:tabs>
        <w:ind w:left="1080"/>
        <w:jc w:val="thaiDistribute"/>
        <w:rPr>
          <w:rFonts w:ascii="Arial" w:eastAsia="Arial" w:hAnsi="Arial" w:cs="Arial"/>
          <w:sz w:val="18"/>
          <w:szCs w:val="18"/>
          <w:lang w:eastAsia="en-GB"/>
        </w:rPr>
      </w:pPr>
    </w:p>
    <w:p w14:paraId="63D75288" w14:textId="2BAC79B1" w:rsidR="000B31D0" w:rsidRPr="001476AF" w:rsidRDefault="000B31D0" w:rsidP="005933D6">
      <w:pPr>
        <w:numPr>
          <w:ilvl w:val="0"/>
          <w:numId w:val="25"/>
        </w:numPr>
        <w:tabs>
          <w:tab w:val="left" w:pos="1891"/>
        </w:tabs>
        <w:ind w:left="1440" w:hanging="353"/>
        <w:jc w:val="thaiDistribute"/>
        <w:rPr>
          <w:rFonts w:ascii="Arial" w:eastAsia="Cambria" w:hAnsi="Arial" w:cs="Arial"/>
          <w:sz w:val="18"/>
          <w:szCs w:val="18"/>
          <w:lang w:bidi="ar-SA"/>
        </w:rPr>
      </w:pPr>
      <w:r w:rsidRPr="001476AF">
        <w:rPr>
          <w:rFonts w:ascii="Arial" w:eastAsia="Cambria" w:hAnsi="Arial" w:cs="Arial"/>
          <w:sz w:val="18"/>
          <w:szCs w:val="18"/>
          <w:lang w:bidi="ar-SA"/>
        </w:rPr>
        <w:t xml:space="preserve">the gearing ratio must be not more than </w:t>
      </w:r>
      <w:r w:rsidR="00BF22C1" w:rsidRPr="001476AF">
        <w:rPr>
          <w:rFonts w:ascii="Arial" w:eastAsia="Cambria" w:hAnsi="Arial" w:cs="Arial"/>
          <w:sz w:val="18"/>
          <w:szCs w:val="18"/>
          <w:lang w:bidi="ar-SA"/>
        </w:rPr>
        <w:t>2.75 times.</w:t>
      </w:r>
    </w:p>
    <w:p w14:paraId="56861847" w14:textId="77777777" w:rsidR="000B31D0" w:rsidRPr="001476AF" w:rsidRDefault="000B31D0" w:rsidP="005933D6">
      <w:pPr>
        <w:tabs>
          <w:tab w:val="left" w:pos="1891"/>
        </w:tabs>
        <w:ind w:left="1080"/>
        <w:jc w:val="thaiDistribute"/>
        <w:rPr>
          <w:rFonts w:ascii="Arial" w:eastAsia="Arial" w:hAnsi="Arial" w:cs="Arial"/>
          <w:sz w:val="18"/>
          <w:szCs w:val="18"/>
          <w:lang w:eastAsia="en-GB"/>
        </w:rPr>
      </w:pPr>
    </w:p>
    <w:p w14:paraId="715E32B5" w14:textId="0AE74CF8" w:rsidR="000B31D0" w:rsidRPr="001476AF" w:rsidRDefault="000B31D0" w:rsidP="005933D6">
      <w:pPr>
        <w:tabs>
          <w:tab w:val="left" w:pos="1891"/>
        </w:tabs>
        <w:ind w:left="1080"/>
        <w:jc w:val="thaiDistribute"/>
        <w:rPr>
          <w:rFonts w:ascii="Arial" w:eastAsia="Arial" w:hAnsi="Arial" w:cs="Arial"/>
          <w:sz w:val="18"/>
          <w:szCs w:val="18"/>
          <w:lang w:eastAsia="en-GB"/>
        </w:rPr>
      </w:pPr>
      <w:r w:rsidRPr="001476AF">
        <w:rPr>
          <w:rFonts w:ascii="Arial" w:eastAsia="Arial" w:hAnsi="Arial" w:cs="Arial"/>
          <w:sz w:val="18"/>
          <w:szCs w:val="18"/>
          <w:lang w:eastAsia="en-GB"/>
        </w:rPr>
        <w:t xml:space="preserve">The Group has complied with these covenants throughout the reporting period. As </w:t>
      </w:r>
      <w:proofErr w:type="gramStart"/>
      <w:r w:rsidRPr="001476AF">
        <w:rPr>
          <w:rFonts w:ascii="Arial" w:eastAsia="Arial" w:hAnsi="Arial" w:cs="Arial"/>
          <w:sz w:val="18"/>
          <w:szCs w:val="18"/>
          <w:lang w:eastAsia="en-GB"/>
        </w:rPr>
        <w:t>at</w:t>
      </w:r>
      <w:proofErr w:type="gramEnd"/>
      <w:r w:rsidRPr="001476AF">
        <w:rPr>
          <w:rFonts w:ascii="Arial" w:eastAsia="Arial" w:hAnsi="Arial" w:cs="Arial"/>
          <w:sz w:val="18"/>
          <w:szCs w:val="18"/>
          <w:lang w:eastAsia="en-GB"/>
        </w:rPr>
        <w:t xml:space="preserve"> 31 December 2023, </w:t>
      </w:r>
      <w:r w:rsidR="00BF22C1" w:rsidRPr="001476AF">
        <w:rPr>
          <w:rFonts w:ascii="Arial" w:eastAsia="Cambria" w:hAnsi="Arial" w:cs="Arial"/>
          <w:sz w:val="18"/>
          <w:szCs w:val="18"/>
          <w:lang w:bidi="ar-SA"/>
        </w:rPr>
        <w:t>the gearing ratio must be not more than 2.75 times</w:t>
      </w:r>
      <w:r w:rsidR="003712F0" w:rsidRPr="001476AF">
        <w:rPr>
          <w:rFonts w:ascii="Arial" w:eastAsia="Arial" w:hAnsi="Arial" w:cs="Arial"/>
          <w:sz w:val="18"/>
          <w:szCs w:val="18"/>
          <w:lang w:eastAsia="en-GB"/>
        </w:rPr>
        <w:t xml:space="preserve"> </w:t>
      </w:r>
      <w:r w:rsidR="00BF22C1" w:rsidRPr="001476AF">
        <w:rPr>
          <w:rFonts w:ascii="Arial" w:eastAsia="Arial" w:hAnsi="Arial" w:cs="Arial"/>
          <w:sz w:val="18"/>
          <w:szCs w:val="18"/>
          <w:lang w:eastAsia="en-GB"/>
        </w:rPr>
        <w:t>(31 December 2022: 2.75 times)</w:t>
      </w:r>
      <w:r w:rsidR="0018389A" w:rsidRPr="001476AF">
        <w:rPr>
          <w:rFonts w:ascii="Arial" w:eastAsia="Arial" w:hAnsi="Arial" w:cs="Arial"/>
          <w:sz w:val="18"/>
          <w:szCs w:val="18"/>
          <w:lang w:eastAsia="en-GB"/>
        </w:rPr>
        <w:t>.</w:t>
      </w:r>
    </w:p>
    <w:p w14:paraId="249D3A59" w14:textId="771B7280" w:rsidR="00216B92" w:rsidRPr="001476AF" w:rsidRDefault="00216B92" w:rsidP="005933D6">
      <w:pPr>
        <w:rPr>
          <w:rFonts w:ascii="Arial" w:eastAsia="Arial" w:hAnsi="Arial" w:cs="Arial"/>
          <w:sz w:val="18"/>
          <w:szCs w:val="18"/>
        </w:rPr>
      </w:pPr>
    </w:p>
    <w:p w14:paraId="73047E06" w14:textId="77777777" w:rsidR="00894FD0" w:rsidRPr="001476AF" w:rsidRDefault="00894FD0" w:rsidP="005933D6">
      <w:pPr>
        <w:rPr>
          <w:rFonts w:ascii="Arial" w:eastAsia="Arial" w:hAnsi="Arial" w:cs="Arial"/>
          <w:sz w:val="18"/>
          <w:szCs w:val="18"/>
        </w:rPr>
      </w:pPr>
    </w:p>
    <w:tbl>
      <w:tblPr>
        <w:tblStyle w:val="affffffff5"/>
        <w:tblW w:w="9450" w:type="dxa"/>
        <w:tblInd w:w="18" w:type="dxa"/>
        <w:tblLayout w:type="fixed"/>
        <w:tblLook w:val="0000" w:firstRow="0" w:lastRow="0" w:firstColumn="0" w:lastColumn="0" w:noHBand="0" w:noVBand="0"/>
      </w:tblPr>
      <w:tblGrid>
        <w:gridCol w:w="9450"/>
      </w:tblGrid>
      <w:tr w:rsidR="007A5A72" w:rsidRPr="001476AF" w14:paraId="72CB5C54" w14:textId="77777777">
        <w:trPr>
          <w:trHeight w:val="389"/>
        </w:trPr>
        <w:tc>
          <w:tcPr>
            <w:tcW w:w="9450" w:type="dxa"/>
            <w:shd w:val="clear" w:color="auto" w:fill="FFA543"/>
            <w:vAlign w:val="center"/>
          </w:tcPr>
          <w:p w14:paraId="7F0EB890" w14:textId="767D84B6" w:rsidR="007A5A72" w:rsidRPr="001476AF" w:rsidRDefault="00D2043B"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t>6</w:t>
            </w:r>
            <w:r w:rsidR="0032140B" w:rsidRPr="001476AF">
              <w:rPr>
                <w:rFonts w:ascii="Arial" w:eastAsia="Arial" w:hAnsi="Arial" w:cs="Arial"/>
                <w:b/>
                <w:color w:val="FFFFFF"/>
                <w:sz w:val="18"/>
                <w:szCs w:val="18"/>
              </w:rPr>
              <w:tab/>
              <w:t>Fair value</w:t>
            </w:r>
          </w:p>
        </w:tc>
      </w:tr>
    </w:tbl>
    <w:p w14:paraId="7EA1F1A1" w14:textId="77777777" w:rsidR="007A5A72" w:rsidRPr="001476AF" w:rsidRDefault="007A5A72" w:rsidP="005933D6">
      <w:pPr>
        <w:pBdr>
          <w:top w:val="nil"/>
          <w:left w:val="nil"/>
          <w:bottom w:val="nil"/>
          <w:right w:val="nil"/>
          <w:between w:val="nil"/>
        </w:pBdr>
        <w:tabs>
          <w:tab w:val="left" w:pos="9781"/>
        </w:tabs>
        <w:ind w:left="540"/>
        <w:rPr>
          <w:rFonts w:ascii="Arial" w:eastAsia="Arial" w:hAnsi="Arial" w:cs="Arial"/>
          <w:color w:val="000000"/>
          <w:sz w:val="16"/>
          <w:szCs w:val="16"/>
          <w:highlight w:val="white"/>
        </w:rPr>
      </w:pPr>
    </w:p>
    <w:p w14:paraId="25BFBC14" w14:textId="77777777"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t>Fair values are categorised into hierarchy based on inputs used as follows:</w:t>
      </w:r>
    </w:p>
    <w:p w14:paraId="479F1838" w14:textId="77777777" w:rsidR="007A5A72" w:rsidRPr="001476AF" w:rsidRDefault="007A5A72" w:rsidP="005933D6">
      <w:pPr>
        <w:pBdr>
          <w:top w:val="nil"/>
          <w:left w:val="nil"/>
          <w:bottom w:val="nil"/>
          <w:right w:val="nil"/>
          <w:between w:val="nil"/>
        </w:pBdr>
        <w:tabs>
          <w:tab w:val="left" w:pos="9781"/>
        </w:tabs>
        <w:ind w:left="540"/>
        <w:rPr>
          <w:rFonts w:ascii="Arial" w:eastAsia="Arial" w:hAnsi="Arial" w:cs="Arial"/>
          <w:color w:val="000000"/>
          <w:sz w:val="16"/>
          <w:szCs w:val="16"/>
          <w:highlight w:val="white"/>
        </w:rPr>
      </w:pPr>
    </w:p>
    <w:p w14:paraId="3D70E4BA" w14:textId="4817B063" w:rsidR="007A5A72" w:rsidRPr="001476AF" w:rsidRDefault="0032140B" w:rsidP="005933D6">
      <w:pPr>
        <w:ind w:left="720" w:hanging="720"/>
        <w:rPr>
          <w:rFonts w:ascii="Arial" w:eastAsia="Arial" w:hAnsi="Arial" w:cs="Arial"/>
          <w:sz w:val="18"/>
          <w:szCs w:val="18"/>
        </w:rPr>
      </w:pPr>
      <w:r w:rsidRPr="001476AF">
        <w:rPr>
          <w:rFonts w:ascii="Arial" w:eastAsia="Arial" w:hAnsi="Arial" w:cs="Arial"/>
          <w:sz w:val="18"/>
          <w:szCs w:val="18"/>
        </w:rPr>
        <w:t>Level 1:</w:t>
      </w:r>
      <w:r w:rsidRPr="001476AF">
        <w:rPr>
          <w:rFonts w:ascii="Arial" w:eastAsia="Arial" w:hAnsi="Arial" w:cs="Arial"/>
          <w:sz w:val="18"/>
          <w:szCs w:val="18"/>
        </w:rPr>
        <w:tab/>
        <w:t xml:space="preserve">The fair value of investment in equity instrument in level one is based on the closing price by reference to </w:t>
      </w:r>
      <w:r w:rsidR="007B1D28" w:rsidRPr="001476AF">
        <w:rPr>
          <w:rFonts w:ascii="Arial" w:eastAsia="Arial" w:hAnsi="Arial" w:cs="Arial"/>
          <w:sz w:val="18"/>
          <w:szCs w:val="18"/>
        </w:rPr>
        <w:t>the Stock Exchange of Thailand</w:t>
      </w:r>
    </w:p>
    <w:p w14:paraId="2F0378E1" w14:textId="77777777" w:rsidR="007A5A72" w:rsidRPr="001476AF" w:rsidRDefault="0032140B" w:rsidP="005933D6">
      <w:pPr>
        <w:ind w:left="720" w:hanging="720"/>
        <w:rPr>
          <w:rFonts w:ascii="Arial" w:eastAsia="Arial" w:hAnsi="Arial" w:cs="Arial"/>
          <w:sz w:val="18"/>
          <w:szCs w:val="18"/>
        </w:rPr>
      </w:pPr>
      <w:r w:rsidRPr="001476AF">
        <w:rPr>
          <w:rFonts w:ascii="Arial" w:eastAsia="Arial" w:hAnsi="Arial" w:cs="Arial"/>
          <w:sz w:val="18"/>
          <w:szCs w:val="18"/>
        </w:rPr>
        <w:t>Level 2:</w:t>
      </w:r>
      <w:r w:rsidRPr="001476AF">
        <w:rPr>
          <w:rFonts w:ascii="Arial" w:eastAsia="Arial" w:hAnsi="Arial" w:cs="Arial"/>
          <w:sz w:val="18"/>
          <w:szCs w:val="18"/>
        </w:rPr>
        <w:tab/>
        <w:t>The fair value of financial instruments is determined using significant observable inputs and, as little as possible, entity-specific estimates. Fair value for the following investments was determined by closing price of mutual fund management.</w:t>
      </w:r>
    </w:p>
    <w:p w14:paraId="33412A41" w14:textId="77777777" w:rsidR="007A5A72" w:rsidRPr="001476AF" w:rsidRDefault="0032140B" w:rsidP="005933D6">
      <w:pPr>
        <w:ind w:left="720" w:hanging="720"/>
        <w:rPr>
          <w:rFonts w:ascii="Arial" w:eastAsia="Arial" w:hAnsi="Arial" w:cs="Arial"/>
          <w:sz w:val="18"/>
          <w:szCs w:val="18"/>
        </w:rPr>
      </w:pPr>
      <w:r w:rsidRPr="001476AF">
        <w:rPr>
          <w:rFonts w:ascii="Arial" w:eastAsia="Arial" w:hAnsi="Arial" w:cs="Arial"/>
          <w:sz w:val="18"/>
          <w:szCs w:val="18"/>
        </w:rPr>
        <w:t>Level 3:</w:t>
      </w:r>
      <w:r w:rsidRPr="001476AF">
        <w:rPr>
          <w:rFonts w:ascii="Arial" w:eastAsia="Arial" w:hAnsi="Arial" w:cs="Arial"/>
          <w:sz w:val="18"/>
          <w:szCs w:val="18"/>
        </w:rPr>
        <w:tab/>
        <w:t>The fair value of financial instruments is not based on observable market data.</w:t>
      </w:r>
    </w:p>
    <w:p w14:paraId="2421E816" w14:textId="77777777" w:rsidR="00216B92" w:rsidRPr="001476AF" w:rsidRDefault="00216B92" w:rsidP="005933D6">
      <w:pPr>
        <w:pBdr>
          <w:top w:val="nil"/>
          <w:left w:val="nil"/>
          <w:bottom w:val="nil"/>
          <w:right w:val="nil"/>
          <w:between w:val="nil"/>
        </w:pBdr>
        <w:tabs>
          <w:tab w:val="left" w:pos="9781"/>
        </w:tabs>
        <w:ind w:left="540"/>
        <w:rPr>
          <w:rFonts w:ascii="Arial" w:eastAsia="Arial" w:hAnsi="Arial" w:cs="Arial"/>
          <w:color w:val="000000"/>
          <w:sz w:val="16"/>
          <w:szCs w:val="16"/>
          <w:highlight w:val="white"/>
        </w:rPr>
      </w:pPr>
    </w:p>
    <w:p w14:paraId="48185E07" w14:textId="69607047" w:rsidR="00013736" w:rsidRPr="001476AF" w:rsidRDefault="0032140B" w:rsidP="005933D6">
      <w:pPr>
        <w:rPr>
          <w:rFonts w:ascii="Arial" w:eastAsia="Arial" w:hAnsi="Arial" w:cs="Arial"/>
          <w:sz w:val="18"/>
          <w:szCs w:val="18"/>
        </w:rPr>
      </w:pPr>
      <w:r w:rsidRPr="001476AF">
        <w:rPr>
          <w:rFonts w:ascii="Arial" w:eastAsia="Arial" w:hAnsi="Arial" w:cs="Arial"/>
          <w:sz w:val="18"/>
          <w:szCs w:val="18"/>
        </w:rPr>
        <w:t xml:space="preserve">Fair values </w:t>
      </w:r>
      <w:r w:rsidR="00D35728" w:rsidRPr="001476AF">
        <w:rPr>
          <w:rFonts w:ascii="Arial" w:eastAsia="Arial" w:hAnsi="Arial" w:cs="Arial"/>
          <w:sz w:val="18"/>
          <w:szCs w:val="18"/>
        </w:rPr>
        <w:t xml:space="preserve">of financial assets and financial liabilities have similar value </w:t>
      </w:r>
      <w:r w:rsidR="00E05CE6" w:rsidRPr="001476AF">
        <w:rPr>
          <w:rFonts w:ascii="Arial" w:eastAsia="Arial" w:hAnsi="Arial" w:cs="Arial"/>
          <w:sz w:val="18"/>
          <w:szCs w:val="18"/>
        </w:rPr>
        <w:t>with carrying amounts as most of</w:t>
      </w:r>
      <w:r w:rsidR="00D35728" w:rsidRPr="001476AF">
        <w:rPr>
          <w:rFonts w:ascii="Arial" w:eastAsia="Arial" w:hAnsi="Arial" w:cs="Arial"/>
          <w:sz w:val="18"/>
          <w:szCs w:val="18"/>
        </w:rPr>
        <w:t xml:space="preserve"> </w:t>
      </w:r>
      <w:r w:rsidR="00E05CE6" w:rsidRPr="001476AF">
        <w:rPr>
          <w:rFonts w:ascii="Arial" w:eastAsia="Arial" w:hAnsi="Arial" w:cs="Arial"/>
          <w:sz w:val="18"/>
          <w:szCs w:val="18"/>
        </w:rPr>
        <w:t xml:space="preserve">financial assets and financial liabilities are short term financial instruments except </w:t>
      </w:r>
      <w:r w:rsidR="00467F54" w:rsidRPr="001476AF">
        <w:rPr>
          <w:rFonts w:ascii="Arial" w:eastAsia="Arial" w:hAnsi="Arial" w:cs="Arial"/>
          <w:sz w:val="18"/>
          <w:szCs w:val="18"/>
        </w:rPr>
        <w:t xml:space="preserve">for borrowings according to disclosure in </w:t>
      </w:r>
      <w:r w:rsidR="00D35728" w:rsidRPr="001476AF">
        <w:rPr>
          <w:rFonts w:ascii="Arial" w:eastAsia="Arial" w:hAnsi="Arial" w:cs="Arial"/>
          <w:sz w:val="18"/>
          <w:szCs w:val="18"/>
        </w:rPr>
        <w:t>Note 2</w:t>
      </w:r>
      <w:r w:rsidR="00B35812" w:rsidRPr="001476AF">
        <w:rPr>
          <w:rFonts w:ascii="Arial" w:eastAsia="Arial" w:hAnsi="Arial" w:cs="Arial"/>
          <w:sz w:val="18"/>
          <w:szCs w:val="18"/>
        </w:rPr>
        <w:t>0</w:t>
      </w:r>
      <w:r w:rsidRPr="001476AF">
        <w:rPr>
          <w:rFonts w:ascii="Arial" w:eastAsia="Arial" w:hAnsi="Arial" w:cs="Arial"/>
          <w:sz w:val="18"/>
          <w:szCs w:val="18"/>
        </w:rPr>
        <w:t>.</w:t>
      </w:r>
    </w:p>
    <w:p w14:paraId="64E1F251" w14:textId="77777777" w:rsidR="007D700A" w:rsidRPr="001476AF" w:rsidRDefault="007D700A" w:rsidP="005933D6">
      <w:pPr>
        <w:rPr>
          <w:rFonts w:ascii="Arial" w:hAnsi="Arial" w:cs="Arial"/>
          <w:spacing w:val="-4"/>
          <w:sz w:val="16"/>
          <w:szCs w:val="16"/>
        </w:rPr>
      </w:pPr>
    </w:p>
    <w:p w14:paraId="4209A8D3" w14:textId="06E2FCB0" w:rsidR="00146778" w:rsidRPr="001476AF" w:rsidRDefault="00146778" w:rsidP="005933D6">
      <w:pPr>
        <w:rPr>
          <w:rFonts w:ascii="Arial" w:hAnsi="Arial" w:cs="Arial"/>
          <w:sz w:val="18"/>
          <w:szCs w:val="18"/>
        </w:rPr>
      </w:pPr>
      <w:proofErr w:type="gramStart"/>
      <w:r w:rsidRPr="001476AF">
        <w:rPr>
          <w:rFonts w:ascii="Arial" w:hAnsi="Arial" w:cs="Arial"/>
          <w:spacing w:val="-4"/>
          <w:sz w:val="18"/>
          <w:szCs w:val="18"/>
        </w:rPr>
        <w:t>At</w:t>
      </w:r>
      <w:proofErr w:type="gramEnd"/>
      <w:r w:rsidRPr="001476AF">
        <w:rPr>
          <w:rFonts w:ascii="Arial" w:hAnsi="Arial" w:cs="Arial"/>
          <w:spacing w:val="-4"/>
          <w:sz w:val="18"/>
          <w:szCs w:val="18"/>
        </w:rPr>
        <w:t xml:space="preserve"> 31 December 202</w:t>
      </w:r>
      <w:r w:rsidR="0091150B" w:rsidRPr="001476AF">
        <w:rPr>
          <w:rFonts w:ascii="Arial" w:hAnsi="Arial" w:cs="Arial"/>
          <w:spacing w:val="-4"/>
          <w:sz w:val="18"/>
          <w:szCs w:val="18"/>
        </w:rPr>
        <w:t>3</w:t>
      </w:r>
      <w:r w:rsidRPr="001476AF">
        <w:rPr>
          <w:rFonts w:ascii="Arial" w:hAnsi="Arial" w:cs="Arial"/>
          <w:spacing w:val="-4"/>
          <w:sz w:val="18"/>
          <w:szCs w:val="18"/>
        </w:rPr>
        <w:t xml:space="preserve"> and 202</w:t>
      </w:r>
      <w:r w:rsidR="0091150B" w:rsidRPr="001476AF">
        <w:rPr>
          <w:rFonts w:ascii="Arial" w:hAnsi="Arial" w:cs="Arial"/>
          <w:spacing w:val="-4"/>
          <w:sz w:val="18"/>
          <w:szCs w:val="18"/>
        </w:rPr>
        <w:t>2</w:t>
      </w:r>
      <w:r w:rsidRPr="001476AF">
        <w:rPr>
          <w:rFonts w:ascii="Arial" w:hAnsi="Arial" w:cs="Arial"/>
          <w:spacing w:val="-4"/>
          <w:sz w:val="18"/>
          <w:szCs w:val="18"/>
        </w:rPr>
        <w:t xml:space="preserve">, the </w:t>
      </w:r>
      <w:r w:rsidR="00C71D85" w:rsidRPr="001476AF">
        <w:rPr>
          <w:rFonts w:ascii="Arial" w:hAnsi="Arial" w:cs="Arial"/>
          <w:spacing w:val="-4"/>
          <w:sz w:val="18"/>
          <w:szCs w:val="18"/>
        </w:rPr>
        <w:t>Group</w:t>
      </w:r>
      <w:r w:rsidRPr="001476AF">
        <w:rPr>
          <w:rFonts w:ascii="Arial" w:hAnsi="Arial" w:cs="Arial"/>
          <w:spacing w:val="-4"/>
          <w:sz w:val="18"/>
          <w:szCs w:val="18"/>
        </w:rPr>
        <w:t xml:space="preserve"> does not have other financial assets and liabilities measured</w:t>
      </w:r>
      <w:r w:rsidRPr="001476AF">
        <w:rPr>
          <w:rFonts w:ascii="Arial" w:hAnsi="Arial" w:cs="Arial"/>
          <w:sz w:val="18"/>
          <w:szCs w:val="18"/>
        </w:rPr>
        <w:t xml:space="preserve"> at fair value except investment in </w:t>
      </w:r>
      <w:r w:rsidR="0091150B" w:rsidRPr="001476AF">
        <w:rPr>
          <w:rFonts w:ascii="Arial" w:hAnsi="Arial" w:cs="Arial"/>
          <w:sz w:val="18"/>
          <w:szCs w:val="18"/>
        </w:rPr>
        <w:t>equity</w:t>
      </w:r>
      <w:r w:rsidRPr="001476AF">
        <w:rPr>
          <w:rFonts w:ascii="Arial" w:hAnsi="Arial" w:cs="Arial"/>
          <w:sz w:val="18"/>
          <w:szCs w:val="18"/>
        </w:rPr>
        <w:t xml:space="preserve"> instruments</w:t>
      </w:r>
      <w:r w:rsidR="001D1EBD" w:rsidRPr="001476AF">
        <w:rPr>
          <w:rFonts w:ascii="Arial" w:hAnsi="Arial" w:cs="Arial"/>
          <w:sz w:val="18"/>
          <w:szCs w:val="18"/>
        </w:rPr>
        <w:t xml:space="preserve"> </w:t>
      </w:r>
      <w:r w:rsidR="00313357" w:rsidRPr="001476AF">
        <w:rPr>
          <w:rFonts w:ascii="Arial" w:eastAsia="Arial" w:hAnsi="Arial" w:cs="Arial"/>
          <w:sz w:val="18"/>
          <w:szCs w:val="18"/>
        </w:rPr>
        <w:t>that have the fair value (FVOCI)</w:t>
      </w:r>
      <w:r w:rsidR="00BF6CEC" w:rsidRPr="001476AF">
        <w:rPr>
          <w:rFonts w:ascii="Arial" w:hAnsi="Arial" w:cs="Arial"/>
          <w:sz w:val="18"/>
          <w:szCs w:val="18"/>
        </w:rPr>
        <w:t>.</w:t>
      </w:r>
    </w:p>
    <w:p w14:paraId="3615AE8F" w14:textId="3980DE26" w:rsidR="0091150B" w:rsidRPr="001476AF" w:rsidRDefault="0091150B" w:rsidP="005933D6">
      <w:pPr>
        <w:rPr>
          <w:rFonts w:ascii="Arial" w:hAnsi="Arial" w:cs="Arial"/>
          <w:sz w:val="16"/>
          <w:szCs w:val="16"/>
        </w:rPr>
      </w:pPr>
    </w:p>
    <w:p w14:paraId="34C1BBB3" w14:textId="5B59F062" w:rsidR="0091150B" w:rsidRPr="001476AF" w:rsidRDefault="0091150B" w:rsidP="005933D6">
      <w:pPr>
        <w:pStyle w:val="Heading2"/>
        <w:spacing w:before="0" w:after="0"/>
        <w:rPr>
          <w:rFonts w:ascii="Arial" w:hAnsi="Arial" w:cs="Arial"/>
          <w:b w:val="0"/>
          <w:bCs w:val="0"/>
          <w:i w:val="0"/>
          <w:iCs w:val="0"/>
          <w:color w:val="CF4A02"/>
          <w:sz w:val="18"/>
          <w:szCs w:val="18"/>
        </w:rPr>
      </w:pPr>
      <w:bookmarkStart w:id="16" w:name="_Toc155779424"/>
      <w:r w:rsidRPr="001476AF">
        <w:rPr>
          <w:rFonts w:ascii="Arial" w:hAnsi="Arial" w:cs="Arial"/>
          <w:b w:val="0"/>
          <w:i w:val="0"/>
          <w:iCs w:val="0"/>
          <w:color w:val="CF4A02"/>
          <w:sz w:val="18"/>
          <w:szCs w:val="18"/>
        </w:rPr>
        <w:t>Fair value measurements us</w:t>
      </w:r>
      <w:r w:rsidR="00C25AF8">
        <w:rPr>
          <w:rFonts w:ascii="Arial" w:hAnsi="Arial" w:cs="Browallia New"/>
          <w:b w:val="0"/>
          <w:i w:val="0"/>
          <w:iCs w:val="0"/>
          <w:color w:val="CF4A02"/>
          <w:sz w:val="18"/>
          <w:szCs w:val="22"/>
        </w:rPr>
        <w:t>ed</w:t>
      </w:r>
      <w:r w:rsidRPr="001476AF">
        <w:rPr>
          <w:rFonts w:ascii="Arial" w:hAnsi="Arial" w:cs="Arial"/>
          <w:b w:val="0"/>
          <w:i w:val="0"/>
          <w:iCs w:val="0"/>
          <w:color w:val="CF4A02"/>
          <w:sz w:val="18"/>
          <w:szCs w:val="18"/>
        </w:rPr>
        <w:t xml:space="preserve"> significant unobservable inputs (level 3)</w:t>
      </w:r>
      <w:bookmarkEnd w:id="16"/>
      <w:r w:rsidR="00C25AF8">
        <w:rPr>
          <w:rFonts w:ascii="Arial" w:hAnsi="Arial" w:cs="Arial"/>
          <w:b w:val="0"/>
          <w:i w:val="0"/>
          <w:iCs w:val="0"/>
          <w:color w:val="CF4A02"/>
          <w:sz w:val="18"/>
          <w:szCs w:val="18"/>
        </w:rPr>
        <w:t>.</w:t>
      </w:r>
    </w:p>
    <w:p w14:paraId="074A82EB" w14:textId="77777777" w:rsidR="0091150B" w:rsidRPr="001476AF" w:rsidRDefault="0091150B" w:rsidP="005933D6">
      <w:pPr>
        <w:autoSpaceDE w:val="0"/>
        <w:autoSpaceDN w:val="0"/>
        <w:adjustRightInd w:val="0"/>
        <w:rPr>
          <w:rFonts w:ascii="Arial" w:hAnsi="Arial" w:cs="Arial"/>
          <w:sz w:val="16"/>
          <w:szCs w:val="16"/>
        </w:rPr>
      </w:pPr>
    </w:p>
    <w:p w14:paraId="508D3063" w14:textId="77777777" w:rsidR="0091150B" w:rsidRPr="001476AF" w:rsidRDefault="0091150B" w:rsidP="005933D6">
      <w:pPr>
        <w:autoSpaceDE w:val="0"/>
        <w:autoSpaceDN w:val="0"/>
        <w:adjustRightInd w:val="0"/>
        <w:rPr>
          <w:rFonts w:ascii="Arial" w:hAnsi="Arial" w:cs="Arial"/>
          <w:sz w:val="18"/>
          <w:szCs w:val="18"/>
        </w:rPr>
      </w:pPr>
      <w:r w:rsidRPr="001476AF">
        <w:rPr>
          <w:rFonts w:ascii="Arial" w:hAnsi="Arial" w:cs="Arial"/>
          <w:sz w:val="18"/>
          <w:szCs w:val="18"/>
        </w:rPr>
        <w:t xml:space="preserve">The following table presents the changes in level 3 items for the years ended 31 </w:t>
      </w:r>
      <w:proofErr w:type="gramStart"/>
      <w:r w:rsidRPr="001476AF">
        <w:rPr>
          <w:rFonts w:ascii="Arial" w:hAnsi="Arial" w:cs="Arial"/>
          <w:sz w:val="18"/>
          <w:szCs w:val="18"/>
        </w:rPr>
        <w:t>December</w:t>
      </w:r>
      <w:proofErr w:type="gramEnd"/>
      <w:r w:rsidRPr="001476AF">
        <w:rPr>
          <w:rFonts w:ascii="Arial" w:hAnsi="Arial" w:cs="Arial"/>
          <w:sz w:val="18"/>
          <w:szCs w:val="18"/>
        </w:rPr>
        <w:t xml:space="preserve"> </w:t>
      </w:r>
    </w:p>
    <w:p w14:paraId="53861696" w14:textId="77777777" w:rsidR="0091150B" w:rsidRPr="001476AF" w:rsidRDefault="0091150B" w:rsidP="005933D6">
      <w:pPr>
        <w:rPr>
          <w:rFonts w:ascii="Arial" w:hAnsi="Arial" w:cs="Arial"/>
          <w:sz w:val="16"/>
          <w:szCs w:val="16"/>
        </w:rPr>
      </w:pPr>
    </w:p>
    <w:tbl>
      <w:tblPr>
        <w:tblW w:w="9564" w:type="dxa"/>
        <w:tblInd w:w="-108" w:type="dxa"/>
        <w:tblLayout w:type="fixed"/>
        <w:tblLook w:val="0000" w:firstRow="0" w:lastRow="0" w:firstColumn="0" w:lastColumn="0" w:noHBand="0" w:noVBand="0"/>
      </w:tblPr>
      <w:tblGrid>
        <w:gridCol w:w="7047"/>
        <w:gridCol w:w="2517"/>
      </w:tblGrid>
      <w:tr w:rsidR="005E12A3" w:rsidRPr="001476AF" w14:paraId="5B1D5CB2" w14:textId="77777777" w:rsidTr="005E12A3">
        <w:trPr>
          <w:trHeight w:val="72"/>
        </w:trPr>
        <w:tc>
          <w:tcPr>
            <w:tcW w:w="7047" w:type="dxa"/>
            <w:shd w:val="clear" w:color="auto" w:fill="auto"/>
          </w:tcPr>
          <w:p w14:paraId="308CF3BF" w14:textId="77777777" w:rsidR="005E12A3" w:rsidRPr="001476AF" w:rsidRDefault="005E12A3" w:rsidP="005933D6">
            <w:pPr>
              <w:autoSpaceDE w:val="0"/>
              <w:autoSpaceDN w:val="0"/>
              <w:adjustRightInd w:val="0"/>
              <w:rPr>
                <w:rFonts w:ascii="Arial" w:hAnsi="Arial" w:cs="Arial"/>
                <w:color w:val="000000"/>
                <w:sz w:val="18"/>
                <w:szCs w:val="18"/>
              </w:rPr>
            </w:pPr>
          </w:p>
        </w:tc>
        <w:tc>
          <w:tcPr>
            <w:tcW w:w="2517" w:type="dxa"/>
            <w:tcBorders>
              <w:bottom w:val="single" w:sz="4" w:space="0" w:color="auto"/>
            </w:tcBorders>
            <w:shd w:val="clear" w:color="auto" w:fill="auto"/>
            <w:vAlign w:val="bottom"/>
          </w:tcPr>
          <w:p w14:paraId="1C8FFE59" w14:textId="1B64B58A" w:rsidR="005E12A3" w:rsidRPr="001476AF" w:rsidRDefault="005E12A3" w:rsidP="005933D6">
            <w:pPr>
              <w:pStyle w:val="Default"/>
              <w:ind w:right="-72"/>
              <w:jc w:val="right"/>
              <w:rPr>
                <w:b/>
                <w:bCs/>
                <w:sz w:val="18"/>
                <w:szCs w:val="18"/>
              </w:rPr>
            </w:pPr>
            <w:r w:rsidRPr="001476AF">
              <w:rPr>
                <w:b/>
                <w:sz w:val="18"/>
                <w:szCs w:val="18"/>
              </w:rPr>
              <w:t>Consolidated and Separate financial information</w:t>
            </w:r>
          </w:p>
        </w:tc>
      </w:tr>
      <w:tr w:rsidR="005E12A3" w:rsidRPr="001476AF" w14:paraId="46B8EB58" w14:textId="7AE1E992" w:rsidTr="005E12A3">
        <w:trPr>
          <w:trHeight w:val="72"/>
        </w:trPr>
        <w:tc>
          <w:tcPr>
            <w:tcW w:w="7047" w:type="dxa"/>
            <w:shd w:val="clear" w:color="auto" w:fill="auto"/>
          </w:tcPr>
          <w:p w14:paraId="4918AD7E" w14:textId="33AE3ACD" w:rsidR="005E12A3" w:rsidRPr="001476AF" w:rsidRDefault="005E12A3" w:rsidP="005933D6">
            <w:pPr>
              <w:autoSpaceDE w:val="0"/>
              <w:autoSpaceDN w:val="0"/>
              <w:adjustRightInd w:val="0"/>
              <w:rPr>
                <w:rFonts w:ascii="Arial" w:hAnsi="Arial" w:cs="Arial"/>
                <w:color w:val="000000"/>
                <w:sz w:val="18"/>
                <w:szCs w:val="18"/>
              </w:rPr>
            </w:pPr>
          </w:p>
        </w:tc>
        <w:tc>
          <w:tcPr>
            <w:tcW w:w="2517" w:type="dxa"/>
            <w:tcBorders>
              <w:bottom w:val="single" w:sz="4" w:space="0" w:color="auto"/>
            </w:tcBorders>
            <w:shd w:val="clear" w:color="auto" w:fill="auto"/>
            <w:vAlign w:val="bottom"/>
          </w:tcPr>
          <w:p w14:paraId="508D49DE" w14:textId="77777777" w:rsidR="005E12A3" w:rsidRPr="001476AF" w:rsidRDefault="005E12A3" w:rsidP="005933D6">
            <w:pPr>
              <w:pStyle w:val="Default"/>
              <w:ind w:right="-72"/>
              <w:jc w:val="right"/>
              <w:rPr>
                <w:b/>
                <w:bCs/>
                <w:sz w:val="18"/>
                <w:szCs w:val="18"/>
              </w:rPr>
            </w:pPr>
            <w:r w:rsidRPr="001476AF">
              <w:rPr>
                <w:b/>
                <w:bCs/>
                <w:sz w:val="18"/>
                <w:szCs w:val="18"/>
              </w:rPr>
              <w:t>Unlisted equity securities</w:t>
            </w:r>
          </w:p>
          <w:p w14:paraId="69178792" w14:textId="5757B731" w:rsidR="005E12A3" w:rsidRPr="001476AF" w:rsidRDefault="005E12A3" w:rsidP="005933D6">
            <w:pPr>
              <w:pStyle w:val="Default"/>
              <w:ind w:right="-72"/>
              <w:jc w:val="right"/>
              <w:rPr>
                <w:sz w:val="18"/>
                <w:szCs w:val="18"/>
              </w:rPr>
            </w:pPr>
            <w:r w:rsidRPr="001476AF">
              <w:rPr>
                <w:b/>
                <w:bCs/>
                <w:sz w:val="18"/>
                <w:szCs w:val="18"/>
              </w:rPr>
              <w:t>Thousand Baht</w:t>
            </w:r>
          </w:p>
        </w:tc>
      </w:tr>
      <w:tr w:rsidR="005E12A3" w:rsidRPr="001476AF" w14:paraId="4A18928F" w14:textId="77777777" w:rsidTr="005E12A3">
        <w:trPr>
          <w:trHeight w:val="72"/>
        </w:trPr>
        <w:tc>
          <w:tcPr>
            <w:tcW w:w="7047" w:type="dxa"/>
          </w:tcPr>
          <w:p w14:paraId="4F3F854C" w14:textId="77777777" w:rsidR="005E12A3" w:rsidRPr="001476AF" w:rsidRDefault="005E12A3" w:rsidP="005933D6">
            <w:pPr>
              <w:pStyle w:val="Default"/>
              <w:ind w:left="142" w:hanging="142"/>
              <w:rPr>
                <w:sz w:val="16"/>
                <w:szCs w:val="16"/>
              </w:rPr>
            </w:pPr>
          </w:p>
        </w:tc>
        <w:tc>
          <w:tcPr>
            <w:tcW w:w="2517" w:type="dxa"/>
            <w:tcBorders>
              <w:top w:val="single" w:sz="4" w:space="0" w:color="auto"/>
            </w:tcBorders>
          </w:tcPr>
          <w:p w14:paraId="658EDD80" w14:textId="77777777" w:rsidR="005E12A3" w:rsidRPr="001476AF" w:rsidDel="00486E25" w:rsidRDefault="005E12A3" w:rsidP="005933D6">
            <w:pPr>
              <w:autoSpaceDE w:val="0"/>
              <w:autoSpaceDN w:val="0"/>
              <w:adjustRightInd w:val="0"/>
              <w:ind w:right="-72"/>
              <w:jc w:val="right"/>
              <w:rPr>
                <w:rFonts w:ascii="Arial" w:hAnsi="Arial" w:cs="Arial"/>
                <w:b/>
                <w:bCs/>
                <w:color w:val="000000"/>
                <w:sz w:val="16"/>
                <w:szCs w:val="16"/>
              </w:rPr>
            </w:pPr>
          </w:p>
        </w:tc>
      </w:tr>
      <w:tr w:rsidR="005E12A3" w:rsidRPr="001476AF" w14:paraId="6527DF49" w14:textId="77777777" w:rsidTr="005E12A3">
        <w:trPr>
          <w:trHeight w:val="72"/>
        </w:trPr>
        <w:tc>
          <w:tcPr>
            <w:tcW w:w="7047" w:type="dxa"/>
          </w:tcPr>
          <w:p w14:paraId="2BBB4F2B" w14:textId="34C09046" w:rsidR="005E12A3" w:rsidRPr="001476AF" w:rsidRDefault="00C71D85" w:rsidP="005933D6">
            <w:pPr>
              <w:autoSpaceDE w:val="0"/>
              <w:autoSpaceDN w:val="0"/>
              <w:adjustRightInd w:val="0"/>
              <w:ind w:left="142" w:hanging="142"/>
              <w:jc w:val="left"/>
              <w:rPr>
                <w:rFonts w:ascii="Arial" w:hAnsi="Arial" w:cs="Arial"/>
                <w:color w:val="000000"/>
                <w:sz w:val="18"/>
                <w:szCs w:val="18"/>
              </w:rPr>
            </w:pPr>
            <w:r w:rsidRPr="001476AF">
              <w:rPr>
                <w:rFonts w:ascii="Arial" w:hAnsi="Arial" w:cs="Arial"/>
                <w:b/>
                <w:bCs/>
                <w:color w:val="000000"/>
                <w:sz w:val="18"/>
                <w:szCs w:val="18"/>
              </w:rPr>
              <w:t xml:space="preserve">As of </w:t>
            </w:r>
            <w:proofErr w:type="gramStart"/>
            <w:r w:rsidRPr="001476AF">
              <w:rPr>
                <w:rFonts w:ascii="Arial" w:hAnsi="Arial" w:cs="Arial"/>
                <w:b/>
                <w:bCs/>
                <w:color w:val="000000"/>
                <w:sz w:val="18"/>
                <w:szCs w:val="18"/>
              </w:rPr>
              <w:t>1 January 2023</w:t>
            </w:r>
            <w:proofErr w:type="gramEnd"/>
          </w:p>
        </w:tc>
        <w:tc>
          <w:tcPr>
            <w:tcW w:w="2517" w:type="dxa"/>
            <w:shd w:val="clear" w:color="auto" w:fill="FAFAFA"/>
          </w:tcPr>
          <w:p w14:paraId="5B5F6C4D" w14:textId="6BBE2119" w:rsidR="005E12A3" w:rsidRPr="001476AF" w:rsidRDefault="00EF0EE6" w:rsidP="005933D6">
            <w:pPr>
              <w:autoSpaceDE w:val="0"/>
              <w:autoSpaceDN w:val="0"/>
              <w:adjustRightInd w:val="0"/>
              <w:ind w:right="-72"/>
              <w:jc w:val="right"/>
              <w:rPr>
                <w:rFonts w:ascii="Arial" w:hAnsi="Arial" w:cs="Arial"/>
                <w:color w:val="000000"/>
                <w:sz w:val="18"/>
                <w:szCs w:val="18"/>
              </w:rPr>
            </w:pPr>
            <w:r w:rsidRPr="001476AF">
              <w:rPr>
                <w:rFonts w:ascii="Arial" w:hAnsi="Arial" w:cs="Arial"/>
                <w:color w:val="000000"/>
                <w:sz w:val="18"/>
                <w:szCs w:val="18"/>
              </w:rPr>
              <w:t>-</w:t>
            </w:r>
          </w:p>
        </w:tc>
      </w:tr>
      <w:tr w:rsidR="005E12A3" w:rsidRPr="001476AF" w14:paraId="2BAC2571" w14:textId="77777777" w:rsidTr="005E12A3">
        <w:trPr>
          <w:trHeight w:val="162"/>
        </w:trPr>
        <w:tc>
          <w:tcPr>
            <w:tcW w:w="7047" w:type="dxa"/>
          </w:tcPr>
          <w:p w14:paraId="45ADDF91" w14:textId="215BCBAB" w:rsidR="005E12A3" w:rsidRPr="001476AF" w:rsidRDefault="00313357" w:rsidP="005933D6">
            <w:pPr>
              <w:autoSpaceDE w:val="0"/>
              <w:autoSpaceDN w:val="0"/>
              <w:adjustRightInd w:val="0"/>
              <w:ind w:left="142" w:hanging="142"/>
              <w:jc w:val="left"/>
              <w:rPr>
                <w:rFonts w:ascii="Arial" w:hAnsi="Arial" w:cs="Arial"/>
                <w:color w:val="000000"/>
                <w:sz w:val="18"/>
                <w:szCs w:val="18"/>
              </w:rPr>
            </w:pPr>
            <w:r w:rsidRPr="001476AF">
              <w:rPr>
                <w:rFonts w:ascii="Arial" w:hAnsi="Arial" w:cs="Arial"/>
                <w:color w:val="000000"/>
                <w:sz w:val="18"/>
                <w:szCs w:val="18"/>
              </w:rPr>
              <w:t xml:space="preserve">Change </w:t>
            </w:r>
            <w:r w:rsidR="00C71D85" w:rsidRPr="001476AF">
              <w:rPr>
                <w:rFonts w:ascii="Arial" w:hAnsi="Arial" w:cs="Arial"/>
                <w:color w:val="000000"/>
                <w:sz w:val="18"/>
                <w:szCs w:val="18"/>
              </w:rPr>
              <w:t xml:space="preserve">status </w:t>
            </w:r>
            <w:r w:rsidR="003712F0" w:rsidRPr="001476AF">
              <w:rPr>
                <w:rFonts w:ascii="Arial" w:hAnsi="Arial" w:cs="Arial"/>
                <w:color w:val="000000"/>
                <w:sz w:val="18"/>
                <w:szCs w:val="18"/>
              </w:rPr>
              <w:t>in</w:t>
            </w:r>
            <w:r w:rsidR="00C71D85" w:rsidRPr="001476AF">
              <w:rPr>
                <w:rFonts w:ascii="Arial" w:hAnsi="Arial" w:cs="Arial"/>
                <w:color w:val="000000"/>
                <w:sz w:val="18"/>
                <w:szCs w:val="18"/>
              </w:rPr>
              <w:t xml:space="preserve"> investment</w:t>
            </w:r>
          </w:p>
        </w:tc>
        <w:tc>
          <w:tcPr>
            <w:tcW w:w="2517" w:type="dxa"/>
            <w:shd w:val="clear" w:color="auto" w:fill="FAFAFA"/>
          </w:tcPr>
          <w:p w14:paraId="0C62398B" w14:textId="168B39DE" w:rsidR="005E12A3" w:rsidRPr="001476AF" w:rsidRDefault="001D1EBD" w:rsidP="005933D6">
            <w:pPr>
              <w:autoSpaceDE w:val="0"/>
              <w:autoSpaceDN w:val="0"/>
              <w:adjustRightInd w:val="0"/>
              <w:ind w:right="-72"/>
              <w:jc w:val="right"/>
              <w:rPr>
                <w:rFonts w:ascii="Arial" w:hAnsi="Arial" w:cs="Arial"/>
                <w:color w:val="000000"/>
                <w:sz w:val="18"/>
                <w:szCs w:val="18"/>
              </w:rPr>
            </w:pPr>
            <w:r w:rsidRPr="001476AF">
              <w:rPr>
                <w:rFonts w:ascii="Arial" w:hAnsi="Arial" w:cs="Arial"/>
                <w:color w:val="000000"/>
                <w:sz w:val="18"/>
                <w:szCs w:val="18"/>
              </w:rPr>
              <w:t>6</w:t>
            </w:r>
            <w:r w:rsidR="00962E14">
              <w:rPr>
                <w:rFonts w:ascii="Arial" w:hAnsi="Arial" w:cs="Arial"/>
                <w:color w:val="000000"/>
                <w:sz w:val="18"/>
                <w:szCs w:val="18"/>
              </w:rPr>
              <w:t>9</w:t>
            </w:r>
            <w:r w:rsidRPr="001476AF">
              <w:rPr>
                <w:rFonts w:ascii="Arial" w:hAnsi="Arial" w:cs="Arial"/>
                <w:color w:val="000000"/>
                <w:sz w:val="18"/>
                <w:szCs w:val="18"/>
              </w:rPr>
              <w:t>,</w:t>
            </w:r>
            <w:r w:rsidR="00962E14">
              <w:rPr>
                <w:rFonts w:ascii="Arial" w:hAnsi="Arial" w:cs="Arial"/>
                <w:color w:val="000000"/>
                <w:sz w:val="18"/>
                <w:szCs w:val="18"/>
              </w:rPr>
              <w:t>8</w:t>
            </w:r>
            <w:r w:rsidRPr="001476AF">
              <w:rPr>
                <w:rFonts w:ascii="Arial" w:hAnsi="Arial" w:cs="Arial"/>
                <w:color w:val="000000"/>
                <w:sz w:val="18"/>
                <w:szCs w:val="18"/>
              </w:rPr>
              <w:t>63,000</w:t>
            </w:r>
          </w:p>
        </w:tc>
      </w:tr>
      <w:tr w:rsidR="005E12A3" w:rsidRPr="001476AF" w14:paraId="334A85BF" w14:textId="77777777" w:rsidTr="005E12A3">
        <w:trPr>
          <w:trHeight w:val="99"/>
        </w:trPr>
        <w:tc>
          <w:tcPr>
            <w:tcW w:w="7047" w:type="dxa"/>
          </w:tcPr>
          <w:p w14:paraId="06253BC4" w14:textId="43818CE8" w:rsidR="005E12A3" w:rsidRPr="001476AF" w:rsidRDefault="00E755AB" w:rsidP="005933D6">
            <w:pPr>
              <w:autoSpaceDE w:val="0"/>
              <w:autoSpaceDN w:val="0"/>
              <w:adjustRightInd w:val="0"/>
              <w:ind w:left="142" w:hanging="142"/>
              <w:jc w:val="left"/>
              <w:rPr>
                <w:rFonts w:ascii="Arial" w:hAnsi="Arial" w:cs="Arial"/>
                <w:color w:val="000000"/>
                <w:sz w:val="18"/>
                <w:szCs w:val="18"/>
              </w:rPr>
            </w:pPr>
            <w:r w:rsidRPr="001476AF">
              <w:rPr>
                <w:rFonts w:ascii="Arial" w:hAnsi="Arial" w:cs="Arial"/>
                <w:color w:val="000000"/>
                <w:sz w:val="18"/>
                <w:szCs w:val="18"/>
              </w:rPr>
              <w:t xml:space="preserve">Gains </w:t>
            </w:r>
            <w:r w:rsidR="005E12A3" w:rsidRPr="001476AF">
              <w:rPr>
                <w:rFonts w:ascii="Arial" w:hAnsi="Arial" w:cs="Arial"/>
                <w:color w:val="000000"/>
                <w:sz w:val="18"/>
                <w:szCs w:val="18"/>
              </w:rPr>
              <w:t>(</w:t>
            </w:r>
            <w:r w:rsidR="0018389A" w:rsidRPr="001476AF">
              <w:rPr>
                <w:rFonts w:ascii="Arial" w:hAnsi="Arial" w:cs="Arial"/>
                <w:color w:val="000000"/>
                <w:sz w:val="18"/>
                <w:szCs w:val="18"/>
              </w:rPr>
              <w:t>l</w:t>
            </w:r>
            <w:r w:rsidR="005E12A3" w:rsidRPr="001476AF">
              <w:rPr>
                <w:rFonts w:ascii="Arial" w:hAnsi="Arial" w:cs="Arial"/>
                <w:color w:val="000000"/>
                <w:sz w:val="18"/>
                <w:szCs w:val="18"/>
              </w:rPr>
              <w:t xml:space="preserve">osses) recognised in other comprehensive income </w:t>
            </w:r>
          </w:p>
        </w:tc>
        <w:tc>
          <w:tcPr>
            <w:tcW w:w="2517" w:type="dxa"/>
            <w:shd w:val="clear" w:color="auto" w:fill="FAFAFA"/>
          </w:tcPr>
          <w:p w14:paraId="0EC8AC29" w14:textId="1ED8EB12" w:rsidR="005E12A3" w:rsidRPr="001476AF" w:rsidRDefault="0051043F" w:rsidP="005933D6">
            <w:pPr>
              <w:autoSpaceDE w:val="0"/>
              <w:autoSpaceDN w:val="0"/>
              <w:adjustRightInd w:val="0"/>
              <w:ind w:right="-72"/>
              <w:jc w:val="right"/>
              <w:rPr>
                <w:rFonts w:ascii="Arial" w:hAnsi="Arial" w:cs="Arial"/>
                <w:color w:val="000000"/>
                <w:sz w:val="18"/>
                <w:szCs w:val="18"/>
              </w:rPr>
            </w:pPr>
            <w:r w:rsidRPr="001476AF">
              <w:rPr>
                <w:rFonts w:ascii="Arial" w:hAnsi="Arial" w:cs="Arial"/>
                <w:color w:val="000000"/>
                <w:sz w:val="18"/>
                <w:szCs w:val="18"/>
              </w:rPr>
              <w:t>-</w:t>
            </w:r>
          </w:p>
        </w:tc>
      </w:tr>
      <w:tr w:rsidR="005E12A3" w:rsidRPr="001476AF" w14:paraId="7CB50E62" w14:textId="77777777" w:rsidTr="005E12A3">
        <w:trPr>
          <w:trHeight w:val="72"/>
        </w:trPr>
        <w:tc>
          <w:tcPr>
            <w:tcW w:w="7047" w:type="dxa"/>
          </w:tcPr>
          <w:p w14:paraId="4CF9B35F" w14:textId="0F404890" w:rsidR="005E12A3" w:rsidRPr="001476AF" w:rsidRDefault="005E12A3" w:rsidP="005933D6">
            <w:pPr>
              <w:autoSpaceDE w:val="0"/>
              <w:autoSpaceDN w:val="0"/>
              <w:adjustRightInd w:val="0"/>
              <w:ind w:left="142" w:hanging="142"/>
              <w:jc w:val="left"/>
              <w:rPr>
                <w:rFonts w:ascii="Arial" w:hAnsi="Arial" w:cs="Arial"/>
                <w:color w:val="000000"/>
                <w:sz w:val="16"/>
                <w:szCs w:val="16"/>
              </w:rPr>
            </w:pPr>
          </w:p>
        </w:tc>
        <w:tc>
          <w:tcPr>
            <w:tcW w:w="2517" w:type="dxa"/>
            <w:tcBorders>
              <w:top w:val="single" w:sz="4" w:space="0" w:color="auto"/>
            </w:tcBorders>
            <w:shd w:val="clear" w:color="auto" w:fill="FAFAFA"/>
          </w:tcPr>
          <w:p w14:paraId="51A2FDC3" w14:textId="77777777" w:rsidR="005E12A3" w:rsidRPr="001476AF" w:rsidRDefault="005E12A3" w:rsidP="005933D6">
            <w:pPr>
              <w:autoSpaceDE w:val="0"/>
              <w:autoSpaceDN w:val="0"/>
              <w:adjustRightInd w:val="0"/>
              <w:ind w:right="-72"/>
              <w:jc w:val="right"/>
              <w:rPr>
                <w:rFonts w:ascii="Arial" w:hAnsi="Arial" w:cs="Arial"/>
                <w:color w:val="000000"/>
                <w:sz w:val="16"/>
                <w:szCs w:val="16"/>
              </w:rPr>
            </w:pPr>
          </w:p>
        </w:tc>
      </w:tr>
      <w:tr w:rsidR="005E12A3" w:rsidRPr="001476AF" w14:paraId="24BBA8E3" w14:textId="77777777" w:rsidTr="005E12A3">
        <w:trPr>
          <w:trHeight w:val="72"/>
        </w:trPr>
        <w:tc>
          <w:tcPr>
            <w:tcW w:w="7047" w:type="dxa"/>
          </w:tcPr>
          <w:p w14:paraId="48F5B88B" w14:textId="302C6573" w:rsidR="005E12A3" w:rsidRPr="001476AF" w:rsidRDefault="005E12A3" w:rsidP="005933D6">
            <w:pPr>
              <w:autoSpaceDE w:val="0"/>
              <w:autoSpaceDN w:val="0"/>
              <w:adjustRightInd w:val="0"/>
              <w:ind w:left="142" w:hanging="142"/>
              <w:jc w:val="left"/>
              <w:rPr>
                <w:rFonts w:ascii="Arial" w:hAnsi="Arial" w:cs="Arial"/>
                <w:color w:val="000000"/>
                <w:sz w:val="18"/>
                <w:szCs w:val="18"/>
              </w:rPr>
            </w:pPr>
            <w:r w:rsidRPr="001476AF">
              <w:rPr>
                <w:rFonts w:ascii="Arial" w:hAnsi="Arial" w:cs="Arial"/>
                <w:b/>
                <w:bCs/>
                <w:color w:val="000000"/>
                <w:sz w:val="18"/>
                <w:szCs w:val="18"/>
              </w:rPr>
              <w:t>Closing balance 31 December 2023</w:t>
            </w:r>
          </w:p>
        </w:tc>
        <w:tc>
          <w:tcPr>
            <w:tcW w:w="2517" w:type="dxa"/>
            <w:tcBorders>
              <w:bottom w:val="single" w:sz="4" w:space="0" w:color="auto"/>
            </w:tcBorders>
            <w:shd w:val="clear" w:color="auto" w:fill="FAFAFA"/>
          </w:tcPr>
          <w:p w14:paraId="6DDE7AB5" w14:textId="4E836C1E" w:rsidR="005E12A3" w:rsidRPr="001476AF" w:rsidRDefault="001D1EBD" w:rsidP="005933D6">
            <w:pPr>
              <w:autoSpaceDE w:val="0"/>
              <w:autoSpaceDN w:val="0"/>
              <w:adjustRightInd w:val="0"/>
              <w:ind w:right="-72"/>
              <w:jc w:val="right"/>
              <w:rPr>
                <w:rFonts w:ascii="Arial" w:hAnsi="Arial" w:cs="Arial"/>
                <w:color w:val="000000"/>
                <w:sz w:val="18"/>
                <w:szCs w:val="18"/>
              </w:rPr>
            </w:pPr>
            <w:r w:rsidRPr="001476AF">
              <w:rPr>
                <w:rFonts w:ascii="Arial" w:hAnsi="Arial" w:cs="Arial"/>
                <w:color w:val="000000"/>
                <w:sz w:val="18"/>
                <w:szCs w:val="18"/>
              </w:rPr>
              <w:t>6</w:t>
            </w:r>
            <w:r w:rsidR="00962E14">
              <w:rPr>
                <w:rFonts w:ascii="Arial" w:hAnsi="Arial" w:cs="Arial"/>
                <w:color w:val="000000"/>
                <w:sz w:val="18"/>
                <w:szCs w:val="18"/>
              </w:rPr>
              <w:t>9</w:t>
            </w:r>
            <w:r w:rsidRPr="001476AF">
              <w:rPr>
                <w:rFonts w:ascii="Arial" w:hAnsi="Arial" w:cs="Arial"/>
                <w:color w:val="000000"/>
                <w:sz w:val="18"/>
                <w:szCs w:val="18"/>
              </w:rPr>
              <w:t>,</w:t>
            </w:r>
            <w:r w:rsidR="00962E14">
              <w:rPr>
                <w:rFonts w:ascii="Arial" w:hAnsi="Arial" w:cs="Arial"/>
                <w:color w:val="000000"/>
                <w:sz w:val="18"/>
                <w:szCs w:val="18"/>
              </w:rPr>
              <w:t>8</w:t>
            </w:r>
            <w:r w:rsidRPr="001476AF">
              <w:rPr>
                <w:rFonts w:ascii="Arial" w:hAnsi="Arial" w:cs="Arial"/>
                <w:color w:val="000000"/>
                <w:sz w:val="18"/>
                <w:szCs w:val="18"/>
              </w:rPr>
              <w:t>63,000</w:t>
            </w:r>
          </w:p>
        </w:tc>
      </w:tr>
      <w:tr w:rsidR="005E12A3" w:rsidRPr="001476AF" w14:paraId="2B08550D" w14:textId="77777777" w:rsidTr="005E12A3">
        <w:trPr>
          <w:trHeight w:val="72"/>
        </w:trPr>
        <w:tc>
          <w:tcPr>
            <w:tcW w:w="7047" w:type="dxa"/>
            <w:shd w:val="clear" w:color="auto" w:fill="auto"/>
          </w:tcPr>
          <w:p w14:paraId="70B3CED9" w14:textId="77777777" w:rsidR="005E12A3" w:rsidRPr="001476AF" w:rsidRDefault="005E12A3" w:rsidP="005933D6">
            <w:pPr>
              <w:autoSpaceDE w:val="0"/>
              <w:autoSpaceDN w:val="0"/>
              <w:adjustRightInd w:val="0"/>
              <w:ind w:left="142" w:hanging="142"/>
              <w:jc w:val="left"/>
              <w:rPr>
                <w:rFonts w:ascii="Arial" w:hAnsi="Arial" w:cs="Arial"/>
                <w:b/>
                <w:bCs/>
                <w:color w:val="000000"/>
                <w:sz w:val="16"/>
                <w:szCs w:val="16"/>
              </w:rPr>
            </w:pPr>
          </w:p>
        </w:tc>
        <w:tc>
          <w:tcPr>
            <w:tcW w:w="2517" w:type="dxa"/>
            <w:shd w:val="clear" w:color="auto" w:fill="auto"/>
          </w:tcPr>
          <w:p w14:paraId="3D135DF5" w14:textId="77777777" w:rsidR="005E12A3" w:rsidRPr="001476AF" w:rsidRDefault="005E12A3" w:rsidP="005933D6">
            <w:pPr>
              <w:autoSpaceDE w:val="0"/>
              <w:autoSpaceDN w:val="0"/>
              <w:adjustRightInd w:val="0"/>
              <w:ind w:right="-72"/>
              <w:jc w:val="right"/>
              <w:rPr>
                <w:rFonts w:ascii="Arial" w:hAnsi="Arial" w:cs="Arial"/>
                <w:color w:val="000000"/>
                <w:sz w:val="16"/>
                <w:szCs w:val="16"/>
              </w:rPr>
            </w:pPr>
          </w:p>
        </w:tc>
      </w:tr>
    </w:tbl>
    <w:p w14:paraId="68FA87FA" w14:textId="7E0B7735" w:rsidR="0091150B" w:rsidRPr="001476AF" w:rsidRDefault="0091150B" w:rsidP="005933D6">
      <w:pPr>
        <w:rPr>
          <w:rFonts w:ascii="Arial" w:hAnsi="Arial" w:cs="Arial"/>
          <w:sz w:val="16"/>
          <w:szCs w:val="16"/>
        </w:rPr>
      </w:pPr>
    </w:p>
    <w:p w14:paraId="678132E4" w14:textId="05397C06" w:rsidR="001D1EBD" w:rsidRPr="001476AF" w:rsidRDefault="001D1EBD" w:rsidP="005933D6">
      <w:pPr>
        <w:rPr>
          <w:rFonts w:ascii="Arial" w:hAnsi="Arial" w:cs="Arial"/>
          <w:sz w:val="18"/>
          <w:szCs w:val="18"/>
        </w:rPr>
      </w:pPr>
      <w:r w:rsidRPr="001476AF">
        <w:rPr>
          <w:rFonts w:ascii="Arial" w:hAnsi="Arial" w:cs="Arial"/>
          <w:sz w:val="18"/>
          <w:szCs w:val="18"/>
        </w:rPr>
        <w:t xml:space="preserve">The </w:t>
      </w:r>
      <w:r w:rsidR="003712F0" w:rsidRPr="001476AF">
        <w:rPr>
          <w:rFonts w:ascii="Arial" w:hAnsi="Arial" w:cs="Arial"/>
          <w:sz w:val="18"/>
          <w:szCs w:val="18"/>
        </w:rPr>
        <w:t>Group</w:t>
      </w:r>
      <w:r w:rsidRPr="001476AF">
        <w:rPr>
          <w:rFonts w:ascii="Arial" w:hAnsi="Arial" w:cs="Arial"/>
          <w:sz w:val="18"/>
          <w:szCs w:val="18"/>
        </w:rPr>
        <w:t xml:space="preserve"> </w:t>
      </w:r>
      <w:r w:rsidR="00C71D85" w:rsidRPr="001476AF">
        <w:rPr>
          <w:rFonts w:ascii="Arial" w:hAnsi="Arial" w:cs="Arial"/>
          <w:sz w:val="18"/>
          <w:szCs w:val="18"/>
        </w:rPr>
        <w:t>has no unrealised gains or (losses)</w:t>
      </w:r>
      <w:r w:rsidRPr="001476AF">
        <w:rPr>
          <w:rFonts w:ascii="Arial" w:hAnsi="Arial" w:cs="Arial"/>
          <w:sz w:val="18"/>
          <w:szCs w:val="18"/>
        </w:rPr>
        <w:t xml:space="preserve"> recogni</w:t>
      </w:r>
      <w:r w:rsidR="00342CA2" w:rsidRPr="001476AF">
        <w:rPr>
          <w:rFonts w:ascii="Arial" w:hAnsi="Arial" w:cs="Arial"/>
          <w:sz w:val="18"/>
          <w:szCs w:val="18"/>
        </w:rPr>
        <w:t>s</w:t>
      </w:r>
      <w:r w:rsidRPr="001476AF">
        <w:rPr>
          <w:rFonts w:ascii="Arial" w:hAnsi="Arial" w:cs="Arial"/>
          <w:sz w:val="18"/>
          <w:szCs w:val="18"/>
        </w:rPr>
        <w:t xml:space="preserve">ed in other comprehensive income </w:t>
      </w:r>
      <w:r w:rsidR="00E755AB" w:rsidRPr="001476AF">
        <w:rPr>
          <w:rFonts w:ascii="Arial" w:hAnsi="Arial" w:cs="Arial"/>
          <w:sz w:val="18"/>
          <w:szCs w:val="18"/>
        </w:rPr>
        <w:t>due to the fair</w:t>
      </w:r>
      <w:r w:rsidR="0018389A" w:rsidRPr="001476AF">
        <w:rPr>
          <w:rFonts w:ascii="Arial" w:hAnsi="Arial" w:cs="Arial"/>
          <w:sz w:val="18"/>
          <w:szCs w:val="18"/>
        </w:rPr>
        <w:t xml:space="preserve"> value</w:t>
      </w:r>
      <w:r w:rsidR="00E755AB" w:rsidRPr="001476AF">
        <w:rPr>
          <w:rFonts w:ascii="Arial" w:hAnsi="Arial" w:cs="Arial"/>
          <w:sz w:val="18"/>
          <w:szCs w:val="18"/>
        </w:rPr>
        <w:t xml:space="preserve"> </w:t>
      </w:r>
      <w:r w:rsidR="00C71D85" w:rsidRPr="001476AF">
        <w:rPr>
          <w:rFonts w:ascii="Arial" w:hAnsi="Arial" w:cs="Arial"/>
          <w:sz w:val="18"/>
          <w:szCs w:val="18"/>
        </w:rPr>
        <w:t>as of the changing status date is close to the period ended date</w:t>
      </w:r>
      <w:r w:rsidR="00E755AB" w:rsidRPr="001476AF">
        <w:rPr>
          <w:rFonts w:ascii="Arial" w:hAnsi="Arial" w:cs="Arial"/>
          <w:sz w:val="18"/>
          <w:szCs w:val="18"/>
        </w:rPr>
        <w:t>.</w:t>
      </w:r>
    </w:p>
    <w:p w14:paraId="6DDEDD3E" w14:textId="77777777" w:rsidR="001D1EBD" w:rsidRPr="001476AF" w:rsidRDefault="001D1EBD" w:rsidP="005933D6">
      <w:pPr>
        <w:rPr>
          <w:rFonts w:ascii="Arial" w:hAnsi="Arial" w:cs="Arial"/>
          <w:sz w:val="18"/>
          <w:szCs w:val="18"/>
        </w:rPr>
      </w:pPr>
    </w:p>
    <w:p w14:paraId="0CF7323F" w14:textId="4168AB52" w:rsidR="0091150B" w:rsidRPr="001476AF" w:rsidRDefault="0091150B" w:rsidP="005933D6">
      <w:pPr>
        <w:rPr>
          <w:rFonts w:ascii="Arial" w:hAnsi="Arial" w:cs="Arial"/>
          <w:sz w:val="18"/>
          <w:szCs w:val="18"/>
        </w:rPr>
      </w:pPr>
      <w:r w:rsidRPr="001476AF">
        <w:rPr>
          <w:rFonts w:ascii="Arial" w:hAnsi="Arial" w:cs="Arial"/>
          <w:sz w:val="18"/>
          <w:szCs w:val="18"/>
        </w:rPr>
        <w:t>The following table summarises the quantitative information about the significant unobservable inputs used in level 3 fair value measurements.</w:t>
      </w:r>
    </w:p>
    <w:p w14:paraId="024F42C1" w14:textId="50FFB15C" w:rsidR="0091150B" w:rsidRPr="001476AF" w:rsidRDefault="0091150B" w:rsidP="005933D6">
      <w:pPr>
        <w:ind w:left="567"/>
        <w:rPr>
          <w:rFonts w:ascii="Arial" w:hAnsi="Arial" w:cs="Arial"/>
          <w:sz w:val="16"/>
          <w:szCs w:val="16"/>
        </w:rPr>
      </w:pPr>
    </w:p>
    <w:p w14:paraId="7C440790" w14:textId="34675198" w:rsidR="00516DCF" w:rsidRPr="001476AF" w:rsidRDefault="00516DCF" w:rsidP="005933D6">
      <w:pPr>
        <w:rPr>
          <w:rFonts w:ascii="Arial" w:hAnsi="Arial" w:cs="Arial"/>
          <w:sz w:val="16"/>
          <w:szCs w:val="16"/>
        </w:rPr>
      </w:pPr>
      <w:r w:rsidRPr="001476AF">
        <w:rPr>
          <w:rFonts w:ascii="Arial" w:hAnsi="Arial" w:cs="Arial"/>
          <w:sz w:val="16"/>
          <w:szCs w:val="16"/>
        </w:rPr>
        <w:br w:type="page"/>
      </w:r>
    </w:p>
    <w:tbl>
      <w:tblPr>
        <w:tblW w:w="9465" w:type="dxa"/>
        <w:tblLayout w:type="fixed"/>
        <w:tblLook w:val="0400" w:firstRow="0" w:lastRow="0" w:firstColumn="0" w:lastColumn="0" w:noHBand="0" w:noVBand="1"/>
      </w:tblPr>
      <w:tblGrid>
        <w:gridCol w:w="2410"/>
        <w:gridCol w:w="1370"/>
        <w:gridCol w:w="1275"/>
        <w:gridCol w:w="2376"/>
        <w:gridCol w:w="990"/>
        <w:gridCol w:w="1044"/>
      </w:tblGrid>
      <w:tr w:rsidR="0091150B" w:rsidRPr="001476AF" w14:paraId="0710470B" w14:textId="77777777" w:rsidTr="007B1D28">
        <w:tc>
          <w:tcPr>
            <w:tcW w:w="2410" w:type="dxa"/>
            <w:shd w:val="clear" w:color="auto" w:fill="auto"/>
          </w:tcPr>
          <w:p w14:paraId="35C08B81" w14:textId="77777777" w:rsidR="0091150B" w:rsidRPr="001476AF" w:rsidRDefault="0091150B" w:rsidP="005933D6">
            <w:pPr>
              <w:ind w:left="-107" w:right="-72"/>
              <w:jc w:val="right"/>
              <w:rPr>
                <w:rFonts w:ascii="Arial" w:hAnsi="Arial" w:cs="Arial"/>
                <w:b/>
                <w:color w:val="000000"/>
                <w:sz w:val="18"/>
                <w:szCs w:val="18"/>
              </w:rPr>
            </w:pPr>
          </w:p>
        </w:tc>
        <w:tc>
          <w:tcPr>
            <w:tcW w:w="2645" w:type="dxa"/>
            <w:gridSpan w:val="2"/>
            <w:tcBorders>
              <w:bottom w:val="single" w:sz="4" w:space="0" w:color="000000"/>
            </w:tcBorders>
            <w:shd w:val="clear" w:color="auto" w:fill="auto"/>
          </w:tcPr>
          <w:p w14:paraId="36B49FD8" w14:textId="77777777" w:rsidR="0091150B" w:rsidRPr="001476AF" w:rsidRDefault="0091150B" w:rsidP="005933D6">
            <w:pPr>
              <w:ind w:right="-72"/>
              <w:jc w:val="center"/>
              <w:rPr>
                <w:rFonts w:ascii="Arial" w:hAnsi="Arial" w:cs="Arial"/>
                <w:b/>
                <w:color w:val="000000"/>
                <w:sz w:val="18"/>
                <w:szCs w:val="18"/>
              </w:rPr>
            </w:pPr>
            <w:r w:rsidRPr="001476AF">
              <w:rPr>
                <w:rFonts w:ascii="Arial" w:hAnsi="Arial" w:cs="Arial"/>
                <w:b/>
                <w:color w:val="000000"/>
                <w:sz w:val="18"/>
                <w:szCs w:val="18"/>
              </w:rPr>
              <w:t>Fair value</w:t>
            </w:r>
          </w:p>
        </w:tc>
        <w:tc>
          <w:tcPr>
            <w:tcW w:w="2376" w:type="dxa"/>
            <w:shd w:val="clear" w:color="auto" w:fill="auto"/>
          </w:tcPr>
          <w:p w14:paraId="4A64F2FE" w14:textId="77777777" w:rsidR="0091150B" w:rsidRPr="001476AF" w:rsidRDefault="0091150B" w:rsidP="005933D6">
            <w:pPr>
              <w:ind w:right="-72"/>
              <w:jc w:val="right"/>
              <w:rPr>
                <w:rFonts w:ascii="Arial" w:hAnsi="Arial" w:cs="Arial"/>
                <w:b/>
                <w:color w:val="000000"/>
                <w:sz w:val="18"/>
                <w:szCs w:val="18"/>
              </w:rPr>
            </w:pPr>
          </w:p>
        </w:tc>
        <w:tc>
          <w:tcPr>
            <w:tcW w:w="2034" w:type="dxa"/>
            <w:gridSpan w:val="2"/>
            <w:tcBorders>
              <w:bottom w:val="single" w:sz="4" w:space="0" w:color="000000"/>
            </w:tcBorders>
            <w:shd w:val="clear" w:color="auto" w:fill="auto"/>
          </w:tcPr>
          <w:p w14:paraId="1DCAC5BB" w14:textId="77777777" w:rsidR="0091150B" w:rsidRPr="001476AF" w:rsidRDefault="0091150B" w:rsidP="005933D6">
            <w:pPr>
              <w:ind w:right="-72"/>
              <w:jc w:val="center"/>
              <w:rPr>
                <w:rFonts w:ascii="Arial" w:hAnsi="Arial" w:cs="Arial"/>
                <w:b/>
                <w:color w:val="000000"/>
                <w:sz w:val="18"/>
                <w:szCs w:val="18"/>
              </w:rPr>
            </w:pPr>
            <w:r w:rsidRPr="001476AF">
              <w:rPr>
                <w:rFonts w:ascii="Arial" w:hAnsi="Arial" w:cs="Arial"/>
                <w:b/>
                <w:color w:val="000000"/>
                <w:sz w:val="18"/>
                <w:szCs w:val="18"/>
              </w:rPr>
              <w:t>Range of inputs</w:t>
            </w:r>
          </w:p>
        </w:tc>
      </w:tr>
      <w:tr w:rsidR="0091150B" w:rsidRPr="001476AF" w14:paraId="48FB497B" w14:textId="77777777" w:rsidTr="002F52E6">
        <w:tc>
          <w:tcPr>
            <w:tcW w:w="2410" w:type="dxa"/>
            <w:shd w:val="clear" w:color="auto" w:fill="auto"/>
          </w:tcPr>
          <w:p w14:paraId="168215A4" w14:textId="77777777" w:rsidR="0091150B" w:rsidRPr="001476AF" w:rsidRDefault="0091150B" w:rsidP="005933D6">
            <w:pPr>
              <w:ind w:left="-107" w:right="-72"/>
              <w:jc w:val="right"/>
              <w:rPr>
                <w:rFonts w:ascii="Arial" w:hAnsi="Arial" w:cs="Arial"/>
                <w:b/>
                <w:color w:val="000000"/>
                <w:sz w:val="18"/>
                <w:szCs w:val="18"/>
              </w:rPr>
            </w:pPr>
          </w:p>
        </w:tc>
        <w:tc>
          <w:tcPr>
            <w:tcW w:w="1370" w:type="dxa"/>
            <w:tcBorders>
              <w:top w:val="single" w:sz="4" w:space="0" w:color="000000"/>
            </w:tcBorders>
            <w:shd w:val="clear" w:color="auto" w:fill="auto"/>
          </w:tcPr>
          <w:p w14:paraId="1784E13D" w14:textId="36937CFF" w:rsidR="0091150B" w:rsidRPr="001476AF" w:rsidRDefault="0091150B" w:rsidP="005933D6">
            <w:pPr>
              <w:ind w:right="-72"/>
              <w:jc w:val="right"/>
              <w:rPr>
                <w:rFonts w:ascii="Arial" w:hAnsi="Arial" w:cs="Arial"/>
                <w:b/>
                <w:color w:val="000000"/>
                <w:sz w:val="18"/>
                <w:szCs w:val="18"/>
              </w:rPr>
            </w:pPr>
            <w:r w:rsidRPr="001476AF">
              <w:rPr>
                <w:rFonts w:ascii="Arial" w:hAnsi="Arial" w:cs="Arial"/>
                <w:b/>
                <w:color w:val="000000"/>
                <w:sz w:val="18"/>
                <w:szCs w:val="18"/>
              </w:rPr>
              <w:t>2023</w:t>
            </w:r>
          </w:p>
        </w:tc>
        <w:tc>
          <w:tcPr>
            <w:tcW w:w="1275" w:type="dxa"/>
            <w:tcBorders>
              <w:top w:val="single" w:sz="4" w:space="0" w:color="000000"/>
            </w:tcBorders>
            <w:shd w:val="clear" w:color="auto" w:fill="auto"/>
            <w:vAlign w:val="bottom"/>
          </w:tcPr>
          <w:p w14:paraId="5FC19E86" w14:textId="75927632" w:rsidR="0091150B" w:rsidRPr="001476AF" w:rsidRDefault="0091150B" w:rsidP="005933D6">
            <w:pPr>
              <w:ind w:right="-72"/>
              <w:jc w:val="right"/>
              <w:rPr>
                <w:rFonts w:ascii="Arial" w:hAnsi="Arial" w:cs="Arial"/>
                <w:b/>
                <w:color w:val="000000"/>
                <w:sz w:val="18"/>
                <w:szCs w:val="18"/>
              </w:rPr>
            </w:pPr>
            <w:r w:rsidRPr="001476AF">
              <w:rPr>
                <w:rFonts w:ascii="Arial" w:hAnsi="Arial" w:cs="Arial"/>
                <w:b/>
                <w:color w:val="000000"/>
                <w:sz w:val="18"/>
                <w:szCs w:val="18"/>
              </w:rPr>
              <w:t>2022</w:t>
            </w:r>
          </w:p>
        </w:tc>
        <w:tc>
          <w:tcPr>
            <w:tcW w:w="2376" w:type="dxa"/>
            <w:vMerge w:val="restart"/>
            <w:tcBorders>
              <w:bottom w:val="single" w:sz="4" w:space="0" w:color="000000"/>
            </w:tcBorders>
            <w:shd w:val="clear" w:color="auto" w:fill="auto"/>
            <w:vAlign w:val="bottom"/>
          </w:tcPr>
          <w:p w14:paraId="21EB71D1" w14:textId="77777777" w:rsidR="0091150B" w:rsidRPr="001476AF" w:rsidRDefault="0091150B" w:rsidP="005933D6">
            <w:pPr>
              <w:ind w:right="-72"/>
              <w:jc w:val="center"/>
              <w:rPr>
                <w:rFonts w:ascii="Arial" w:hAnsi="Arial" w:cs="Arial"/>
                <w:b/>
                <w:color w:val="000000"/>
                <w:sz w:val="18"/>
                <w:szCs w:val="18"/>
              </w:rPr>
            </w:pPr>
            <w:r w:rsidRPr="001476AF">
              <w:rPr>
                <w:rFonts w:ascii="Arial" w:hAnsi="Arial" w:cs="Arial"/>
                <w:b/>
                <w:color w:val="000000"/>
                <w:sz w:val="18"/>
                <w:szCs w:val="18"/>
              </w:rPr>
              <w:t>Unobservable inputs</w:t>
            </w:r>
          </w:p>
        </w:tc>
        <w:tc>
          <w:tcPr>
            <w:tcW w:w="990" w:type="dxa"/>
            <w:vMerge w:val="restart"/>
            <w:tcBorders>
              <w:top w:val="single" w:sz="4" w:space="0" w:color="000000"/>
              <w:bottom w:val="single" w:sz="4" w:space="0" w:color="000000"/>
            </w:tcBorders>
            <w:shd w:val="clear" w:color="auto" w:fill="auto"/>
            <w:vAlign w:val="bottom"/>
          </w:tcPr>
          <w:p w14:paraId="607A316C" w14:textId="03739859" w:rsidR="0091150B" w:rsidRPr="001476AF" w:rsidRDefault="0091150B" w:rsidP="005933D6">
            <w:pPr>
              <w:ind w:right="-72"/>
              <w:jc w:val="right"/>
              <w:rPr>
                <w:rFonts w:ascii="Arial" w:hAnsi="Arial" w:cs="Arial"/>
                <w:b/>
                <w:color w:val="000000"/>
                <w:sz w:val="18"/>
                <w:szCs w:val="18"/>
              </w:rPr>
            </w:pPr>
            <w:r w:rsidRPr="001476AF">
              <w:rPr>
                <w:rFonts w:ascii="Arial" w:hAnsi="Arial" w:cs="Arial"/>
                <w:b/>
                <w:color w:val="000000"/>
                <w:sz w:val="18"/>
                <w:szCs w:val="18"/>
              </w:rPr>
              <w:t xml:space="preserve">2023 </w:t>
            </w:r>
          </w:p>
        </w:tc>
        <w:tc>
          <w:tcPr>
            <w:tcW w:w="1044" w:type="dxa"/>
            <w:vMerge w:val="restart"/>
            <w:tcBorders>
              <w:top w:val="single" w:sz="4" w:space="0" w:color="000000"/>
              <w:bottom w:val="single" w:sz="4" w:space="0" w:color="000000"/>
            </w:tcBorders>
            <w:shd w:val="clear" w:color="auto" w:fill="auto"/>
            <w:vAlign w:val="bottom"/>
          </w:tcPr>
          <w:p w14:paraId="4AC6D58C" w14:textId="32FACEE9" w:rsidR="0091150B" w:rsidRPr="001476AF" w:rsidRDefault="0091150B" w:rsidP="005933D6">
            <w:pPr>
              <w:ind w:right="-72"/>
              <w:jc w:val="right"/>
              <w:rPr>
                <w:rFonts w:ascii="Arial" w:hAnsi="Arial" w:cs="Arial"/>
                <w:b/>
                <w:color w:val="000000"/>
                <w:sz w:val="18"/>
                <w:szCs w:val="18"/>
              </w:rPr>
            </w:pPr>
            <w:r w:rsidRPr="001476AF">
              <w:rPr>
                <w:rFonts w:ascii="Arial" w:hAnsi="Arial" w:cs="Arial"/>
                <w:b/>
                <w:color w:val="000000"/>
                <w:sz w:val="18"/>
                <w:szCs w:val="18"/>
              </w:rPr>
              <w:t>2022</w:t>
            </w:r>
          </w:p>
        </w:tc>
      </w:tr>
      <w:tr w:rsidR="0091150B" w:rsidRPr="001476AF" w14:paraId="4F6BDD1A" w14:textId="77777777" w:rsidTr="002F52E6">
        <w:tc>
          <w:tcPr>
            <w:tcW w:w="2410" w:type="dxa"/>
            <w:shd w:val="clear" w:color="auto" w:fill="auto"/>
          </w:tcPr>
          <w:p w14:paraId="6B3EC38E" w14:textId="77777777" w:rsidR="0091150B" w:rsidRPr="001476AF" w:rsidRDefault="0091150B" w:rsidP="005933D6">
            <w:pPr>
              <w:ind w:left="-107" w:right="-72"/>
              <w:jc w:val="right"/>
              <w:rPr>
                <w:rFonts w:ascii="Arial" w:hAnsi="Arial" w:cs="Arial"/>
                <w:b/>
                <w:color w:val="000000"/>
                <w:sz w:val="18"/>
                <w:szCs w:val="18"/>
              </w:rPr>
            </w:pPr>
          </w:p>
        </w:tc>
        <w:tc>
          <w:tcPr>
            <w:tcW w:w="1370" w:type="dxa"/>
            <w:tcBorders>
              <w:bottom w:val="single" w:sz="4" w:space="0" w:color="000000"/>
            </w:tcBorders>
            <w:shd w:val="clear" w:color="auto" w:fill="auto"/>
          </w:tcPr>
          <w:p w14:paraId="61E1108D" w14:textId="77777777" w:rsidR="0091150B" w:rsidRPr="001476AF" w:rsidRDefault="0091150B" w:rsidP="005933D6">
            <w:pPr>
              <w:ind w:right="-72"/>
              <w:jc w:val="right"/>
              <w:rPr>
                <w:rFonts w:ascii="Arial" w:hAnsi="Arial" w:cs="Arial"/>
                <w:b/>
                <w:color w:val="000000"/>
                <w:sz w:val="18"/>
                <w:szCs w:val="18"/>
              </w:rPr>
            </w:pPr>
            <w:r w:rsidRPr="001476AF">
              <w:rPr>
                <w:rFonts w:ascii="Arial" w:hAnsi="Arial" w:cs="Arial"/>
                <w:b/>
                <w:color w:val="000000"/>
                <w:sz w:val="18"/>
                <w:szCs w:val="18"/>
              </w:rPr>
              <w:t>Baht</w:t>
            </w:r>
          </w:p>
        </w:tc>
        <w:tc>
          <w:tcPr>
            <w:tcW w:w="1275" w:type="dxa"/>
            <w:tcBorders>
              <w:bottom w:val="single" w:sz="4" w:space="0" w:color="000000"/>
            </w:tcBorders>
            <w:shd w:val="clear" w:color="auto" w:fill="auto"/>
          </w:tcPr>
          <w:p w14:paraId="1244D5B4" w14:textId="77777777" w:rsidR="0091150B" w:rsidRPr="001476AF" w:rsidRDefault="0091150B" w:rsidP="005933D6">
            <w:pPr>
              <w:ind w:right="-72"/>
              <w:jc w:val="right"/>
              <w:rPr>
                <w:rFonts w:ascii="Arial" w:hAnsi="Arial" w:cs="Arial"/>
                <w:b/>
                <w:color w:val="000000"/>
                <w:sz w:val="18"/>
                <w:szCs w:val="18"/>
              </w:rPr>
            </w:pPr>
            <w:r w:rsidRPr="001476AF">
              <w:rPr>
                <w:rFonts w:ascii="Arial" w:hAnsi="Arial" w:cs="Arial"/>
                <w:b/>
                <w:color w:val="000000"/>
                <w:sz w:val="18"/>
                <w:szCs w:val="18"/>
              </w:rPr>
              <w:t>Baht</w:t>
            </w:r>
          </w:p>
        </w:tc>
        <w:tc>
          <w:tcPr>
            <w:tcW w:w="2376" w:type="dxa"/>
            <w:vMerge/>
            <w:tcBorders>
              <w:bottom w:val="single" w:sz="4" w:space="0" w:color="000000"/>
            </w:tcBorders>
            <w:shd w:val="clear" w:color="auto" w:fill="auto"/>
            <w:vAlign w:val="bottom"/>
          </w:tcPr>
          <w:p w14:paraId="75C7241E" w14:textId="77777777" w:rsidR="0091150B" w:rsidRPr="001476AF" w:rsidRDefault="0091150B" w:rsidP="005933D6">
            <w:pPr>
              <w:widowControl w:val="0"/>
              <w:pBdr>
                <w:top w:val="nil"/>
                <w:left w:val="nil"/>
                <w:bottom w:val="nil"/>
                <w:right w:val="nil"/>
                <w:between w:val="nil"/>
              </w:pBdr>
              <w:rPr>
                <w:rFonts w:ascii="Arial" w:hAnsi="Arial" w:cs="Arial"/>
                <w:b/>
                <w:color w:val="000000"/>
                <w:sz w:val="18"/>
                <w:szCs w:val="18"/>
              </w:rPr>
            </w:pPr>
          </w:p>
        </w:tc>
        <w:tc>
          <w:tcPr>
            <w:tcW w:w="990" w:type="dxa"/>
            <w:vMerge/>
            <w:tcBorders>
              <w:top w:val="single" w:sz="4" w:space="0" w:color="000000"/>
              <w:bottom w:val="single" w:sz="4" w:space="0" w:color="000000"/>
            </w:tcBorders>
            <w:shd w:val="clear" w:color="auto" w:fill="auto"/>
            <w:vAlign w:val="bottom"/>
          </w:tcPr>
          <w:p w14:paraId="73C188E8" w14:textId="77777777" w:rsidR="0091150B" w:rsidRPr="001476AF" w:rsidRDefault="0091150B" w:rsidP="005933D6">
            <w:pPr>
              <w:widowControl w:val="0"/>
              <w:pBdr>
                <w:top w:val="nil"/>
                <w:left w:val="nil"/>
                <w:bottom w:val="nil"/>
                <w:right w:val="nil"/>
                <w:between w:val="nil"/>
              </w:pBdr>
              <w:rPr>
                <w:rFonts w:ascii="Arial" w:hAnsi="Arial" w:cs="Arial"/>
                <w:b/>
                <w:color w:val="000000"/>
                <w:sz w:val="18"/>
                <w:szCs w:val="18"/>
              </w:rPr>
            </w:pPr>
          </w:p>
        </w:tc>
        <w:tc>
          <w:tcPr>
            <w:tcW w:w="1044" w:type="dxa"/>
            <w:vMerge/>
            <w:tcBorders>
              <w:top w:val="single" w:sz="4" w:space="0" w:color="000000"/>
              <w:bottom w:val="single" w:sz="4" w:space="0" w:color="000000"/>
            </w:tcBorders>
            <w:shd w:val="clear" w:color="auto" w:fill="auto"/>
            <w:vAlign w:val="bottom"/>
          </w:tcPr>
          <w:p w14:paraId="62AE2FC7" w14:textId="77777777" w:rsidR="0091150B" w:rsidRPr="001476AF" w:rsidRDefault="0091150B" w:rsidP="005933D6">
            <w:pPr>
              <w:widowControl w:val="0"/>
              <w:pBdr>
                <w:top w:val="nil"/>
                <w:left w:val="nil"/>
                <w:bottom w:val="nil"/>
                <w:right w:val="nil"/>
                <w:between w:val="nil"/>
              </w:pBdr>
              <w:rPr>
                <w:rFonts w:ascii="Arial" w:hAnsi="Arial" w:cs="Arial"/>
                <w:b/>
                <w:color w:val="000000"/>
                <w:sz w:val="18"/>
                <w:szCs w:val="18"/>
              </w:rPr>
            </w:pPr>
          </w:p>
        </w:tc>
      </w:tr>
      <w:tr w:rsidR="0091150B" w:rsidRPr="001476AF" w14:paraId="6FE161CD" w14:textId="77777777" w:rsidTr="002F52E6">
        <w:tc>
          <w:tcPr>
            <w:tcW w:w="2410" w:type="dxa"/>
          </w:tcPr>
          <w:p w14:paraId="780E194A" w14:textId="77777777" w:rsidR="0091150B" w:rsidRPr="001476AF" w:rsidRDefault="0091150B" w:rsidP="005933D6">
            <w:pPr>
              <w:ind w:left="-107" w:right="-72"/>
              <w:rPr>
                <w:rFonts w:ascii="Arial" w:hAnsi="Arial" w:cs="Arial"/>
                <w:sz w:val="16"/>
                <w:szCs w:val="16"/>
                <w:highlight w:val="lightGray"/>
              </w:rPr>
            </w:pPr>
          </w:p>
        </w:tc>
        <w:tc>
          <w:tcPr>
            <w:tcW w:w="1370" w:type="dxa"/>
            <w:tcBorders>
              <w:top w:val="single" w:sz="4" w:space="0" w:color="000000"/>
            </w:tcBorders>
            <w:shd w:val="clear" w:color="auto" w:fill="FAFAFA"/>
          </w:tcPr>
          <w:p w14:paraId="4FED2CD5" w14:textId="77777777" w:rsidR="0091150B" w:rsidRPr="001476AF" w:rsidRDefault="0091150B" w:rsidP="005933D6">
            <w:pPr>
              <w:ind w:right="-72"/>
              <w:jc w:val="right"/>
              <w:rPr>
                <w:rFonts w:ascii="Arial" w:hAnsi="Arial" w:cs="Arial"/>
                <w:sz w:val="16"/>
                <w:szCs w:val="16"/>
                <w:highlight w:val="lightGray"/>
              </w:rPr>
            </w:pPr>
          </w:p>
        </w:tc>
        <w:tc>
          <w:tcPr>
            <w:tcW w:w="1275" w:type="dxa"/>
            <w:tcBorders>
              <w:top w:val="single" w:sz="4" w:space="0" w:color="000000"/>
            </w:tcBorders>
          </w:tcPr>
          <w:p w14:paraId="58DDD872" w14:textId="77777777" w:rsidR="0091150B" w:rsidRPr="001476AF" w:rsidRDefault="0091150B" w:rsidP="005933D6">
            <w:pPr>
              <w:ind w:right="-72"/>
              <w:jc w:val="right"/>
              <w:rPr>
                <w:rFonts w:ascii="Arial" w:hAnsi="Arial" w:cs="Arial"/>
                <w:sz w:val="16"/>
                <w:szCs w:val="16"/>
                <w:highlight w:val="lightGray"/>
              </w:rPr>
            </w:pPr>
          </w:p>
        </w:tc>
        <w:tc>
          <w:tcPr>
            <w:tcW w:w="2376" w:type="dxa"/>
            <w:tcBorders>
              <w:top w:val="single" w:sz="4" w:space="0" w:color="000000"/>
            </w:tcBorders>
          </w:tcPr>
          <w:p w14:paraId="51C56AEC" w14:textId="77777777" w:rsidR="0091150B" w:rsidRPr="001476AF" w:rsidRDefault="0091150B" w:rsidP="005933D6">
            <w:pPr>
              <w:ind w:right="-72"/>
              <w:rPr>
                <w:rFonts w:ascii="Arial" w:hAnsi="Arial" w:cs="Arial"/>
                <w:sz w:val="16"/>
                <w:szCs w:val="16"/>
                <w:highlight w:val="lightGray"/>
              </w:rPr>
            </w:pPr>
          </w:p>
        </w:tc>
        <w:tc>
          <w:tcPr>
            <w:tcW w:w="990" w:type="dxa"/>
            <w:tcBorders>
              <w:top w:val="single" w:sz="4" w:space="0" w:color="000000"/>
            </w:tcBorders>
            <w:shd w:val="clear" w:color="auto" w:fill="FAFAFA"/>
          </w:tcPr>
          <w:p w14:paraId="1DA3D3F3" w14:textId="77777777" w:rsidR="0091150B" w:rsidRPr="001476AF" w:rsidRDefault="0091150B" w:rsidP="005933D6">
            <w:pPr>
              <w:ind w:right="-72"/>
              <w:jc w:val="right"/>
              <w:rPr>
                <w:rFonts w:ascii="Arial" w:hAnsi="Arial" w:cs="Arial"/>
                <w:sz w:val="16"/>
                <w:szCs w:val="16"/>
              </w:rPr>
            </w:pPr>
          </w:p>
        </w:tc>
        <w:tc>
          <w:tcPr>
            <w:tcW w:w="1044" w:type="dxa"/>
            <w:tcBorders>
              <w:top w:val="single" w:sz="4" w:space="0" w:color="000000"/>
            </w:tcBorders>
          </w:tcPr>
          <w:p w14:paraId="3106E08D" w14:textId="77777777" w:rsidR="0091150B" w:rsidRPr="001476AF" w:rsidRDefault="0091150B" w:rsidP="005933D6">
            <w:pPr>
              <w:ind w:right="-72"/>
              <w:jc w:val="right"/>
              <w:rPr>
                <w:rFonts w:ascii="Arial" w:hAnsi="Arial" w:cs="Arial"/>
                <w:sz w:val="16"/>
                <w:szCs w:val="16"/>
              </w:rPr>
            </w:pPr>
          </w:p>
        </w:tc>
      </w:tr>
      <w:tr w:rsidR="0051043F" w:rsidRPr="001476AF" w14:paraId="0E0960CD" w14:textId="77777777" w:rsidTr="002F52E6">
        <w:tc>
          <w:tcPr>
            <w:tcW w:w="2410" w:type="dxa"/>
            <w:vMerge w:val="restart"/>
          </w:tcPr>
          <w:p w14:paraId="3471FAD9" w14:textId="77777777" w:rsidR="0051043F" w:rsidRPr="001476AF" w:rsidRDefault="0051043F" w:rsidP="005933D6">
            <w:pPr>
              <w:ind w:left="-107" w:right="-72"/>
              <w:rPr>
                <w:rFonts w:ascii="Arial" w:hAnsi="Arial" w:cs="Arial"/>
                <w:sz w:val="18"/>
                <w:szCs w:val="18"/>
                <w:highlight w:val="lightGray"/>
              </w:rPr>
            </w:pPr>
            <w:r w:rsidRPr="001476AF">
              <w:rPr>
                <w:rFonts w:ascii="Arial" w:hAnsi="Arial" w:cs="Arial"/>
                <w:sz w:val="18"/>
                <w:szCs w:val="18"/>
              </w:rPr>
              <w:t>Unlisted equity securities</w:t>
            </w:r>
          </w:p>
        </w:tc>
        <w:tc>
          <w:tcPr>
            <w:tcW w:w="1370" w:type="dxa"/>
            <w:shd w:val="clear" w:color="auto" w:fill="FAFAFA"/>
          </w:tcPr>
          <w:p w14:paraId="13B11699" w14:textId="2002B6A8" w:rsidR="0051043F" w:rsidRPr="001476AF" w:rsidRDefault="0051043F" w:rsidP="005933D6">
            <w:pPr>
              <w:ind w:right="-72"/>
              <w:jc w:val="right"/>
              <w:rPr>
                <w:rFonts w:ascii="Arial" w:hAnsi="Arial" w:cs="Arial"/>
                <w:sz w:val="18"/>
                <w:szCs w:val="18"/>
                <w:highlight w:val="lightGray"/>
              </w:rPr>
            </w:pPr>
            <w:r w:rsidRPr="001476AF">
              <w:rPr>
                <w:rFonts w:ascii="Arial" w:hAnsi="Arial" w:cs="Arial"/>
                <w:sz w:val="18"/>
                <w:szCs w:val="18"/>
              </w:rPr>
              <w:t>69,863,000</w:t>
            </w:r>
          </w:p>
        </w:tc>
        <w:tc>
          <w:tcPr>
            <w:tcW w:w="1275" w:type="dxa"/>
          </w:tcPr>
          <w:p w14:paraId="0BBCB52A" w14:textId="23260447" w:rsidR="0051043F" w:rsidRPr="001476AF" w:rsidRDefault="0051043F" w:rsidP="005933D6">
            <w:pPr>
              <w:ind w:right="-72"/>
              <w:jc w:val="right"/>
              <w:rPr>
                <w:rFonts w:ascii="Arial" w:hAnsi="Arial" w:cs="Arial"/>
                <w:sz w:val="18"/>
                <w:szCs w:val="18"/>
                <w:highlight w:val="lightGray"/>
              </w:rPr>
            </w:pPr>
            <w:r w:rsidRPr="001476AF">
              <w:rPr>
                <w:rFonts w:ascii="Arial" w:hAnsi="Arial" w:cs="Arial"/>
                <w:sz w:val="18"/>
                <w:szCs w:val="18"/>
              </w:rPr>
              <w:t>-</w:t>
            </w:r>
          </w:p>
        </w:tc>
        <w:tc>
          <w:tcPr>
            <w:tcW w:w="2376" w:type="dxa"/>
          </w:tcPr>
          <w:p w14:paraId="617ECDF8" w14:textId="77777777" w:rsidR="0051043F" w:rsidRPr="001476AF" w:rsidRDefault="0051043F" w:rsidP="005933D6">
            <w:pPr>
              <w:ind w:right="-72"/>
              <w:rPr>
                <w:rFonts w:ascii="Arial" w:hAnsi="Arial" w:cs="Arial"/>
                <w:sz w:val="18"/>
                <w:szCs w:val="18"/>
                <w:highlight w:val="yellow"/>
              </w:rPr>
            </w:pPr>
            <w:r w:rsidRPr="001476AF">
              <w:rPr>
                <w:rFonts w:ascii="Arial" w:eastAsia="Browallia New" w:hAnsi="Arial" w:cs="Arial"/>
                <w:sz w:val="18"/>
                <w:szCs w:val="18"/>
              </w:rPr>
              <w:t>Profit growth factors</w:t>
            </w:r>
          </w:p>
        </w:tc>
        <w:tc>
          <w:tcPr>
            <w:tcW w:w="990" w:type="dxa"/>
            <w:shd w:val="clear" w:color="auto" w:fill="FAFAFA"/>
          </w:tcPr>
          <w:p w14:paraId="58B08865" w14:textId="0B9D5465" w:rsidR="0051043F" w:rsidRPr="001476AF" w:rsidRDefault="0051043F" w:rsidP="005933D6">
            <w:pPr>
              <w:ind w:right="-72"/>
              <w:jc w:val="right"/>
              <w:rPr>
                <w:rFonts w:ascii="Arial" w:hAnsi="Arial" w:cs="Arial"/>
                <w:sz w:val="18"/>
                <w:szCs w:val="18"/>
              </w:rPr>
            </w:pPr>
            <w:r w:rsidRPr="001476AF">
              <w:rPr>
                <w:rFonts w:ascii="Arial" w:hAnsi="Arial" w:cs="Arial"/>
                <w:sz w:val="18"/>
                <w:szCs w:val="18"/>
              </w:rPr>
              <w:t>2%</w:t>
            </w:r>
          </w:p>
        </w:tc>
        <w:tc>
          <w:tcPr>
            <w:tcW w:w="1044" w:type="dxa"/>
          </w:tcPr>
          <w:p w14:paraId="076D7AB7" w14:textId="2B8C3957" w:rsidR="0051043F" w:rsidRPr="001476AF" w:rsidRDefault="0051043F" w:rsidP="005933D6">
            <w:pPr>
              <w:ind w:right="-72"/>
              <w:jc w:val="right"/>
              <w:rPr>
                <w:rFonts w:ascii="Arial" w:hAnsi="Arial" w:cs="Arial"/>
                <w:sz w:val="18"/>
                <w:szCs w:val="18"/>
              </w:rPr>
            </w:pPr>
            <w:r w:rsidRPr="001476AF">
              <w:rPr>
                <w:rFonts w:ascii="Arial" w:hAnsi="Arial" w:cs="Arial"/>
                <w:sz w:val="18"/>
                <w:szCs w:val="18"/>
              </w:rPr>
              <w:t>-</w:t>
            </w:r>
          </w:p>
        </w:tc>
      </w:tr>
      <w:tr w:rsidR="0051043F" w:rsidRPr="001476AF" w14:paraId="6EEE2C34" w14:textId="77777777" w:rsidTr="002F52E6">
        <w:tc>
          <w:tcPr>
            <w:tcW w:w="2410" w:type="dxa"/>
            <w:vMerge/>
          </w:tcPr>
          <w:p w14:paraId="18D3534B" w14:textId="77777777" w:rsidR="0051043F" w:rsidRPr="001476AF" w:rsidRDefault="0051043F" w:rsidP="005933D6">
            <w:pPr>
              <w:widowControl w:val="0"/>
              <w:pBdr>
                <w:top w:val="nil"/>
                <w:left w:val="nil"/>
                <w:bottom w:val="nil"/>
                <w:right w:val="nil"/>
                <w:between w:val="nil"/>
              </w:pBdr>
              <w:ind w:left="-107"/>
              <w:rPr>
                <w:rFonts w:ascii="Arial" w:hAnsi="Arial" w:cs="Arial"/>
                <w:sz w:val="18"/>
                <w:szCs w:val="18"/>
              </w:rPr>
            </w:pPr>
          </w:p>
        </w:tc>
        <w:tc>
          <w:tcPr>
            <w:tcW w:w="1370" w:type="dxa"/>
            <w:shd w:val="clear" w:color="auto" w:fill="FAFAFA"/>
          </w:tcPr>
          <w:p w14:paraId="7E2F2E46" w14:textId="77777777" w:rsidR="0051043F" w:rsidRPr="001476AF" w:rsidRDefault="0051043F" w:rsidP="005933D6">
            <w:pPr>
              <w:ind w:right="-72"/>
              <w:jc w:val="right"/>
              <w:rPr>
                <w:rFonts w:ascii="Arial" w:hAnsi="Arial" w:cs="Arial"/>
                <w:sz w:val="18"/>
                <w:szCs w:val="18"/>
                <w:highlight w:val="lightGray"/>
              </w:rPr>
            </w:pPr>
          </w:p>
        </w:tc>
        <w:tc>
          <w:tcPr>
            <w:tcW w:w="1275" w:type="dxa"/>
          </w:tcPr>
          <w:p w14:paraId="730F1EF3" w14:textId="77777777" w:rsidR="0051043F" w:rsidRPr="001476AF" w:rsidRDefault="0051043F" w:rsidP="005933D6">
            <w:pPr>
              <w:ind w:right="-72"/>
              <w:jc w:val="right"/>
              <w:rPr>
                <w:rFonts w:ascii="Arial" w:hAnsi="Arial" w:cs="Arial"/>
                <w:sz w:val="18"/>
                <w:szCs w:val="18"/>
                <w:highlight w:val="lightGray"/>
              </w:rPr>
            </w:pPr>
          </w:p>
        </w:tc>
        <w:tc>
          <w:tcPr>
            <w:tcW w:w="2376" w:type="dxa"/>
          </w:tcPr>
          <w:p w14:paraId="2623434B" w14:textId="77777777" w:rsidR="0051043F" w:rsidRPr="001476AF" w:rsidRDefault="0051043F" w:rsidP="005933D6">
            <w:pPr>
              <w:ind w:right="-72"/>
              <w:rPr>
                <w:rFonts w:ascii="Arial" w:hAnsi="Arial" w:cs="Arial"/>
                <w:sz w:val="18"/>
                <w:szCs w:val="18"/>
                <w:highlight w:val="lightGray"/>
              </w:rPr>
            </w:pPr>
            <w:r w:rsidRPr="001476AF">
              <w:rPr>
                <w:rFonts w:ascii="Arial" w:hAnsi="Arial" w:cs="Arial"/>
                <w:sz w:val="18"/>
                <w:szCs w:val="18"/>
              </w:rPr>
              <w:t>Risk-adjusted discount rate</w:t>
            </w:r>
          </w:p>
        </w:tc>
        <w:tc>
          <w:tcPr>
            <w:tcW w:w="990" w:type="dxa"/>
            <w:shd w:val="clear" w:color="auto" w:fill="FAFAFA"/>
          </w:tcPr>
          <w:p w14:paraId="31D96731" w14:textId="2194A5B2" w:rsidR="0051043F" w:rsidRPr="001476AF" w:rsidRDefault="0051043F" w:rsidP="005933D6">
            <w:pPr>
              <w:ind w:right="-72"/>
              <w:jc w:val="right"/>
              <w:rPr>
                <w:rFonts w:ascii="Arial" w:hAnsi="Arial" w:cs="Arial"/>
                <w:sz w:val="18"/>
                <w:szCs w:val="18"/>
              </w:rPr>
            </w:pPr>
            <w:r w:rsidRPr="001476AF">
              <w:rPr>
                <w:rFonts w:ascii="Arial" w:hAnsi="Arial" w:cs="Arial"/>
                <w:sz w:val="18"/>
                <w:szCs w:val="18"/>
                <w:cs/>
              </w:rPr>
              <w:t xml:space="preserve"> </w:t>
            </w:r>
            <w:r w:rsidR="00A71AAE" w:rsidRPr="001476AF">
              <w:rPr>
                <w:rFonts w:ascii="Arial" w:hAnsi="Arial" w:cs="Arial"/>
                <w:sz w:val="18"/>
                <w:szCs w:val="18"/>
              </w:rPr>
              <w:t>18</w:t>
            </w:r>
            <w:r w:rsidRPr="001476AF">
              <w:rPr>
                <w:rFonts w:ascii="Arial" w:hAnsi="Arial" w:cs="Arial"/>
                <w:sz w:val="18"/>
                <w:szCs w:val="18"/>
              </w:rPr>
              <w:t>%</w:t>
            </w:r>
          </w:p>
        </w:tc>
        <w:tc>
          <w:tcPr>
            <w:tcW w:w="1044" w:type="dxa"/>
          </w:tcPr>
          <w:p w14:paraId="7C589F8F" w14:textId="0565CD21" w:rsidR="0051043F" w:rsidRPr="001476AF" w:rsidRDefault="0051043F" w:rsidP="005933D6">
            <w:pPr>
              <w:ind w:right="-72"/>
              <w:jc w:val="right"/>
              <w:rPr>
                <w:rFonts w:ascii="Arial" w:hAnsi="Arial" w:cs="Arial"/>
                <w:sz w:val="18"/>
                <w:szCs w:val="18"/>
              </w:rPr>
            </w:pPr>
            <w:r w:rsidRPr="001476AF">
              <w:rPr>
                <w:rFonts w:ascii="Arial" w:hAnsi="Arial" w:cs="Arial"/>
                <w:sz w:val="18"/>
                <w:szCs w:val="18"/>
              </w:rPr>
              <w:t>-</w:t>
            </w:r>
          </w:p>
        </w:tc>
      </w:tr>
    </w:tbl>
    <w:p w14:paraId="76687873" w14:textId="0FB3F006" w:rsidR="0091150B" w:rsidRPr="001476AF" w:rsidRDefault="0091150B" w:rsidP="005933D6">
      <w:pPr>
        <w:ind w:left="540"/>
        <w:rPr>
          <w:rFonts w:ascii="Arial" w:hAnsi="Arial" w:cs="Arial"/>
          <w:sz w:val="18"/>
          <w:szCs w:val="18"/>
        </w:rPr>
      </w:pPr>
    </w:p>
    <w:p w14:paraId="20E1BD21" w14:textId="77777777" w:rsidR="0091150B" w:rsidRPr="001476AF" w:rsidRDefault="0091150B" w:rsidP="005933D6">
      <w:pPr>
        <w:ind w:left="540" w:hanging="540"/>
        <w:rPr>
          <w:rFonts w:ascii="Arial" w:hAnsi="Arial" w:cs="Arial"/>
          <w:sz w:val="18"/>
          <w:szCs w:val="18"/>
        </w:rPr>
      </w:pPr>
      <w:r w:rsidRPr="001476AF">
        <w:rPr>
          <w:rFonts w:ascii="Arial" w:hAnsi="Arial" w:cs="Arial"/>
          <w:sz w:val="18"/>
          <w:szCs w:val="18"/>
        </w:rPr>
        <w:t>Relationship of unobservable inputs to fair value are shown as follows:</w:t>
      </w:r>
    </w:p>
    <w:p w14:paraId="0F215D74" w14:textId="427B399D" w:rsidR="0091150B" w:rsidRPr="001476AF" w:rsidRDefault="0091150B" w:rsidP="005933D6">
      <w:pPr>
        <w:ind w:left="540" w:hanging="540"/>
        <w:rPr>
          <w:rFonts w:ascii="Arial" w:hAnsi="Arial" w:cs="Arial"/>
          <w:sz w:val="18"/>
          <w:szCs w:val="18"/>
        </w:rPr>
      </w:pPr>
    </w:p>
    <w:tbl>
      <w:tblPr>
        <w:tblW w:w="9452" w:type="dxa"/>
        <w:tblLayout w:type="fixed"/>
        <w:tblLook w:val="0400" w:firstRow="0" w:lastRow="0" w:firstColumn="0" w:lastColumn="0" w:noHBand="0" w:noVBand="1"/>
      </w:tblPr>
      <w:tblGrid>
        <w:gridCol w:w="2410"/>
        <w:gridCol w:w="2576"/>
        <w:gridCol w:w="1037"/>
        <w:gridCol w:w="1632"/>
        <w:gridCol w:w="1797"/>
      </w:tblGrid>
      <w:tr w:rsidR="0091150B" w:rsidRPr="001476AF" w14:paraId="70974288" w14:textId="77777777" w:rsidTr="002F52E6">
        <w:tc>
          <w:tcPr>
            <w:tcW w:w="2410" w:type="dxa"/>
            <w:shd w:val="clear" w:color="auto" w:fill="auto"/>
          </w:tcPr>
          <w:p w14:paraId="0E0AE30A" w14:textId="77777777" w:rsidR="0091150B" w:rsidRPr="001476AF" w:rsidRDefault="0091150B" w:rsidP="005933D6">
            <w:pPr>
              <w:ind w:left="-72" w:right="-72"/>
              <w:jc w:val="right"/>
              <w:rPr>
                <w:rFonts w:ascii="Arial" w:hAnsi="Arial" w:cs="Arial"/>
                <w:b/>
                <w:color w:val="000000"/>
                <w:sz w:val="18"/>
                <w:szCs w:val="18"/>
              </w:rPr>
            </w:pPr>
          </w:p>
        </w:tc>
        <w:tc>
          <w:tcPr>
            <w:tcW w:w="2576" w:type="dxa"/>
            <w:tcBorders>
              <w:top w:val="single" w:sz="4" w:space="0" w:color="000000"/>
            </w:tcBorders>
            <w:shd w:val="clear" w:color="auto" w:fill="auto"/>
            <w:vAlign w:val="bottom"/>
          </w:tcPr>
          <w:p w14:paraId="52B4BD70" w14:textId="77777777" w:rsidR="0091150B" w:rsidRPr="001476AF" w:rsidRDefault="0091150B" w:rsidP="005933D6">
            <w:pPr>
              <w:ind w:right="-72"/>
              <w:jc w:val="center"/>
              <w:rPr>
                <w:rFonts w:ascii="Arial" w:hAnsi="Arial" w:cs="Arial"/>
                <w:b/>
                <w:color w:val="000000"/>
                <w:sz w:val="18"/>
                <w:szCs w:val="18"/>
              </w:rPr>
            </w:pPr>
          </w:p>
        </w:tc>
        <w:tc>
          <w:tcPr>
            <w:tcW w:w="1037" w:type="dxa"/>
            <w:tcBorders>
              <w:top w:val="single" w:sz="4" w:space="0" w:color="000000"/>
            </w:tcBorders>
            <w:shd w:val="clear" w:color="auto" w:fill="auto"/>
          </w:tcPr>
          <w:p w14:paraId="7AD46479" w14:textId="77777777" w:rsidR="0091150B" w:rsidRPr="001476AF" w:rsidRDefault="0091150B" w:rsidP="005933D6">
            <w:pPr>
              <w:ind w:right="-72"/>
              <w:jc w:val="center"/>
              <w:rPr>
                <w:rFonts w:ascii="Arial" w:hAnsi="Arial" w:cs="Arial"/>
                <w:b/>
                <w:color w:val="000000"/>
                <w:sz w:val="18"/>
                <w:szCs w:val="18"/>
              </w:rPr>
            </w:pPr>
          </w:p>
        </w:tc>
        <w:tc>
          <w:tcPr>
            <w:tcW w:w="3429" w:type="dxa"/>
            <w:gridSpan w:val="2"/>
            <w:tcBorders>
              <w:top w:val="single" w:sz="4" w:space="0" w:color="000000"/>
              <w:bottom w:val="single" w:sz="4" w:space="0" w:color="000000"/>
            </w:tcBorders>
            <w:shd w:val="clear" w:color="auto" w:fill="auto"/>
          </w:tcPr>
          <w:p w14:paraId="411F80A6" w14:textId="77777777" w:rsidR="0091150B" w:rsidRPr="001476AF" w:rsidRDefault="0091150B" w:rsidP="005933D6">
            <w:pPr>
              <w:ind w:right="-72"/>
              <w:jc w:val="center"/>
              <w:rPr>
                <w:rFonts w:ascii="Arial" w:hAnsi="Arial" w:cs="Arial"/>
                <w:b/>
                <w:color w:val="000000"/>
                <w:sz w:val="18"/>
                <w:szCs w:val="18"/>
              </w:rPr>
            </w:pPr>
            <w:r w:rsidRPr="001476AF">
              <w:rPr>
                <w:rFonts w:ascii="Arial" w:hAnsi="Arial" w:cs="Arial"/>
                <w:b/>
                <w:color w:val="000000"/>
                <w:sz w:val="18"/>
                <w:szCs w:val="18"/>
              </w:rPr>
              <w:t>Change in fair value</w:t>
            </w:r>
          </w:p>
        </w:tc>
      </w:tr>
      <w:tr w:rsidR="0091150B" w:rsidRPr="001476AF" w14:paraId="24B0D62D" w14:textId="77777777" w:rsidTr="001D1EBD">
        <w:tc>
          <w:tcPr>
            <w:tcW w:w="2410" w:type="dxa"/>
            <w:shd w:val="clear" w:color="auto" w:fill="auto"/>
          </w:tcPr>
          <w:p w14:paraId="75E060A0" w14:textId="77777777" w:rsidR="0091150B" w:rsidRPr="001476AF" w:rsidRDefault="0091150B" w:rsidP="005933D6">
            <w:pPr>
              <w:ind w:left="-72" w:right="-72"/>
              <w:jc w:val="right"/>
              <w:rPr>
                <w:rFonts w:ascii="Arial" w:hAnsi="Arial" w:cs="Arial"/>
                <w:b/>
                <w:color w:val="000000"/>
                <w:sz w:val="18"/>
                <w:szCs w:val="18"/>
              </w:rPr>
            </w:pPr>
          </w:p>
        </w:tc>
        <w:tc>
          <w:tcPr>
            <w:tcW w:w="2576" w:type="dxa"/>
            <w:shd w:val="clear" w:color="auto" w:fill="auto"/>
            <w:vAlign w:val="bottom"/>
          </w:tcPr>
          <w:p w14:paraId="3BE7D8D4" w14:textId="77777777" w:rsidR="0091150B" w:rsidRPr="001476AF" w:rsidRDefault="0091150B" w:rsidP="005933D6">
            <w:pPr>
              <w:ind w:right="-72"/>
              <w:jc w:val="center"/>
              <w:rPr>
                <w:rFonts w:ascii="Arial" w:hAnsi="Arial" w:cs="Arial"/>
                <w:b/>
                <w:color w:val="000000"/>
                <w:sz w:val="18"/>
                <w:szCs w:val="18"/>
              </w:rPr>
            </w:pPr>
          </w:p>
        </w:tc>
        <w:tc>
          <w:tcPr>
            <w:tcW w:w="1037" w:type="dxa"/>
            <w:shd w:val="clear" w:color="auto" w:fill="auto"/>
          </w:tcPr>
          <w:p w14:paraId="48761CD9" w14:textId="77777777" w:rsidR="0091150B" w:rsidRPr="001476AF" w:rsidRDefault="0091150B" w:rsidP="005933D6">
            <w:pPr>
              <w:ind w:right="-72"/>
              <w:jc w:val="center"/>
              <w:rPr>
                <w:rFonts w:ascii="Arial" w:hAnsi="Arial" w:cs="Arial"/>
                <w:b/>
                <w:color w:val="000000"/>
                <w:sz w:val="18"/>
                <w:szCs w:val="18"/>
              </w:rPr>
            </w:pPr>
          </w:p>
        </w:tc>
        <w:tc>
          <w:tcPr>
            <w:tcW w:w="1632" w:type="dxa"/>
            <w:tcBorders>
              <w:top w:val="single" w:sz="4" w:space="0" w:color="000000"/>
            </w:tcBorders>
            <w:shd w:val="clear" w:color="auto" w:fill="auto"/>
          </w:tcPr>
          <w:p w14:paraId="763D96E2" w14:textId="77777777" w:rsidR="0091150B" w:rsidRPr="001476AF" w:rsidRDefault="0091150B" w:rsidP="005933D6">
            <w:pPr>
              <w:ind w:right="-72"/>
              <w:jc w:val="right"/>
              <w:rPr>
                <w:rFonts w:ascii="Arial" w:hAnsi="Arial" w:cs="Arial"/>
                <w:b/>
                <w:color w:val="000000"/>
                <w:sz w:val="18"/>
                <w:szCs w:val="18"/>
              </w:rPr>
            </w:pPr>
            <w:r w:rsidRPr="001476AF">
              <w:rPr>
                <w:rFonts w:ascii="Arial" w:hAnsi="Arial" w:cs="Arial"/>
                <w:b/>
                <w:color w:val="000000"/>
                <w:sz w:val="18"/>
                <w:szCs w:val="18"/>
              </w:rPr>
              <w:t>Increase in</w:t>
            </w:r>
          </w:p>
        </w:tc>
        <w:tc>
          <w:tcPr>
            <w:tcW w:w="1797" w:type="dxa"/>
            <w:tcBorders>
              <w:top w:val="single" w:sz="4" w:space="0" w:color="000000"/>
            </w:tcBorders>
            <w:shd w:val="clear" w:color="auto" w:fill="auto"/>
          </w:tcPr>
          <w:p w14:paraId="33D24514" w14:textId="77777777" w:rsidR="0091150B" w:rsidRPr="001476AF" w:rsidRDefault="0091150B" w:rsidP="005933D6">
            <w:pPr>
              <w:ind w:right="-72"/>
              <w:jc w:val="right"/>
              <w:rPr>
                <w:rFonts w:ascii="Arial" w:hAnsi="Arial" w:cs="Arial"/>
                <w:b/>
                <w:color w:val="000000"/>
                <w:sz w:val="18"/>
                <w:szCs w:val="18"/>
              </w:rPr>
            </w:pPr>
            <w:r w:rsidRPr="001476AF">
              <w:rPr>
                <w:rFonts w:ascii="Arial" w:hAnsi="Arial" w:cs="Arial"/>
                <w:b/>
                <w:color w:val="000000"/>
                <w:sz w:val="18"/>
                <w:szCs w:val="18"/>
              </w:rPr>
              <w:t>Decrease in</w:t>
            </w:r>
          </w:p>
        </w:tc>
      </w:tr>
      <w:tr w:rsidR="0091150B" w:rsidRPr="001476AF" w14:paraId="3FC72BCC" w14:textId="77777777" w:rsidTr="001D1EBD">
        <w:tc>
          <w:tcPr>
            <w:tcW w:w="2410" w:type="dxa"/>
            <w:shd w:val="clear" w:color="auto" w:fill="auto"/>
          </w:tcPr>
          <w:p w14:paraId="2F1541E2" w14:textId="77777777" w:rsidR="0091150B" w:rsidRPr="001476AF" w:rsidRDefault="0091150B" w:rsidP="005933D6">
            <w:pPr>
              <w:ind w:left="-72" w:right="-72"/>
              <w:jc w:val="right"/>
              <w:rPr>
                <w:rFonts w:ascii="Arial" w:hAnsi="Arial" w:cs="Arial"/>
                <w:b/>
                <w:color w:val="000000"/>
                <w:sz w:val="18"/>
                <w:szCs w:val="18"/>
              </w:rPr>
            </w:pPr>
          </w:p>
        </w:tc>
        <w:tc>
          <w:tcPr>
            <w:tcW w:w="2576" w:type="dxa"/>
            <w:shd w:val="clear" w:color="auto" w:fill="auto"/>
            <w:vAlign w:val="bottom"/>
          </w:tcPr>
          <w:p w14:paraId="5D8D4428" w14:textId="77777777" w:rsidR="0091150B" w:rsidRPr="001476AF" w:rsidRDefault="0091150B" w:rsidP="005933D6">
            <w:pPr>
              <w:ind w:right="-72"/>
              <w:jc w:val="center"/>
              <w:rPr>
                <w:rFonts w:ascii="Arial" w:hAnsi="Arial" w:cs="Arial"/>
                <w:b/>
                <w:color w:val="000000"/>
                <w:sz w:val="18"/>
                <w:szCs w:val="18"/>
              </w:rPr>
            </w:pPr>
            <w:r w:rsidRPr="001476AF">
              <w:rPr>
                <w:rFonts w:ascii="Arial" w:hAnsi="Arial" w:cs="Arial"/>
                <w:b/>
                <w:color w:val="000000"/>
                <w:sz w:val="18"/>
                <w:szCs w:val="18"/>
              </w:rPr>
              <w:t>Unobservable</w:t>
            </w:r>
          </w:p>
        </w:tc>
        <w:tc>
          <w:tcPr>
            <w:tcW w:w="1037" w:type="dxa"/>
            <w:shd w:val="clear" w:color="auto" w:fill="auto"/>
          </w:tcPr>
          <w:p w14:paraId="0F7C9032" w14:textId="77777777" w:rsidR="0091150B" w:rsidRPr="001476AF" w:rsidRDefault="0091150B" w:rsidP="005933D6">
            <w:pPr>
              <w:ind w:right="-72"/>
              <w:jc w:val="center"/>
              <w:rPr>
                <w:rFonts w:ascii="Arial" w:hAnsi="Arial" w:cs="Arial"/>
                <w:b/>
                <w:color w:val="000000"/>
                <w:sz w:val="18"/>
                <w:szCs w:val="18"/>
              </w:rPr>
            </w:pPr>
          </w:p>
        </w:tc>
        <w:tc>
          <w:tcPr>
            <w:tcW w:w="1632" w:type="dxa"/>
            <w:tcBorders>
              <w:bottom w:val="single" w:sz="4" w:space="0" w:color="000000"/>
            </w:tcBorders>
            <w:shd w:val="clear" w:color="auto" w:fill="auto"/>
          </w:tcPr>
          <w:p w14:paraId="38B48397" w14:textId="77777777" w:rsidR="0091150B" w:rsidRPr="001476AF" w:rsidRDefault="0091150B" w:rsidP="005933D6">
            <w:pPr>
              <w:ind w:right="-72"/>
              <w:jc w:val="right"/>
              <w:rPr>
                <w:rFonts w:ascii="Arial" w:hAnsi="Arial" w:cs="Arial"/>
                <w:b/>
                <w:color w:val="000000"/>
                <w:sz w:val="18"/>
                <w:szCs w:val="18"/>
              </w:rPr>
            </w:pPr>
            <w:r w:rsidRPr="001476AF">
              <w:rPr>
                <w:rFonts w:ascii="Arial" w:hAnsi="Arial" w:cs="Arial"/>
                <w:b/>
                <w:color w:val="000000"/>
                <w:sz w:val="18"/>
                <w:szCs w:val="18"/>
              </w:rPr>
              <w:t>assumptions</w:t>
            </w:r>
          </w:p>
        </w:tc>
        <w:tc>
          <w:tcPr>
            <w:tcW w:w="1797" w:type="dxa"/>
            <w:tcBorders>
              <w:bottom w:val="single" w:sz="4" w:space="0" w:color="000000"/>
            </w:tcBorders>
            <w:shd w:val="clear" w:color="auto" w:fill="auto"/>
          </w:tcPr>
          <w:p w14:paraId="0028FEE4" w14:textId="77777777" w:rsidR="0091150B" w:rsidRPr="001476AF" w:rsidRDefault="0091150B" w:rsidP="005933D6">
            <w:pPr>
              <w:ind w:right="-72"/>
              <w:jc w:val="right"/>
              <w:rPr>
                <w:rFonts w:ascii="Arial" w:hAnsi="Arial" w:cs="Arial"/>
                <w:b/>
                <w:color w:val="000000"/>
                <w:sz w:val="18"/>
                <w:szCs w:val="18"/>
              </w:rPr>
            </w:pPr>
            <w:r w:rsidRPr="001476AF">
              <w:rPr>
                <w:rFonts w:ascii="Arial" w:hAnsi="Arial" w:cs="Arial"/>
                <w:b/>
                <w:color w:val="000000"/>
                <w:sz w:val="18"/>
                <w:szCs w:val="18"/>
              </w:rPr>
              <w:t>assumptions</w:t>
            </w:r>
          </w:p>
        </w:tc>
      </w:tr>
      <w:tr w:rsidR="005E12A3" w:rsidRPr="001476AF" w14:paraId="45078A28" w14:textId="77777777" w:rsidTr="001D1EBD">
        <w:tc>
          <w:tcPr>
            <w:tcW w:w="2410" w:type="dxa"/>
            <w:shd w:val="clear" w:color="auto" w:fill="auto"/>
          </w:tcPr>
          <w:p w14:paraId="56E80913" w14:textId="77777777" w:rsidR="005E12A3" w:rsidRPr="001476AF" w:rsidRDefault="005E12A3" w:rsidP="005933D6">
            <w:pPr>
              <w:ind w:left="-72" w:right="-72"/>
              <w:jc w:val="right"/>
              <w:rPr>
                <w:rFonts w:ascii="Arial" w:hAnsi="Arial" w:cs="Arial"/>
                <w:b/>
                <w:color w:val="000000"/>
                <w:sz w:val="18"/>
                <w:szCs w:val="18"/>
              </w:rPr>
            </w:pPr>
          </w:p>
        </w:tc>
        <w:tc>
          <w:tcPr>
            <w:tcW w:w="2576" w:type="dxa"/>
            <w:tcBorders>
              <w:bottom w:val="single" w:sz="4" w:space="0" w:color="000000"/>
            </w:tcBorders>
            <w:shd w:val="clear" w:color="auto" w:fill="auto"/>
          </w:tcPr>
          <w:p w14:paraId="1EB10F92" w14:textId="77777777" w:rsidR="005E12A3" w:rsidRPr="001476AF" w:rsidRDefault="005E12A3" w:rsidP="005933D6">
            <w:pPr>
              <w:ind w:right="-72"/>
              <w:jc w:val="center"/>
              <w:rPr>
                <w:rFonts w:ascii="Arial" w:hAnsi="Arial" w:cs="Arial"/>
                <w:b/>
                <w:color w:val="000000"/>
                <w:sz w:val="18"/>
                <w:szCs w:val="18"/>
              </w:rPr>
            </w:pPr>
            <w:r w:rsidRPr="001476AF">
              <w:rPr>
                <w:rFonts w:ascii="Arial" w:hAnsi="Arial" w:cs="Arial"/>
                <w:b/>
                <w:color w:val="000000"/>
                <w:sz w:val="18"/>
                <w:szCs w:val="18"/>
              </w:rPr>
              <w:t>Inputs</w:t>
            </w:r>
          </w:p>
        </w:tc>
        <w:tc>
          <w:tcPr>
            <w:tcW w:w="1037" w:type="dxa"/>
            <w:tcBorders>
              <w:bottom w:val="single" w:sz="4" w:space="0" w:color="000000"/>
            </w:tcBorders>
            <w:shd w:val="clear" w:color="auto" w:fill="auto"/>
          </w:tcPr>
          <w:p w14:paraId="09AF1C93" w14:textId="77777777" w:rsidR="005E12A3" w:rsidRPr="001476AF" w:rsidRDefault="005E12A3" w:rsidP="005933D6">
            <w:pPr>
              <w:ind w:left="-107" w:right="-72"/>
              <w:jc w:val="center"/>
              <w:rPr>
                <w:rFonts w:ascii="Arial" w:hAnsi="Arial" w:cs="Arial"/>
                <w:b/>
                <w:color w:val="000000"/>
                <w:sz w:val="18"/>
                <w:szCs w:val="18"/>
              </w:rPr>
            </w:pPr>
            <w:r w:rsidRPr="001476AF">
              <w:rPr>
                <w:rFonts w:ascii="Arial" w:hAnsi="Arial" w:cs="Arial"/>
                <w:b/>
                <w:color w:val="000000"/>
                <w:sz w:val="18"/>
                <w:szCs w:val="18"/>
              </w:rPr>
              <w:t>Movement</w:t>
            </w:r>
          </w:p>
        </w:tc>
        <w:tc>
          <w:tcPr>
            <w:tcW w:w="1632" w:type="dxa"/>
            <w:tcBorders>
              <w:top w:val="single" w:sz="4" w:space="0" w:color="000000"/>
              <w:bottom w:val="single" w:sz="4" w:space="0" w:color="000000"/>
            </w:tcBorders>
            <w:shd w:val="clear" w:color="auto" w:fill="auto"/>
          </w:tcPr>
          <w:p w14:paraId="1DE7E049" w14:textId="69E57343" w:rsidR="005E12A3" w:rsidRPr="001476AF" w:rsidRDefault="005E12A3" w:rsidP="005933D6">
            <w:pPr>
              <w:ind w:right="-72"/>
              <w:jc w:val="right"/>
              <w:rPr>
                <w:rFonts w:ascii="Arial" w:hAnsi="Arial" w:cs="Arial"/>
                <w:b/>
                <w:color w:val="000000"/>
                <w:sz w:val="18"/>
                <w:szCs w:val="18"/>
              </w:rPr>
            </w:pPr>
            <w:r w:rsidRPr="001476AF">
              <w:rPr>
                <w:rFonts w:ascii="Arial" w:hAnsi="Arial" w:cs="Arial"/>
                <w:b/>
                <w:color w:val="000000"/>
                <w:sz w:val="18"/>
                <w:szCs w:val="18"/>
              </w:rPr>
              <w:t>2023</w:t>
            </w:r>
          </w:p>
        </w:tc>
        <w:tc>
          <w:tcPr>
            <w:tcW w:w="1797" w:type="dxa"/>
            <w:tcBorders>
              <w:top w:val="single" w:sz="4" w:space="0" w:color="000000"/>
              <w:bottom w:val="single" w:sz="4" w:space="0" w:color="000000"/>
            </w:tcBorders>
            <w:shd w:val="clear" w:color="auto" w:fill="auto"/>
          </w:tcPr>
          <w:p w14:paraId="639422CA" w14:textId="29E6591E" w:rsidR="005E12A3" w:rsidRPr="001476AF" w:rsidRDefault="005E12A3" w:rsidP="005933D6">
            <w:pPr>
              <w:ind w:right="-72"/>
              <w:jc w:val="right"/>
              <w:rPr>
                <w:rFonts w:ascii="Arial" w:hAnsi="Arial" w:cs="Arial"/>
                <w:b/>
                <w:color w:val="000000"/>
                <w:sz w:val="18"/>
                <w:szCs w:val="18"/>
              </w:rPr>
            </w:pPr>
            <w:r w:rsidRPr="001476AF">
              <w:rPr>
                <w:rFonts w:ascii="Arial" w:hAnsi="Arial" w:cs="Arial"/>
                <w:b/>
                <w:color w:val="000000"/>
                <w:sz w:val="18"/>
                <w:szCs w:val="18"/>
              </w:rPr>
              <w:t>2023</w:t>
            </w:r>
          </w:p>
        </w:tc>
      </w:tr>
      <w:tr w:rsidR="005E12A3" w:rsidRPr="001476AF" w14:paraId="6787A5A6" w14:textId="77777777" w:rsidTr="001D1EBD">
        <w:tc>
          <w:tcPr>
            <w:tcW w:w="2410" w:type="dxa"/>
          </w:tcPr>
          <w:p w14:paraId="4D4BF427" w14:textId="77777777" w:rsidR="005E12A3" w:rsidRPr="001476AF" w:rsidRDefault="005E12A3" w:rsidP="005933D6">
            <w:pPr>
              <w:ind w:left="-72" w:right="-72"/>
              <w:rPr>
                <w:rFonts w:ascii="Arial" w:hAnsi="Arial" w:cs="Arial"/>
                <w:sz w:val="16"/>
                <w:szCs w:val="16"/>
              </w:rPr>
            </w:pPr>
          </w:p>
        </w:tc>
        <w:tc>
          <w:tcPr>
            <w:tcW w:w="2576" w:type="dxa"/>
            <w:tcBorders>
              <w:top w:val="single" w:sz="4" w:space="0" w:color="000000"/>
            </w:tcBorders>
          </w:tcPr>
          <w:p w14:paraId="75E24AEA" w14:textId="77777777" w:rsidR="005E12A3" w:rsidRPr="001476AF" w:rsidRDefault="005E12A3" w:rsidP="005933D6">
            <w:pPr>
              <w:ind w:right="-72"/>
              <w:rPr>
                <w:rFonts w:ascii="Arial" w:hAnsi="Arial" w:cs="Arial"/>
                <w:sz w:val="16"/>
                <w:szCs w:val="16"/>
              </w:rPr>
            </w:pPr>
          </w:p>
        </w:tc>
        <w:tc>
          <w:tcPr>
            <w:tcW w:w="1037" w:type="dxa"/>
            <w:tcBorders>
              <w:top w:val="single" w:sz="4" w:space="0" w:color="000000"/>
            </w:tcBorders>
          </w:tcPr>
          <w:p w14:paraId="0560EF8B" w14:textId="77777777" w:rsidR="005E12A3" w:rsidRPr="001476AF" w:rsidRDefault="005E12A3" w:rsidP="005933D6">
            <w:pPr>
              <w:ind w:right="-72"/>
              <w:jc w:val="right"/>
              <w:rPr>
                <w:rFonts w:ascii="Arial" w:hAnsi="Arial" w:cs="Arial"/>
                <w:sz w:val="16"/>
                <w:szCs w:val="16"/>
                <w:highlight w:val="lightGray"/>
              </w:rPr>
            </w:pPr>
          </w:p>
        </w:tc>
        <w:tc>
          <w:tcPr>
            <w:tcW w:w="1632" w:type="dxa"/>
            <w:tcBorders>
              <w:top w:val="single" w:sz="4" w:space="0" w:color="000000"/>
            </w:tcBorders>
            <w:shd w:val="clear" w:color="auto" w:fill="FAFAFA"/>
          </w:tcPr>
          <w:p w14:paraId="72D256C6" w14:textId="77777777" w:rsidR="005E12A3" w:rsidRPr="001476AF" w:rsidRDefault="005E12A3" w:rsidP="005933D6">
            <w:pPr>
              <w:ind w:right="-72"/>
              <w:jc w:val="right"/>
              <w:rPr>
                <w:rFonts w:ascii="Arial" w:hAnsi="Arial" w:cs="Arial"/>
                <w:sz w:val="16"/>
                <w:szCs w:val="16"/>
                <w:highlight w:val="lightGray"/>
              </w:rPr>
            </w:pPr>
          </w:p>
        </w:tc>
        <w:tc>
          <w:tcPr>
            <w:tcW w:w="1797" w:type="dxa"/>
            <w:tcBorders>
              <w:top w:val="single" w:sz="4" w:space="0" w:color="000000"/>
            </w:tcBorders>
            <w:shd w:val="clear" w:color="auto" w:fill="FAFAFA"/>
          </w:tcPr>
          <w:p w14:paraId="0A57DB60" w14:textId="77777777" w:rsidR="005E12A3" w:rsidRPr="001476AF" w:rsidRDefault="005E12A3" w:rsidP="005933D6">
            <w:pPr>
              <w:ind w:right="-72"/>
              <w:jc w:val="right"/>
              <w:rPr>
                <w:rFonts w:ascii="Arial" w:hAnsi="Arial" w:cs="Arial"/>
                <w:sz w:val="16"/>
                <w:szCs w:val="16"/>
                <w:highlight w:val="lightGray"/>
              </w:rPr>
            </w:pPr>
          </w:p>
        </w:tc>
      </w:tr>
      <w:tr w:rsidR="005E12A3" w:rsidRPr="001476AF" w14:paraId="0A804EA8" w14:textId="77777777" w:rsidTr="001D1EBD">
        <w:tc>
          <w:tcPr>
            <w:tcW w:w="2410" w:type="dxa"/>
            <w:vMerge w:val="restart"/>
          </w:tcPr>
          <w:p w14:paraId="59EABED9" w14:textId="77777777" w:rsidR="005E12A3" w:rsidRPr="001476AF" w:rsidRDefault="005E12A3" w:rsidP="005933D6">
            <w:pPr>
              <w:ind w:left="-72" w:right="-72"/>
              <w:rPr>
                <w:rFonts w:ascii="Arial" w:hAnsi="Arial" w:cs="Arial"/>
                <w:sz w:val="18"/>
                <w:szCs w:val="18"/>
              </w:rPr>
            </w:pPr>
            <w:r w:rsidRPr="001476AF">
              <w:rPr>
                <w:rFonts w:ascii="Arial" w:hAnsi="Arial" w:cs="Arial"/>
                <w:sz w:val="18"/>
                <w:szCs w:val="18"/>
              </w:rPr>
              <w:t>Unlisted equity securities</w:t>
            </w:r>
          </w:p>
        </w:tc>
        <w:tc>
          <w:tcPr>
            <w:tcW w:w="2576" w:type="dxa"/>
          </w:tcPr>
          <w:p w14:paraId="1DA87A1A" w14:textId="77777777" w:rsidR="005E12A3" w:rsidRPr="001476AF" w:rsidRDefault="005E12A3" w:rsidP="005933D6">
            <w:pPr>
              <w:ind w:right="-72"/>
              <w:rPr>
                <w:rFonts w:ascii="Arial" w:hAnsi="Arial" w:cs="Arial"/>
                <w:sz w:val="18"/>
                <w:szCs w:val="18"/>
              </w:rPr>
            </w:pPr>
            <w:r w:rsidRPr="001476AF">
              <w:rPr>
                <w:rFonts w:ascii="Arial" w:hAnsi="Arial" w:cs="Arial"/>
                <w:sz w:val="18"/>
                <w:szCs w:val="18"/>
              </w:rPr>
              <w:t>Profit growth factors</w:t>
            </w:r>
          </w:p>
        </w:tc>
        <w:tc>
          <w:tcPr>
            <w:tcW w:w="1037" w:type="dxa"/>
          </w:tcPr>
          <w:p w14:paraId="6361072B" w14:textId="30FD9177" w:rsidR="005E12A3" w:rsidRPr="001476AF" w:rsidRDefault="001D1EBD" w:rsidP="005933D6">
            <w:pPr>
              <w:ind w:right="-72"/>
              <w:jc w:val="right"/>
              <w:rPr>
                <w:rFonts w:ascii="Arial" w:hAnsi="Arial" w:cs="Arial"/>
                <w:sz w:val="18"/>
                <w:szCs w:val="18"/>
              </w:rPr>
            </w:pPr>
            <w:r w:rsidRPr="001476AF">
              <w:rPr>
                <w:rFonts w:ascii="Arial" w:hAnsi="Arial" w:cs="Arial"/>
                <w:sz w:val="18"/>
                <w:szCs w:val="18"/>
              </w:rPr>
              <w:t>1</w:t>
            </w:r>
            <w:r w:rsidR="005E12A3" w:rsidRPr="001476AF">
              <w:rPr>
                <w:rFonts w:ascii="Arial" w:hAnsi="Arial" w:cs="Arial"/>
                <w:sz w:val="18"/>
                <w:szCs w:val="18"/>
              </w:rPr>
              <w:t>.</w:t>
            </w:r>
            <w:r w:rsidRPr="001476AF">
              <w:rPr>
                <w:rFonts w:ascii="Arial" w:hAnsi="Arial" w:cs="Arial"/>
                <w:sz w:val="18"/>
                <w:szCs w:val="18"/>
              </w:rPr>
              <w:t>0</w:t>
            </w:r>
            <w:r w:rsidR="005E12A3" w:rsidRPr="001476AF">
              <w:rPr>
                <w:rFonts w:ascii="Arial" w:hAnsi="Arial" w:cs="Arial"/>
                <w:sz w:val="18"/>
                <w:szCs w:val="18"/>
              </w:rPr>
              <w:t>0%</w:t>
            </w:r>
          </w:p>
        </w:tc>
        <w:tc>
          <w:tcPr>
            <w:tcW w:w="1632" w:type="dxa"/>
            <w:shd w:val="clear" w:color="auto" w:fill="FAFAFA"/>
          </w:tcPr>
          <w:p w14:paraId="1C5CE0A7" w14:textId="24BE3420" w:rsidR="005E12A3" w:rsidRPr="001476AF" w:rsidRDefault="00A71AAE" w:rsidP="005933D6">
            <w:pPr>
              <w:ind w:right="-72"/>
              <w:jc w:val="right"/>
              <w:rPr>
                <w:rFonts w:ascii="Arial" w:hAnsi="Arial" w:cs="Arial"/>
                <w:sz w:val="18"/>
                <w:szCs w:val="18"/>
              </w:rPr>
            </w:pPr>
            <w:r w:rsidRPr="001476AF">
              <w:rPr>
                <w:rFonts w:ascii="Arial" w:hAnsi="Arial" w:cs="Arial"/>
                <w:sz w:val="18"/>
                <w:szCs w:val="18"/>
              </w:rPr>
              <w:t>In</w:t>
            </w:r>
            <w:r w:rsidR="005E12A3" w:rsidRPr="001476AF">
              <w:rPr>
                <w:rFonts w:ascii="Arial" w:hAnsi="Arial" w:cs="Arial"/>
                <w:sz w:val="18"/>
                <w:szCs w:val="18"/>
              </w:rPr>
              <w:t>crease by</w:t>
            </w:r>
            <w:r w:rsidR="001D1EBD" w:rsidRPr="001476AF">
              <w:rPr>
                <w:rFonts w:ascii="Arial" w:hAnsi="Arial" w:cs="Arial"/>
                <w:sz w:val="18"/>
                <w:szCs w:val="18"/>
              </w:rPr>
              <w:t xml:space="preserve"> 4.</w:t>
            </w:r>
            <w:r w:rsidRPr="001476AF">
              <w:rPr>
                <w:rFonts w:ascii="Arial" w:hAnsi="Arial" w:cs="Arial"/>
                <w:sz w:val="18"/>
                <w:szCs w:val="18"/>
              </w:rPr>
              <w:t>60</w:t>
            </w:r>
            <w:r w:rsidR="001D1EBD" w:rsidRPr="001476AF">
              <w:rPr>
                <w:rFonts w:ascii="Arial" w:hAnsi="Arial" w:cs="Arial"/>
                <w:sz w:val="18"/>
                <w:szCs w:val="18"/>
              </w:rPr>
              <w:t>%</w:t>
            </w:r>
          </w:p>
        </w:tc>
        <w:tc>
          <w:tcPr>
            <w:tcW w:w="1797" w:type="dxa"/>
            <w:shd w:val="clear" w:color="auto" w:fill="FAFAFA"/>
          </w:tcPr>
          <w:p w14:paraId="21D85A0C" w14:textId="75797027" w:rsidR="001D1EBD" w:rsidRPr="001476AF" w:rsidRDefault="00A71AAE" w:rsidP="005933D6">
            <w:pPr>
              <w:ind w:right="-72"/>
              <w:jc w:val="right"/>
              <w:rPr>
                <w:rFonts w:ascii="Arial" w:hAnsi="Arial" w:cs="Arial"/>
                <w:sz w:val="18"/>
                <w:szCs w:val="18"/>
              </w:rPr>
            </w:pPr>
            <w:r w:rsidRPr="001476AF">
              <w:rPr>
                <w:rFonts w:ascii="Arial" w:hAnsi="Arial" w:cs="Arial"/>
                <w:sz w:val="18"/>
                <w:szCs w:val="18"/>
              </w:rPr>
              <w:t>De</w:t>
            </w:r>
            <w:r w:rsidR="005E12A3" w:rsidRPr="001476AF">
              <w:rPr>
                <w:rFonts w:ascii="Arial" w:hAnsi="Arial" w:cs="Arial"/>
                <w:sz w:val="18"/>
                <w:szCs w:val="18"/>
              </w:rPr>
              <w:t xml:space="preserve">crease by </w:t>
            </w:r>
          </w:p>
          <w:p w14:paraId="32232CF4" w14:textId="1AD288CF" w:rsidR="005E12A3" w:rsidRPr="001476AF" w:rsidRDefault="00A71AAE" w:rsidP="005933D6">
            <w:pPr>
              <w:ind w:right="-72"/>
              <w:jc w:val="right"/>
              <w:rPr>
                <w:rFonts w:ascii="Arial" w:hAnsi="Arial" w:cs="Arial"/>
                <w:sz w:val="18"/>
                <w:szCs w:val="18"/>
              </w:rPr>
            </w:pPr>
            <w:r w:rsidRPr="001476AF">
              <w:rPr>
                <w:rFonts w:ascii="Arial" w:hAnsi="Arial" w:cs="Arial"/>
                <w:sz w:val="18"/>
                <w:szCs w:val="18"/>
              </w:rPr>
              <w:t>4.46</w:t>
            </w:r>
            <w:r w:rsidR="001D1EBD" w:rsidRPr="001476AF">
              <w:rPr>
                <w:rFonts w:ascii="Arial" w:hAnsi="Arial" w:cs="Arial"/>
                <w:sz w:val="18"/>
                <w:szCs w:val="18"/>
              </w:rPr>
              <w:t>%</w:t>
            </w:r>
          </w:p>
        </w:tc>
      </w:tr>
      <w:tr w:rsidR="005E12A3" w:rsidRPr="001476AF" w14:paraId="67135915" w14:textId="77777777" w:rsidTr="001D1EBD">
        <w:tc>
          <w:tcPr>
            <w:tcW w:w="2410" w:type="dxa"/>
            <w:vMerge/>
          </w:tcPr>
          <w:p w14:paraId="7756377A" w14:textId="77777777" w:rsidR="005E12A3" w:rsidRPr="001476AF" w:rsidRDefault="005E12A3" w:rsidP="005933D6">
            <w:pPr>
              <w:widowControl w:val="0"/>
              <w:pBdr>
                <w:top w:val="nil"/>
                <w:left w:val="nil"/>
                <w:bottom w:val="nil"/>
                <w:right w:val="nil"/>
                <w:between w:val="nil"/>
              </w:pBdr>
              <w:ind w:left="-72"/>
              <w:rPr>
                <w:rFonts w:ascii="Arial" w:hAnsi="Arial" w:cs="Arial"/>
                <w:sz w:val="18"/>
                <w:szCs w:val="18"/>
                <w:highlight w:val="lightGray"/>
              </w:rPr>
            </w:pPr>
          </w:p>
        </w:tc>
        <w:tc>
          <w:tcPr>
            <w:tcW w:w="2576" w:type="dxa"/>
          </w:tcPr>
          <w:p w14:paraId="419B4938" w14:textId="77777777" w:rsidR="005E12A3" w:rsidRPr="001476AF" w:rsidRDefault="005E12A3" w:rsidP="005933D6">
            <w:pPr>
              <w:ind w:right="-72"/>
              <w:rPr>
                <w:rFonts w:ascii="Arial" w:hAnsi="Arial" w:cs="Arial"/>
                <w:sz w:val="18"/>
                <w:szCs w:val="18"/>
              </w:rPr>
            </w:pPr>
            <w:r w:rsidRPr="001476AF">
              <w:rPr>
                <w:rFonts w:ascii="Arial" w:hAnsi="Arial" w:cs="Arial"/>
                <w:sz w:val="18"/>
                <w:szCs w:val="18"/>
              </w:rPr>
              <w:t>Risk-adjusted discount rate</w:t>
            </w:r>
          </w:p>
        </w:tc>
        <w:tc>
          <w:tcPr>
            <w:tcW w:w="1037" w:type="dxa"/>
          </w:tcPr>
          <w:p w14:paraId="7D54B398" w14:textId="77777777" w:rsidR="005E12A3" w:rsidRPr="001476AF" w:rsidRDefault="005E12A3" w:rsidP="005933D6">
            <w:pPr>
              <w:ind w:right="-72"/>
              <w:jc w:val="right"/>
              <w:rPr>
                <w:rFonts w:ascii="Arial" w:hAnsi="Arial" w:cs="Arial"/>
                <w:sz w:val="18"/>
                <w:szCs w:val="18"/>
              </w:rPr>
            </w:pPr>
            <w:r w:rsidRPr="001476AF">
              <w:rPr>
                <w:rFonts w:ascii="Arial" w:hAnsi="Arial" w:cs="Arial"/>
                <w:sz w:val="18"/>
                <w:szCs w:val="18"/>
              </w:rPr>
              <w:t>1.00%</w:t>
            </w:r>
          </w:p>
        </w:tc>
        <w:tc>
          <w:tcPr>
            <w:tcW w:w="1632" w:type="dxa"/>
            <w:shd w:val="clear" w:color="auto" w:fill="FAFAFA"/>
          </w:tcPr>
          <w:p w14:paraId="357ACEA6" w14:textId="3CE3CD2A" w:rsidR="005E12A3" w:rsidRPr="001476AF" w:rsidRDefault="001D1EBD" w:rsidP="005933D6">
            <w:pPr>
              <w:ind w:right="-72"/>
              <w:jc w:val="right"/>
              <w:rPr>
                <w:rFonts w:ascii="Arial" w:hAnsi="Arial" w:cs="Arial"/>
                <w:sz w:val="18"/>
                <w:szCs w:val="18"/>
              </w:rPr>
            </w:pPr>
            <w:r w:rsidRPr="001476AF">
              <w:rPr>
                <w:rFonts w:ascii="Arial" w:hAnsi="Arial" w:cs="Arial"/>
                <w:sz w:val="18"/>
                <w:szCs w:val="18"/>
              </w:rPr>
              <w:t>Decrease</w:t>
            </w:r>
            <w:r w:rsidR="005E12A3" w:rsidRPr="001476AF">
              <w:rPr>
                <w:rFonts w:ascii="Arial" w:hAnsi="Arial" w:cs="Arial"/>
                <w:sz w:val="18"/>
                <w:szCs w:val="18"/>
              </w:rPr>
              <w:t xml:space="preserve"> by</w:t>
            </w:r>
            <w:r w:rsidRPr="001476AF">
              <w:rPr>
                <w:rFonts w:ascii="Arial" w:hAnsi="Arial" w:cs="Arial"/>
                <w:sz w:val="18"/>
                <w:szCs w:val="18"/>
              </w:rPr>
              <w:t xml:space="preserve"> </w:t>
            </w:r>
            <w:r w:rsidR="00A71AAE" w:rsidRPr="001476AF">
              <w:rPr>
                <w:rFonts w:ascii="Arial" w:hAnsi="Arial" w:cs="Arial"/>
                <w:sz w:val="18"/>
                <w:szCs w:val="18"/>
              </w:rPr>
              <w:t>2.45</w:t>
            </w:r>
            <w:r w:rsidRPr="001476AF">
              <w:rPr>
                <w:rFonts w:ascii="Arial" w:hAnsi="Arial" w:cs="Arial"/>
                <w:sz w:val="18"/>
                <w:szCs w:val="18"/>
              </w:rPr>
              <w:t>%</w:t>
            </w:r>
            <w:r w:rsidR="005E12A3" w:rsidRPr="001476AF">
              <w:rPr>
                <w:rFonts w:ascii="Arial" w:hAnsi="Arial" w:cs="Arial"/>
                <w:sz w:val="18"/>
                <w:szCs w:val="18"/>
              </w:rPr>
              <w:t xml:space="preserve"> </w:t>
            </w:r>
          </w:p>
        </w:tc>
        <w:tc>
          <w:tcPr>
            <w:tcW w:w="1797" w:type="dxa"/>
            <w:shd w:val="clear" w:color="auto" w:fill="FAFAFA"/>
          </w:tcPr>
          <w:p w14:paraId="0C0E5439" w14:textId="59A27B33" w:rsidR="001D1EBD" w:rsidRPr="001476AF" w:rsidRDefault="00B552D6" w:rsidP="005933D6">
            <w:pPr>
              <w:ind w:right="-72"/>
              <w:jc w:val="right"/>
              <w:rPr>
                <w:rFonts w:ascii="Arial" w:hAnsi="Arial" w:cs="Arial"/>
                <w:sz w:val="18"/>
                <w:szCs w:val="18"/>
              </w:rPr>
            </w:pPr>
            <w:r w:rsidRPr="001476AF">
              <w:rPr>
                <w:rFonts w:ascii="Arial" w:hAnsi="Arial" w:cs="Arial"/>
                <w:sz w:val="18"/>
                <w:szCs w:val="18"/>
              </w:rPr>
              <w:t>In</w:t>
            </w:r>
            <w:r w:rsidR="005E12A3" w:rsidRPr="001476AF">
              <w:rPr>
                <w:rFonts w:ascii="Arial" w:hAnsi="Arial" w:cs="Arial"/>
                <w:sz w:val="18"/>
                <w:szCs w:val="18"/>
              </w:rPr>
              <w:t xml:space="preserve">crease by </w:t>
            </w:r>
          </w:p>
          <w:p w14:paraId="435676AB" w14:textId="36CF8281" w:rsidR="005E12A3" w:rsidRPr="001476AF" w:rsidRDefault="00A71AAE" w:rsidP="005933D6">
            <w:pPr>
              <w:ind w:right="-72"/>
              <w:jc w:val="right"/>
              <w:rPr>
                <w:rFonts w:ascii="Arial" w:hAnsi="Arial" w:cs="Arial"/>
                <w:sz w:val="18"/>
                <w:szCs w:val="18"/>
              </w:rPr>
            </w:pPr>
            <w:r w:rsidRPr="001476AF">
              <w:rPr>
                <w:rFonts w:ascii="Arial" w:hAnsi="Arial" w:cs="Arial"/>
                <w:sz w:val="18"/>
                <w:szCs w:val="18"/>
              </w:rPr>
              <w:t>2.53</w:t>
            </w:r>
            <w:r w:rsidR="001D1EBD" w:rsidRPr="001476AF">
              <w:rPr>
                <w:rFonts w:ascii="Arial" w:hAnsi="Arial" w:cs="Arial"/>
                <w:sz w:val="18"/>
                <w:szCs w:val="18"/>
              </w:rPr>
              <w:t>%</w:t>
            </w:r>
          </w:p>
        </w:tc>
      </w:tr>
    </w:tbl>
    <w:p w14:paraId="4D39BFA3" w14:textId="1DAC6A53" w:rsidR="005E12A3" w:rsidRPr="001476AF" w:rsidRDefault="005E12A3" w:rsidP="005933D6">
      <w:pPr>
        <w:rPr>
          <w:rFonts w:ascii="Arial" w:hAnsi="Arial" w:cs="Arial"/>
          <w:bCs/>
          <w:i/>
          <w:iCs/>
          <w:color w:val="CF4A02"/>
          <w:sz w:val="18"/>
          <w:szCs w:val="18"/>
        </w:rPr>
      </w:pPr>
      <w:bookmarkStart w:id="17" w:name="_Toc155779426"/>
    </w:p>
    <w:p w14:paraId="03CB35D3" w14:textId="1EC38108" w:rsidR="0091150B" w:rsidRPr="001476AF" w:rsidRDefault="0091150B" w:rsidP="005933D6">
      <w:pPr>
        <w:pStyle w:val="Heading2"/>
        <w:spacing w:before="0" w:after="0"/>
        <w:rPr>
          <w:rFonts w:ascii="Arial" w:hAnsi="Arial" w:cs="Arial"/>
          <w:b w:val="0"/>
          <w:bCs w:val="0"/>
          <w:i w:val="0"/>
          <w:iCs w:val="0"/>
          <w:color w:val="CF4A02"/>
          <w:sz w:val="18"/>
          <w:szCs w:val="18"/>
        </w:rPr>
      </w:pPr>
      <w:r w:rsidRPr="001476AF">
        <w:rPr>
          <w:rFonts w:ascii="Arial" w:hAnsi="Arial" w:cs="Arial"/>
          <w:b w:val="0"/>
          <w:color w:val="CF4A02"/>
          <w:sz w:val="18"/>
          <w:szCs w:val="18"/>
        </w:rPr>
        <w:t xml:space="preserve">The Group’s valuation </w:t>
      </w:r>
      <w:proofErr w:type="gramStart"/>
      <w:r w:rsidRPr="001476AF">
        <w:rPr>
          <w:rFonts w:ascii="Arial" w:hAnsi="Arial" w:cs="Arial"/>
          <w:b w:val="0"/>
          <w:color w:val="CF4A02"/>
          <w:sz w:val="18"/>
          <w:szCs w:val="18"/>
        </w:rPr>
        <w:t>processes</w:t>
      </w:r>
      <w:bookmarkEnd w:id="17"/>
      <w:proofErr w:type="gramEnd"/>
    </w:p>
    <w:p w14:paraId="25DC9D52" w14:textId="77777777" w:rsidR="0091150B" w:rsidRPr="001476AF" w:rsidRDefault="0091150B" w:rsidP="005933D6">
      <w:pPr>
        <w:pBdr>
          <w:top w:val="nil"/>
          <w:left w:val="nil"/>
          <w:bottom w:val="nil"/>
          <w:right w:val="nil"/>
          <w:between w:val="nil"/>
        </w:pBdr>
        <w:rPr>
          <w:rFonts w:ascii="Arial" w:hAnsi="Arial" w:cs="Arial"/>
          <w:color w:val="E0301E"/>
          <w:sz w:val="18"/>
          <w:szCs w:val="18"/>
        </w:rPr>
      </w:pPr>
    </w:p>
    <w:p w14:paraId="1B8C1913" w14:textId="77777777" w:rsidR="0091150B" w:rsidRPr="001476AF" w:rsidRDefault="0091150B" w:rsidP="005933D6">
      <w:pPr>
        <w:rPr>
          <w:rFonts w:ascii="Arial" w:hAnsi="Arial" w:cs="Arial"/>
          <w:sz w:val="18"/>
          <w:szCs w:val="18"/>
        </w:rPr>
      </w:pPr>
      <w:r w:rsidRPr="001476AF">
        <w:rPr>
          <w:rFonts w:ascii="Arial" w:hAnsi="Arial" w:cs="Arial"/>
          <w:sz w:val="18"/>
          <w:szCs w:val="18"/>
        </w:rPr>
        <w:t xml:space="preserve">Chief Financial Officer (CFO), Audit Committee (AC) and a valuation team discuss valuation processes and results at least every quarter. </w:t>
      </w:r>
    </w:p>
    <w:p w14:paraId="033397B8" w14:textId="6962E343" w:rsidR="007B1D28" w:rsidRPr="001476AF" w:rsidRDefault="007B1D28" w:rsidP="005933D6">
      <w:pPr>
        <w:rPr>
          <w:rFonts w:ascii="Arial" w:hAnsi="Arial" w:cs="Arial"/>
          <w:sz w:val="18"/>
          <w:szCs w:val="18"/>
        </w:rPr>
      </w:pPr>
    </w:p>
    <w:p w14:paraId="11B5661F" w14:textId="77777777" w:rsidR="00894FD0" w:rsidRPr="001476AF" w:rsidRDefault="00894FD0" w:rsidP="005933D6">
      <w:pPr>
        <w:rPr>
          <w:rFonts w:ascii="Arial" w:hAnsi="Arial" w:cs="Arial"/>
          <w:sz w:val="18"/>
          <w:szCs w:val="18"/>
        </w:rPr>
      </w:pPr>
    </w:p>
    <w:tbl>
      <w:tblPr>
        <w:tblStyle w:val="affffffff5"/>
        <w:tblW w:w="9450" w:type="dxa"/>
        <w:tblInd w:w="18" w:type="dxa"/>
        <w:tblLayout w:type="fixed"/>
        <w:tblLook w:val="0000" w:firstRow="0" w:lastRow="0" w:firstColumn="0" w:lastColumn="0" w:noHBand="0" w:noVBand="0"/>
      </w:tblPr>
      <w:tblGrid>
        <w:gridCol w:w="9450"/>
      </w:tblGrid>
      <w:tr w:rsidR="003C65ED" w:rsidRPr="001476AF" w14:paraId="1653CA4F" w14:textId="77777777" w:rsidTr="00F42B17">
        <w:trPr>
          <w:trHeight w:val="389"/>
        </w:trPr>
        <w:tc>
          <w:tcPr>
            <w:tcW w:w="9450" w:type="dxa"/>
            <w:shd w:val="clear" w:color="auto" w:fill="FFA543"/>
            <w:vAlign w:val="center"/>
          </w:tcPr>
          <w:p w14:paraId="4BABBBE3" w14:textId="48225CC5" w:rsidR="003C65ED" w:rsidRPr="001476AF" w:rsidRDefault="003C65ED"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t>7</w:t>
            </w:r>
            <w:r w:rsidRPr="001476AF">
              <w:rPr>
                <w:rFonts w:ascii="Arial" w:eastAsia="Arial" w:hAnsi="Arial" w:cs="Arial"/>
                <w:b/>
                <w:color w:val="FFFFFF"/>
                <w:sz w:val="18"/>
                <w:szCs w:val="18"/>
              </w:rPr>
              <w:tab/>
              <w:t>Critical accounting estimates and judgement</w:t>
            </w:r>
          </w:p>
        </w:tc>
      </w:tr>
    </w:tbl>
    <w:p w14:paraId="2785002F" w14:textId="77777777" w:rsidR="003C65ED" w:rsidRPr="001476AF" w:rsidRDefault="003C65ED" w:rsidP="005933D6">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0684E837" w14:textId="312D4222" w:rsidR="007A5A72" w:rsidRPr="001476AF" w:rsidRDefault="0032140B" w:rsidP="005933D6">
      <w:pPr>
        <w:tabs>
          <w:tab w:val="left" w:pos="9781"/>
        </w:tabs>
        <w:rPr>
          <w:rFonts w:ascii="Arial" w:eastAsia="Arial" w:hAnsi="Arial" w:cs="Arial"/>
          <w:sz w:val="18"/>
          <w:szCs w:val="18"/>
        </w:rPr>
      </w:pPr>
      <w:r w:rsidRPr="001476AF">
        <w:rPr>
          <w:rFonts w:ascii="Arial" w:eastAsia="Arial" w:hAnsi="Arial" w:cs="Arial"/>
          <w:sz w:val="18"/>
          <w:szCs w:val="18"/>
        </w:rPr>
        <w:t>Estimates and judgements are continually evaluated and are based on historical experience and other factors, including expectations of future events that are believed to be reasonable under the circumstances.</w:t>
      </w:r>
    </w:p>
    <w:p w14:paraId="304EE2E7" w14:textId="5D637582" w:rsidR="0091150B" w:rsidRPr="001476AF" w:rsidRDefault="0091150B" w:rsidP="005933D6">
      <w:pPr>
        <w:tabs>
          <w:tab w:val="left" w:pos="9781"/>
        </w:tabs>
        <w:rPr>
          <w:rFonts w:ascii="Arial" w:eastAsia="Arial" w:hAnsi="Arial" w:cs="Arial"/>
          <w:sz w:val="18"/>
          <w:szCs w:val="18"/>
        </w:rPr>
      </w:pPr>
    </w:p>
    <w:p w14:paraId="3705B910" w14:textId="1D587DAE" w:rsidR="0091150B" w:rsidRPr="001476AF" w:rsidRDefault="0091150B" w:rsidP="005933D6">
      <w:pPr>
        <w:pStyle w:val="Heading2"/>
        <w:keepLines/>
        <w:numPr>
          <w:ilvl w:val="0"/>
          <w:numId w:val="26"/>
        </w:numPr>
        <w:spacing w:before="0" w:after="0"/>
        <w:ind w:left="567" w:hanging="567"/>
        <w:jc w:val="left"/>
        <w:rPr>
          <w:rFonts w:ascii="Arial" w:eastAsia="Arial" w:hAnsi="Arial" w:cs="Arial"/>
          <w:b w:val="0"/>
          <w:i w:val="0"/>
          <w:iCs w:val="0"/>
          <w:color w:val="CF4A02"/>
          <w:sz w:val="18"/>
          <w:szCs w:val="18"/>
          <w:lang w:eastAsia="en-GB"/>
        </w:rPr>
      </w:pPr>
      <w:bookmarkStart w:id="18" w:name="_Toc155779428"/>
      <w:r w:rsidRPr="001476AF">
        <w:rPr>
          <w:rFonts w:ascii="Arial" w:eastAsia="Arial" w:hAnsi="Arial" w:cs="Arial"/>
          <w:b w:val="0"/>
          <w:i w:val="0"/>
          <w:iCs w:val="0"/>
          <w:color w:val="CF4A02"/>
          <w:sz w:val="18"/>
          <w:szCs w:val="18"/>
          <w:lang w:eastAsia="en-GB"/>
        </w:rPr>
        <w:t>Fair value of certain financial assets</w:t>
      </w:r>
      <w:bookmarkEnd w:id="18"/>
    </w:p>
    <w:p w14:paraId="71995B79" w14:textId="77777777" w:rsidR="0091150B" w:rsidRPr="001476AF" w:rsidRDefault="0091150B" w:rsidP="005933D6">
      <w:pPr>
        <w:pBdr>
          <w:top w:val="nil"/>
          <w:left w:val="nil"/>
          <w:bottom w:val="nil"/>
          <w:right w:val="nil"/>
          <w:between w:val="nil"/>
        </w:pBdr>
        <w:ind w:left="567" w:hanging="27"/>
        <w:rPr>
          <w:rFonts w:ascii="Arial" w:eastAsia="Arial" w:hAnsi="Arial" w:cs="Arial"/>
          <w:color w:val="000000"/>
          <w:sz w:val="18"/>
          <w:szCs w:val="18"/>
          <w:lang w:eastAsia="en-GB"/>
        </w:rPr>
      </w:pPr>
    </w:p>
    <w:p w14:paraId="4B9FE1E7" w14:textId="132056A2" w:rsidR="0091150B" w:rsidRPr="001476AF" w:rsidRDefault="0091150B" w:rsidP="005933D6">
      <w:pPr>
        <w:tabs>
          <w:tab w:val="left" w:pos="9781"/>
        </w:tabs>
        <w:ind w:left="540"/>
        <w:rPr>
          <w:rFonts w:ascii="Arial" w:eastAsia="Arial" w:hAnsi="Arial" w:cs="Arial"/>
          <w:sz w:val="18"/>
          <w:szCs w:val="18"/>
        </w:rPr>
      </w:pPr>
      <w:r w:rsidRPr="001476AF">
        <w:rPr>
          <w:rFonts w:ascii="Arial" w:eastAsia="Arial" w:hAnsi="Arial" w:cs="Arial"/>
          <w:sz w:val="18"/>
          <w:szCs w:val="18"/>
        </w:rPr>
        <w:t xml:space="preserve">The fair value of financial instruments that are not traded in an active market is determined using valuation techniques. The Group uses judgement to select a variety of methods and make assumptions that are mainly based on market conditions existing at the end of each reporting period. Details of key assumptions used are included in </w:t>
      </w:r>
      <w:r w:rsidR="008A6D40" w:rsidRPr="001476AF">
        <w:rPr>
          <w:rFonts w:ascii="Arial" w:eastAsia="Arial" w:hAnsi="Arial" w:cs="Arial"/>
          <w:sz w:val="18"/>
          <w:szCs w:val="18"/>
        </w:rPr>
        <w:t>N</w:t>
      </w:r>
      <w:r w:rsidRPr="001476AF">
        <w:rPr>
          <w:rFonts w:ascii="Arial" w:eastAsia="Arial" w:hAnsi="Arial" w:cs="Arial"/>
          <w:sz w:val="18"/>
          <w:szCs w:val="18"/>
        </w:rPr>
        <w:t xml:space="preserve">ote </w:t>
      </w:r>
      <w:r w:rsidR="00E755AB" w:rsidRPr="001476AF">
        <w:rPr>
          <w:rFonts w:ascii="Arial" w:eastAsia="Arial" w:hAnsi="Arial" w:cs="Arial"/>
          <w:sz w:val="18"/>
          <w:szCs w:val="18"/>
        </w:rPr>
        <w:t>6</w:t>
      </w:r>
      <w:r w:rsidRPr="001476AF">
        <w:rPr>
          <w:rFonts w:ascii="Arial" w:eastAsia="Arial" w:hAnsi="Arial" w:cs="Arial"/>
          <w:sz w:val="18"/>
          <w:szCs w:val="18"/>
        </w:rPr>
        <w:t>.</w:t>
      </w:r>
    </w:p>
    <w:p w14:paraId="0D9B7040" w14:textId="77777777" w:rsidR="0015009B" w:rsidRPr="001476AF" w:rsidRDefault="0015009B" w:rsidP="005933D6">
      <w:pPr>
        <w:rPr>
          <w:rFonts w:ascii="Arial" w:eastAsia="Arial" w:hAnsi="Arial" w:cs="Arial"/>
          <w:color w:val="000000"/>
          <w:sz w:val="18"/>
          <w:szCs w:val="18"/>
          <w:highlight w:val="white"/>
        </w:rPr>
      </w:pPr>
    </w:p>
    <w:p w14:paraId="1F2E02BF" w14:textId="5DC653A5" w:rsidR="0015009B" w:rsidRPr="001476AF" w:rsidRDefault="0091150B" w:rsidP="005933D6">
      <w:pPr>
        <w:ind w:left="540" w:hanging="540"/>
        <w:rPr>
          <w:rFonts w:ascii="Arial" w:eastAsia="Arial" w:hAnsi="Arial" w:cs="Arial"/>
          <w:color w:val="CF4A02"/>
          <w:sz w:val="18"/>
          <w:szCs w:val="18"/>
        </w:rPr>
      </w:pPr>
      <w:r w:rsidRPr="001476AF">
        <w:rPr>
          <w:rFonts w:ascii="Arial" w:eastAsia="Arial" w:hAnsi="Arial" w:cs="Arial"/>
          <w:color w:val="CF4A02"/>
          <w:sz w:val="18"/>
          <w:szCs w:val="18"/>
        </w:rPr>
        <w:t>b</w:t>
      </w:r>
      <w:r w:rsidR="0015009B" w:rsidRPr="001476AF">
        <w:rPr>
          <w:rFonts w:ascii="Arial" w:eastAsia="Arial" w:hAnsi="Arial" w:cs="Arial"/>
          <w:color w:val="CF4A02"/>
          <w:sz w:val="18"/>
          <w:szCs w:val="18"/>
        </w:rPr>
        <w:t>)</w:t>
      </w:r>
      <w:r w:rsidR="0015009B" w:rsidRPr="001476AF">
        <w:rPr>
          <w:rFonts w:ascii="Arial" w:eastAsia="Arial" w:hAnsi="Arial" w:cs="Arial"/>
          <w:color w:val="CF4A02"/>
          <w:sz w:val="18"/>
          <w:szCs w:val="18"/>
        </w:rPr>
        <w:tab/>
        <w:t>Allocation of transaction price in contracts with customers</w:t>
      </w:r>
    </w:p>
    <w:p w14:paraId="0DA36900" w14:textId="77777777" w:rsidR="00264157" w:rsidRPr="001476AF" w:rsidRDefault="00264157" w:rsidP="005933D6">
      <w:pPr>
        <w:ind w:left="540"/>
        <w:rPr>
          <w:rFonts w:ascii="Arial" w:eastAsia="Arial" w:hAnsi="Arial" w:cs="Arial"/>
          <w:color w:val="000000"/>
          <w:sz w:val="18"/>
          <w:szCs w:val="18"/>
          <w:highlight w:val="white"/>
        </w:rPr>
      </w:pPr>
    </w:p>
    <w:p w14:paraId="38FC5ECD" w14:textId="78F0198C" w:rsidR="007A5A72" w:rsidRPr="001476AF" w:rsidRDefault="0015009B" w:rsidP="005933D6">
      <w:pPr>
        <w:ind w:left="540"/>
        <w:rPr>
          <w:rFonts w:ascii="Arial" w:eastAsia="Arial" w:hAnsi="Arial" w:cs="Arial"/>
          <w:color w:val="000000"/>
          <w:sz w:val="18"/>
          <w:szCs w:val="18"/>
          <w:lang w:eastAsia="en-GB"/>
        </w:rPr>
      </w:pPr>
      <w:r w:rsidRPr="001476AF">
        <w:rPr>
          <w:rFonts w:ascii="Arial" w:eastAsia="Arial" w:hAnsi="Arial" w:cs="Arial"/>
          <w:color w:val="000000"/>
          <w:sz w:val="18"/>
          <w:szCs w:val="18"/>
          <w:lang w:eastAsia="en-GB"/>
        </w:rPr>
        <w:t>In some cases, it is difficult to find a single selling price for each product or service in which the Company offers customers various products and services in one contract because the market price is quite volatile due to the high competition. In many cases there is no single selling price offered in the market. The change in the sales price estimated individually will have a significant impact on the price allocation of the combined items to each obligation to be performed. Therefore, the allocation will impact revenue recognition, assets and liabilities arising from contracts.</w:t>
      </w:r>
    </w:p>
    <w:p w14:paraId="44CDBFF4" w14:textId="77777777" w:rsidR="007A5A72" w:rsidRPr="001476AF" w:rsidRDefault="007A5A72" w:rsidP="005933D6">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2449D98C" w14:textId="051A16E6" w:rsidR="007A5A72" w:rsidRPr="001476AF" w:rsidRDefault="0091150B" w:rsidP="005933D6">
      <w:pPr>
        <w:ind w:left="540" w:hanging="540"/>
        <w:rPr>
          <w:rFonts w:ascii="Arial" w:eastAsia="Arial" w:hAnsi="Arial" w:cs="Arial"/>
          <w:color w:val="CF4A02"/>
          <w:sz w:val="18"/>
          <w:szCs w:val="18"/>
        </w:rPr>
      </w:pPr>
      <w:r w:rsidRPr="001476AF">
        <w:rPr>
          <w:rFonts w:ascii="Arial" w:eastAsia="Arial" w:hAnsi="Arial" w:cs="Arial"/>
          <w:color w:val="CF4A02"/>
          <w:sz w:val="18"/>
          <w:szCs w:val="18"/>
        </w:rPr>
        <w:t>c</w:t>
      </w:r>
      <w:r w:rsidR="0032140B" w:rsidRPr="001476AF">
        <w:rPr>
          <w:rFonts w:ascii="Arial" w:eastAsia="Arial" w:hAnsi="Arial" w:cs="Arial"/>
          <w:color w:val="CF4A02"/>
          <w:sz w:val="18"/>
          <w:szCs w:val="18"/>
        </w:rPr>
        <w:t>)</w:t>
      </w:r>
      <w:r w:rsidR="0032140B" w:rsidRPr="001476AF">
        <w:rPr>
          <w:rFonts w:ascii="Arial" w:eastAsia="Arial" w:hAnsi="Arial" w:cs="Arial"/>
          <w:color w:val="CF4A02"/>
          <w:sz w:val="18"/>
          <w:szCs w:val="18"/>
        </w:rPr>
        <w:tab/>
        <w:t>Provision for cost of construction</w:t>
      </w:r>
    </w:p>
    <w:p w14:paraId="402B8489" w14:textId="77777777" w:rsidR="007A5A72" w:rsidRPr="001476AF" w:rsidRDefault="007A5A72" w:rsidP="005933D6">
      <w:pPr>
        <w:ind w:left="540"/>
        <w:rPr>
          <w:rFonts w:ascii="Arial" w:eastAsia="Arial" w:hAnsi="Arial" w:cs="Arial"/>
          <w:color w:val="000000"/>
          <w:sz w:val="18"/>
          <w:szCs w:val="18"/>
          <w:lang w:eastAsia="en-GB"/>
        </w:rPr>
      </w:pPr>
    </w:p>
    <w:p w14:paraId="5FBEEA64" w14:textId="77777777" w:rsidR="00E74925" w:rsidRPr="00DD7724" w:rsidRDefault="00E74925" w:rsidP="00E74925">
      <w:pPr>
        <w:pBdr>
          <w:top w:val="nil"/>
          <w:left w:val="nil"/>
          <w:bottom w:val="nil"/>
          <w:right w:val="nil"/>
          <w:between w:val="nil"/>
        </w:pBdr>
        <w:tabs>
          <w:tab w:val="left" w:pos="9781"/>
        </w:tabs>
        <w:ind w:left="540"/>
        <w:rPr>
          <w:rFonts w:ascii="Arial" w:eastAsia="Arial" w:hAnsi="Arial" w:cs="Arial"/>
          <w:color w:val="000000"/>
          <w:sz w:val="18"/>
          <w:szCs w:val="18"/>
          <w:highlight w:val="white"/>
        </w:rPr>
      </w:pPr>
      <w:r w:rsidRPr="00DD7724">
        <w:rPr>
          <w:rFonts w:ascii="Arial" w:eastAsia="Arial" w:hAnsi="Arial" w:cs="Arial"/>
          <w:color w:val="000000"/>
          <w:sz w:val="18"/>
          <w:szCs w:val="18"/>
          <w:highlight w:val="white"/>
        </w:rPr>
        <w:t xml:space="preserve">The Group recognised construction cost by using bill of quantities and labours used in each construction contract. </w:t>
      </w:r>
      <w:r w:rsidRPr="00DD7724">
        <w:rPr>
          <w:rFonts w:ascii="Arial" w:eastAsia="Arial" w:hAnsi="Arial" w:cs="Arial"/>
          <w:color w:val="000000"/>
          <w:spacing w:val="-4"/>
          <w:sz w:val="18"/>
          <w:szCs w:val="18"/>
          <w:highlight w:val="white"/>
        </w:rPr>
        <w:t>The construction cost is estimated by engineer or project manager. The estimation can be changed if the substance</w:t>
      </w:r>
      <w:r w:rsidRPr="00DD7724">
        <w:rPr>
          <w:rFonts w:ascii="Arial" w:eastAsia="Arial" w:hAnsi="Arial" w:cs="Arial"/>
          <w:color w:val="000000"/>
          <w:sz w:val="18"/>
          <w:szCs w:val="18"/>
          <w:highlight w:val="white"/>
        </w:rPr>
        <w:t xml:space="preserve"> of work change.</w:t>
      </w:r>
    </w:p>
    <w:p w14:paraId="1A95311E" w14:textId="77777777" w:rsidR="007B1D28" w:rsidRPr="001476AF" w:rsidRDefault="007B1D28" w:rsidP="005933D6">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1248FF87" w14:textId="2C094A06" w:rsidR="007A5A72" w:rsidRPr="001476AF" w:rsidRDefault="0091150B" w:rsidP="005933D6">
      <w:pPr>
        <w:ind w:left="540" w:hanging="540"/>
        <w:rPr>
          <w:rFonts w:ascii="Arial" w:eastAsia="Arial" w:hAnsi="Arial" w:cs="Arial"/>
          <w:color w:val="CF4A02"/>
          <w:sz w:val="18"/>
          <w:szCs w:val="18"/>
        </w:rPr>
      </w:pPr>
      <w:bookmarkStart w:id="19" w:name="_heading=h.1y810tw" w:colFirst="0" w:colLast="0"/>
      <w:bookmarkEnd w:id="19"/>
      <w:r w:rsidRPr="001476AF">
        <w:rPr>
          <w:rFonts w:ascii="Arial" w:eastAsia="Arial" w:hAnsi="Arial" w:cs="Arial"/>
          <w:color w:val="CF4A02"/>
          <w:sz w:val="18"/>
          <w:szCs w:val="18"/>
        </w:rPr>
        <w:t>d</w:t>
      </w:r>
      <w:r w:rsidR="0032140B" w:rsidRPr="001476AF">
        <w:rPr>
          <w:rFonts w:ascii="Arial" w:eastAsia="Arial" w:hAnsi="Arial" w:cs="Arial"/>
          <w:color w:val="CF4A02"/>
          <w:sz w:val="18"/>
          <w:szCs w:val="18"/>
        </w:rPr>
        <w:t>)</w:t>
      </w:r>
      <w:r w:rsidR="0032140B" w:rsidRPr="001476AF">
        <w:rPr>
          <w:rFonts w:ascii="Arial" w:eastAsia="Arial" w:hAnsi="Arial" w:cs="Arial"/>
          <w:color w:val="CF4A02"/>
          <w:sz w:val="18"/>
          <w:szCs w:val="18"/>
        </w:rPr>
        <w:tab/>
        <w:t>Impairment of financial assets</w:t>
      </w:r>
    </w:p>
    <w:p w14:paraId="157F97D1" w14:textId="77777777" w:rsidR="007A5A72" w:rsidRPr="001476AF" w:rsidRDefault="007A5A72" w:rsidP="005933D6">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5AEFE220" w14:textId="77777777" w:rsidR="007A5A72" w:rsidRPr="001476AF" w:rsidRDefault="0032140B" w:rsidP="005933D6">
      <w:pPr>
        <w:ind w:left="540"/>
        <w:rPr>
          <w:rFonts w:ascii="Arial" w:eastAsia="Arial" w:hAnsi="Arial" w:cs="Arial"/>
          <w:color w:val="000000"/>
          <w:sz w:val="18"/>
          <w:szCs w:val="18"/>
          <w:lang w:eastAsia="en-GB"/>
        </w:rPr>
      </w:pPr>
      <w:r w:rsidRPr="001476AF">
        <w:rPr>
          <w:rFonts w:ascii="Arial" w:eastAsia="Arial" w:hAnsi="Arial" w:cs="Arial"/>
          <w:color w:val="000000"/>
          <w:sz w:val="18"/>
          <w:szCs w:val="18"/>
          <w:lang w:eastAsia="en-GB"/>
        </w:rPr>
        <w:t xml:space="preserve">The loss allowances for financial assets are based on assumptions about default risk and expected loss rates. The Group uses judgement in making these assumptions and selecting the inputs used in the impairment calculation, based on the Group’s </w:t>
      </w:r>
      <w:proofErr w:type="gramStart"/>
      <w:r w:rsidRPr="001476AF">
        <w:rPr>
          <w:rFonts w:ascii="Arial" w:eastAsia="Arial" w:hAnsi="Arial" w:cs="Arial"/>
          <w:color w:val="000000"/>
          <w:sz w:val="18"/>
          <w:szCs w:val="18"/>
          <w:lang w:eastAsia="en-GB"/>
        </w:rPr>
        <w:t>past history</w:t>
      </w:r>
      <w:proofErr w:type="gramEnd"/>
      <w:r w:rsidRPr="001476AF">
        <w:rPr>
          <w:rFonts w:ascii="Arial" w:eastAsia="Arial" w:hAnsi="Arial" w:cs="Arial"/>
          <w:color w:val="000000"/>
          <w:sz w:val="18"/>
          <w:szCs w:val="18"/>
          <w:lang w:eastAsia="en-GB"/>
        </w:rPr>
        <w:t xml:space="preserve"> and existing market conditions, as well as forward-looking estimates at the end of each reporting period.</w:t>
      </w:r>
    </w:p>
    <w:p w14:paraId="36D7DC51" w14:textId="77777777" w:rsidR="003C65ED" w:rsidRPr="001476AF" w:rsidRDefault="003C65ED" w:rsidP="005933D6">
      <w:pPr>
        <w:ind w:left="540"/>
        <w:rPr>
          <w:rFonts w:ascii="Arial" w:eastAsia="Arial" w:hAnsi="Arial" w:cs="Arial"/>
          <w:color w:val="000000"/>
          <w:sz w:val="18"/>
          <w:szCs w:val="18"/>
          <w:lang w:eastAsia="en-GB"/>
        </w:rPr>
      </w:pPr>
    </w:p>
    <w:p w14:paraId="39A0A760" w14:textId="77777777" w:rsidR="003C65ED" w:rsidRPr="001476AF" w:rsidRDefault="003C65ED" w:rsidP="005933D6">
      <w:pPr>
        <w:ind w:left="540"/>
        <w:rPr>
          <w:rFonts w:ascii="Arial" w:eastAsia="Arial" w:hAnsi="Arial" w:cs="Arial"/>
          <w:color w:val="000000"/>
          <w:sz w:val="18"/>
          <w:szCs w:val="18"/>
          <w:lang w:eastAsia="en-GB"/>
        </w:rPr>
      </w:pPr>
    </w:p>
    <w:p w14:paraId="0468CCDD" w14:textId="122BE945" w:rsidR="00DD7724" w:rsidRPr="001476AF" w:rsidRDefault="00DD7724" w:rsidP="005933D6">
      <w:pPr>
        <w:ind w:left="540"/>
        <w:rPr>
          <w:rFonts w:ascii="Arial" w:eastAsia="Arial" w:hAnsi="Arial" w:cs="Arial"/>
          <w:color w:val="000000"/>
          <w:sz w:val="18"/>
          <w:szCs w:val="18"/>
          <w:highlight w:val="white"/>
        </w:rPr>
      </w:pPr>
      <w:r w:rsidRPr="001476AF">
        <w:rPr>
          <w:rFonts w:ascii="Arial" w:eastAsia="Arial" w:hAnsi="Arial" w:cs="Arial"/>
          <w:color w:val="000000"/>
          <w:sz w:val="18"/>
          <w:szCs w:val="18"/>
          <w:highlight w:val="white"/>
        </w:rPr>
        <w:br w:type="page"/>
      </w:r>
    </w:p>
    <w:tbl>
      <w:tblPr>
        <w:tblStyle w:val="affffffffb"/>
        <w:tblW w:w="9450" w:type="dxa"/>
        <w:tblInd w:w="18" w:type="dxa"/>
        <w:tblLayout w:type="fixed"/>
        <w:tblLook w:val="0000" w:firstRow="0" w:lastRow="0" w:firstColumn="0" w:lastColumn="0" w:noHBand="0" w:noVBand="0"/>
      </w:tblPr>
      <w:tblGrid>
        <w:gridCol w:w="9450"/>
      </w:tblGrid>
      <w:tr w:rsidR="007A5A72" w:rsidRPr="001476AF" w14:paraId="18ED4A47" w14:textId="77777777">
        <w:trPr>
          <w:trHeight w:val="389"/>
        </w:trPr>
        <w:tc>
          <w:tcPr>
            <w:tcW w:w="9450" w:type="dxa"/>
            <w:shd w:val="clear" w:color="auto" w:fill="FFA543"/>
            <w:vAlign w:val="center"/>
          </w:tcPr>
          <w:p w14:paraId="2D044C3B" w14:textId="51A5311E" w:rsidR="007A5A72" w:rsidRPr="001476AF" w:rsidRDefault="00D2043B"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lastRenderedPageBreak/>
              <w:t>8</w:t>
            </w:r>
            <w:r w:rsidR="0032140B" w:rsidRPr="001476AF">
              <w:rPr>
                <w:rFonts w:ascii="Arial" w:eastAsia="Arial" w:hAnsi="Arial" w:cs="Arial"/>
                <w:b/>
                <w:color w:val="FFFFFF"/>
                <w:sz w:val="18"/>
                <w:szCs w:val="18"/>
              </w:rPr>
              <w:tab/>
              <w:t>Segment information</w:t>
            </w:r>
          </w:p>
        </w:tc>
      </w:tr>
    </w:tbl>
    <w:p w14:paraId="62474D46" w14:textId="77777777" w:rsidR="007A5A72" w:rsidRPr="001476AF" w:rsidRDefault="007A5A72" w:rsidP="005933D6">
      <w:pPr>
        <w:rPr>
          <w:rFonts w:ascii="Arial" w:eastAsia="Arial" w:hAnsi="Arial" w:cs="Arial"/>
          <w:sz w:val="18"/>
          <w:szCs w:val="18"/>
        </w:rPr>
      </w:pPr>
    </w:p>
    <w:p w14:paraId="646C5B35" w14:textId="72B11390"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t xml:space="preserve">The Group has three segments report which are comprised of IT equipment distribution, internet data </w:t>
      </w:r>
      <w:proofErr w:type="spellStart"/>
      <w:r w:rsidRPr="001476AF">
        <w:rPr>
          <w:rFonts w:ascii="Arial" w:eastAsia="Arial" w:hAnsi="Arial" w:cs="Arial"/>
          <w:sz w:val="18"/>
          <w:szCs w:val="18"/>
        </w:rPr>
        <w:t>center</w:t>
      </w:r>
      <w:proofErr w:type="spellEnd"/>
      <w:r w:rsidRPr="001476AF">
        <w:rPr>
          <w:rFonts w:ascii="Arial" w:eastAsia="Arial" w:hAnsi="Arial" w:cs="Arial"/>
          <w:sz w:val="18"/>
          <w:szCs w:val="18"/>
        </w:rPr>
        <w:t xml:space="preserve"> and related services and construction.</w:t>
      </w:r>
      <w:r w:rsidR="00107435" w:rsidRPr="001476AF">
        <w:rPr>
          <w:rFonts w:ascii="Arial" w:eastAsia="Arial" w:hAnsi="Arial" w:cs="Arial"/>
          <w:sz w:val="18"/>
          <w:szCs w:val="18"/>
          <w:cs/>
        </w:rPr>
        <w:t xml:space="preserve"> </w:t>
      </w:r>
      <w:r w:rsidR="00107435" w:rsidRPr="001476AF">
        <w:rPr>
          <w:rFonts w:ascii="Arial" w:eastAsia="Arial" w:hAnsi="Arial" w:cs="Arial"/>
          <w:sz w:val="18"/>
          <w:szCs w:val="18"/>
        </w:rPr>
        <w:t>The Group is operating in Thailand only. Therefore, the Group considers that there is only one geographic area.</w:t>
      </w:r>
    </w:p>
    <w:p w14:paraId="2BF3E5DC" w14:textId="77777777" w:rsidR="007A5A72" w:rsidRPr="001476AF" w:rsidRDefault="007A5A72" w:rsidP="005933D6">
      <w:pPr>
        <w:rPr>
          <w:rFonts w:ascii="Arial" w:eastAsia="Arial" w:hAnsi="Arial" w:cs="Arial"/>
          <w:sz w:val="18"/>
          <w:szCs w:val="18"/>
        </w:rPr>
      </w:pPr>
    </w:p>
    <w:p w14:paraId="46C5E816" w14:textId="77777777"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t>Reporting segments are referred from the Group’s internal report which is reviewed by chief operating decision-maker. Chief executive officer and chief financial officer decision-maker are the chief executive who makes decisions about resource allocation and assesses the segment performance by considering from revenue and segment results.</w:t>
      </w:r>
    </w:p>
    <w:p w14:paraId="3165728E" w14:textId="77777777" w:rsidR="007A5A72" w:rsidRPr="001476AF" w:rsidRDefault="007A5A72" w:rsidP="005933D6">
      <w:pPr>
        <w:rPr>
          <w:rFonts w:ascii="Arial" w:eastAsia="Arial" w:hAnsi="Arial" w:cs="Arial"/>
          <w:sz w:val="18"/>
          <w:szCs w:val="18"/>
        </w:rPr>
      </w:pPr>
    </w:p>
    <w:p w14:paraId="1BE86DE8" w14:textId="77777777"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t xml:space="preserve">The Board of Directors consider the following reporting segments. </w:t>
      </w:r>
    </w:p>
    <w:p w14:paraId="3ECD1939" w14:textId="77777777" w:rsidR="007A5A72" w:rsidRPr="001476AF" w:rsidRDefault="007A5A72" w:rsidP="005933D6">
      <w:pPr>
        <w:tabs>
          <w:tab w:val="left" w:pos="9781"/>
        </w:tabs>
        <w:rPr>
          <w:rFonts w:ascii="Arial" w:eastAsia="Arial" w:hAnsi="Arial" w:cs="Arial"/>
          <w:sz w:val="18"/>
          <w:szCs w:val="18"/>
        </w:rPr>
      </w:pPr>
    </w:p>
    <w:tbl>
      <w:tblPr>
        <w:tblStyle w:val="affffffffc"/>
        <w:tblW w:w="9451" w:type="dxa"/>
        <w:tblLayout w:type="fixed"/>
        <w:tblLook w:val="0000" w:firstRow="0" w:lastRow="0" w:firstColumn="0" w:lastColumn="0" w:noHBand="0" w:noVBand="0"/>
      </w:tblPr>
      <w:tblGrid>
        <w:gridCol w:w="3924"/>
        <w:gridCol w:w="1382"/>
        <w:gridCol w:w="1383"/>
        <w:gridCol w:w="1379"/>
        <w:gridCol w:w="1383"/>
      </w:tblGrid>
      <w:tr w:rsidR="007A5A72" w:rsidRPr="001476AF" w14:paraId="21DB864E" w14:textId="77777777" w:rsidTr="003712F0">
        <w:tc>
          <w:tcPr>
            <w:tcW w:w="3924" w:type="dxa"/>
            <w:vAlign w:val="bottom"/>
          </w:tcPr>
          <w:p w14:paraId="5D4D8588" w14:textId="77777777" w:rsidR="007A5A72" w:rsidRPr="001476AF" w:rsidRDefault="007A5A72" w:rsidP="005933D6">
            <w:pPr>
              <w:spacing w:before="0" w:after="0"/>
              <w:ind w:left="-101"/>
              <w:rPr>
                <w:sz w:val="18"/>
                <w:szCs w:val="18"/>
              </w:rPr>
            </w:pPr>
          </w:p>
        </w:tc>
        <w:tc>
          <w:tcPr>
            <w:tcW w:w="5527" w:type="dxa"/>
            <w:gridSpan w:val="4"/>
            <w:tcBorders>
              <w:top w:val="single" w:sz="4" w:space="0" w:color="auto"/>
              <w:bottom w:val="single" w:sz="4" w:space="0" w:color="auto"/>
            </w:tcBorders>
            <w:shd w:val="clear" w:color="auto" w:fill="auto"/>
            <w:vAlign w:val="bottom"/>
          </w:tcPr>
          <w:p w14:paraId="0208ACD8" w14:textId="77777777" w:rsidR="007A5A72" w:rsidRPr="001476AF" w:rsidRDefault="0032140B" w:rsidP="005933D6">
            <w:pPr>
              <w:tabs>
                <w:tab w:val="left" w:pos="-72"/>
              </w:tabs>
              <w:spacing w:before="0" w:after="0"/>
              <w:ind w:right="-72"/>
              <w:jc w:val="center"/>
              <w:rPr>
                <w:b/>
                <w:sz w:val="18"/>
                <w:szCs w:val="18"/>
              </w:rPr>
            </w:pPr>
            <w:r w:rsidRPr="001476AF">
              <w:rPr>
                <w:b/>
                <w:sz w:val="18"/>
                <w:szCs w:val="18"/>
              </w:rPr>
              <w:t>Consolidated financial statements</w:t>
            </w:r>
          </w:p>
        </w:tc>
      </w:tr>
      <w:tr w:rsidR="007A5A72" w:rsidRPr="001476AF" w14:paraId="462C4883" w14:textId="77777777" w:rsidTr="00C45CC5">
        <w:tc>
          <w:tcPr>
            <w:tcW w:w="3924" w:type="dxa"/>
            <w:vAlign w:val="bottom"/>
          </w:tcPr>
          <w:p w14:paraId="7DBC1BC7" w14:textId="77777777" w:rsidR="007A5A72" w:rsidRPr="001476AF" w:rsidRDefault="007A5A72" w:rsidP="005933D6">
            <w:pPr>
              <w:spacing w:before="0" w:after="0"/>
              <w:ind w:left="-101"/>
              <w:rPr>
                <w:sz w:val="18"/>
                <w:szCs w:val="18"/>
              </w:rPr>
            </w:pPr>
          </w:p>
        </w:tc>
        <w:tc>
          <w:tcPr>
            <w:tcW w:w="1382" w:type="dxa"/>
            <w:tcBorders>
              <w:top w:val="single" w:sz="4" w:space="0" w:color="auto"/>
            </w:tcBorders>
            <w:vAlign w:val="bottom"/>
          </w:tcPr>
          <w:p w14:paraId="3482900A" w14:textId="77777777" w:rsidR="007A5A72" w:rsidRPr="001476AF" w:rsidRDefault="0032140B" w:rsidP="005933D6">
            <w:pPr>
              <w:spacing w:before="0" w:after="0"/>
              <w:ind w:right="-72"/>
              <w:jc w:val="right"/>
              <w:rPr>
                <w:b/>
                <w:sz w:val="18"/>
                <w:szCs w:val="18"/>
              </w:rPr>
            </w:pPr>
            <w:r w:rsidRPr="001476AF">
              <w:rPr>
                <w:b/>
                <w:sz w:val="18"/>
                <w:szCs w:val="18"/>
              </w:rPr>
              <w:t>IT equipment</w:t>
            </w:r>
          </w:p>
          <w:p w14:paraId="0FDC9518" w14:textId="77777777" w:rsidR="007A5A72" w:rsidRPr="001476AF" w:rsidRDefault="0032140B" w:rsidP="005933D6">
            <w:pPr>
              <w:spacing w:before="0" w:after="0"/>
              <w:ind w:right="-72"/>
              <w:jc w:val="right"/>
              <w:rPr>
                <w:b/>
                <w:sz w:val="18"/>
                <w:szCs w:val="18"/>
              </w:rPr>
            </w:pPr>
            <w:r w:rsidRPr="001476AF">
              <w:rPr>
                <w:b/>
                <w:sz w:val="18"/>
                <w:szCs w:val="18"/>
              </w:rPr>
              <w:t>distribution</w:t>
            </w:r>
          </w:p>
        </w:tc>
        <w:tc>
          <w:tcPr>
            <w:tcW w:w="1383" w:type="dxa"/>
            <w:tcBorders>
              <w:top w:val="single" w:sz="4" w:space="0" w:color="auto"/>
            </w:tcBorders>
            <w:vAlign w:val="bottom"/>
          </w:tcPr>
          <w:p w14:paraId="1C507BCF" w14:textId="77777777" w:rsidR="007A5A72" w:rsidRPr="001476AF" w:rsidRDefault="0032140B" w:rsidP="005933D6">
            <w:pPr>
              <w:tabs>
                <w:tab w:val="left" w:pos="-72"/>
              </w:tabs>
              <w:spacing w:before="0" w:after="0"/>
              <w:ind w:right="-72"/>
              <w:jc w:val="right"/>
              <w:rPr>
                <w:b/>
                <w:sz w:val="18"/>
                <w:szCs w:val="18"/>
              </w:rPr>
            </w:pPr>
            <w:r w:rsidRPr="001476AF">
              <w:rPr>
                <w:b/>
                <w:sz w:val="18"/>
                <w:szCs w:val="18"/>
              </w:rPr>
              <w:t>Internet data</w:t>
            </w:r>
          </w:p>
          <w:p w14:paraId="56AA6F9E" w14:textId="77777777" w:rsidR="007A5A72" w:rsidRPr="001476AF" w:rsidRDefault="0032140B" w:rsidP="005933D6">
            <w:pPr>
              <w:tabs>
                <w:tab w:val="left" w:pos="-72"/>
              </w:tabs>
              <w:spacing w:before="0" w:after="0"/>
              <w:ind w:right="-72"/>
              <w:jc w:val="right"/>
              <w:rPr>
                <w:b/>
                <w:sz w:val="18"/>
                <w:szCs w:val="18"/>
              </w:rPr>
            </w:pPr>
            <w:proofErr w:type="spellStart"/>
            <w:r w:rsidRPr="001476AF">
              <w:rPr>
                <w:b/>
                <w:sz w:val="18"/>
                <w:szCs w:val="18"/>
              </w:rPr>
              <w:t>center</w:t>
            </w:r>
            <w:proofErr w:type="spellEnd"/>
            <w:r w:rsidRPr="001476AF">
              <w:rPr>
                <w:b/>
                <w:sz w:val="18"/>
                <w:szCs w:val="18"/>
              </w:rPr>
              <w:t xml:space="preserve"> and</w:t>
            </w:r>
          </w:p>
          <w:p w14:paraId="6388DBCF" w14:textId="77777777" w:rsidR="007A5A72" w:rsidRPr="001476AF" w:rsidRDefault="0032140B" w:rsidP="005933D6">
            <w:pPr>
              <w:tabs>
                <w:tab w:val="left" w:pos="-72"/>
              </w:tabs>
              <w:spacing w:before="0" w:after="0"/>
              <w:ind w:right="-72"/>
              <w:jc w:val="right"/>
              <w:rPr>
                <w:b/>
                <w:sz w:val="18"/>
                <w:szCs w:val="18"/>
              </w:rPr>
            </w:pPr>
            <w:r w:rsidRPr="001476AF">
              <w:rPr>
                <w:b/>
                <w:sz w:val="18"/>
                <w:szCs w:val="18"/>
              </w:rPr>
              <w:t>related services</w:t>
            </w:r>
          </w:p>
        </w:tc>
        <w:tc>
          <w:tcPr>
            <w:tcW w:w="1379" w:type="dxa"/>
            <w:tcBorders>
              <w:top w:val="single" w:sz="4" w:space="0" w:color="auto"/>
            </w:tcBorders>
            <w:vAlign w:val="bottom"/>
          </w:tcPr>
          <w:p w14:paraId="1465851E" w14:textId="77777777" w:rsidR="007A5A72" w:rsidRPr="001476AF" w:rsidRDefault="007A5A72" w:rsidP="005933D6">
            <w:pPr>
              <w:tabs>
                <w:tab w:val="left" w:pos="-72"/>
              </w:tabs>
              <w:spacing w:before="0" w:after="0"/>
              <w:ind w:right="-72"/>
              <w:jc w:val="right"/>
              <w:rPr>
                <w:b/>
                <w:sz w:val="18"/>
                <w:szCs w:val="18"/>
              </w:rPr>
            </w:pPr>
          </w:p>
          <w:p w14:paraId="15B09F7A" w14:textId="77777777" w:rsidR="007A5A72" w:rsidRPr="001476AF" w:rsidRDefault="007A5A72" w:rsidP="005933D6">
            <w:pPr>
              <w:tabs>
                <w:tab w:val="left" w:pos="-72"/>
              </w:tabs>
              <w:spacing w:before="0" w:after="0"/>
              <w:ind w:right="-72"/>
              <w:jc w:val="right"/>
              <w:rPr>
                <w:b/>
                <w:sz w:val="18"/>
                <w:szCs w:val="18"/>
              </w:rPr>
            </w:pPr>
          </w:p>
          <w:p w14:paraId="33E2BB0D" w14:textId="77777777" w:rsidR="007A5A72" w:rsidRPr="001476AF" w:rsidRDefault="0032140B" w:rsidP="005933D6">
            <w:pPr>
              <w:tabs>
                <w:tab w:val="left" w:pos="-72"/>
              </w:tabs>
              <w:spacing w:before="0" w:after="0"/>
              <w:ind w:right="-72"/>
              <w:jc w:val="right"/>
              <w:rPr>
                <w:b/>
                <w:sz w:val="18"/>
                <w:szCs w:val="18"/>
              </w:rPr>
            </w:pPr>
            <w:r w:rsidRPr="001476AF">
              <w:rPr>
                <w:b/>
                <w:sz w:val="18"/>
                <w:szCs w:val="18"/>
              </w:rPr>
              <w:t>Construction</w:t>
            </w:r>
          </w:p>
        </w:tc>
        <w:tc>
          <w:tcPr>
            <w:tcW w:w="1383" w:type="dxa"/>
            <w:tcBorders>
              <w:top w:val="single" w:sz="4" w:space="0" w:color="auto"/>
            </w:tcBorders>
            <w:vAlign w:val="bottom"/>
          </w:tcPr>
          <w:p w14:paraId="1C2EB040" w14:textId="77777777" w:rsidR="007A5A72" w:rsidRPr="001476AF" w:rsidRDefault="0032140B" w:rsidP="005933D6">
            <w:pPr>
              <w:tabs>
                <w:tab w:val="left" w:pos="-72"/>
              </w:tabs>
              <w:spacing w:before="0" w:after="0"/>
              <w:ind w:right="-72"/>
              <w:jc w:val="right"/>
              <w:rPr>
                <w:b/>
                <w:sz w:val="18"/>
                <w:szCs w:val="18"/>
              </w:rPr>
            </w:pPr>
            <w:r w:rsidRPr="001476AF">
              <w:rPr>
                <w:b/>
                <w:sz w:val="18"/>
                <w:szCs w:val="18"/>
              </w:rPr>
              <w:t>Total</w:t>
            </w:r>
          </w:p>
        </w:tc>
      </w:tr>
      <w:tr w:rsidR="007A5A72" w:rsidRPr="001476AF" w14:paraId="276800D5" w14:textId="77777777" w:rsidTr="00C45CC5">
        <w:tc>
          <w:tcPr>
            <w:tcW w:w="3924" w:type="dxa"/>
            <w:vAlign w:val="bottom"/>
          </w:tcPr>
          <w:p w14:paraId="2BE6AB73" w14:textId="77777777" w:rsidR="007A5A72" w:rsidRPr="001476AF" w:rsidRDefault="007A5A72" w:rsidP="005933D6">
            <w:pPr>
              <w:tabs>
                <w:tab w:val="left" w:pos="817"/>
              </w:tabs>
              <w:spacing w:before="0" w:after="0"/>
              <w:ind w:left="-101"/>
              <w:rPr>
                <w:sz w:val="18"/>
                <w:szCs w:val="18"/>
              </w:rPr>
            </w:pPr>
          </w:p>
        </w:tc>
        <w:tc>
          <w:tcPr>
            <w:tcW w:w="1382" w:type="dxa"/>
            <w:tcBorders>
              <w:bottom w:val="single" w:sz="4" w:space="0" w:color="auto"/>
            </w:tcBorders>
            <w:shd w:val="clear" w:color="auto" w:fill="auto"/>
            <w:vAlign w:val="bottom"/>
          </w:tcPr>
          <w:p w14:paraId="4B4C16CB"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383" w:type="dxa"/>
            <w:tcBorders>
              <w:bottom w:val="single" w:sz="4" w:space="0" w:color="auto"/>
            </w:tcBorders>
            <w:shd w:val="clear" w:color="auto" w:fill="auto"/>
            <w:vAlign w:val="bottom"/>
          </w:tcPr>
          <w:p w14:paraId="4113568B"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379" w:type="dxa"/>
            <w:tcBorders>
              <w:bottom w:val="single" w:sz="4" w:space="0" w:color="auto"/>
            </w:tcBorders>
            <w:shd w:val="clear" w:color="auto" w:fill="auto"/>
            <w:vAlign w:val="bottom"/>
          </w:tcPr>
          <w:p w14:paraId="1DEBE272"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383" w:type="dxa"/>
            <w:tcBorders>
              <w:bottom w:val="single" w:sz="4" w:space="0" w:color="auto"/>
            </w:tcBorders>
            <w:shd w:val="clear" w:color="auto" w:fill="auto"/>
            <w:vAlign w:val="bottom"/>
          </w:tcPr>
          <w:p w14:paraId="7D5B01FB" w14:textId="77777777" w:rsidR="007A5A72" w:rsidRPr="001476AF" w:rsidRDefault="0032140B" w:rsidP="005933D6">
            <w:pPr>
              <w:spacing w:before="0" w:after="0"/>
              <w:ind w:right="-72"/>
              <w:jc w:val="right"/>
              <w:rPr>
                <w:b/>
                <w:sz w:val="18"/>
                <w:szCs w:val="18"/>
              </w:rPr>
            </w:pPr>
            <w:r w:rsidRPr="001476AF">
              <w:rPr>
                <w:b/>
                <w:sz w:val="18"/>
                <w:szCs w:val="18"/>
              </w:rPr>
              <w:t>Baht</w:t>
            </w:r>
          </w:p>
        </w:tc>
      </w:tr>
      <w:tr w:rsidR="007A5A72" w:rsidRPr="001476AF" w14:paraId="1B38BC1B" w14:textId="77777777" w:rsidTr="00C45CC5">
        <w:tc>
          <w:tcPr>
            <w:tcW w:w="3924" w:type="dxa"/>
            <w:vAlign w:val="bottom"/>
          </w:tcPr>
          <w:p w14:paraId="5BF4AE97" w14:textId="77777777" w:rsidR="007A5A72" w:rsidRPr="001476AF" w:rsidRDefault="007A5A72" w:rsidP="005933D6">
            <w:pPr>
              <w:spacing w:before="0" w:after="0"/>
              <w:ind w:left="-101"/>
              <w:rPr>
                <w:sz w:val="18"/>
                <w:szCs w:val="18"/>
              </w:rPr>
            </w:pPr>
          </w:p>
        </w:tc>
        <w:tc>
          <w:tcPr>
            <w:tcW w:w="1382" w:type="dxa"/>
            <w:tcBorders>
              <w:top w:val="single" w:sz="4" w:space="0" w:color="auto"/>
            </w:tcBorders>
            <w:shd w:val="clear" w:color="auto" w:fill="FAFAFA"/>
            <w:vAlign w:val="bottom"/>
          </w:tcPr>
          <w:p w14:paraId="54DAAE12" w14:textId="77777777" w:rsidR="007A5A72" w:rsidRPr="001476AF" w:rsidRDefault="007A5A72" w:rsidP="005933D6">
            <w:pPr>
              <w:spacing w:before="0" w:after="0"/>
              <w:ind w:right="-72"/>
              <w:jc w:val="right"/>
              <w:rPr>
                <w:sz w:val="18"/>
                <w:szCs w:val="18"/>
              </w:rPr>
            </w:pPr>
          </w:p>
        </w:tc>
        <w:tc>
          <w:tcPr>
            <w:tcW w:w="1383" w:type="dxa"/>
            <w:tcBorders>
              <w:top w:val="single" w:sz="4" w:space="0" w:color="auto"/>
            </w:tcBorders>
            <w:shd w:val="clear" w:color="auto" w:fill="FAFAFA"/>
            <w:vAlign w:val="bottom"/>
          </w:tcPr>
          <w:p w14:paraId="6454D2DC" w14:textId="77777777" w:rsidR="007A5A72" w:rsidRPr="001476AF" w:rsidRDefault="007A5A72" w:rsidP="005933D6">
            <w:pPr>
              <w:spacing w:before="0" w:after="0"/>
              <w:ind w:right="-72"/>
              <w:jc w:val="right"/>
              <w:rPr>
                <w:sz w:val="18"/>
                <w:szCs w:val="18"/>
              </w:rPr>
            </w:pPr>
          </w:p>
        </w:tc>
        <w:tc>
          <w:tcPr>
            <w:tcW w:w="1379" w:type="dxa"/>
            <w:tcBorders>
              <w:top w:val="single" w:sz="4" w:space="0" w:color="auto"/>
            </w:tcBorders>
            <w:shd w:val="clear" w:color="auto" w:fill="FAFAFA"/>
            <w:vAlign w:val="bottom"/>
          </w:tcPr>
          <w:p w14:paraId="252A3876" w14:textId="77777777" w:rsidR="007A5A72" w:rsidRPr="001476AF" w:rsidRDefault="007A5A72" w:rsidP="005933D6">
            <w:pPr>
              <w:spacing w:before="0" w:after="0"/>
              <w:ind w:right="-72"/>
              <w:jc w:val="right"/>
              <w:rPr>
                <w:sz w:val="18"/>
                <w:szCs w:val="18"/>
              </w:rPr>
            </w:pPr>
          </w:p>
        </w:tc>
        <w:tc>
          <w:tcPr>
            <w:tcW w:w="1383" w:type="dxa"/>
            <w:tcBorders>
              <w:top w:val="single" w:sz="4" w:space="0" w:color="auto"/>
            </w:tcBorders>
            <w:shd w:val="clear" w:color="auto" w:fill="FAFAFA"/>
            <w:vAlign w:val="bottom"/>
          </w:tcPr>
          <w:p w14:paraId="5FC4C7FA" w14:textId="77777777" w:rsidR="007A5A72" w:rsidRPr="001476AF" w:rsidRDefault="007A5A72" w:rsidP="005933D6">
            <w:pPr>
              <w:spacing w:before="0" w:after="0"/>
              <w:ind w:right="-72"/>
              <w:jc w:val="right"/>
              <w:rPr>
                <w:sz w:val="18"/>
                <w:szCs w:val="18"/>
              </w:rPr>
            </w:pPr>
          </w:p>
        </w:tc>
      </w:tr>
      <w:tr w:rsidR="007A5A72" w:rsidRPr="001476AF" w14:paraId="79FFF884" w14:textId="77777777" w:rsidTr="00C45CC5">
        <w:tc>
          <w:tcPr>
            <w:tcW w:w="3924" w:type="dxa"/>
            <w:vAlign w:val="bottom"/>
          </w:tcPr>
          <w:p w14:paraId="6A951C11" w14:textId="2EF02217" w:rsidR="00B70F9E" w:rsidRPr="001476AF" w:rsidRDefault="0032140B" w:rsidP="005933D6">
            <w:pPr>
              <w:spacing w:before="0" w:after="0"/>
              <w:ind w:left="-101"/>
              <w:rPr>
                <w:sz w:val="18"/>
                <w:szCs w:val="18"/>
              </w:rPr>
            </w:pPr>
            <w:r w:rsidRPr="001476AF">
              <w:rPr>
                <w:b/>
                <w:sz w:val="18"/>
                <w:szCs w:val="18"/>
              </w:rPr>
              <w:t>For the year ended 31 December 202</w:t>
            </w:r>
            <w:r w:rsidR="00B70F9E" w:rsidRPr="001476AF">
              <w:rPr>
                <w:b/>
                <w:sz w:val="18"/>
                <w:szCs w:val="18"/>
              </w:rPr>
              <w:t>3</w:t>
            </w:r>
          </w:p>
        </w:tc>
        <w:tc>
          <w:tcPr>
            <w:tcW w:w="1382" w:type="dxa"/>
            <w:shd w:val="clear" w:color="auto" w:fill="FAFAFA"/>
            <w:vAlign w:val="bottom"/>
          </w:tcPr>
          <w:p w14:paraId="7562A438" w14:textId="77777777" w:rsidR="007A5A72" w:rsidRPr="001476AF" w:rsidRDefault="007A5A72" w:rsidP="005933D6">
            <w:pPr>
              <w:spacing w:before="0" w:after="0"/>
              <w:ind w:right="-72"/>
              <w:jc w:val="right"/>
              <w:rPr>
                <w:sz w:val="18"/>
                <w:szCs w:val="18"/>
              </w:rPr>
            </w:pPr>
          </w:p>
        </w:tc>
        <w:tc>
          <w:tcPr>
            <w:tcW w:w="1383" w:type="dxa"/>
            <w:shd w:val="clear" w:color="auto" w:fill="FAFAFA"/>
            <w:vAlign w:val="bottom"/>
          </w:tcPr>
          <w:p w14:paraId="6442F5B2" w14:textId="77777777" w:rsidR="007A5A72" w:rsidRPr="001476AF" w:rsidRDefault="007A5A72" w:rsidP="005933D6">
            <w:pPr>
              <w:spacing w:before="0" w:after="0"/>
              <w:ind w:right="-72"/>
              <w:jc w:val="right"/>
              <w:rPr>
                <w:sz w:val="18"/>
                <w:szCs w:val="18"/>
              </w:rPr>
            </w:pPr>
          </w:p>
        </w:tc>
        <w:tc>
          <w:tcPr>
            <w:tcW w:w="1379" w:type="dxa"/>
            <w:shd w:val="clear" w:color="auto" w:fill="FAFAFA"/>
            <w:vAlign w:val="bottom"/>
          </w:tcPr>
          <w:p w14:paraId="77D8A984" w14:textId="77777777" w:rsidR="007A5A72" w:rsidRPr="001476AF" w:rsidRDefault="007A5A72" w:rsidP="005933D6">
            <w:pPr>
              <w:spacing w:before="0" w:after="0"/>
              <w:ind w:right="-72"/>
              <w:jc w:val="right"/>
              <w:rPr>
                <w:sz w:val="18"/>
                <w:szCs w:val="18"/>
              </w:rPr>
            </w:pPr>
          </w:p>
        </w:tc>
        <w:tc>
          <w:tcPr>
            <w:tcW w:w="1383" w:type="dxa"/>
            <w:shd w:val="clear" w:color="auto" w:fill="FAFAFA"/>
            <w:vAlign w:val="bottom"/>
          </w:tcPr>
          <w:p w14:paraId="4DEC36D2" w14:textId="77777777" w:rsidR="007A5A72" w:rsidRPr="001476AF" w:rsidRDefault="007A5A72" w:rsidP="005933D6">
            <w:pPr>
              <w:spacing w:before="0" w:after="0"/>
              <w:ind w:right="-72"/>
              <w:jc w:val="right"/>
              <w:rPr>
                <w:sz w:val="18"/>
                <w:szCs w:val="18"/>
              </w:rPr>
            </w:pPr>
          </w:p>
        </w:tc>
      </w:tr>
      <w:tr w:rsidR="007A5A72" w:rsidRPr="001476AF" w14:paraId="7FB35BB4" w14:textId="77777777" w:rsidTr="00C45CC5">
        <w:tc>
          <w:tcPr>
            <w:tcW w:w="3924" w:type="dxa"/>
            <w:vAlign w:val="bottom"/>
          </w:tcPr>
          <w:p w14:paraId="6BEDE52C" w14:textId="77777777" w:rsidR="007A5A72" w:rsidRPr="001476AF" w:rsidRDefault="0032140B" w:rsidP="005933D6">
            <w:pPr>
              <w:spacing w:before="0" w:after="0"/>
              <w:ind w:left="-101"/>
              <w:rPr>
                <w:sz w:val="18"/>
                <w:szCs w:val="18"/>
              </w:rPr>
            </w:pPr>
            <w:r w:rsidRPr="001476AF">
              <w:rPr>
                <w:sz w:val="18"/>
                <w:szCs w:val="18"/>
              </w:rPr>
              <w:t>Revenue</w:t>
            </w:r>
          </w:p>
        </w:tc>
        <w:tc>
          <w:tcPr>
            <w:tcW w:w="1382" w:type="dxa"/>
            <w:shd w:val="clear" w:color="auto" w:fill="FAFAFA"/>
            <w:vAlign w:val="bottom"/>
          </w:tcPr>
          <w:p w14:paraId="207DC7B1" w14:textId="77777777" w:rsidR="007A5A72" w:rsidRPr="001476AF" w:rsidRDefault="007A5A72" w:rsidP="005933D6">
            <w:pPr>
              <w:spacing w:before="0" w:after="0"/>
              <w:ind w:right="-72"/>
              <w:jc w:val="right"/>
              <w:rPr>
                <w:sz w:val="18"/>
                <w:szCs w:val="18"/>
              </w:rPr>
            </w:pPr>
          </w:p>
        </w:tc>
        <w:tc>
          <w:tcPr>
            <w:tcW w:w="1383" w:type="dxa"/>
            <w:shd w:val="clear" w:color="auto" w:fill="FAFAFA"/>
            <w:vAlign w:val="bottom"/>
          </w:tcPr>
          <w:p w14:paraId="14628AC6" w14:textId="77777777" w:rsidR="007A5A72" w:rsidRPr="001476AF" w:rsidRDefault="007A5A72" w:rsidP="005933D6">
            <w:pPr>
              <w:spacing w:before="0" w:after="0"/>
              <w:ind w:right="-72"/>
              <w:jc w:val="right"/>
              <w:rPr>
                <w:sz w:val="18"/>
                <w:szCs w:val="18"/>
              </w:rPr>
            </w:pPr>
          </w:p>
        </w:tc>
        <w:tc>
          <w:tcPr>
            <w:tcW w:w="1379" w:type="dxa"/>
            <w:shd w:val="clear" w:color="auto" w:fill="FAFAFA"/>
            <w:vAlign w:val="bottom"/>
          </w:tcPr>
          <w:p w14:paraId="23728D9F" w14:textId="77777777" w:rsidR="007A5A72" w:rsidRPr="001476AF" w:rsidRDefault="007A5A72" w:rsidP="005933D6">
            <w:pPr>
              <w:spacing w:before="0" w:after="0"/>
              <w:ind w:right="-72"/>
              <w:jc w:val="right"/>
              <w:rPr>
                <w:sz w:val="18"/>
                <w:szCs w:val="18"/>
              </w:rPr>
            </w:pPr>
          </w:p>
        </w:tc>
        <w:tc>
          <w:tcPr>
            <w:tcW w:w="1383" w:type="dxa"/>
            <w:shd w:val="clear" w:color="auto" w:fill="FAFAFA"/>
            <w:vAlign w:val="bottom"/>
          </w:tcPr>
          <w:p w14:paraId="7CAFCF5F" w14:textId="77777777" w:rsidR="007A5A72" w:rsidRPr="001476AF" w:rsidRDefault="007A5A72" w:rsidP="005933D6">
            <w:pPr>
              <w:spacing w:before="0" w:after="0"/>
              <w:ind w:right="-72"/>
              <w:jc w:val="right"/>
              <w:rPr>
                <w:sz w:val="18"/>
                <w:szCs w:val="18"/>
              </w:rPr>
            </w:pPr>
          </w:p>
        </w:tc>
      </w:tr>
      <w:tr w:rsidR="0051043F" w:rsidRPr="001476AF" w14:paraId="51B9E307" w14:textId="77777777" w:rsidTr="00C45CC5">
        <w:tc>
          <w:tcPr>
            <w:tcW w:w="3924" w:type="dxa"/>
            <w:vAlign w:val="bottom"/>
          </w:tcPr>
          <w:p w14:paraId="1ED213AF" w14:textId="77777777" w:rsidR="0051043F" w:rsidRPr="001476AF" w:rsidRDefault="0051043F" w:rsidP="005933D6">
            <w:pPr>
              <w:spacing w:before="0" w:after="0"/>
              <w:ind w:left="-101"/>
              <w:rPr>
                <w:sz w:val="18"/>
                <w:szCs w:val="18"/>
              </w:rPr>
            </w:pPr>
            <w:r w:rsidRPr="001476AF">
              <w:rPr>
                <w:sz w:val="18"/>
                <w:szCs w:val="18"/>
              </w:rPr>
              <w:t xml:space="preserve">   Gross segment revenues</w:t>
            </w:r>
          </w:p>
        </w:tc>
        <w:tc>
          <w:tcPr>
            <w:tcW w:w="1382" w:type="dxa"/>
            <w:shd w:val="clear" w:color="auto" w:fill="FAFAFA"/>
          </w:tcPr>
          <w:p w14:paraId="7C49EDD2" w14:textId="0EFBE199" w:rsidR="0051043F" w:rsidRPr="001476AF" w:rsidRDefault="0051043F" w:rsidP="005933D6">
            <w:pPr>
              <w:spacing w:before="0" w:after="0"/>
              <w:ind w:right="-72"/>
              <w:jc w:val="right"/>
              <w:rPr>
                <w:sz w:val="18"/>
                <w:szCs w:val="18"/>
              </w:rPr>
            </w:pPr>
            <w:r w:rsidRPr="001476AF">
              <w:rPr>
                <w:sz w:val="18"/>
                <w:szCs w:val="18"/>
              </w:rPr>
              <w:t xml:space="preserve"> 149,827,206 </w:t>
            </w:r>
          </w:p>
        </w:tc>
        <w:tc>
          <w:tcPr>
            <w:tcW w:w="1383" w:type="dxa"/>
            <w:shd w:val="clear" w:color="auto" w:fill="FAFAFA"/>
          </w:tcPr>
          <w:p w14:paraId="3B359BE8" w14:textId="73DBDB9F" w:rsidR="0051043F" w:rsidRPr="001476AF" w:rsidRDefault="0051043F" w:rsidP="005933D6">
            <w:pPr>
              <w:spacing w:before="0" w:after="0"/>
              <w:ind w:right="-72"/>
              <w:jc w:val="right"/>
              <w:rPr>
                <w:sz w:val="18"/>
                <w:szCs w:val="18"/>
              </w:rPr>
            </w:pPr>
            <w:r w:rsidRPr="001476AF">
              <w:rPr>
                <w:sz w:val="18"/>
                <w:szCs w:val="18"/>
              </w:rPr>
              <w:t xml:space="preserve"> </w:t>
            </w:r>
            <w:r w:rsidR="00615D11" w:rsidRPr="001476AF">
              <w:rPr>
                <w:sz w:val="18"/>
                <w:szCs w:val="18"/>
              </w:rPr>
              <w:t xml:space="preserve"> 396,303,626</w:t>
            </w:r>
          </w:p>
        </w:tc>
        <w:tc>
          <w:tcPr>
            <w:tcW w:w="1379" w:type="dxa"/>
            <w:shd w:val="clear" w:color="auto" w:fill="FAFAFA"/>
          </w:tcPr>
          <w:p w14:paraId="12AAEE9F" w14:textId="5B5C5960" w:rsidR="0051043F" w:rsidRPr="001476AF" w:rsidRDefault="0051043F" w:rsidP="005933D6">
            <w:pPr>
              <w:spacing w:before="0" w:after="0"/>
              <w:ind w:right="-72"/>
              <w:jc w:val="right"/>
              <w:rPr>
                <w:sz w:val="18"/>
                <w:szCs w:val="18"/>
              </w:rPr>
            </w:pPr>
            <w:r w:rsidRPr="001476AF">
              <w:rPr>
                <w:sz w:val="18"/>
                <w:szCs w:val="18"/>
              </w:rPr>
              <w:t xml:space="preserve"> 220,500,677 </w:t>
            </w:r>
          </w:p>
        </w:tc>
        <w:tc>
          <w:tcPr>
            <w:tcW w:w="1383" w:type="dxa"/>
            <w:shd w:val="clear" w:color="auto" w:fill="FAFAFA"/>
          </w:tcPr>
          <w:p w14:paraId="42910D59" w14:textId="0D3CB501" w:rsidR="0051043F" w:rsidRPr="001476AF" w:rsidRDefault="0051043F" w:rsidP="005933D6">
            <w:pPr>
              <w:spacing w:before="0" w:after="0"/>
              <w:ind w:right="-72"/>
              <w:jc w:val="right"/>
              <w:rPr>
                <w:sz w:val="18"/>
                <w:szCs w:val="18"/>
              </w:rPr>
            </w:pPr>
            <w:r w:rsidRPr="001476AF">
              <w:rPr>
                <w:sz w:val="18"/>
                <w:szCs w:val="18"/>
              </w:rPr>
              <w:t xml:space="preserve"> </w:t>
            </w:r>
            <w:r w:rsidR="00615D11" w:rsidRPr="001476AF">
              <w:rPr>
                <w:sz w:val="18"/>
                <w:szCs w:val="18"/>
              </w:rPr>
              <w:t xml:space="preserve"> 766,631,509</w:t>
            </w:r>
          </w:p>
        </w:tc>
      </w:tr>
      <w:tr w:rsidR="0051043F" w:rsidRPr="001476AF" w14:paraId="7BA500E0" w14:textId="77777777" w:rsidTr="00C45CC5">
        <w:tc>
          <w:tcPr>
            <w:tcW w:w="3924" w:type="dxa"/>
            <w:vAlign w:val="bottom"/>
          </w:tcPr>
          <w:p w14:paraId="63475942" w14:textId="77777777" w:rsidR="0051043F" w:rsidRPr="001476AF" w:rsidRDefault="0051043F" w:rsidP="005933D6">
            <w:pPr>
              <w:spacing w:before="0" w:after="0"/>
              <w:ind w:left="-101"/>
              <w:rPr>
                <w:sz w:val="18"/>
                <w:szCs w:val="18"/>
              </w:rPr>
            </w:pPr>
            <w:r w:rsidRPr="001476AF">
              <w:rPr>
                <w:sz w:val="18"/>
                <w:szCs w:val="18"/>
              </w:rPr>
              <w:t xml:space="preserve">   Revenue from inter - segment</w:t>
            </w:r>
          </w:p>
        </w:tc>
        <w:tc>
          <w:tcPr>
            <w:tcW w:w="1382" w:type="dxa"/>
            <w:tcBorders>
              <w:bottom w:val="single" w:sz="4" w:space="0" w:color="auto"/>
            </w:tcBorders>
            <w:shd w:val="clear" w:color="auto" w:fill="FAFAFA"/>
          </w:tcPr>
          <w:p w14:paraId="43383163" w14:textId="50C9D887" w:rsidR="0051043F" w:rsidRPr="001476AF" w:rsidRDefault="0051043F" w:rsidP="005933D6">
            <w:pPr>
              <w:spacing w:before="0" w:after="0"/>
              <w:ind w:right="-72"/>
              <w:jc w:val="right"/>
              <w:rPr>
                <w:sz w:val="18"/>
                <w:szCs w:val="18"/>
              </w:rPr>
            </w:pPr>
            <w:r w:rsidRPr="001476AF">
              <w:rPr>
                <w:sz w:val="18"/>
                <w:szCs w:val="18"/>
              </w:rPr>
              <w:t xml:space="preserve"> -   </w:t>
            </w:r>
          </w:p>
        </w:tc>
        <w:tc>
          <w:tcPr>
            <w:tcW w:w="1383" w:type="dxa"/>
            <w:tcBorders>
              <w:bottom w:val="single" w:sz="4" w:space="0" w:color="auto"/>
            </w:tcBorders>
            <w:shd w:val="clear" w:color="auto" w:fill="FAFAFA"/>
          </w:tcPr>
          <w:p w14:paraId="5DCB78D5" w14:textId="6A84A0D0" w:rsidR="0051043F" w:rsidRPr="001476AF" w:rsidRDefault="0051043F" w:rsidP="005933D6">
            <w:pPr>
              <w:spacing w:before="0" w:after="0"/>
              <w:ind w:right="-72"/>
              <w:jc w:val="right"/>
              <w:rPr>
                <w:sz w:val="18"/>
                <w:szCs w:val="18"/>
              </w:rPr>
            </w:pPr>
            <w:r w:rsidRPr="001476AF">
              <w:rPr>
                <w:sz w:val="18"/>
                <w:szCs w:val="18"/>
              </w:rPr>
              <w:t xml:space="preserve"> (3,315,674)</w:t>
            </w:r>
          </w:p>
        </w:tc>
        <w:tc>
          <w:tcPr>
            <w:tcW w:w="1379" w:type="dxa"/>
            <w:tcBorders>
              <w:bottom w:val="single" w:sz="4" w:space="0" w:color="auto"/>
            </w:tcBorders>
            <w:shd w:val="clear" w:color="auto" w:fill="FAFAFA"/>
          </w:tcPr>
          <w:p w14:paraId="61E7635C" w14:textId="7D1A34D5" w:rsidR="0051043F" w:rsidRPr="001476AF" w:rsidRDefault="0051043F" w:rsidP="005933D6">
            <w:pPr>
              <w:spacing w:before="0" w:after="0"/>
              <w:ind w:right="-72"/>
              <w:jc w:val="right"/>
              <w:rPr>
                <w:sz w:val="18"/>
                <w:szCs w:val="18"/>
              </w:rPr>
            </w:pPr>
            <w:r w:rsidRPr="001476AF">
              <w:rPr>
                <w:sz w:val="18"/>
                <w:szCs w:val="18"/>
              </w:rPr>
              <w:t xml:space="preserve"> -   </w:t>
            </w:r>
          </w:p>
        </w:tc>
        <w:tc>
          <w:tcPr>
            <w:tcW w:w="1383" w:type="dxa"/>
            <w:tcBorders>
              <w:bottom w:val="single" w:sz="4" w:space="0" w:color="auto"/>
            </w:tcBorders>
            <w:shd w:val="clear" w:color="auto" w:fill="FAFAFA"/>
          </w:tcPr>
          <w:p w14:paraId="04DBB46A" w14:textId="7169D772" w:rsidR="0051043F" w:rsidRPr="001476AF" w:rsidRDefault="0051043F" w:rsidP="005933D6">
            <w:pPr>
              <w:spacing w:before="0" w:after="0"/>
              <w:ind w:right="-72"/>
              <w:jc w:val="right"/>
              <w:rPr>
                <w:sz w:val="18"/>
                <w:szCs w:val="18"/>
              </w:rPr>
            </w:pPr>
            <w:r w:rsidRPr="001476AF">
              <w:rPr>
                <w:sz w:val="18"/>
                <w:szCs w:val="18"/>
              </w:rPr>
              <w:t xml:space="preserve"> (3,315,674)</w:t>
            </w:r>
          </w:p>
        </w:tc>
      </w:tr>
      <w:tr w:rsidR="0051043F" w:rsidRPr="001476AF" w14:paraId="42AEEECE" w14:textId="77777777" w:rsidTr="00C45CC5">
        <w:tc>
          <w:tcPr>
            <w:tcW w:w="3924" w:type="dxa"/>
            <w:vAlign w:val="bottom"/>
          </w:tcPr>
          <w:p w14:paraId="041F7E53" w14:textId="77777777" w:rsidR="0051043F" w:rsidRPr="001476AF" w:rsidRDefault="0051043F" w:rsidP="005933D6">
            <w:pPr>
              <w:spacing w:before="0" w:after="0"/>
              <w:ind w:left="-101"/>
              <w:rPr>
                <w:sz w:val="18"/>
                <w:szCs w:val="18"/>
              </w:rPr>
            </w:pPr>
          </w:p>
        </w:tc>
        <w:tc>
          <w:tcPr>
            <w:tcW w:w="1382" w:type="dxa"/>
            <w:tcBorders>
              <w:top w:val="single" w:sz="4" w:space="0" w:color="auto"/>
            </w:tcBorders>
            <w:shd w:val="clear" w:color="auto" w:fill="FAFAFA"/>
          </w:tcPr>
          <w:p w14:paraId="473DEDD3" w14:textId="4256969C" w:rsidR="0051043F" w:rsidRPr="001476AF" w:rsidRDefault="0051043F" w:rsidP="005933D6">
            <w:pPr>
              <w:spacing w:before="0" w:after="0"/>
              <w:ind w:right="-72"/>
              <w:jc w:val="right"/>
              <w:rPr>
                <w:sz w:val="18"/>
                <w:szCs w:val="18"/>
              </w:rPr>
            </w:pPr>
          </w:p>
        </w:tc>
        <w:tc>
          <w:tcPr>
            <w:tcW w:w="1383" w:type="dxa"/>
            <w:tcBorders>
              <w:top w:val="single" w:sz="4" w:space="0" w:color="auto"/>
            </w:tcBorders>
            <w:shd w:val="clear" w:color="auto" w:fill="FAFAFA"/>
          </w:tcPr>
          <w:p w14:paraId="2DD98FEB" w14:textId="6EBC214E" w:rsidR="0051043F" w:rsidRPr="001476AF" w:rsidRDefault="0051043F" w:rsidP="005933D6">
            <w:pPr>
              <w:spacing w:before="0" w:after="0"/>
              <w:ind w:right="-72"/>
              <w:jc w:val="right"/>
              <w:rPr>
                <w:sz w:val="18"/>
                <w:szCs w:val="18"/>
              </w:rPr>
            </w:pPr>
          </w:p>
        </w:tc>
        <w:tc>
          <w:tcPr>
            <w:tcW w:w="1379" w:type="dxa"/>
            <w:tcBorders>
              <w:top w:val="single" w:sz="4" w:space="0" w:color="auto"/>
            </w:tcBorders>
            <w:shd w:val="clear" w:color="auto" w:fill="FAFAFA"/>
          </w:tcPr>
          <w:p w14:paraId="0E73032A" w14:textId="6D79A502" w:rsidR="0051043F" w:rsidRPr="001476AF" w:rsidRDefault="0051043F" w:rsidP="005933D6">
            <w:pPr>
              <w:spacing w:before="0" w:after="0"/>
              <w:ind w:right="-72"/>
              <w:jc w:val="right"/>
              <w:rPr>
                <w:sz w:val="18"/>
                <w:szCs w:val="18"/>
              </w:rPr>
            </w:pPr>
          </w:p>
        </w:tc>
        <w:tc>
          <w:tcPr>
            <w:tcW w:w="1383" w:type="dxa"/>
            <w:tcBorders>
              <w:top w:val="single" w:sz="4" w:space="0" w:color="auto"/>
            </w:tcBorders>
            <w:shd w:val="clear" w:color="auto" w:fill="FAFAFA"/>
          </w:tcPr>
          <w:p w14:paraId="6D4D1F19" w14:textId="23757E43" w:rsidR="0051043F" w:rsidRPr="001476AF" w:rsidRDefault="0051043F" w:rsidP="005933D6">
            <w:pPr>
              <w:spacing w:before="0" w:after="0"/>
              <w:ind w:right="-72"/>
              <w:jc w:val="right"/>
              <w:rPr>
                <w:sz w:val="18"/>
                <w:szCs w:val="18"/>
              </w:rPr>
            </w:pPr>
          </w:p>
        </w:tc>
      </w:tr>
      <w:tr w:rsidR="003712F0" w:rsidRPr="001476AF" w14:paraId="0405AC20" w14:textId="77777777" w:rsidTr="00C45CC5">
        <w:tc>
          <w:tcPr>
            <w:tcW w:w="3924" w:type="dxa"/>
            <w:vAlign w:val="bottom"/>
          </w:tcPr>
          <w:p w14:paraId="4C0C1DE4" w14:textId="77777777" w:rsidR="003712F0" w:rsidRPr="001476AF" w:rsidRDefault="003712F0" w:rsidP="005933D6">
            <w:pPr>
              <w:spacing w:before="0" w:after="0"/>
              <w:ind w:left="-101"/>
              <w:rPr>
                <w:sz w:val="18"/>
                <w:szCs w:val="18"/>
              </w:rPr>
            </w:pPr>
            <w:r w:rsidRPr="001476AF">
              <w:rPr>
                <w:sz w:val="18"/>
                <w:szCs w:val="18"/>
              </w:rPr>
              <w:t>Total revenue</w:t>
            </w:r>
          </w:p>
        </w:tc>
        <w:tc>
          <w:tcPr>
            <w:tcW w:w="1382" w:type="dxa"/>
            <w:tcBorders>
              <w:bottom w:val="single" w:sz="4" w:space="0" w:color="auto"/>
            </w:tcBorders>
            <w:shd w:val="clear" w:color="auto" w:fill="FAFAFA"/>
          </w:tcPr>
          <w:p w14:paraId="07E3917E" w14:textId="693CD3C2" w:rsidR="003712F0" w:rsidRPr="001476AF" w:rsidRDefault="003712F0" w:rsidP="005933D6">
            <w:pPr>
              <w:spacing w:before="0" w:after="0"/>
              <w:ind w:right="-72"/>
              <w:jc w:val="right"/>
              <w:rPr>
                <w:sz w:val="18"/>
                <w:szCs w:val="18"/>
                <w:cs/>
              </w:rPr>
            </w:pPr>
            <w:r w:rsidRPr="001476AF">
              <w:rPr>
                <w:sz w:val="18"/>
                <w:szCs w:val="18"/>
              </w:rPr>
              <w:t xml:space="preserve"> 149,827,206 </w:t>
            </w:r>
          </w:p>
        </w:tc>
        <w:tc>
          <w:tcPr>
            <w:tcW w:w="1383" w:type="dxa"/>
            <w:tcBorders>
              <w:bottom w:val="single" w:sz="4" w:space="0" w:color="auto"/>
            </w:tcBorders>
            <w:shd w:val="clear" w:color="auto" w:fill="FAFAFA"/>
          </w:tcPr>
          <w:p w14:paraId="40514433" w14:textId="2BC2E023" w:rsidR="003712F0" w:rsidRPr="001476AF" w:rsidRDefault="003712F0" w:rsidP="005933D6">
            <w:pPr>
              <w:spacing w:before="0" w:after="0"/>
              <w:ind w:right="-72"/>
              <w:jc w:val="right"/>
              <w:rPr>
                <w:sz w:val="18"/>
                <w:szCs w:val="18"/>
              </w:rPr>
            </w:pPr>
            <w:r w:rsidRPr="001476AF">
              <w:rPr>
                <w:sz w:val="18"/>
                <w:szCs w:val="18"/>
              </w:rPr>
              <w:t xml:space="preserve"> </w:t>
            </w:r>
            <w:r w:rsidR="00615D11" w:rsidRPr="001476AF">
              <w:rPr>
                <w:sz w:val="18"/>
                <w:szCs w:val="18"/>
              </w:rPr>
              <w:t xml:space="preserve"> 392,987,952</w:t>
            </w:r>
          </w:p>
        </w:tc>
        <w:tc>
          <w:tcPr>
            <w:tcW w:w="1379" w:type="dxa"/>
            <w:tcBorders>
              <w:bottom w:val="single" w:sz="4" w:space="0" w:color="auto"/>
            </w:tcBorders>
            <w:shd w:val="clear" w:color="auto" w:fill="FAFAFA"/>
          </w:tcPr>
          <w:p w14:paraId="08B21F90" w14:textId="2BF20D6A" w:rsidR="003712F0" w:rsidRPr="001476AF" w:rsidRDefault="003712F0" w:rsidP="005933D6">
            <w:pPr>
              <w:spacing w:before="0" w:after="0"/>
              <w:ind w:right="-72"/>
              <w:jc w:val="right"/>
              <w:rPr>
                <w:sz w:val="18"/>
                <w:szCs w:val="18"/>
              </w:rPr>
            </w:pPr>
            <w:r w:rsidRPr="001476AF">
              <w:rPr>
                <w:sz w:val="18"/>
                <w:szCs w:val="18"/>
              </w:rPr>
              <w:t xml:space="preserve"> 220,500,677 </w:t>
            </w:r>
          </w:p>
        </w:tc>
        <w:tc>
          <w:tcPr>
            <w:tcW w:w="1383" w:type="dxa"/>
            <w:tcBorders>
              <w:bottom w:val="single" w:sz="4" w:space="0" w:color="auto"/>
            </w:tcBorders>
            <w:shd w:val="clear" w:color="auto" w:fill="FAFAFA"/>
          </w:tcPr>
          <w:p w14:paraId="34719248" w14:textId="74A4E979" w:rsidR="003712F0" w:rsidRPr="001476AF" w:rsidRDefault="003712F0" w:rsidP="005933D6">
            <w:pPr>
              <w:spacing w:before="0" w:after="0"/>
              <w:ind w:right="-72"/>
              <w:jc w:val="right"/>
              <w:rPr>
                <w:sz w:val="18"/>
                <w:szCs w:val="18"/>
              </w:rPr>
            </w:pPr>
            <w:r w:rsidRPr="001476AF">
              <w:rPr>
                <w:sz w:val="18"/>
                <w:szCs w:val="18"/>
              </w:rPr>
              <w:t xml:space="preserve"> </w:t>
            </w:r>
            <w:r w:rsidR="00615D11" w:rsidRPr="001476AF">
              <w:rPr>
                <w:sz w:val="18"/>
                <w:szCs w:val="18"/>
              </w:rPr>
              <w:t xml:space="preserve"> 763,315,835</w:t>
            </w:r>
          </w:p>
        </w:tc>
      </w:tr>
      <w:tr w:rsidR="003712F0" w:rsidRPr="001476AF" w14:paraId="42347249" w14:textId="77777777" w:rsidTr="00C45CC5">
        <w:tc>
          <w:tcPr>
            <w:tcW w:w="3924" w:type="dxa"/>
            <w:vAlign w:val="bottom"/>
          </w:tcPr>
          <w:p w14:paraId="68A9048A" w14:textId="77777777" w:rsidR="003712F0" w:rsidRPr="001476AF" w:rsidRDefault="003712F0" w:rsidP="005933D6">
            <w:pPr>
              <w:spacing w:before="0" w:after="0"/>
              <w:ind w:left="-101"/>
              <w:rPr>
                <w:sz w:val="18"/>
                <w:szCs w:val="18"/>
              </w:rPr>
            </w:pPr>
          </w:p>
        </w:tc>
        <w:tc>
          <w:tcPr>
            <w:tcW w:w="1382" w:type="dxa"/>
            <w:tcBorders>
              <w:top w:val="single" w:sz="4" w:space="0" w:color="auto"/>
            </w:tcBorders>
            <w:shd w:val="clear" w:color="auto" w:fill="FAFAFA"/>
          </w:tcPr>
          <w:p w14:paraId="372015D3" w14:textId="77777777" w:rsidR="003712F0" w:rsidRPr="001476AF" w:rsidRDefault="003712F0" w:rsidP="005933D6">
            <w:pPr>
              <w:spacing w:before="0" w:after="0"/>
              <w:ind w:right="-72"/>
              <w:jc w:val="right"/>
              <w:rPr>
                <w:sz w:val="18"/>
                <w:szCs w:val="18"/>
              </w:rPr>
            </w:pPr>
          </w:p>
        </w:tc>
        <w:tc>
          <w:tcPr>
            <w:tcW w:w="1383" w:type="dxa"/>
            <w:tcBorders>
              <w:top w:val="single" w:sz="4" w:space="0" w:color="auto"/>
            </w:tcBorders>
            <w:shd w:val="clear" w:color="auto" w:fill="FAFAFA"/>
          </w:tcPr>
          <w:p w14:paraId="64F20482" w14:textId="77777777" w:rsidR="003712F0" w:rsidRPr="001476AF" w:rsidRDefault="003712F0" w:rsidP="005933D6">
            <w:pPr>
              <w:spacing w:before="0" w:after="0"/>
              <w:ind w:right="-72"/>
              <w:jc w:val="right"/>
              <w:rPr>
                <w:sz w:val="18"/>
                <w:szCs w:val="18"/>
              </w:rPr>
            </w:pPr>
          </w:p>
        </w:tc>
        <w:tc>
          <w:tcPr>
            <w:tcW w:w="1379" w:type="dxa"/>
            <w:tcBorders>
              <w:top w:val="single" w:sz="4" w:space="0" w:color="auto"/>
            </w:tcBorders>
            <w:shd w:val="clear" w:color="auto" w:fill="FAFAFA"/>
          </w:tcPr>
          <w:p w14:paraId="33A3ECA8" w14:textId="77777777" w:rsidR="003712F0" w:rsidRPr="001476AF" w:rsidRDefault="003712F0" w:rsidP="005933D6">
            <w:pPr>
              <w:spacing w:before="0" w:after="0"/>
              <w:ind w:right="-72"/>
              <w:jc w:val="right"/>
              <w:rPr>
                <w:sz w:val="18"/>
                <w:szCs w:val="18"/>
              </w:rPr>
            </w:pPr>
          </w:p>
        </w:tc>
        <w:tc>
          <w:tcPr>
            <w:tcW w:w="1383" w:type="dxa"/>
            <w:tcBorders>
              <w:top w:val="single" w:sz="4" w:space="0" w:color="auto"/>
            </w:tcBorders>
            <w:shd w:val="clear" w:color="auto" w:fill="FAFAFA"/>
          </w:tcPr>
          <w:p w14:paraId="32BAC56B" w14:textId="6964DAC0" w:rsidR="003712F0" w:rsidRPr="001476AF" w:rsidRDefault="003712F0" w:rsidP="005933D6">
            <w:pPr>
              <w:spacing w:before="0" w:after="0"/>
              <w:ind w:right="-72"/>
              <w:jc w:val="right"/>
              <w:rPr>
                <w:sz w:val="18"/>
                <w:szCs w:val="18"/>
              </w:rPr>
            </w:pPr>
          </w:p>
        </w:tc>
      </w:tr>
      <w:tr w:rsidR="003712F0" w:rsidRPr="001476AF" w14:paraId="4A92927D" w14:textId="77777777" w:rsidTr="00C45CC5">
        <w:tc>
          <w:tcPr>
            <w:tcW w:w="3924" w:type="dxa"/>
            <w:vAlign w:val="bottom"/>
          </w:tcPr>
          <w:p w14:paraId="7111413E" w14:textId="77777777" w:rsidR="003712F0" w:rsidRPr="001476AF" w:rsidRDefault="003712F0" w:rsidP="005933D6">
            <w:pPr>
              <w:spacing w:before="0" w:after="0"/>
              <w:ind w:left="-101"/>
              <w:rPr>
                <w:sz w:val="18"/>
                <w:szCs w:val="18"/>
              </w:rPr>
            </w:pPr>
            <w:r w:rsidRPr="001476AF">
              <w:rPr>
                <w:sz w:val="18"/>
                <w:szCs w:val="18"/>
              </w:rPr>
              <w:t>Segment results</w:t>
            </w:r>
          </w:p>
        </w:tc>
        <w:tc>
          <w:tcPr>
            <w:tcW w:w="1382" w:type="dxa"/>
            <w:shd w:val="clear" w:color="auto" w:fill="FAFAFA"/>
          </w:tcPr>
          <w:p w14:paraId="3E00E8DA" w14:textId="26509678" w:rsidR="003712F0" w:rsidRPr="001476AF" w:rsidRDefault="003712F0" w:rsidP="005933D6">
            <w:pPr>
              <w:spacing w:before="0" w:after="0"/>
              <w:ind w:right="-72"/>
              <w:jc w:val="right"/>
              <w:rPr>
                <w:sz w:val="18"/>
                <w:szCs w:val="18"/>
              </w:rPr>
            </w:pPr>
            <w:r w:rsidRPr="001476AF">
              <w:rPr>
                <w:sz w:val="18"/>
                <w:szCs w:val="18"/>
              </w:rPr>
              <w:t>17,680,102</w:t>
            </w:r>
          </w:p>
        </w:tc>
        <w:tc>
          <w:tcPr>
            <w:tcW w:w="1383" w:type="dxa"/>
            <w:shd w:val="clear" w:color="auto" w:fill="FAFAFA"/>
          </w:tcPr>
          <w:p w14:paraId="43F1BA74" w14:textId="4DE723A4" w:rsidR="003712F0" w:rsidRPr="001476AF" w:rsidRDefault="00615D11" w:rsidP="005933D6">
            <w:pPr>
              <w:spacing w:before="0" w:after="0"/>
              <w:ind w:right="-72"/>
              <w:jc w:val="right"/>
              <w:rPr>
                <w:sz w:val="18"/>
                <w:szCs w:val="18"/>
              </w:rPr>
            </w:pPr>
            <w:r w:rsidRPr="001476AF">
              <w:rPr>
                <w:sz w:val="18"/>
                <w:szCs w:val="18"/>
              </w:rPr>
              <w:t>121,197,646</w:t>
            </w:r>
          </w:p>
        </w:tc>
        <w:tc>
          <w:tcPr>
            <w:tcW w:w="1379" w:type="dxa"/>
            <w:shd w:val="clear" w:color="auto" w:fill="FAFAFA"/>
          </w:tcPr>
          <w:p w14:paraId="2B8AC404" w14:textId="06FB3A9D" w:rsidR="003712F0" w:rsidRPr="001476AF" w:rsidRDefault="003712F0" w:rsidP="005933D6">
            <w:pPr>
              <w:spacing w:before="0" w:after="0"/>
              <w:ind w:right="-72"/>
              <w:jc w:val="right"/>
              <w:rPr>
                <w:sz w:val="18"/>
                <w:szCs w:val="18"/>
              </w:rPr>
            </w:pPr>
            <w:r w:rsidRPr="001476AF">
              <w:rPr>
                <w:sz w:val="18"/>
                <w:szCs w:val="18"/>
              </w:rPr>
              <w:t>21,434,882</w:t>
            </w:r>
          </w:p>
        </w:tc>
        <w:tc>
          <w:tcPr>
            <w:tcW w:w="1383" w:type="dxa"/>
            <w:shd w:val="clear" w:color="auto" w:fill="FAFAFA"/>
          </w:tcPr>
          <w:p w14:paraId="058E990F" w14:textId="5B041BAA" w:rsidR="003712F0" w:rsidRPr="001476AF" w:rsidRDefault="003712F0" w:rsidP="005933D6">
            <w:pPr>
              <w:spacing w:before="0" w:after="0"/>
              <w:ind w:right="-72"/>
              <w:jc w:val="right"/>
              <w:rPr>
                <w:sz w:val="18"/>
                <w:szCs w:val="18"/>
              </w:rPr>
            </w:pPr>
            <w:r w:rsidRPr="001476AF">
              <w:rPr>
                <w:sz w:val="18"/>
                <w:szCs w:val="18"/>
              </w:rPr>
              <w:t xml:space="preserve"> </w:t>
            </w:r>
            <w:r w:rsidR="00615D11" w:rsidRPr="001476AF">
              <w:rPr>
                <w:sz w:val="18"/>
                <w:szCs w:val="18"/>
              </w:rPr>
              <w:t xml:space="preserve"> 160,312,630</w:t>
            </w:r>
          </w:p>
        </w:tc>
      </w:tr>
      <w:tr w:rsidR="003712F0" w:rsidRPr="001476AF" w14:paraId="06A52565" w14:textId="77777777" w:rsidTr="00C45CC5">
        <w:tc>
          <w:tcPr>
            <w:tcW w:w="3924" w:type="dxa"/>
            <w:vAlign w:val="bottom"/>
          </w:tcPr>
          <w:p w14:paraId="43F9F096" w14:textId="3716F8D6" w:rsidR="003712F0" w:rsidRPr="001476AF" w:rsidRDefault="003712F0" w:rsidP="005933D6">
            <w:pPr>
              <w:spacing w:before="0" w:after="0"/>
              <w:ind w:left="-101"/>
              <w:rPr>
                <w:sz w:val="18"/>
                <w:szCs w:val="18"/>
              </w:rPr>
            </w:pPr>
            <w:r w:rsidRPr="001476AF">
              <w:rPr>
                <w:sz w:val="18"/>
                <w:szCs w:val="18"/>
              </w:rPr>
              <w:t>Other income</w:t>
            </w:r>
          </w:p>
        </w:tc>
        <w:tc>
          <w:tcPr>
            <w:tcW w:w="1382" w:type="dxa"/>
            <w:shd w:val="clear" w:color="auto" w:fill="FAFAFA"/>
          </w:tcPr>
          <w:p w14:paraId="668F8228" w14:textId="77777777" w:rsidR="003712F0" w:rsidRPr="001476AF" w:rsidRDefault="003712F0" w:rsidP="005933D6">
            <w:pPr>
              <w:spacing w:before="0" w:after="0"/>
              <w:ind w:right="-72"/>
              <w:jc w:val="right"/>
              <w:rPr>
                <w:sz w:val="18"/>
                <w:szCs w:val="18"/>
              </w:rPr>
            </w:pPr>
          </w:p>
        </w:tc>
        <w:tc>
          <w:tcPr>
            <w:tcW w:w="1383" w:type="dxa"/>
            <w:shd w:val="clear" w:color="auto" w:fill="FAFAFA"/>
          </w:tcPr>
          <w:p w14:paraId="2A81264E" w14:textId="77777777" w:rsidR="003712F0" w:rsidRPr="001476AF" w:rsidRDefault="003712F0" w:rsidP="005933D6">
            <w:pPr>
              <w:spacing w:before="0" w:after="0"/>
              <w:ind w:right="-72"/>
              <w:jc w:val="right"/>
              <w:rPr>
                <w:sz w:val="18"/>
                <w:szCs w:val="18"/>
              </w:rPr>
            </w:pPr>
          </w:p>
        </w:tc>
        <w:tc>
          <w:tcPr>
            <w:tcW w:w="1379" w:type="dxa"/>
            <w:shd w:val="clear" w:color="auto" w:fill="FAFAFA"/>
          </w:tcPr>
          <w:p w14:paraId="37A735C9" w14:textId="77777777" w:rsidR="003712F0" w:rsidRPr="001476AF" w:rsidRDefault="003712F0" w:rsidP="005933D6">
            <w:pPr>
              <w:spacing w:before="0" w:after="0"/>
              <w:ind w:right="-72"/>
              <w:jc w:val="right"/>
              <w:rPr>
                <w:sz w:val="18"/>
                <w:szCs w:val="18"/>
              </w:rPr>
            </w:pPr>
          </w:p>
        </w:tc>
        <w:tc>
          <w:tcPr>
            <w:tcW w:w="1383" w:type="dxa"/>
            <w:shd w:val="clear" w:color="auto" w:fill="FAFAFA"/>
          </w:tcPr>
          <w:p w14:paraId="24C72362" w14:textId="315B53D4" w:rsidR="003712F0" w:rsidRPr="001476AF" w:rsidRDefault="003712F0" w:rsidP="005933D6">
            <w:pPr>
              <w:spacing w:before="0" w:after="0"/>
              <w:ind w:right="-72"/>
              <w:jc w:val="right"/>
              <w:rPr>
                <w:sz w:val="18"/>
                <w:szCs w:val="18"/>
              </w:rPr>
            </w:pPr>
            <w:r w:rsidRPr="001476AF">
              <w:rPr>
                <w:sz w:val="18"/>
                <w:szCs w:val="18"/>
              </w:rPr>
              <w:t xml:space="preserve"> 4,250,869 </w:t>
            </w:r>
          </w:p>
        </w:tc>
      </w:tr>
      <w:tr w:rsidR="003712F0" w:rsidRPr="001476AF" w14:paraId="4DBA5493" w14:textId="77777777" w:rsidTr="00C45CC5">
        <w:tc>
          <w:tcPr>
            <w:tcW w:w="3924" w:type="dxa"/>
            <w:vAlign w:val="bottom"/>
          </w:tcPr>
          <w:p w14:paraId="740AAE88" w14:textId="44DB5095" w:rsidR="003712F0" w:rsidRPr="001476AF" w:rsidRDefault="003712F0" w:rsidP="005933D6">
            <w:pPr>
              <w:spacing w:before="0" w:after="0"/>
              <w:ind w:left="-101"/>
              <w:rPr>
                <w:sz w:val="18"/>
                <w:szCs w:val="18"/>
              </w:rPr>
            </w:pPr>
            <w:r w:rsidRPr="001476AF">
              <w:rPr>
                <w:sz w:val="18"/>
                <w:szCs w:val="18"/>
              </w:rPr>
              <w:t>Gain from change status of investment</w:t>
            </w:r>
          </w:p>
        </w:tc>
        <w:tc>
          <w:tcPr>
            <w:tcW w:w="1382" w:type="dxa"/>
            <w:shd w:val="clear" w:color="auto" w:fill="FAFAFA"/>
          </w:tcPr>
          <w:p w14:paraId="58D6918A" w14:textId="77777777" w:rsidR="003712F0" w:rsidRPr="001476AF" w:rsidRDefault="003712F0" w:rsidP="005933D6">
            <w:pPr>
              <w:spacing w:before="0" w:after="0"/>
              <w:ind w:right="-72"/>
              <w:jc w:val="right"/>
              <w:rPr>
                <w:sz w:val="18"/>
                <w:szCs w:val="18"/>
              </w:rPr>
            </w:pPr>
          </w:p>
        </w:tc>
        <w:tc>
          <w:tcPr>
            <w:tcW w:w="1383" w:type="dxa"/>
            <w:shd w:val="clear" w:color="auto" w:fill="FAFAFA"/>
          </w:tcPr>
          <w:p w14:paraId="3A9A37F8" w14:textId="77777777" w:rsidR="003712F0" w:rsidRPr="001476AF" w:rsidRDefault="003712F0" w:rsidP="005933D6">
            <w:pPr>
              <w:tabs>
                <w:tab w:val="left" w:pos="-72"/>
              </w:tabs>
              <w:spacing w:before="0" w:after="0"/>
              <w:ind w:right="-72"/>
              <w:jc w:val="right"/>
              <w:rPr>
                <w:sz w:val="18"/>
                <w:szCs w:val="18"/>
              </w:rPr>
            </w:pPr>
          </w:p>
        </w:tc>
        <w:tc>
          <w:tcPr>
            <w:tcW w:w="1379" w:type="dxa"/>
            <w:shd w:val="clear" w:color="auto" w:fill="FAFAFA"/>
          </w:tcPr>
          <w:p w14:paraId="496200F5" w14:textId="77777777" w:rsidR="003712F0" w:rsidRPr="001476AF" w:rsidRDefault="003712F0" w:rsidP="005933D6">
            <w:pPr>
              <w:tabs>
                <w:tab w:val="left" w:pos="-72"/>
              </w:tabs>
              <w:spacing w:before="0" w:after="0"/>
              <w:ind w:right="-72"/>
              <w:jc w:val="right"/>
              <w:rPr>
                <w:sz w:val="18"/>
                <w:szCs w:val="18"/>
              </w:rPr>
            </w:pPr>
          </w:p>
        </w:tc>
        <w:tc>
          <w:tcPr>
            <w:tcW w:w="1383" w:type="dxa"/>
            <w:shd w:val="clear" w:color="auto" w:fill="FAFAFA"/>
          </w:tcPr>
          <w:p w14:paraId="4FCB8501" w14:textId="08015F77" w:rsidR="003712F0" w:rsidRPr="001476AF" w:rsidRDefault="003712F0" w:rsidP="005933D6">
            <w:pPr>
              <w:tabs>
                <w:tab w:val="left" w:pos="-72"/>
              </w:tabs>
              <w:spacing w:before="0" w:after="0"/>
              <w:ind w:right="-72"/>
              <w:jc w:val="right"/>
              <w:rPr>
                <w:sz w:val="18"/>
                <w:szCs w:val="18"/>
              </w:rPr>
            </w:pPr>
            <w:r w:rsidRPr="001476AF">
              <w:rPr>
                <w:sz w:val="18"/>
                <w:szCs w:val="18"/>
              </w:rPr>
              <w:t xml:space="preserve"> 9,191,638 </w:t>
            </w:r>
          </w:p>
        </w:tc>
      </w:tr>
      <w:tr w:rsidR="003712F0" w:rsidRPr="001476AF" w14:paraId="260DBA98" w14:textId="77777777" w:rsidTr="00C45CC5">
        <w:tc>
          <w:tcPr>
            <w:tcW w:w="3924" w:type="dxa"/>
            <w:vAlign w:val="bottom"/>
          </w:tcPr>
          <w:p w14:paraId="5939DDCE" w14:textId="7EDD6C69" w:rsidR="003712F0" w:rsidRPr="001476AF" w:rsidRDefault="003712F0" w:rsidP="005933D6">
            <w:pPr>
              <w:spacing w:before="0" w:after="0"/>
              <w:ind w:left="-101"/>
              <w:rPr>
                <w:sz w:val="18"/>
                <w:szCs w:val="18"/>
              </w:rPr>
            </w:pPr>
            <w:r w:rsidRPr="001476AF">
              <w:rPr>
                <w:sz w:val="18"/>
                <w:szCs w:val="18"/>
              </w:rPr>
              <w:t>Finance costs</w:t>
            </w:r>
          </w:p>
        </w:tc>
        <w:tc>
          <w:tcPr>
            <w:tcW w:w="1382" w:type="dxa"/>
            <w:shd w:val="clear" w:color="auto" w:fill="FAFAFA"/>
          </w:tcPr>
          <w:p w14:paraId="1BFF1276" w14:textId="77777777" w:rsidR="003712F0" w:rsidRPr="001476AF" w:rsidRDefault="003712F0" w:rsidP="005933D6">
            <w:pPr>
              <w:spacing w:before="0" w:after="0"/>
              <w:ind w:right="-72"/>
              <w:jc w:val="right"/>
              <w:rPr>
                <w:sz w:val="18"/>
                <w:szCs w:val="18"/>
              </w:rPr>
            </w:pPr>
          </w:p>
        </w:tc>
        <w:tc>
          <w:tcPr>
            <w:tcW w:w="1383" w:type="dxa"/>
            <w:shd w:val="clear" w:color="auto" w:fill="FAFAFA"/>
          </w:tcPr>
          <w:p w14:paraId="2373FE8D" w14:textId="77777777" w:rsidR="003712F0" w:rsidRPr="001476AF" w:rsidRDefault="003712F0" w:rsidP="005933D6">
            <w:pPr>
              <w:tabs>
                <w:tab w:val="left" w:pos="-72"/>
              </w:tabs>
              <w:spacing w:before="0" w:after="0"/>
              <w:ind w:right="-72"/>
              <w:jc w:val="right"/>
              <w:rPr>
                <w:sz w:val="18"/>
                <w:szCs w:val="18"/>
              </w:rPr>
            </w:pPr>
          </w:p>
        </w:tc>
        <w:tc>
          <w:tcPr>
            <w:tcW w:w="1379" w:type="dxa"/>
            <w:shd w:val="clear" w:color="auto" w:fill="FAFAFA"/>
          </w:tcPr>
          <w:p w14:paraId="33F93E37" w14:textId="77777777" w:rsidR="003712F0" w:rsidRPr="001476AF" w:rsidRDefault="003712F0" w:rsidP="005933D6">
            <w:pPr>
              <w:tabs>
                <w:tab w:val="left" w:pos="-72"/>
              </w:tabs>
              <w:spacing w:before="0" w:after="0"/>
              <w:ind w:right="-72"/>
              <w:jc w:val="right"/>
              <w:rPr>
                <w:sz w:val="18"/>
                <w:szCs w:val="18"/>
              </w:rPr>
            </w:pPr>
          </w:p>
        </w:tc>
        <w:tc>
          <w:tcPr>
            <w:tcW w:w="1383" w:type="dxa"/>
            <w:shd w:val="clear" w:color="auto" w:fill="FAFAFA"/>
          </w:tcPr>
          <w:p w14:paraId="7BD49965" w14:textId="08D7E749" w:rsidR="003712F0" w:rsidRPr="001476AF" w:rsidRDefault="003712F0" w:rsidP="005933D6">
            <w:pPr>
              <w:tabs>
                <w:tab w:val="left" w:pos="-72"/>
              </w:tabs>
              <w:spacing w:before="0" w:after="0"/>
              <w:ind w:right="-72"/>
              <w:jc w:val="right"/>
              <w:rPr>
                <w:sz w:val="18"/>
                <w:szCs w:val="18"/>
              </w:rPr>
            </w:pPr>
            <w:r w:rsidRPr="001476AF">
              <w:rPr>
                <w:sz w:val="18"/>
                <w:szCs w:val="18"/>
              </w:rPr>
              <w:t xml:space="preserve"> </w:t>
            </w:r>
            <w:r w:rsidR="00615D11" w:rsidRPr="001476AF">
              <w:rPr>
                <w:sz w:val="18"/>
                <w:szCs w:val="18"/>
              </w:rPr>
              <w:t xml:space="preserve"> (118,058,934)</w:t>
            </w:r>
          </w:p>
        </w:tc>
      </w:tr>
      <w:tr w:rsidR="003712F0" w:rsidRPr="001476AF" w14:paraId="1C786849" w14:textId="77777777" w:rsidTr="00C45CC5">
        <w:tc>
          <w:tcPr>
            <w:tcW w:w="3924" w:type="dxa"/>
            <w:vAlign w:val="bottom"/>
          </w:tcPr>
          <w:p w14:paraId="004B63BF" w14:textId="77777777" w:rsidR="003712F0" w:rsidRPr="001476AF" w:rsidRDefault="003712F0" w:rsidP="005933D6">
            <w:pPr>
              <w:spacing w:before="0" w:after="0"/>
              <w:ind w:left="-101"/>
              <w:rPr>
                <w:sz w:val="18"/>
                <w:szCs w:val="18"/>
              </w:rPr>
            </w:pPr>
            <w:r w:rsidRPr="001476AF">
              <w:rPr>
                <w:sz w:val="18"/>
                <w:szCs w:val="18"/>
              </w:rPr>
              <w:t>Unallocated costs</w:t>
            </w:r>
          </w:p>
        </w:tc>
        <w:tc>
          <w:tcPr>
            <w:tcW w:w="1382" w:type="dxa"/>
            <w:shd w:val="clear" w:color="auto" w:fill="FAFAFA"/>
          </w:tcPr>
          <w:p w14:paraId="673E4FC8" w14:textId="77777777" w:rsidR="003712F0" w:rsidRPr="001476AF" w:rsidRDefault="003712F0" w:rsidP="005933D6">
            <w:pPr>
              <w:spacing w:before="0" w:after="0"/>
              <w:ind w:right="-72"/>
              <w:jc w:val="right"/>
              <w:rPr>
                <w:sz w:val="18"/>
                <w:szCs w:val="18"/>
              </w:rPr>
            </w:pPr>
          </w:p>
        </w:tc>
        <w:tc>
          <w:tcPr>
            <w:tcW w:w="1383" w:type="dxa"/>
            <w:shd w:val="clear" w:color="auto" w:fill="FAFAFA"/>
          </w:tcPr>
          <w:p w14:paraId="5C878ABE" w14:textId="77777777" w:rsidR="003712F0" w:rsidRPr="001476AF" w:rsidRDefault="003712F0" w:rsidP="005933D6">
            <w:pPr>
              <w:tabs>
                <w:tab w:val="left" w:pos="-72"/>
              </w:tabs>
              <w:spacing w:before="0" w:after="0"/>
              <w:ind w:right="-72"/>
              <w:jc w:val="right"/>
              <w:rPr>
                <w:sz w:val="18"/>
                <w:szCs w:val="18"/>
              </w:rPr>
            </w:pPr>
          </w:p>
        </w:tc>
        <w:tc>
          <w:tcPr>
            <w:tcW w:w="1379" w:type="dxa"/>
            <w:shd w:val="clear" w:color="auto" w:fill="FAFAFA"/>
          </w:tcPr>
          <w:p w14:paraId="56E27024" w14:textId="77777777" w:rsidR="003712F0" w:rsidRPr="001476AF" w:rsidRDefault="003712F0" w:rsidP="005933D6">
            <w:pPr>
              <w:tabs>
                <w:tab w:val="left" w:pos="-72"/>
              </w:tabs>
              <w:spacing w:before="0" w:after="0"/>
              <w:ind w:right="-72"/>
              <w:jc w:val="right"/>
              <w:rPr>
                <w:sz w:val="18"/>
                <w:szCs w:val="18"/>
              </w:rPr>
            </w:pPr>
          </w:p>
        </w:tc>
        <w:tc>
          <w:tcPr>
            <w:tcW w:w="1383" w:type="dxa"/>
            <w:shd w:val="clear" w:color="auto" w:fill="FAFAFA"/>
          </w:tcPr>
          <w:p w14:paraId="47F4FC1B" w14:textId="577ACBFF" w:rsidR="003712F0" w:rsidRPr="001476AF" w:rsidRDefault="003712F0" w:rsidP="005933D6">
            <w:pPr>
              <w:tabs>
                <w:tab w:val="left" w:pos="-72"/>
              </w:tabs>
              <w:spacing w:before="0" w:after="0"/>
              <w:ind w:right="-72"/>
              <w:jc w:val="right"/>
              <w:rPr>
                <w:sz w:val="18"/>
                <w:szCs w:val="18"/>
              </w:rPr>
            </w:pPr>
            <w:r w:rsidRPr="001476AF">
              <w:rPr>
                <w:sz w:val="18"/>
                <w:szCs w:val="18"/>
              </w:rPr>
              <w:t xml:space="preserve"> (25,511,696)</w:t>
            </w:r>
          </w:p>
        </w:tc>
      </w:tr>
      <w:tr w:rsidR="003712F0" w:rsidRPr="001476AF" w14:paraId="0A092E27" w14:textId="77777777" w:rsidTr="00C45CC5">
        <w:tc>
          <w:tcPr>
            <w:tcW w:w="3924" w:type="dxa"/>
            <w:vAlign w:val="bottom"/>
          </w:tcPr>
          <w:p w14:paraId="3C515EB0" w14:textId="77777777" w:rsidR="003712F0" w:rsidRPr="001476AF" w:rsidRDefault="003712F0" w:rsidP="005933D6">
            <w:pPr>
              <w:spacing w:before="0" w:after="0"/>
              <w:ind w:left="-101"/>
              <w:rPr>
                <w:sz w:val="18"/>
                <w:szCs w:val="18"/>
              </w:rPr>
            </w:pPr>
            <w:r w:rsidRPr="001476AF">
              <w:rPr>
                <w:sz w:val="18"/>
                <w:szCs w:val="18"/>
              </w:rPr>
              <w:t>Share of</w:t>
            </w:r>
            <w:r w:rsidRPr="001476AF">
              <w:rPr>
                <w:sz w:val="18"/>
                <w:szCs w:val="18"/>
                <w:cs/>
              </w:rPr>
              <w:t xml:space="preserve"> </w:t>
            </w:r>
            <w:r w:rsidRPr="001476AF">
              <w:rPr>
                <w:sz w:val="18"/>
                <w:szCs w:val="18"/>
              </w:rPr>
              <w:t>loss from investment in associates</w:t>
            </w:r>
            <w:r w:rsidRPr="001476AF">
              <w:rPr>
                <w:sz w:val="18"/>
                <w:szCs w:val="18"/>
                <w:cs/>
              </w:rPr>
              <w:t xml:space="preserve"> </w:t>
            </w:r>
            <w:r w:rsidRPr="001476AF">
              <w:rPr>
                <w:sz w:val="18"/>
                <w:szCs w:val="18"/>
              </w:rPr>
              <w:t xml:space="preserve">   </w:t>
            </w:r>
          </w:p>
          <w:p w14:paraId="52456F24" w14:textId="0B485B16" w:rsidR="003712F0" w:rsidRPr="001476AF" w:rsidRDefault="003712F0" w:rsidP="005933D6">
            <w:pPr>
              <w:spacing w:before="0" w:after="0"/>
              <w:rPr>
                <w:sz w:val="18"/>
                <w:szCs w:val="18"/>
              </w:rPr>
            </w:pPr>
            <w:r w:rsidRPr="001476AF">
              <w:rPr>
                <w:sz w:val="18"/>
                <w:szCs w:val="18"/>
              </w:rPr>
              <w:t xml:space="preserve"> according to equity method</w:t>
            </w:r>
          </w:p>
        </w:tc>
        <w:tc>
          <w:tcPr>
            <w:tcW w:w="1382" w:type="dxa"/>
            <w:shd w:val="clear" w:color="auto" w:fill="FAFAFA"/>
          </w:tcPr>
          <w:p w14:paraId="4CC5A1E0" w14:textId="77777777" w:rsidR="003712F0" w:rsidRPr="001476AF" w:rsidRDefault="003712F0" w:rsidP="005933D6">
            <w:pPr>
              <w:spacing w:before="0" w:after="0"/>
              <w:ind w:right="-72"/>
              <w:jc w:val="right"/>
              <w:rPr>
                <w:sz w:val="18"/>
                <w:szCs w:val="18"/>
              </w:rPr>
            </w:pPr>
          </w:p>
        </w:tc>
        <w:tc>
          <w:tcPr>
            <w:tcW w:w="1383" w:type="dxa"/>
            <w:shd w:val="clear" w:color="auto" w:fill="FAFAFA"/>
          </w:tcPr>
          <w:p w14:paraId="54DFFA7F" w14:textId="77777777" w:rsidR="003712F0" w:rsidRPr="001476AF" w:rsidRDefault="003712F0" w:rsidP="005933D6">
            <w:pPr>
              <w:tabs>
                <w:tab w:val="left" w:pos="-72"/>
              </w:tabs>
              <w:spacing w:before="0" w:after="0"/>
              <w:ind w:right="-72"/>
              <w:jc w:val="right"/>
              <w:rPr>
                <w:sz w:val="18"/>
                <w:szCs w:val="18"/>
              </w:rPr>
            </w:pPr>
          </w:p>
        </w:tc>
        <w:tc>
          <w:tcPr>
            <w:tcW w:w="1379" w:type="dxa"/>
            <w:shd w:val="clear" w:color="auto" w:fill="FAFAFA"/>
          </w:tcPr>
          <w:p w14:paraId="2F99B819" w14:textId="77777777" w:rsidR="003712F0" w:rsidRPr="001476AF" w:rsidRDefault="003712F0" w:rsidP="005933D6">
            <w:pPr>
              <w:tabs>
                <w:tab w:val="left" w:pos="-72"/>
              </w:tabs>
              <w:spacing w:before="0" w:after="0"/>
              <w:ind w:right="-72"/>
              <w:jc w:val="right"/>
              <w:rPr>
                <w:sz w:val="18"/>
                <w:szCs w:val="18"/>
              </w:rPr>
            </w:pPr>
          </w:p>
        </w:tc>
        <w:tc>
          <w:tcPr>
            <w:tcW w:w="1383" w:type="dxa"/>
            <w:tcBorders>
              <w:bottom w:val="single" w:sz="4" w:space="0" w:color="auto"/>
            </w:tcBorders>
            <w:shd w:val="clear" w:color="auto" w:fill="FAFAFA"/>
          </w:tcPr>
          <w:p w14:paraId="03981012" w14:textId="77777777" w:rsidR="003712F0" w:rsidRPr="001476AF" w:rsidRDefault="003712F0" w:rsidP="005933D6">
            <w:pPr>
              <w:tabs>
                <w:tab w:val="left" w:pos="-72"/>
              </w:tabs>
              <w:spacing w:before="0" w:after="0"/>
              <w:ind w:right="-72"/>
              <w:jc w:val="right"/>
              <w:rPr>
                <w:sz w:val="18"/>
                <w:szCs w:val="18"/>
              </w:rPr>
            </w:pPr>
          </w:p>
          <w:p w14:paraId="37386861" w14:textId="7BAD2394" w:rsidR="003712F0" w:rsidRPr="001476AF" w:rsidRDefault="003712F0" w:rsidP="005933D6">
            <w:pPr>
              <w:tabs>
                <w:tab w:val="left" w:pos="-72"/>
              </w:tabs>
              <w:spacing w:before="0" w:after="0"/>
              <w:ind w:right="-72"/>
              <w:jc w:val="right"/>
              <w:rPr>
                <w:sz w:val="18"/>
                <w:szCs w:val="18"/>
              </w:rPr>
            </w:pPr>
            <w:r w:rsidRPr="001476AF">
              <w:rPr>
                <w:sz w:val="18"/>
                <w:szCs w:val="18"/>
                <w:cs/>
              </w:rPr>
              <w:t>(9</w:t>
            </w:r>
            <w:r w:rsidRPr="001476AF">
              <w:rPr>
                <w:sz w:val="18"/>
                <w:szCs w:val="18"/>
              </w:rPr>
              <w:t>,</w:t>
            </w:r>
            <w:r w:rsidRPr="001476AF">
              <w:rPr>
                <w:sz w:val="18"/>
                <w:szCs w:val="18"/>
                <w:cs/>
              </w:rPr>
              <w:t>699</w:t>
            </w:r>
            <w:r w:rsidRPr="001476AF">
              <w:rPr>
                <w:sz w:val="18"/>
                <w:szCs w:val="18"/>
              </w:rPr>
              <w:t>,</w:t>
            </w:r>
            <w:r w:rsidRPr="001476AF">
              <w:rPr>
                <w:sz w:val="18"/>
                <w:szCs w:val="18"/>
                <w:cs/>
              </w:rPr>
              <w:t>038)</w:t>
            </w:r>
          </w:p>
        </w:tc>
      </w:tr>
      <w:tr w:rsidR="003712F0" w:rsidRPr="001476AF" w14:paraId="216F4389" w14:textId="77777777" w:rsidTr="00C45CC5">
        <w:tc>
          <w:tcPr>
            <w:tcW w:w="3924" w:type="dxa"/>
            <w:vAlign w:val="bottom"/>
          </w:tcPr>
          <w:p w14:paraId="1D3C4AA3" w14:textId="77777777" w:rsidR="003712F0" w:rsidRPr="001476AF" w:rsidRDefault="003712F0" w:rsidP="005933D6">
            <w:pPr>
              <w:spacing w:before="0" w:after="0"/>
              <w:ind w:left="-101"/>
              <w:rPr>
                <w:sz w:val="18"/>
                <w:szCs w:val="18"/>
              </w:rPr>
            </w:pPr>
          </w:p>
        </w:tc>
        <w:tc>
          <w:tcPr>
            <w:tcW w:w="1382" w:type="dxa"/>
            <w:shd w:val="clear" w:color="auto" w:fill="FAFAFA"/>
          </w:tcPr>
          <w:p w14:paraId="2D081918" w14:textId="77777777" w:rsidR="003712F0" w:rsidRPr="001476AF" w:rsidRDefault="003712F0" w:rsidP="005933D6">
            <w:pPr>
              <w:spacing w:before="0" w:after="0"/>
              <w:ind w:right="-72"/>
              <w:jc w:val="right"/>
              <w:rPr>
                <w:sz w:val="18"/>
                <w:szCs w:val="18"/>
              </w:rPr>
            </w:pPr>
          </w:p>
        </w:tc>
        <w:tc>
          <w:tcPr>
            <w:tcW w:w="1383" w:type="dxa"/>
            <w:shd w:val="clear" w:color="auto" w:fill="FAFAFA"/>
          </w:tcPr>
          <w:p w14:paraId="2AB78B4E" w14:textId="77777777" w:rsidR="003712F0" w:rsidRPr="001476AF" w:rsidRDefault="003712F0" w:rsidP="005933D6">
            <w:pPr>
              <w:tabs>
                <w:tab w:val="left" w:pos="-72"/>
              </w:tabs>
              <w:spacing w:before="0" w:after="0"/>
              <w:ind w:right="-72"/>
              <w:jc w:val="right"/>
              <w:rPr>
                <w:sz w:val="18"/>
                <w:szCs w:val="18"/>
              </w:rPr>
            </w:pPr>
          </w:p>
        </w:tc>
        <w:tc>
          <w:tcPr>
            <w:tcW w:w="1379" w:type="dxa"/>
            <w:shd w:val="clear" w:color="auto" w:fill="FAFAFA"/>
          </w:tcPr>
          <w:p w14:paraId="5E680427" w14:textId="77777777" w:rsidR="003712F0" w:rsidRPr="001476AF" w:rsidRDefault="003712F0" w:rsidP="005933D6">
            <w:pPr>
              <w:tabs>
                <w:tab w:val="left" w:pos="-72"/>
              </w:tabs>
              <w:spacing w:before="0" w:after="0"/>
              <w:ind w:right="-72"/>
              <w:jc w:val="right"/>
              <w:rPr>
                <w:sz w:val="18"/>
                <w:szCs w:val="18"/>
              </w:rPr>
            </w:pPr>
          </w:p>
        </w:tc>
        <w:tc>
          <w:tcPr>
            <w:tcW w:w="1383" w:type="dxa"/>
            <w:tcBorders>
              <w:top w:val="single" w:sz="4" w:space="0" w:color="auto"/>
            </w:tcBorders>
            <w:shd w:val="clear" w:color="auto" w:fill="FAFAFA"/>
          </w:tcPr>
          <w:p w14:paraId="57743DAF" w14:textId="34645452" w:rsidR="003712F0" w:rsidRPr="001476AF" w:rsidRDefault="003712F0" w:rsidP="005933D6">
            <w:pPr>
              <w:tabs>
                <w:tab w:val="left" w:pos="-72"/>
              </w:tabs>
              <w:spacing w:before="0" w:after="0"/>
              <w:ind w:right="-72"/>
              <w:jc w:val="right"/>
              <w:rPr>
                <w:sz w:val="18"/>
                <w:szCs w:val="18"/>
              </w:rPr>
            </w:pPr>
          </w:p>
        </w:tc>
      </w:tr>
      <w:tr w:rsidR="003712F0" w:rsidRPr="001476AF" w14:paraId="588B5D45" w14:textId="77777777" w:rsidTr="00C45CC5">
        <w:tc>
          <w:tcPr>
            <w:tcW w:w="3924" w:type="dxa"/>
            <w:vAlign w:val="bottom"/>
          </w:tcPr>
          <w:p w14:paraId="447E93E5" w14:textId="77777777" w:rsidR="003712F0" w:rsidRPr="001476AF" w:rsidRDefault="003712F0" w:rsidP="005933D6">
            <w:pPr>
              <w:spacing w:before="0" w:after="0"/>
              <w:ind w:left="-101"/>
              <w:rPr>
                <w:sz w:val="18"/>
                <w:szCs w:val="18"/>
              </w:rPr>
            </w:pPr>
            <w:r w:rsidRPr="001476AF">
              <w:rPr>
                <w:sz w:val="18"/>
                <w:szCs w:val="18"/>
              </w:rPr>
              <w:t>Profit before income tax expense</w:t>
            </w:r>
          </w:p>
        </w:tc>
        <w:tc>
          <w:tcPr>
            <w:tcW w:w="1382" w:type="dxa"/>
            <w:shd w:val="clear" w:color="auto" w:fill="FAFAFA"/>
          </w:tcPr>
          <w:p w14:paraId="46FC89B7" w14:textId="77777777" w:rsidR="003712F0" w:rsidRPr="001476AF" w:rsidRDefault="003712F0" w:rsidP="005933D6">
            <w:pPr>
              <w:spacing w:before="0" w:after="0"/>
              <w:ind w:right="-72"/>
              <w:jc w:val="right"/>
              <w:rPr>
                <w:sz w:val="18"/>
                <w:szCs w:val="18"/>
              </w:rPr>
            </w:pPr>
          </w:p>
        </w:tc>
        <w:tc>
          <w:tcPr>
            <w:tcW w:w="1383" w:type="dxa"/>
            <w:shd w:val="clear" w:color="auto" w:fill="FAFAFA"/>
          </w:tcPr>
          <w:p w14:paraId="613BFCEE" w14:textId="77777777" w:rsidR="003712F0" w:rsidRPr="001476AF" w:rsidRDefault="003712F0" w:rsidP="005933D6">
            <w:pPr>
              <w:spacing w:before="0" w:after="0"/>
              <w:ind w:right="-72"/>
              <w:jc w:val="right"/>
              <w:rPr>
                <w:sz w:val="18"/>
                <w:szCs w:val="18"/>
              </w:rPr>
            </w:pPr>
          </w:p>
        </w:tc>
        <w:tc>
          <w:tcPr>
            <w:tcW w:w="1379" w:type="dxa"/>
            <w:shd w:val="clear" w:color="auto" w:fill="FAFAFA"/>
          </w:tcPr>
          <w:p w14:paraId="5563334A" w14:textId="77777777" w:rsidR="003712F0" w:rsidRPr="001476AF" w:rsidRDefault="003712F0" w:rsidP="005933D6">
            <w:pPr>
              <w:tabs>
                <w:tab w:val="left" w:pos="-72"/>
              </w:tabs>
              <w:spacing w:before="0" w:after="0"/>
              <w:ind w:right="-72"/>
              <w:jc w:val="right"/>
              <w:rPr>
                <w:sz w:val="18"/>
                <w:szCs w:val="18"/>
              </w:rPr>
            </w:pPr>
          </w:p>
        </w:tc>
        <w:tc>
          <w:tcPr>
            <w:tcW w:w="1383" w:type="dxa"/>
            <w:shd w:val="clear" w:color="auto" w:fill="FAFAFA"/>
          </w:tcPr>
          <w:p w14:paraId="59B38F40" w14:textId="22C83B35" w:rsidR="003712F0" w:rsidRPr="001476AF" w:rsidRDefault="003712F0" w:rsidP="005933D6">
            <w:pPr>
              <w:tabs>
                <w:tab w:val="left" w:pos="-72"/>
              </w:tabs>
              <w:spacing w:before="0" w:after="0"/>
              <w:ind w:right="-72"/>
              <w:jc w:val="right"/>
              <w:rPr>
                <w:sz w:val="18"/>
                <w:szCs w:val="18"/>
              </w:rPr>
            </w:pPr>
            <w:r w:rsidRPr="001476AF">
              <w:rPr>
                <w:sz w:val="18"/>
                <w:szCs w:val="18"/>
              </w:rPr>
              <w:t xml:space="preserve"> </w:t>
            </w:r>
            <w:r w:rsidR="00615D11" w:rsidRPr="001476AF">
              <w:rPr>
                <w:sz w:val="18"/>
                <w:szCs w:val="18"/>
              </w:rPr>
              <w:t xml:space="preserve"> 20,485,469</w:t>
            </w:r>
          </w:p>
        </w:tc>
      </w:tr>
      <w:tr w:rsidR="003712F0" w:rsidRPr="001476AF" w14:paraId="2CEDD0D8" w14:textId="77777777" w:rsidTr="00C45CC5">
        <w:tc>
          <w:tcPr>
            <w:tcW w:w="3924" w:type="dxa"/>
            <w:vAlign w:val="bottom"/>
          </w:tcPr>
          <w:p w14:paraId="758603CB" w14:textId="77777777" w:rsidR="003712F0" w:rsidRPr="001476AF" w:rsidRDefault="003712F0" w:rsidP="005933D6">
            <w:pPr>
              <w:spacing w:before="0" w:after="0"/>
              <w:ind w:left="-101"/>
              <w:rPr>
                <w:sz w:val="18"/>
                <w:szCs w:val="18"/>
              </w:rPr>
            </w:pPr>
            <w:r w:rsidRPr="001476AF">
              <w:rPr>
                <w:sz w:val="18"/>
                <w:szCs w:val="18"/>
              </w:rPr>
              <w:t>Income tax expense</w:t>
            </w:r>
          </w:p>
        </w:tc>
        <w:tc>
          <w:tcPr>
            <w:tcW w:w="1382" w:type="dxa"/>
            <w:shd w:val="clear" w:color="auto" w:fill="FAFAFA"/>
          </w:tcPr>
          <w:p w14:paraId="314C79E2" w14:textId="77777777" w:rsidR="003712F0" w:rsidRPr="001476AF" w:rsidRDefault="003712F0" w:rsidP="005933D6">
            <w:pPr>
              <w:spacing w:before="0" w:after="0"/>
              <w:ind w:right="-72"/>
              <w:jc w:val="right"/>
              <w:rPr>
                <w:sz w:val="18"/>
                <w:szCs w:val="18"/>
              </w:rPr>
            </w:pPr>
          </w:p>
        </w:tc>
        <w:tc>
          <w:tcPr>
            <w:tcW w:w="1383" w:type="dxa"/>
            <w:shd w:val="clear" w:color="auto" w:fill="FAFAFA"/>
          </w:tcPr>
          <w:p w14:paraId="5DECA5BF" w14:textId="77777777" w:rsidR="003712F0" w:rsidRPr="001476AF" w:rsidRDefault="003712F0" w:rsidP="005933D6">
            <w:pPr>
              <w:tabs>
                <w:tab w:val="left" w:pos="-72"/>
              </w:tabs>
              <w:spacing w:before="0" w:after="0"/>
              <w:ind w:right="-72"/>
              <w:jc w:val="right"/>
              <w:rPr>
                <w:sz w:val="18"/>
                <w:szCs w:val="18"/>
              </w:rPr>
            </w:pPr>
          </w:p>
        </w:tc>
        <w:tc>
          <w:tcPr>
            <w:tcW w:w="1379" w:type="dxa"/>
            <w:shd w:val="clear" w:color="auto" w:fill="FAFAFA"/>
          </w:tcPr>
          <w:p w14:paraId="5A9F77A3" w14:textId="77777777" w:rsidR="003712F0" w:rsidRPr="001476AF" w:rsidRDefault="003712F0" w:rsidP="005933D6">
            <w:pPr>
              <w:tabs>
                <w:tab w:val="left" w:pos="-72"/>
              </w:tabs>
              <w:spacing w:before="0" w:after="0"/>
              <w:ind w:right="-72"/>
              <w:jc w:val="right"/>
              <w:rPr>
                <w:sz w:val="18"/>
                <w:szCs w:val="18"/>
              </w:rPr>
            </w:pPr>
          </w:p>
        </w:tc>
        <w:tc>
          <w:tcPr>
            <w:tcW w:w="1383" w:type="dxa"/>
            <w:tcBorders>
              <w:bottom w:val="single" w:sz="4" w:space="0" w:color="auto"/>
            </w:tcBorders>
            <w:shd w:val="clear" w:color="auto" w:fill="FAFAFA"/>
          </w:tcPr>
          <w:p w14:paraId="32BD8D98" w14:textId="1FC954C1" w:rsidR="003712F0" w:rsidRPr="001476AF" w:rsidRDefault="00615D11" w:rsidP="005933D6">
            <w:pPr>
              <w:tabs>
                <w:tab w:val="left" w:pos="-72"/>
              </w:tabs>
              <w:spacing w:before="0" w:after="0"/>
              <w:ind w:right="-72"/>
              <w:jc w:val="right"/>
              <w:rPr>
                <w:sz w:val="18"/>
                <w:szCs w:val="18"/>
              </w:rPr>
            </w:pPr>
            <w:r w:rsidRPr="001476AF">
              <w:rPr>
                <w:sz w:val="18"/>
                <w:szCs w:val="18"/>
              </w:rPr>
              <w:t>(4,160,993)</w:t>
            </w:r>
          </w:p>
        </w:tc>
      </w:tr>
      <w:tr w:rsidR="003712F0" w:rsidRPr="001476AF" w14:paraId="6B0C30B6" w14:textId="77777777" w:rsidTr="00C45CC5">
        <w:tc>
          <w:tcPr>
            <w:tcW w:w="3924" w:type="dxa"/>
            <w:vAlign w:val="bottom"/>
          </w:tcPr>
          <w:p w14:paraId="3A71B307" w14:textId="77777777" w:rsidR="003712F0" w:rsidRPr="001476AF" w:rsidRDefault="003712F0" w:rsidP="005933D6">
            <w:pPr>
              <w:spacing w:before="0" w:after="0"/>
              <w:ind w:left="-101"/>
              <w:rPr>
                <w:sz w:val="18"/>
                <w:szCs w:val="18"/>
              </w:rPr>
            </w:pPr>
          </w:p>
        </w:tc>
        <w:tc>
          <w:tcPr>
            <w:tcW w:w="1382" w:type="dxa"/>
            <w:shd w:val="clear" w:color="auto" w:fill="FAFAFA"/>
          </w:tcPr>
          <w:p w14:paraId="36EDF51A" w14:textId="77777777" w:rsidR="003712F0" w:rsidRPr="001476AF" w:rsidRDefault="003712F0" w:rsidP="005933D6">
            <w:pPr>
              <w:spacing w:before="0" w:after="0"/>
              <w:ind w:right="-72"/>
              <w:jc w:val="right"/>
              <w:rPr>
                <w:sz w:val="18"/>
                <w:szCs w:val="18"/>
              </w:rPr>
            </w:pPr>
          </w:p>
        </w:tc>
        <w:tc>
          <w:tcPr>
            <w:tcW w:w="1383" w:type="dxa"/>
            <w:shd w:val="clear" w:color="auto" w:fill="FAFAFA"/>
          </w:tcPr>
          <w:p w14:paraId="61E0ACF3" w14:textId="77777777" w:rsidR="003712F0" w:rsidRPr="001476AF" w:rsidRDefault="003712F0" w:rsidP="005933D6">
            <w:pPr>
              <w:tabs>
                <w:tab w:val="left" w:pos="-72"/>
              </w:tabs>
              <w:spacing w:before="0" w:after="0"/>
              <w:ind w:right="-72"/>
              <w:jc w:val="right"/>
              <w:rPr>
                <w:sz w:val="18"/>
                <w:szCs w:val="18"/>
              </w:rPr>
            </w:pPr>
          </w:p>
        </w:tc>
        <w:tc>
          <w:tcPr>
            <w:tcW w:w="1379" w:type="dxa"/>
            <w:shd w:val="clear" w:color="auto" w:fill="FAFAFA"/>
          </w:tcPr>
          <w:p w14:paraId="0357E390" w14:textId="77777777" w:rsidR="003712F0" w:rsidRPr="001476AF" w:rsidRDefault="003712F0" w:rsidP="005933D6">
            <w:pPr>
              <w:tabs>
                <w:tab w:val="left" w:pos="-72"/>
              </w:tabs>
              <w:spacing w:before="0" w:after="0"/>
              <w:ind w:right="-72"/>
              <w:jc w:val="right"/>
              <w:rPr>
                <w:sz w:val="18"/>
                <w:szCs w:val="18"/>
              </w:rPr>
            </w:pPr>
          </w:p>
        </w:tc>
        <w:tc>
          <w:tcPr>
            <w:tcW w:w="1383" w:type="dxa"/>
            <w:tcBorders>
              <w:top w:val="single" w:sz="4" w:space="0" w:color="auto"/>
            </w:tcBorders>
            <w:shd w:val="clear" w:color="auto" w:fill="FAFAFA"/>
          </w:tcPr>
          <w:p w14:paraId="5DC1B366" w14:textId="14EF7A4C" w:rsidR="003712F0" w:rsidRPr="001476AF" w:rsidRDefault="003712F0" w:rsidP="005933D6">
            <w:pPr>
              <w:tabs>
                <w:tab w:val="left" w:pos="-72"/>
              </w:tabs>
              <w:spacing w:before="0" w:after="0"/>
              <w:ind w:right="-72"/>
              <w:jc w:val="right"/>
              <w:rPr>
                <w:sz w:val="18"/>
                <w:szCs w:val="18"/>
              </w:rPr>
            </w:pPr>
          </w:p>
        </w:tc>
      </w:tr>
      <w:tr w:rsidR="003712F0" w:rsidRPr="001476AF" w14:paraId="0907550A" w14:textId="77777777" w:rsidTr="00C45CC5">
        <w:tc>
          <w:tcPr>
            <w:tcW w:w="3924" w:type="dxa"/>
            <w:vAlign w:val="bottom"/>
          </w:tcPr>
          <w:p w14:paraId="4DB59C18" w14:textId="77777777" w:rsidR="003712F0" w:rsidRPr="001476AF" w:rsidRDefault="003712F0" w:rsidP="005933D6">
            <w:pPr>
              <w:spacing w:before="0" w:after="0"/>
              <w:ind w:left="-101"/>
              <w:rPr>
                <w:sz w:val="18"/>
                <w:szCs w:val="18"/>
              </w:rPr>
            </w:pPr>
            <w:r w:rsidRPr="001476AF">
              <w:rPr>
                <w:sz w:val="18"/>
                <w:szCs w:val="18"/>
              </w:rPr>
              <w:t>Net profit for the year</w:t>
            </w:r>
          </w:p>
        </w:tc>
        <w:tc>
          <w:tcPr>
            <w:tcW w:w="1382" w:type="dxa"/>
            <w:shd w:val="clear" w:color="auto" w:fill="FAFAFA"/>
          </w:tcPr>
          <w:p w14:paraId="4B3226CD" w14:textId="77777777" w:rsidR="003712F0" w:rsidRPr="001476AF" w:rsidRDefault="003712F0" w:rsidP="005933D6">
            <w:pPr>
              <w:spacing w:before="0" w:after="0"/>
              <w:ind w:right="-72"/>
              <w:jc w:val="right"/>
              <w:rPr>
                <w:sz w:val="18"/>
                <w:szCs w:val="18"/>
              </w:rPr>
            </w:pPr>
          </w:p>
        </w:tc>
        <w:tc>
          <w:tcPr>
            <w:tcW w:w="1383" w:type="dxa"/>
            <w:shd w:val="clear" w:color="auto" w:fill="FAFAFA"/>
          </w:tcPr>
          <w:p w14:paraId="5E075765" w14:textId="77777777" w:rsidR="003712F0" w:rsidRPr="001476AF" w:rsidRDefault="003712F0" w:rsidP="005933D6">
            <w:pPr>
              <w:tabs>
                <w:tab w:val="left" w:pos="-72"/>
              </w:tabs>
              <w:spacing w:before="0" w:after="0"/>
              <w:ind w:right="-72"/>
              <w:jc w:val="right"/>
              <w:rPr>
                <w:sz w:val="18"/>
                <w:szCs w:val="18"/>
              </w:rPr>
            </w:pPr>
          </w:p>
        </w:tc>
        <w:tc>
          <w:tcPr>
            <w:tcW w:w="1379" w:type="dxa"/>
            <w:shd w:val="clear" w:color="auto" w:fill="FAFAFA"/>
          </w:tcPr>
          <w:p w14:paraId="5AB09E1F" w14:textId="77777777" w:rsidR="003712F0" w:rsidRPr="001476AF" w:rsidRDefault="003712F0" w:rsidP="005933D6">
            <w:pPr>
              <w:tabs>
                <w:tab w:val="left" w:pos="-72"/>
              </w:tabs>
              <w:spacing w:before="0" w:after="0"/>
              <w:ind w:right="-72"/>
              <w:jc w:val="right"/>
              <w:rPr>
                <w:sz w:val="18"/>
                <w:szCs w:val="18"/>
              </w:rPr>
            </w:pPr>
          </w:p>
        </w:tc>
        <w:tc>
          <w:tcPr>
            <w:tcW w:w="1383" w:type="dxa"/>
            <w:tcBorders>
              <w:bottom w:val="single" w:sz="4" w:space="0" w:color="auto"/>
            </w:tcBorders>
            <w:shd w:val="clear" w:color="auto" w:fill="FAFAFA"/>
          </w:tcPr>
          <w:p w14:paraId="44AF02B3" w14:textId="3CD3039D" w:rsidR="003712F0" w:rsidRPr="001476AF" w:rsidRDefault="00615D11" w:rsidP="005933D6">
            <w:pPr>
              <w:tabs>
                <w:tab w:val="left" w:pos="-72"/>
              </w:tabs>
              <w:spacing w:before="0" w:after="0"/>
              <w:ind w:right="-72"/>
              <w:jc w:val="right"/>
              <w:rPr>
                <w:sz w:val="18"/>
                <w:szCs w:val="18"/>
              </w:rPr>
            </w:pPr>
            <w:r w:rsidRPr="001476AF">
              <w:rPr>
                <w:sz w:val="18"/>
                <w:szCs w:val="18"/>
              </w:rPr>
              <w:t>16,324,476</w:t>
            </w:r>
          </w:p>
        </w:tc>
      </w:tr>
      <w:tr w:rsidR="003712F0" w:rsidRPr="001476AF" w14:paraId="6EC16933" w14:textId="77777777" w:rsidTr="00C45CC5">
        <w:tc>
          <w:tcPr>
            <w:tcW w:w="3924" w:type="dxa"/>
            <w:vAlign w:val="bottom"/>
          </w:tcPr>
          <w:p w14:paraId="79560319" w14:textId="77777777" w:rsidR="003712F0" w:rsidRPr="001476AF" w:rsidRDefault="003712F0" w:rsidP="005933D6">
            <w:pPr>
              <w:spacing w:before="0" w:after="0"/>
              <w:ind w:left="-101"/>
              <w:rPr>
                <w:b/>
                <w:sz w:val="18"/>
                <w:szCs w:val="18"/>
                <w:highlight w:val="yellow"/>
              </w:rPr>
            </w:pPr>
          </w:p>
        </w:tc>
        <w:tc>
          <w:tcPr>
            <w:tcW w:w="1382" w:type="dxa"/>
            <w:shd w:val="clear" w:color="auto" w:fill="FAFAFA"/>
          </w:tcPr>
          <w:p w14:paraId="73C1C533" w14:textId="3373A65B" w:rsidR="003712F0" w:rsidRPr="001476AF" w:rsidRDefault="003712F0" w:rsidP="005933D6">
            <w:pPr>
              <w:tabs>
                <w:tab w:val="left" w:pos="-72"/>
              </w:tabs>
              <w:spacing w:before="0" w:after="0"/>
              <w:ind w:right="-72"/>
              <w:jc w:val="right"/>
              <w:rPr>
                <w:sz w:val="18"/>
                <w:szCs w:val="18"/>
              </w:rPr>
            </w:pPr>
          </w:p>
        </w:tc>
        <w:tc>
          <w:tcPr>
            <w:tcW w:w="1383" w:type="dxa"/>
            <w:shd w:val="clear" w:color="auto" w:fill="FAFAFA"/>
          </w:tcPr>
          <w:p w14:paraId="6BB71DC0" w14:textId="3A3236F8" w:rsidR="003712F0" w:rsidRPr="001476AF" w:rsidRDefault="003712F0" w:rsidP="005933D6">
            <w:pPr>
              <w:tabs>
                <w:tab w:val="left" w:pos="-72"/>
              </w:tabs>
              <w:spacing w:before="0" w:after="0"/>
              <w:ind w:right="-72"/>
              <w:jc w:val="right"/>
              <w:rPr>
                <w:sz w:val="18"/>
                <w:szCs w:val="18"/>
              </w:rPr>
            </w:pPr>
          </w:p>
        </w:tc>
        <w:tc>
          <w:tcPr>
            <w:tcW w:w="1379" w:type="dxa"/>
            <w:shd w:val="clear" w:color="auto" w:fill="FAFAFA"/>
          </w:tcPr>
          <w:p w14:paraId="6AFD4210" w14:textId="30AEBA6A" w:rsidR="003712F0" w:rsidRPr="001476AF" w:rsidRDefault="003712F0" w:rsidP="005933D6">
            <w:pPr>
              <w:tabs>
                <w:tab w:val="left" w:pos="-72"/>
              </w:tabs>
              <w:spacing w:before="0" w:after="0"/>
              <w:ind w:right="-72"/>
              <w:jc w:val="right"/>
              <w:rPr>
                <w:sz w:val="18"/>
                <w:szCs w:val="18"/>
              </w:rPr>
            </w:pPr>
          </w:p>
        </w:tc>
        <w:tc>
          <w:tcPr>
            <w:tcW w:w="1383" w:type="dxa"/>
            <w:tcBorders>
              <w:top w:val="single" w:sz="4" w:space="0" w:color="auto"/>
            </w:tcBorders>
            <w:shd w:val="clear" w:color="auto" w:fill="FAFAFA"/>
          </w:tcPr>
          <w:p w14:paraId="10DC4EA2" w14:textId="1ABBC62F" w:rsidR="003712F0" w:rsidRPr="001476AF" w:rsidRDefault="003712F0" w:rsidP="005933D6">
            <w:pPr>
              <w:tabs>
                <w:tab w:val="left" w:pos="-72"/>
              </w:tabs>
              <w:spacing w:before="0" w:after="0"/>
              <w:ind w:right="-72"/>
              <w:jc w:val="right"/>
              <w:rPr>
                <w:sz w:val="18"/>
                <w:szCs w:val="18"/>
              </w:rPr>
            </w:pPr>
          </w:p>
        </w:tc>
      </w:tr>
      <w:tr w:rsidR="003712F0" w:rsidRPr="001476AF" w14:paraId="65C9E256" w14:textId="77777777" w:rsidTr="00C45CC5">
        <w:tc>
          <w:tcPr>
            <w:tcW w:w="3924" w:type="dxa"/>
            <w:vAlign w:val="bottom"/>
          </w:tcPr>
          <w:p w14:paraId="0CEDCD41" w14:textId="77777777" w:rsidR="003712F0" w:rsidRPr="001476AF" w:rsidRDefault="003712F0" w:rsidP="005933D6">
            <w:pPr>
              <w:spacing w:before="0" w:after="0"/>
              <w:ind w:left="-101"/>
              <w:rPr>
                <w:b/>
                <w:sz w:val="18"/>
                <w:szCs w:val="18"/>
              </w:rPr>
            </w:pPr>
            <w:r w:rsidRPr="001476AF">
              <w:rPr>
                <w:b/>
                <w:sz w:val="18"/>
                <w:szCs w:val="18"/>
              </w:rPr>
              <w:t>Timing of revenue recognition</w:t>
            </w:r>
          </w:p>
        </w:tc>
        <w:tc>
          <w:tcPr>
            <w:tcW w:w="1382" w:type="dxa"/>
            <w:shd w:val="clear" w:color="auto" w:fill="FAFAFA"/>
          </w:tcPr>
          <w:p w14:paraId="19E7F6AE" w14:textId="77777777" w:rsidR="003712F0" w:rsidRPr="001476AF" w:rsidRDefault="003712F0" w:rsidP="005933D6">
            <w:pPr>
              <w:tabs>
                <w:tab w:val="left" w:pos="-72"/>
              </w:tabs>
              <w:spacing w:before="0" w:after="0"/>
              <w:ind w:right="-72"/>
              <w:jc w:val="right"/>
              <w:rPr>
                <w:sz w:val="18"/>
                <w:szCs w:val="18"/>
              </w:rPr>
            </w:pPr>
          </w:p>
        </w:tc>
        <w:tc>
          <w:tcPr>
            <w:tcW w:w="1383" w:type="dxa"/>
            <w:shd w:val="clear" w:color="auto" w:fill="FAFAFA"/>
          </w:tcPr>
          <w:p w14:paraId="72EF304C" w14:textId="77777777" w:rsidR="003712F0" w:rsidRPr="001476AF" w:rsidRDefault="003712F0" w:rsidP="005933D6">
            <w:pPr>
              <w:tabs>
                <w:tab w:val="left" w:pos="-72"/>
              </w:tabs>
              <w:spacing w:before="0" w:after="0"/>
              <w:ind w:right="-72"/>
              <w:jc w:val="right"/>
              <w:rPr>
                <w:sz w:val="18"/>
                <w:szCs w:val="18"/>
              </w:rPr>
            </w:pPr>
          </w:p>
        </w:tc>
        <w:tc>
          <w:tcPr>
            <w:tcW w:w="1379" w:type="dxa"/>
            <w:shd w:val="clear" w:color="auto" w:fill="FAFAFA"/>
          </w:tcPr>
          <w:p w14:paraId="5D1CD190" w14:textId="77777777" w:rsidR="003712F0" w:rsidRPr="001476AF" w:rsidRDefault="003712F0" w:rsidP="005933D6">
            <w:pPr>
              <w:tabs>
                <w:tab w:val="left" w:pos="-72"/>
              </w:tabs>
              <w:spacing w:before="0" w:after="0"/>
              <w:ind w:right="-72"/>
              <w:jc w:val="right"/>
              <w:rPr>
                <w:sz w:val="18"/>
                <w:szCs w:val="18"/>
              </w:rPr>
            </w:pPr>
          </w:p>
        </w:tc>
        <w:tc>
          <w:tcPr>
            <w:tcW w:w="1383" w:type="dxa"/>
            <w:shd w:val="clear" w:color="auto" w:fill="FAFAFA"/>
          </w:tcPr>
          <w:p w14:paraId="35A06831" w14:textId="77777777" w:rsidR="003712F0" w:rsidRPr="001476AF" w:rsidRDefault="003712F0" w:rsidP="005933D6">
            <w:pPr>
              <w:tabs>
                <w:tab w:val="left" w:pos="-72"/>
              </w:tabs>
              <w:spacing w:before="0" w:after="0"/>
              <w:ind w:right="-72"/>
              <w:jc w:val="right"/>
              <w:rPr>
                <w:sz w:val="18"/>
                <w:szCs w:val="18"/>
              </w:rPr>
            </w:pPr>
          </w:p>
        </w:tc>
      </w:tr>
      <w:tr w:rsidR="003712F0" w:rsidRPr="001476AF" w14:paraId="1360393A" w14:textId="77777777" w:rsidTr="00C45CC5">
        <w:tc>
          <w:tcPr>
            <w:tcW w:w="3924" w:type="dxa"/>
            <w:vAlign w:val="bottom"/>
          </w:tcPr>
          <w:p w14:paraId="0CFCE279" w14:textId="77777777" w:rsidR="003712F0" w:rsidRPr="001476AF" w:rsidRDefault="003712F0" w:rsidP="005933D6">
            <w:pPr>
              <w:spacing w:before="0" w:after="0"/>
              <w:ind w:left="-101"/>
              <w:rPr>
                <w:sz w:val="18"/>
                <w:szCs w:val="18"/>
              </w:rPr>
            </w:pPr>
            <w:r w:rsidRPr="001476AF">
              <w:rPr>
                <w:sz w:val="18"/>
                <w:szCs w:val="18"/>
              </w:rPr>
              <w:t>At a point in time</w:t>
            </w:r>
          </w:p>
        </w:tc>
        <w:tc>
          <w:tcPr>
            <w:tcW w:w="1382" w:type="dxa"/>
            <w:shd w:val="clear" w:color="auto" w:fill="FAFAFA"/>
          </w:tcPr>
          <w:p w14:paraId="5C88FEA4" w14:textId="5957DA3F" w:rsidR="003712F0" w:rsidRPr="001476AF" w:rsidRDefault="003712F0" w:rsidP="005933D6">
            <w:pPr>
              <w:tabs>
                <w:tab w:val="left" w:pos="-72"/>
              </w:tabs>
              <w:spacing w:before="0" w:after="0"/>
              <w:ind w:right="-72"/>
              <w:jc w:val="right"/>
              <w:rPr>
                <w:sz w:val="18"/>
                <w:szCs w:val="18"/>
              </w:rPr>
            </w:pPr>
            <w:r w:rsidRPr="001476AF">
              <w:rPr>
                <w:sz w:val="18"/>
                <w:szCs w:val="18"/>
              </w:rPr>
              <w:t xml:space="preserve"> 149,827,206 </w:t>
            </w:r>
          </w:p>
        </w:tc>
        <w:tc>
          <w:tcPr>
            <w:tcW w:w="1383" w:type="dxa"/>
            <w:shd w:val="clear" w:color="auto" w:fill="FAFAFA"/>
          </w:tcPr>
          <w:p w14:paraId="0E9DCCBF" w14:textId="1A5C8DE3" w:rsidR="003712F0" w:rsidRPr="001476AF" w:rsidRDefault="003712F0" w:rsidP="005933D6">
            <w:pPr>
              <w:tabs>
                <w:tab w:val="left" w:pos="-72"/>
              </w:tabs>
              <w:spacing w:before="0" w:after="0"/>
              <w:ind w:right="-72"/>
              <w:jc w:val="right"/>
              <w:rPr>
                <w:sz w:val="18"/>
                <w:szCs w:val="18"/>
              </w:rPr>
            </w:pPr>
            <w:r w:rsidRPr="001476AF">
              <w:rPr>
                <w:sz w:val="18"/>
                <w:szCs w:val="18"/>
              </w:rPr>
              <w:t>-</w:t>
            </w:r>
          </w:p>
        </w:tc>
        <w:tc>
          <w:tcPr>
            <w:tcW w:w="1379" w:type="dxa"/>
            <w:shd w:val="clear" w:color="auto" w:fill="FAFAFA"/>
          </w:tcPr>
          <w:p w14:paraId="56C475D4" w14:textId="6BBBFFA0" w:rsidR="003712F0" w:rsidRPr="001476AF" w:rsidRDefault="003712F0" w:rsidP="005933D6">
            <w:pPr>
              <w:tabs>
                <w:tab w:val="left" w:pos="-72"/>
              </w:tabs>
              <w:spacing w:before="0" w:after="0"/>
              <w:ind w:right="-72"/>
              <w:jc w:val="right"/>
              <w:rPr>
                <w:sz w:val="18"/>
                <w:szCs w:val="18"/>
              </w:rPr>
            </w:pPr>
            <w:r w:rsidRPr="001476AF">
              <w:rPr>
                <w:sz w:val="18"/>
                <w:szCs w:val="18"/>
              </w:rPr>
              <w:t>-</w:t>
            </w:r>
          </w:p>
        </w:tc>
        <w:tc>
          <w:tcPr>
            <w:tcW w:w="1383" w:type="dxa"/>
            <w:shd w:val="clear" w:color="auto" w:fill="FAFAFA"/>
          </w:tcPr>
          <w:p w14:paraId="49E939EE" w14:textId="264A85E0" w:rsidR="003712F0" w:rsidRPr="001476AF" w:rsidRDefault="003712F0" w:rsidP="005933D6">
            <w:pPr>
              <w:tabs>
                <w:tab w:val="left" w:pos="-72"/>
              </w:tabs>
              <w:spacing w:before="0" w:after="0"/>
              <w:ind w:right="-72"/>
              <w:jc w:val="right"/>
              <w:rPr>
                <w:sz w:val="18"/>
                <w:szCs w:val="18"/>
              </w:rPr>
            </w:pPr>
            <w:r w:rsidRPr="001476AF">
              <w:rPr>
                <w:sz w:val="18"/>
                <w:szCs w:val="18"/>
              </w:rPr>
              <w:t xml:space="preserve"> 149,827,206 </w:t>
            </w:r>
          </w:p>
        </w:tc>
      </w:tr>
      <w:tr w:rsidR="003712F0" w:rsidRPr="001476AF" w14:paraId="64B3709C" w14:textId="77777777" w:rsidTr="00C45CC5">
        <w:tc>
          <w:tcPr>
            <w:tcW w:w="3924" w:type="dxa"/>
            <w:vAlign w:val="bottom"/>
          </w:tcPr>
          <w:p w14:paraId="6D8030C5" w14:textId="77777777" w:rsidR="003712F0" w:rsidRPr="001476AF" w:rsidRDefault="003712F0" w:rsidP="005933D6">
            <w:pPr>
              <w:spacing w:before="0" w:after="0"/>
              <w:ind w:left="-101"/>
              <w:rPr>
                <w:sz w:val="18"/>
                <w:szCs w:val="18"/>
              </w:rPr>
            </w:pPr>
            <w:r w:rsidRPr="001476AF">
              <w:rPr>
                <w:sz w:val="18"/>
                <w:szCs w:val="18"/>
              </w:rPr>
              <w:t>Over time</w:t>
            </w:r>
          </w:p>
        </w:tc>
        <w:tc>
          <w:tcPr>
            <w:tcW w:w="1382" w:type="dxa"/>
            <w:tcBorders>
              <w:bottom w:val="single" w:sz="4" w:space="0" w:color="auto"/>
            </w:tcBorders>
            <w:shd w:val="clear" w:color="auto" w:fill="FAFAFA"/>
          </w:tcPr>
          <w:p w14:paraId="69DBF970" w14:textId="30EDADEA" w:rsidR="003712F0" w:rsidRPr="001476AF" w:rsidRDefault="003712F0" w:rsidP="005933D6">
            <w:pPr>
              <w:tabs>
                <w:tab w:val="left" w:pos="-72"/>
              </w:tabs>
              <w:spacing w:before="0" w:after="0"/>
              <w:ind w:right="-72"/>
              <w:jc w:val="right"/>
              <w:rPr>
                <w:sz w:val="18"/>
                <w:szCs w:val="18"/>
              </w:rPr>
            </w:pPr>
            <w:r w:rsidRPr="001476AF">
              <w:rPr>
                <w:sz w:val="18"/>
                <w:szCs w:val="18"/>
              </w:rPr>
              <w:t xml:space="preserve"> -   </w:t>
            </w:r>
          </w:p>
        </w:tc>
        <w:tc>
          <w:tcPr>
            <w:tcW w:w="1383" w:type="dxa"/>
            <w:tcBorders>
              <w:bottom w:val="single" w:sz="4" w:space="0" w:color="auto"/>
            </w:tcBorders>
            <w:shd w:val="clear" w:color="auto" w:fill="FAFAFA"/>
          </w:tcPr>
          <w:p w14:paraId="36FD31E7" w14:textId="55303171" w:rsidR="003712F0" w:rsidRPr="001476AF" w:rsidRDefault="003712F0" w:rsidP="005933D6">
            <w:pPr>
              <w:tabs>
                <w:tab w:val="left" w:pos="-72"/>
              </w:tabs>
              <w:spacing w:before="0" w:after="0"/>
              <w:ind w:right="-72"/>
              <w:jc w:val="right"/>
              <w:rPr>
                <w:sz w:val="18"/>
                <w:szCs w:val="18"/>
              </w:rPr>
            </w:pPr>
            <w:r w:rsidRPr="001476AF">
              <w:rPr>
                <w:sz w:val="18"/>
                <w:szCs w:val="18"/>
              </w:rPr>
              <w:t xml:space="preserve"> </w:t>
            </w:r>
            <w:r w:rsidR="00615D11" w:rsidRPr="001476AF">
              <w:rPr>
                <w:sz w:val="18"/>
                <w:szCs w:val="18"/>
              </w:rPr>
              <w:t xml:space="preserve"> 392,987,952</w:t>
            </w:r>
          </w:p>
        </w:tc>
        <w:tc>
          <w:tcPr>
            <w:tcW w:w="1379" w:type="dxa"/>
            <w:tcBorders>
              <w:bottom w:val="single" w:sz="4" w:space="0" w:color="auto"/>
            </w:tcBorders>
            <w:shd w:val="clear" w:color="auto" w:fill="FAFAFA"/>
          </w:tcPr>
          <w:p w14:paraId="2A703A32" w14:textId="0AA7DB8C" w:rsidR="003712F0" w:rsidRPr="001476AF" w:rsidRDefault="003712F0" w:rsidP="005933D6">
            <w:pPr>
              <w:tabs>
                <w:tab w:val="left" w:pos="-72"/>
              </w:tabs>
              <w:spacing w:before="0" w:after="0"/>
              <w:ind w:right="-72"/>
              <w:jc w:val="right"/>
              <w:rPr>
                <w:sz w:val="18"/>
                <w:szCs w:val="18"/>
              </w:rPr>
            </w:pPr>
            <w:r w:rsidRPr="001476AF">
              <w:rPr>
                <w:sz w:val="18"/>
                <w:szCs w:val="18"/>
              </w:rPr>
              <w:t xml:space="preserve"> 220,500,677 </w:t>
            </w:r>
          </w:p>
        </w:tc>
        <w:tc>
          <w:tcPr>
            <w:tcW w:w="1383" w:type="dxa"/>
            <w:tcBorders>
              <w:bottom w:val="single" w:sz="4" w:space="0" w:color="auto"/>
            </w:tcBorders>
            <w:shd w:val="clear" w:color="auto" w:fill="FAFAFA"/>
          </w:tcPr>
          <w:p w14:paraId="2E754A62" w14:textId="3929CAFC" w:rsidR="003712F0" w:rsidRPr="001476AF" w:rsidRDefault="003712F0" w:rsidP="005933D6">
            <w:pPr>
              <w:tabs>
                <w:tab w:val="left" w:pos="-72"/>
              </w:tabs>
              <w:spacing w:before="0" w:after="0"/>
              <w:ind w:right="-72"/>
              <w:jc w:val="right"/>
              <w:rPr>
                <w:sz w:val="18"/>
                <w:szCs w:val="18"/>
              </w:rPr>
            </w:pPr>
            <w:r w:rsidRPr="001476AF">
              <w:rPr>
                <w:sz w:val="18"/>
                <w:szCs w:val="18"/>
              </w:rPr>
              <w:t xml:space="preserve"> </w:t>
            </w:r>
            <w:r w:rsidR="00615D11" w:rsidRPr="001476AF">
              <w:rPr>
                <w:sz w:val="18"/>
                <w:szCs w:val="18"/>
              </w:rPr>
              <w:t xml:space="preserve"> 613,488,629</w:t>
            </w:r>
          </w:p>
        </w:tc>
      </w:tr>
      <w:tr w:rsidR="003712F0" w:rsidRPr="001476AF" w14:paraId="41378AD4" w14:textId="77777777" w:rsidTr="00C45CC5">
        <w:tc>
          <w:tcPr>
            <w:tcW w:w="3924" w:type="dxa"/>
            <w:vAlign w:val="bottom"/>
          </w:tcPr>
          <w:p w14:paraId="52F3F6CC" w14:textId="77777777" w:rsidR="003712F0" w:rsidRPr="001476AF" w:rsidRDefault="003712F0" w:rsidP="005933D6">
            <w:pPr>
              <w:spacing w:before="0" w:after="0"/>
              <w:ind w:left="-101"/>
              <w:rPr>
                <w:sz w:val="18"/>
                <w:szCs w:val="18"/>
              </w:rPr>
            </w:pPr>
          </w:p>
        </w:tc>
        <w:tc>
          <w:tcPr>
            <w:tcW w:w="1382" w:type="dxa"/>
            <w:tcBorders>
              <w:top w:val="single" w:sz="4" w:space="0" w:color="auto"/>
            </w:tcBorders>
            <w:shd w:val="clear" w:color="auto" w:fill="FAFAFA"/>
          </w:tcPr>
          <w:p w14:paraId="744FE00D" w14:textId="2336CB7F" w:rsidR="003712F0" w:rsidRPr="001476AF" w:rsidRDefault="003712F0" w:rsidP="005933D6">
            <w:pPr>
              <w:tabs>
                <w:tab w:val="left" w:pos="-72"/>
              </w:tabs>
              <w:spacing w:before="0" w:after="0"/>
              <w:ind w:right="-72"/>
              <w:jc w:val="right"/>
              <w:rPr>
                <w:sz w:val="18"/>
                <w:szCs w:val="18"/>
              </w:rPr>
            </w:pPr>
          </w:p>
        </w:tc>
        <w:tc>
          <w:tcPr>
            <w:tcW w:w="1383" w:type="dxa"/>
            <w:tcBorders>
              <w:top w:val="single" w:sz="4" w:space="0" w:color="auto"/>
            </w:tcBorders>
            <w:shd w:val="clear" w:color="auto" w:fill="FAFAFA"/>
          </w:tcPr>
          <w:p w14:paraId="37533ACD" w14:textId="56089B33" w:rsidR="003712F0" w:rsidRPr="001476AF" w:rsidRDefault="003712F0" w:rsidP="005933D6">
            <w:pPr>
              <w:tabs>
                <w:tab w:val="left" w:pos="-72"/>
              </w:tabs>
              <w:spacing w:before="0" w:after="0"/>
              <w:ind w:right="-72"/>
              <w:jc w:val="right"/>
              <w:rPr>
                <w:sz w:val="18"/>
                <w:szCs w:val="18"/>
              </w:rPr>
            </w:pPr>
          </w:p>
        </w:tc>
        <w:tc>
          <w:tcPr>
            <w:tcW w:w="1379" w:type="dxa"/>
            <w:tcBorders>
              <w:top w:val="single" w:sz="4" w:space="0" w:color="auto"/>
            </w:tcBorders>
            <w:shd w:val="clear" w:color="auto" w:fill="FAFAFA"/>
          </w:tcPr>
          <w:p w14:paraId="0F03897E" w14:textId="187B8777" w:rsidR="003712F0" w:rsidRPr="001476AF" w:rsidRDefault="003712F0" w:rsidP="005933D6">
            <w:pPr>
              <w:tabs>
                <w:tab w:val="left" w:pos="-72"/>
              </w:tabs>
              <w:spacing w:before="0" w:after="0"/>
              <w:ind w:right="-72"/>
              <w:jc w:val="right"/>
              <w:rPr>
                <w:sz w:val="18"/>
                <w:szCs w:val="18"/>
              </w:rPr>
            </w:pPr>
          </w:p>
        </w:tc>
        <w:tc>
          <w:tcPr>
            <w:tcW w:w="1383" w:type="dxa"/>
            <w:tcBorders>
              <w:top w:val="single" w:sz="4" w:space="0" w:color="auto"/>
            </w:tcBorders>
            <w:shd w:val="clear" w:color="auto" w:fill="FAFAFA"/>
          </w:tcPr>
          <w:p w14:paraId="15BE5109" w14:textId="71CB1F45" w:rsidR="003712F0" w:rsidRPr="001476AF" w:rsidRDefault="003712F0" w:rsidP="005933D6">
            <w:pPr>
              <w:tabs>
                <w:tab w:val="left" w:pos="-72"/>
              </w:tabs>
              <w:spacing w:before="0" w:after="0"/>
              <w:ind w:right="-72"/>
              <w:jc w:val="right"/>
              <w:rPr>
                <w:sz w:val="18"/>
                <w:szCs w:val="18"/>
              </w:rPr>
            </w:pPr>
          </w:p>
        </w:tc>
      </w:tr>
      <w:tr w:rsidR="003712F0" w:rsidRPr="001476AF" w14:paraId="2FDF3F1E" w14:textId="77777777" w:rsidTr="00C45CC5">
        <w:trPr>
          <w:trHeight w:val="68"/>
        </w:trPr>
        <w:tc>
          <w:tcPr>
            <w:tcW w:w="3924" w:type="dxa"/>
            <w:vAlign w:val="bottom"/>
          </w:tcPr>
          <w:p w14:paraId="0AD5C893" w14:textId="77777777" w:rsidR="003712F0" w:rsidRPr="001476AF" w:rsidRDefault="003712F0" w:rsidP="005933D6">
            <w:pPr>
              <w:spacing w:before="0" w:after="0"/>
              <w:ind w:left="-101"/>
              <w:rPr>
                <w:sz w:val="18"/>
                <w:szCs w:val="18"/>
              </w:rPr>
            </w:pPr>
            <w:r w:rsidRPr="001476AF">
              <w:rPr>
                <w:sz w:val="18"/>
                <w:szCs w:val="18"/>
              </w:rPr>
              <w:t>Total Revenue</w:t>
            </w:r>
          </w:p>
        </w:tc>
        <w:tc>
          <w:tcPr>
            <w:tcW w:w="1382" w:type="dxa"/>
            <w:tcBorders>
              <w:bottom w:val="single" w:sz="4" w:space="0" w:color="auto"/>
            </w:tcBorders>
            <w:shd w:val="clear" w:color="auto" w:fill="FAFAFA"/>
          </w:tcPr>
          <w:p w14:paraId="467C75E9" w14:textId="3B5401AC" w:rsidR="003712F0" w:rsidRPr="001476AF" w:rsidRDefault="003712F0" w:rsidP="005933D6">
            <w:pPr>
              <w:tabs>
                <w:tab w:val="left" w:pos="-72"/>
              </w:tabs>
              <w:spacing w:before="0" w:after="0"/>
              <w:ind w:right="-72"/>
              <w:jc w:val="right"/>
              <w:rPr>
                <w:sz w:val="18"/>
                <w:szCs w:val="18"/>
              </w:rPr>
            </w:pPr>
            <w:r w:rsidRPr="001476AF">
              <w:rPr>
                <w:sz w:val="18"/>
                <w:szCs w:val="18"/>
              </w:rPr>
              <w:t xml:space="preserve"> 149,827,206 </w:t>
            </w:r>
          </w:p>
        </w:tc>
        <w:tc>
          <w:tcPr>
            <w:tcW w:w="1383" w:type="dxa"/>
            <w:tcBorders>
              <w:bottom w:val="single" w:sz="4" w:space="0" w:color="auto"/>
            </w:tcBorders>
            <w:shd w:val="clear" w:color="auto" w:fill="FAFAFA"/>
          </w:tcPr>
          <w:p w14:paraId="2FC44290" w14:textId="10F2D095" w:rsidR="003712F0" w:rsidRPr="001476AF" w:rsidRDefault="003712F0" w:rsidP="005933D6">
            <w:pPr>
              <w:tabs>
                <w:tab w:val="left" w:pos="-72"/>
              </w:tabs>
              <w:spacing w:before="0" w:after="0"/>
              <w:ind w:right="-72"/>
              <w:jc w:val="right"/>
              <w:rPr>
                <w:sz w:val="18"/>
                <w:szCs w:val="18"/>
              </w:rPr>
            </w:pPr>
            <w:r w:rsidRPr="001476AF">
              <w:rPr>
                <w:sz w:val="18"/>
                <w:szCs w:val="18"/>
              </w:rPr>
              <w:t xml:space="preserve"> </w:t>
            </w:r>
            <w:r w:rsidR="00615D11" w:rsidRPr="001476AF">
              <w:rPr>
                <w:sz w:val="18"/>
                <w:szCs w:val="18"/>
              </w:rPr>
              <w:t xml:space="preserve"> 392,987,952</w:t>
            </w:r>
          </w:p>
        </w:tc>
        <w:tc>
          <w:tcPr>
            <w:tcW w:w="1379" w:type="dxa"/>
            <w:tcBorders>
              <w:bottom w:val="single" w:sz="4" w:space="0" w:color="auto"/>
            </w:tcBorders>
            <w:shd w:val="clear" w:color="auto" w:fill="FAFAFA"/>
          </w:tcPr>
          <w:p w14:paraId="173A5CC4" w14:textId="09882DE0" w:rsidR="003712F0" w:rsidRPr="001476AF" w:rsidRDefault="003712F0" w:rsidP="005933D6">
            <w:pPr>
              <w:tabs>
                <w:tab w:val="left" w:pos="-72"/>
              </w:tabs>
              <w:spacing w:before="0" w:after="0"/>
              <w:ind w:right="-72"/>
              <w:jc w:val="right"/>
              <w:rPr>
                <w:sz w:val="18"/>
                <w:szCs w:val="18"/>
              </w:rPr>
            </w:pPr>
            <w:r w:rsidRPr="001476AF">
              <w:rPr>
                <w:sz w:val="18"/>
                <w:szCs w:val="18"/>
              </w:rPr>
              <w:t xml:space="preserve"> 220,500,677 </w:t>
            </w:r>
          </w:p>
        </w:tc>
        <w:tc>
          <w:tcPr>
            <w:tcW w:w="1383" w:type="dxa"/>
            <w:tcBorders>
              <w:bottom w:val="single" w:sz="4" w:space="0" w:color="auto"/>
            </w:tcBorders>
            <w:shd w:val="clear" w:color="auto" w:fill="FAFAFA"/>
          </w:tcPr>
          <w:p w14:paraId="35058580" w14:textId="76AA0BAF" w:rsidR="003712F0" w:rsidRPr="001476AF" w:rsidRDefault="003712F0" w:rsidP="005933D6">
            <w:pPr>
              <w:tabs>
                <w:tab w:val="left" w:pos="-72"/>
              </w:tabs>
              <w:spacing w:before="0" w:after="0"/>
              <w:ind w:right="-72"/>
              <w:jc w:val="right"/>
              <w:rPr>
                <w:sz w:val="18"/>
                <w:szCs w:val="18"/>
              </w:rPr>
            </w:pPr>
            <w:r w:rsidRPr="001476AF">
              <w:rPr>
                <w:sz w:val="18"/>
                <w:szCs w:val="18"/>
              </w:rPr>
              <w:t xml:space="preserve"> </w:t>
            </w:r>
            <w:r w:rsidR="00615D11" w:rsidRPr="001476AF">
              <w:rPr>
                <w:sz w:val="18"/>
                <w:szCs w:val="18"/>
              </w:rPr>
              <w:t xml:space="preserve"> 763,315,835</w:t>
            </w:r>
          </w:p>
        </w:tc>
      </w:tr>
    </w:tbl>
    <w:p w14:paraId="125D5E88" w14:textId="19799D27" w:rsidR="00081D72" w:rsidRPr="001476AF" w:rsidRDefault="00081D72" w:rsidP="005933D6">
      <w:pPr>
        <w:rPr>
          <w:rFonts w:ascii="Arial" w:eastAsia="Arial" w:hAnsi="Arial" w:cs="Arial"/>
          <w:sz w:val="18"/>
          <w:szCs w:val="18"/>
        </w:rPr>
      </w:pPr>
    </w:p>
    <w:p w14:paraId="698EB217" w14:textId="214FEFDF" w:rsidR="00C5359C" w:rsidRPr="001476AF" w:rsidRDefault="00C5359C" w:rsidP="005933D6">
      <w:pPr>
        <w:rPr>
          <w:rFonts w:ascii="Arial" w:eastAsia="Arial" w:hAnsi="Arial" w:cs="Arial"/>
          <w:sz w:val="18"/>
          <w:szCs w:val="18"/>
        </w:rPr>
      </w:pPr>
      <w:r w:rsidRPr="001476AF">
        <w:rPr>
          <w:rFonts w:ascii="Arial" w:eastAsia="Arial" w:hAnsi="Arial" w:cs="Arial"/>
          <w:sz w:val="18"/>
          <w:szCs w:val="18"/>
        </w:rPr>
        <w:br w:type="page"/>
      </w:r>
    </w:p>
    <w:tbl>
      <w:tblPr>
        <w:tblStyle w:val="affffffffc"/>
        <w:tblW w:w="9454" w:type="dxa"/>
        <w:tblLayout w:type="fixed"/>
        <w:tblLook w:val="0000" w:firstRow="0" w:lastRow="0" w:firstColumn="0" w:lastColumn="0" w:noHBand="0" w:noVBand="0"/>
      </w:tblPr>
      <w:tblGrid>
        <w:gridCol w:w="3924"/>
        <w:gridCol w:w="1382"/>
        <w:gridCol w:w="1383"/>
        <w:gridCol w:w="1382"/>
        <w:gridCol w:w="1383"/>
      </w:tblGrid>
      <w:tr w:rsidR="00B70F9E" w:rsidRPr="001476AF" w14:paraId="3B135A98" w14:textId="77777777" w:rsidTr="00B70F9E">
        <w:tc>
          <w:tcPr>
            <w:tcW w:w="3924" w:type="dxa"/>
            <w:shd w:val="clear" w:color="auto" w:fill="auto"/>
            <w:vAlign w:val="bottom"/>
          </w:tcPr>
          <w:p w14:paraId="0176F83E" w14:textId="77777777" w:rsidR="00B70F9E" w:rsidRPr="001476AF" w:rsidRDefault="00B70F9E" w:rsidP="005933D6">
            <w:pPr>
              <w:spacing w:before="0" w:after="0"/>
              <w:ind w:left="-101"/>
              <w:rPr>
                <w:sz w:val="18"/>
                <w:szCs w:val="18"/>
              </w:rPr>
            </w:pPr>
          </w:p>
        </w:tc>
        <w:tc>
          <w:tcPr>
            <w:tcW w:w="5530" w:type="dxa"/>
            <w:gridSpan w:val="4"/>
            <w:tcBorders>
              <w:top w:val="single" w:sz="4" w:space="0" w:color="auto"/>
              <w:bottom w:val="single" w:sz="4" w:space="0" w:color="auto"/>
            </w:tcBorders>
            <w:shd w:val="clear" w:color="auto" w:fill="auto"/>
            <w:vAlign w:val="bottom"/>
          </w:tcPr>
          <w:p w14:paraId="4C1E2236" w14:textId="77777777" w:rsidR="00B70F9E" w:rsidRPr="001476AF" w:rsidRDefault="00B70F9E" w:rsidP="005933D6">
            <w:pPr>
              <w:tabs>
                <w:tab w:val="left" w:pos="-72"/>
              </w:tabs>
              <w:spacing w:before="0" w:after="0"/>
              <w:ind w:right="-72"/>
              <w:jc w:val="center"/>
              <w:rPr>
                <w:b/>
                <w:sz w:val="18"/>
                <w:szCs w:val="18"/>
              </w:rPr>
            </w:pPr>
            <w:r w:rsidRPr="001476AF">
              <w:rPr>
                <w:b/>
                <w:sz w:val="18"/>
                <w:szCs w:val="18"/>
              </w:rPr>
              <w:t>Consolidated financial statements</w:t>
            </w:r>
          </w:p>
        </w:tc>
      </w:tr>
      <w:tr w:rsidR="00B70F9E" w:rsidRPr="001476AF" w14:paraId="556C3932" w14:textId="77777777" w:rsidTr="00B70F9E">
        <w:tc>
          <w:tcPr>
            <w:tcW w:w="3924" w:type="dxa"/>
            <w:shd w:val="clear" w:color="auto" w:fill="auto"/>
            <w:vAlign w:val="bottom"/>
          </w:tcPr>
          <w:p w14:paraId="70874A83" w14:textId="77777777" w:rsidR="00B70F9E" w:rsidRPr="001476AF" w:rsidRDefault="00B70F9E" w:rsidP="005933D6">
            <w:pPr>
              <w:spacing w:before="0" w:after="0"/>
              <w:ind w:left="-101"/>
              <w:rPr>
                <w:sz w:val="18"/>
                <w:szCs w:val="18"/>
              </w:rPr>
            </w:pPr>
          </w:p>
        </w:tc>
        <w:tc>
          <w:tcPr>
            <w:tcW w:w="1382" w:type="dxa"/>
            <w:tcBorders>
              <w:top w:val="single" w:sz="4" w:space="0" w:color="auto"/>
            </w:tcBorders>
            <w:shd w:val="clear" w:color="auto" w:fill="auto"/>
            <w:vAlign w:val="bottom"/>
          </w:tcPr>
          <w:p w14:paraId="114286DE" w14:textId="77777777" w:rsidR="00B70F9E" w:rsidRPr="001476AF" w:rsidRDefault="00B70F9E" w:rsidP="005933D6">
            <w:pPr>
              <w:spacing w:before="0" w:after="0"/>
              <w:ind w:right="-72"/>
              <w:jc w:val="right"/>
              <w:rPr>
                <w:b/>
                <w:sz w:val="18"/>
                <w:szCs w:val="18"/>
              </w:rPr>
            </w:pPr>
            <w:r w:rsidRPr="001476AF">
              <w:rPr>
                <w:b/>
                <w:sz w:val="18"/>
                <w:szCs w:val="18"/>
              </w:rPr>
              <w:t>IT equipment</w:t>
            </w:r>
          </w:p>
          <w:p w14:paraId="403CAF1E" w14:textId="77777777" w:rsidR="00B70F9E" w:rsidRPr="001476AF" w:rsidRDefault="00B70F9E" w:rsidP="005933D6">
            <w:pPr>
              <w:spacing w:before="0" w:after="0"/>
              <w:ind w:right="-72"/>
              <w:jc w:val="right"/>
              <w:rPr>
                <w:b/>
                <w:sz w:val="18"/>
                <w:szCs w:val="18"/>
              </w:rPr>
            </w:pPr>
            <w:r w:rsidRPr="001476AF">
              <w:rPr>
                <w:b/>
                <w:sz w:val="18"/>
                <w:szCs w:val="18"/>
              </w:rPr>
              <w:t>distribution</w:t>
            </w:r>
          </w:p>
        </w:tc>
        <w:tc>
          <w:tcPr>
            <w:tcW w:w="1383" w:type="dxa"/>
            <w:tcBorders>
              <w:top w:val="single" w:sz="4" w:space="0" w:color="auto"/>
            </w:tcBorders>
            <w:shd w:val="clear" w:color="auto" w:fill="auto"/>
            <w:vAlign w:val="bottom"/>
          </w:tcPr>
          <w:p w14:paraId="7316DBC6" w14:textId="77777777" w:rsidR="00B70F9E" w:rsidRPr="001476AF" w:rsidRDefault="00B70F9E" w:rsidP="005933D6">
            <w:pPr>
              <w:tabs>
                <w:tab w:val="left" w:pos="-72"/>
              </w:tabs>
              <w:spacing w:before="0" w:after="0"/>
              <w:ind w:right="-72"/>
              <w:jc w:val="right"/>
              <w:rPr>
                <w:b/>
                <w:sz w:val="18"/>
                <w:szCs w:val="18"/>
              </w:rPr>
            </w:pPr>
            <w:r w:rsidRPr="001476AF">
              <w:rPr>
                <w:b/>
                <w:sz w:val="18"/>
                <w:szCs w:val="18"/>
              </w:rPr>
              <w:t>Internet data</w:t>
            </w:r>
          </w:p>
          <w:p w14:paraId="4EFA3EE1" w14:textId="77777777" w:rsidR="00B70F9E" w:rsidRPr="001476AF" w:rsidRDefault="00B70F9E" w:rsidP="005933D6">
            <w:pPr>
              <w:tabs>
                <w:tab w:val="left" w:pos="-72"/>
              </w:tabs>
              <w:spacing w:before="0" w:after="0"/>
              <w:ind w:right="-72"/>
              <w:jc w:val="right"/>
              <w:rPr>
                <w:b/>
                <w:sz w:val="18"/>
                <w:szCs w:val="18"/>
              </w:rPr>
            </w:pPr>
            <w:proofErr w:type="spellStart"/>
            <w:r w:rsidRPr="001476AF">
              <w:rPr>
                <w:b/>
                <w:sz w:val="18"/>
                <w:szCs w:val="18"/>
              </w:rPr>
              <w:t>center</w:t>
            </w:r>
            <w:proofErr w:type="spellEnd"/>
            <w:r w:rsidRPr="001476AF">
              <w:rPr>
                <w:b/>
                <w:sz w:val="18"/>
                <w:szCs w:val="18"/>
              </w:rPr>
              <w:t xml:space="preserve"> and</w:t>
            </w:r>
          </w:p>
          <w:p w14:paraId="714B12A1" w14:textId="77777777" w:rsidR="00B70F9E" w:rsidRPr="001476AF" w:rsidRDefault="00B70F9E" w:rsidP="005933D6">
            <w:pPr>
              <w:tabs>
                <w:tab w:val="left" w:pos="-72"/>
              </w:tabs>
              <w:spacing w:before="0" w:after="0"/>
              <w:ind w:right="-72"/>
              <w:jc w:val="right"/>
              <w:rPr>
                <w:b/>
                <w:sz w:val="18"/>
                <w:szCs w:val="18"/>
              </w:rPr>
            </w:pPr>
            <w:r w:rsidRPr="001476AF">
              <w:rPr>
                <w:b/>
                <w:sz w:val="18"/>
                <w:szCs w:val="18"/>
              </w:rPr>
              <w:t>related services</w:t>
            </w:r>
          </w:p>
        </w:tc>
        <w:tc>
          <w:tcPr>
            <w:tcW w:w="1382" w:type="dxa"/>
            <w:tcBorders>
              <w:top w:val="single" w:sz="4" w:space="0" w:color="auto"/>
            </w:tcBorders>
            <w:shd w:val="clear" w:color="auto" w:fill="auto"/>
            <w:vAlign w:val="bottom"/>
          </w:tcPr>
          <w:p w14:paraId="6816A2F9" w14:textId="77777777" w:rsidR="00B70F9E" w:rsidRPr="001476AF" w:rsidRDefault="00B70F9E" w:rsidP="005933D6">
            <w:pPr>
              <w:tabs>
                <w:tab w:val="left" w:pos="-72"/>
              </w:tabs>
              <w:spacing w:before="0" w:after="0"/>
              <w:ind w:right="-72"/>
              <w:jc w:val="right"/>
              <w:rPr>
                <w:b/>
                <w:sz w:val="18"/>
                <w:szCs w:val="18"/>
              </w:rPr>
            </w:pPr>
          </w:p>
          <w:p w14:paraId="4777074B" w14:textId="77777777" w:rsidR="00B70F9E" w:rsidRPr="001476AF" w:rsidRDefault="00B70F9E" w:rsidP="005933D6">
            <w:pPr>
              <w:tabs>
                <w:tab w:val="left" w:pos="-72"/>
              </w:tabs>
              <w:spacing w:before="0" w:after="0"/>
              <w:ind w:right="-72"/>
              <w:jc w:val="right"/>
              <w:rPr>
                <w:b/>
                <w:sz w:val="18"/>
                <w:szCs w:val="18"/>
              </w:rPr>
            </w:pPr>
          </w:p>
          <w:p w14:paraId="3C5FA41C" w14:textId="77777777" w:rsidR="00B70F9E" w:rsidRPr="001476AF" w:rsidRDefault="00B70F9E" w:rsidP="005933D6">
            <w:pPr>
              <w:tabs>
                <w:tab w:val="left" w:pos="-72"/>
              </w:tabs>
              <w:spacing w:before="0" w:after="0"/>
              <w:ind w:right="-72"/>
              <w:jc w:val="right"/>
              <w:rPr>
                <w:b/>
                <w:sz w:val="18"/>
                <w:szCs w:val="18"/>
              </w:rPr>
            </w:pPr>
            <w:r w:rsidRPr="001476AF">
              <w:rPr>
                <w:b/>
                <w:sz w:val="18"/>
                <w:szCs w:val="18"/>
              </w:rPr>
              <w:t>Construction</w:t>
            </w:r>
          </w:p>
        </w:tc>
        <w:tc>
          <w:tcPr>
            <w:tcW w:w="1383" w:type="dxa"/>
            <w:tcBorders>
              <w:top w:val="single" w:sz="4" w:space="0" w:color="auto"/>
            </w:tcBorders>
            <w:shd w:val="clear" w:color="auto" w:fill="auto"/>
            <w:vAlign w:val="bottom"/>
          </w:tcPr>
          <w:p w14:paraId="3C27942C" w14:textId="77777777" w:rsidR="00B70F9E" w:rsidRPr="001476AF" w:rsidRDefault="00B70F9E" w:rsidP="005933D6">
            <w:pPr>
              <w:tabs>
                <w:tab w:val="left" w:pos="-72"/>
              </w:tabs>
              <w:spacing w:before="0" w:after="0"/>
              <w:ind w:right="-72"/>
              <w:jc w:val="right"/>
              <w:rPr>
                <w:b/>
                <w:sz w:val="18"/>
                <w:szCs w:val="18"/>
              </w:rPr>
            </w:pPr>
            <w:r w:rsidRPr="001476AF">
              <w:rPr>
                <w:b/>
                <w:sz w:val="18"/>
                <w:szCs w:val="18"/>
              </w:rPr>
              <w:t>Total</w:t>
            </w:r>
          </w:p>
        </w:tc>
      </w:tr>
      <w:tr w:rsidR="00B70F9E" w:rsidRPr="001476AF" w14:paraId="1AAAEAB2" w14:textId="77777777" w:rsidTr="00B70F9E">
        <w:tc>
          <w:tcPr>
            <w:tcW w:w="3924" w:type="dxa"/>
            <w:shd w:val="clear" w:color="auto" w:fill="auto"/>
            <w:vAlign w:val="bottom"/>
          </w:tcPr>
          <w:p w14:paraId="33DB0B81" w14:textId="77777777" w:rsidR="00B70F9E" w:rsidRPr="001476AF" w:rsidRDefault="00B70F9E" w:rsidP="005933D6">
            <w:pPr>
              <w:tabs>
                <w:tab w:val="left" w:pos="817"/>
              </w:tabs>
              <w:spacing w:before="0" w:after="0"/>
              <w:ind w:left="-101"/>
              <w:rPr>
                <w:sz w:val="18"/>
                <w:szCs w:val="18"/>
              </w:rPr>
            </w:pPr>
          </w:p>
        </w:tc>
        <w:tc>
          <w:tcPr>
            <w:tcW w:w="1382" w:type="dxa"/>
            <w:tcBorders>
              <w:bottom w:val="single" w:sz="4" w:space="0" w:color="auto"/>
            </w:tcBorders>
            <w:shd w:val="clear" w:color="auto" w:fill="auto"/>
            <w:vAlign w:val="bottom"/>
          </w:tcPr>
          <w:p w14:paraId="7555339E" w14:textId="77777777" w:rsidR="00B70F9E" w:rsidRPr="001476AF" w:rsidRDefault="00B70F9E" w:rsidP="005933D6">
            <w:pPr>
              <w:spacing w:before="0" w:after="0"/>
              <w:ind w:right="-72"/>
              <w:jc w:val="right"/>
              <w:rPr>
                <w:b/>
                <w:sz w:val="18"/>
                <w:szCs w:val="18"/>
              </w:rPr>
            </w:pPr>
            <w:r w:rsidRPr="001476AF">
              <w:rPr>
                <w:b/>
                <w:sz w:val="18"/>
                <w:szCs w:val="18"/>
              </w:rPr>
              <w:t>Baht</w:t>
            </w:r>
          </w:p>
        </w:tc>
        <w:tc>
          <w:tcPr>
            <w:tcW w:w="1383" w:type="dxa"/>
            <w:tcBorders>
              <w:bottom w:val="single" w:sz="4" w:space="0" w:color="auto"/>
            </w:tcBorders>
            <w:shd w:val="clear" w:color="auto" w:fill="auto"/>
            <w:vAlign w:val="bottom"/>
          </w:tcPr>
          <w:p w14:paraId="60AA39D8" w14:textId="77777777" w:rsidR="00B70F9E" w:rsidRPr="001476AF" w:rsidRDefault="00B70F9E" w:rsidP="005933D6">
            <w:pPr>
              <w:spacing w:before="0" w:after="0"/>
              <w:ind w:right="-72"/>
              <w:jc w:val="right"/>
              <w:rPr>
                <w:b/>
                <w:sz w:val="18"/>
                <w:szCs w:val="18"/>
              </w:rPr>
            </w:pPr>
            <w:r w:rsidRPr="001476AF">
              <w:rPr>
                <w:b/>
                <w:sz w:val="18"/>
                <w:szCs w:val="18"/>
              </w:rPr>
              <w:t>Baht</w:t>
            </w:r>
          </w:p>
        </w:tc>
        <w:tc>
          <w:tcPr>
            <w:tcW w:w="1382" w:type="dxa"/>
            <w:tcBorders>
              <w:bottom w:val="single" w:sz="4" w:space="0" w:color="auto"/>
            </w:tcBorders>
            <w:shd w:val="clear" w:color="auto" w:fill="auto"/>
            <w:vAlign w:val="bottom"/>
          </w:tcPr>
          <w:p w14:paraId="7D7A00A3" w14:textId="77777777" w:rsidR="00B70F9E" w:rsidRPr="001476AF" w:rsidRDefault="00B70F9E" w:rsidP="005933D6">
            <w:pPr>
              <w:spacing w:before="0" w:after="0"/>
              <w:ind w:right="-72"/>
              <w:jc w:val="right"/>
              <w:rPr>
                <w:b/>
                <w:sz w:val="18"/>
                <w:szCs w:val="18"/>
              </w:rPr>
            </w:pPr>
            <w:r w:rsidRPr="001476AF">
              <w:rPr>
                <w:b/>
                <w:sz w:val="18"/>
                <w:szCs w:val="18"/>
              </w:rPr>
              <w:t>Baht</w:t>
            </w:r>
          </w:p>
        </w:tc>
        <w:tc>
          <w:tcPr>
            <w:tcW w:w="1383" w:type="dxa"/>
            <w:tcBorders>
              <w:bottom w:val="single" w:sz="4" w:space="0" w:color="auto"/>
            </w:tcBorders>
            <w:shd w:val="clear" w:color="auto" w:fill="auto"/>
            <w:vAlign w:val="bottom"/>
          </w:tcPr>
          <w:p w14:paraId="4C776001" w14:textId="77777777" w:rsidR="00B70F9E" w:rsidRPr="001476AF" w:rsidRDefault="00B70F9E" w:rsidP="005933D6">
            <w:pPr>
              <w:spacing w:before="0" w:after="0"/>
              <w:ind w:right="-72"/>
              <w:jc w:val="right"/>
              <w:rPr>
                <w:b/>
                <w:sz w:val="18"/>
                <w:szCs w:val="18"/>
              </w:rPr>
            </w:pPr>
            <w:r w:rsidRPr="001476AF">
              <w:rPr>
                <w:b/>
                <w:sz w:val="18"/>
                <w:szCs w:val="18"/>
              </w:rPr>
              <w:t>Baht</w:t>
            </w:r>
          </w:p>
        </w:tc>
      </w:tr>
      <w:tr w:rsidR="00B70F9E" w:rsidRPr="001476AF" w14:paraId="570A42F2" w14:textId="77777777" w:rsidTr="00B70F9E">
        <w:tc>
          <w:tcPr>
            <w:tcW w:w="3924" w:type="dxa"/>
            <w:shd w:val="clear" w:color="auto" w:fill="auto"/>
            <w:vAlign w:val="bottom"/>
          </w:tcPr>
          <w:p w14:paraId="29FA6A75" w14:textId="77777777" w:rsidR="00B70F9E" w:rsidRPr="001476AF" w:rsidRDefault="00B70F9E" w:rsidP="005933D6">
            <w:pPr>
              <w:spacing w:before="0" w:after="0"/>
              <w:ind w:left="-101"/>
              <w:rPr>
                <w:sz w:val="18"/>
                <w:szCs w:val="18"/>
              </w:rPr>
            </w:pPr>
          </w:p>
        </w:tc>
        <w:tc>
          <w:tcPr>
            <w:tcW w:w="1382" w:type="dxa"/>
            <w:tcBorders>
              <w:top w:val="single" w:sz="4" w:space="0" w:color="auto"/>
            </w:tcBorders>
            <w:shd w:val="clear" w:color="auto" w:fill="auto"/>
            <w:vAlign w:val="bottom"/>
          </w:tcPr>
          <w:p w14:paraId="06D2E266" w14:textId="77777777" w:rsidR="00B70F9E" w:rsidRPr="001476AF" w:rsidRDefault="00B70F9E" w:rsidP="005933D6">
            <w:pPr>
              <w:spacing w:before="0" w:after="0"/>
              <w:ind w:right="-72"/>
              <w:jc w:val="right"/>
              <w:rPr>
                <w:sz w:val="18"/>
                <w:szCs w:val="18"/>
              </w:rPr>
            </w:pPr>
          </w:p>
        </w:tc>
        <w:tc>
          <w:tcPr>
            <w:tcW w:w="1383" w:type="dxa"/>
            <w:tcBorders>
              <w:top w:val="single" w:sz="4" w:space="0" w:color="auto"/>
            </w:tcBorders>
            <w:shd w:val="clear" w:color="auto" w:fill="auto"/>
            <w:vAlign w:val="bottom"/>
          </w:tcPr>
          <w:p w14:paraId="63441900" w14:textId="77777777" w:rsidR="00B70F9E" w:rsidRPr="001476AF" w:rsidRDefault="00B70F9E" w:rsidP="005933D6">
            <w:pPr>
              <w:spacing w:before="0" w:after="0"/>
              <w:ind w:right="-72"/>
              <w:jc w:val="right"/>
              <w:rPr>
                <w:sz w:val="18"/>
                <w:szCs w:val="18"/>
              </w:rPr>
            </w:pPr>
          </w:p>
        </w:tc>
        <w:tc>
          <w:tcPr>
            <w:tcW w:w="1382" w:type="dxa"/>
            <w:tcBorders>
              <w:top w:val="single" w:sz="4" w:space="0" w:color="auto"/>
            </w:tcBorders>
            <w:shd w:val="clear" w:color="auto" w:fill="auto"/>
            <w:vAlign w:val="bottom"/>
          </w:tcPr>
          <w:p w14:paraId="46800CCF" w14:textId="77777777" w:rsidR="00B70F9E" w:rsidRPr="001476AF" w:rsidRDefault="00B70F9E" w:rsidP="005933D6">
            <w:pPr>
              <w:spacing w:before="0" w:after="0"/>
              <w:ind w:right="-72"/>
              <w:jc w:val="right"/>
              <w:rPr>
                <w:sz w:val="18"/>
                <w:szCs w:val="18"/>
              </w:rPr>
            </w:pPr>
          </w:p>
        </w:tc>
        <w:tc>
          <w:tcPr>
            <w:tcW w:w="1383" w:type="dxa"/>
            <w:tcBorders>
              <w:top w:val="single" w:sz="4" w:space="0" w:color="auto"/>
            </w:tcBorders>
            <w:shd w:val="clear" w:color="auto" w:fill="auto"/>
            <w:vAlign w:val="bottom"/>
          </w:tcPr>
          <w:p w14:paraId="39784C0C" w14:textId="77777777" w:rsidR="00B70F9E" w:rsidRPr="001476AF" w:rsidRDefault="00B70F9E" w:rsidP="005933D6">
            <w:pPr>
              <w:spacing w:before="0" w:after="0"/>
              <w:ind w:right="-72"/>
              <w:jc w:val="right"/>
              <w:rPr>
                <w:sz w:val="18"/>
                <w:szCs w:val="18"/>
              </w:rPr>
            </w:pPr>
          </w:p>
        </w:tc>
      </w:tr>
      <w:tr w:rsidR="00B70F9E" w:rsidRPr="001476AF" w14:paraId="3578448E" w14:textId="77777777" w:rsidTr="00B70F9E">
        <w:tc>
          <w:tcPr>
            <w:tcW w:w="3924" w:type="dxa"/>
            <w:shd w:val="clear" w:color="auto" w:fill="auto"/>
            <w:vAlign w:val="bottom"/>
          </w:tcPr>
          <w:p w14:paraId="3FB72EE8" w14:textId="77777777" w:rsidR="00B70F9E" w:rsidRPr="001476AF" w:rsidRDefault="00B70F9E" w:rsidP="005933D6">
            <w:pPr>
              <w:spacing w:before="0" w:after="0"/>
              <w:ind w:left="-101"/>
              <w:rPr>
                <w:sz w:val="18"/>
                <w:szCs w:val="18"/>
              </w:rPr>
            </w:pPr>
            <w:r w:rsidRPr="001476AF">
              <w:rPr>
                <w:b/>
                <w:sz w:val="18"/>
                <w:szCs w:val="18"/>
              </w:rPr>
              <w:t>For the year ended 31 December 2022</w:t>
            </w:r>
          </w:p>
        </w:tc>
        <w:tc>
          <w:tcPr>
            <w:tcW w:w="1382" w:type="dxa"/>
            <w:shd w:val="clear" w:color="auto" w:fill="auto"/>
            <w:vAlign w:val="bottom"/>
          </w:tcPr>
          <w:p w14:paraId="718F50D2" w14:textId="77777777" w:rsidR="00B70F9E" w:rsidRPr="001476AF" w:rsidRDefault="00B70F9E" w:rsidP="005933D6">
            <w:pPr>
              <w:spacing w:before="0" w:after="0"/>
              <w:ind w:right="-72"/>
              <w:jc w:val="right"/>
              <w:rPr>
                <w:sz w:val="18"/>
                <w:szCs w:val="18"/>
              </w:rPr>
            </w:pPr>
          </w:p>
        </w:tc>
        <w:tc>
          <w:tcPr>
            <w:tcW w:w="1383" w:type="dxa"/>
            <w:shd w:val="clear" w:color="auto" w:fill="auto"/>
            <w:vAlign w:val="bottom"/>
          </w:tcPr>
          <w:p w14:paraId="221C80A0" w14:textId="77777777" w:rsidR="00B70F9E" w:rsidRPr="001476AF" w:rsidRDefault="00B70F9E" w:rsidP="005933D6">
            <w:pPr>
              <w:spacing w:before="0" w:after="0"/>
              <w:ind w:right="-72"/>
              <w:jc w:val="right"/>
              <w:rPr>
                <w:sz w:val="18"/>
                <w:szCs w:val="18"/>
              </w:rPr>
            </w:pPr>
          </w:p>
        </w:tc>
        <w:tc>
          <w:tcPr>
            <w:tcW w:w="1382" w:type="dxa"/>
            <w:shd w:val="clear" w:color="auto" w:fill="auto"/>
            <w:vAlign w:val="bottom"/>
          </w:tcPr>
          <w:p w14:paraId="3A7F492D" w14:textId="77777777" w:rsidR="00B70F9E" w:rsidRPr="001476AF" w:rsidRDefault="00B70F9E" w:rsidP="005933D6">
            <w:pPr>
              <w:spacing w:before="0" w:after="0"/>
              <w:ind w:right="-72"/>
              <w:jc w:val="right"/>
              <w:rPr>
                <w:sz w:val="18"/>
                <w:szCs w:val="18"/>
              </w:rPr>
            </w:pPr>
          </w:p>
        </w:tc>
        <w:tc>
          <w:tcPr>
            <w:tcW w:w="1383" w:type="dxa"/>
            <w:shd w:val="clear" w:color="auto" w:fill="auto"/>
            <w:vAlign w:val="bottom"/>
          </w:tcPr>
          <w:p w14:paraId="40270F07" w14:textId="77777777" w:rsidR="00B70F9E" w:rsidRPr="001476AF" w:rsidRDefault="00B70F9E" w:rsidP="005933D6">
            <w:pPr>
              <w:spacing w:before="0" w:after="0"/>
              <w:ind w:right="-72"/>
              <w:jc w:val="right"/>
              <w:rPr>
                <w:sz w:val="18"/>
                <w:szCs w:val="18"/>
              </w:rPr>
            </w:pPr>
          </w:p>
        </w:tc>
      </w:tr>
      <w:tr w:rsidR="00B70F9E" w:rsidRPr="001476AF" w14:paraId="0C94B7E1" w14:textId="77777777" w:rsidTr="00B70F9E">
        <w:tc>
          <w:tcPr>
            <w:tcW w:w="3924" w:type="dxa"/>
            <w:shd w:val="clear" w:color="auto" w:fill="auto"/>
            <w:vAlign w:val="bottom"/>
          </w:tcPr>
          <w:p w14:paraId="61EABA39" w14:textId="77777777" w:rsidR="00B70F9E" w:rsidRPr="001476AF" w:rsidRDefault="00B70F9E" w:rsidP="005933D6">
            <w:pPr>
              <w:spacing w:before="0" w:after="0"/>
              <w:ind w:left="-101"/>
              <w:rPr>
                <w:sz w:val="18"/>
                <w:szCs w:val="18"/>
              </w:rPr>
            </w:pPr>
            <w:r w:rsidRPr="001476AF">
              <w:rPr>
                <w:sz w:val="18"/>
                <w:szCs w:val="18"/>
              </w:rPr>
              <w:t>Revenue</w:t>
            </w:r>
          </w:p>
        </w:tc>
        <w:tc>
          <w:tcPr>
            <w:tcW w:w="1382" w:type="dxa"/>
            <w:shd w:val="clear" w:color="auto" w:fill="auto"/>
            <w:vAlign w:val="bottom"/>
          </w:tcPr>
          <w:p w14:paraId="04F71738" w14:textId="77777777" w:rsidR="00B70F9E" w:rsidRPr="001476AF" w:rsidRDefault="00B70F9E" w:rsidP="005933D6">
            <w:pPr>
              <w:spacing w:before="0" w:after="0"/>
              <w:ind w:right="-72"/>
              <w:jc w:val="right"/>
              <w:rPr>
                <w:sz w:val="18"/>
                <w:szCs w:val="18"/>
              </w:rPr>
            </w:pPr>
          </w:p>
        </w:tc>
        <w:tc>
          <w:tcPr>
            <w:tcW w:w="1383" w:type="dxa"/>
            <w:shd w:val="clear" w:color="auto" w:fill="auto"/>
            <w:vAlign w:val="bottom"/>
          </w:tcPr>
          <w:p w14:paraId="16427226" w14:textId="77777777" w:rsidR="00B70F9E" w:rsidRPr="001476AF" w:rsidRDefault="00B70F9E" w:rsidP="005933D6">
            <w:pPr>
              <w:spacing w:before="0" w:after="0"/>
              <w:ind w:right="-72"/>
              <w:jc w:val="right"/>
              <w:rPr>
                <w:sz w:val="18"/>
                <w:szCs w:val="18"/>
              </w:rPr>
            </w:pPr>
          </w:p>
        </w:tc>
        <w:tc>
          <w:tcPr>
            <w:tcW w:w="1382" w:type="dxa"/>
            <w:shd w:val="clear" w:color="auto" w:fill="auto"/>
            <w:vAlign w:val="bottom"/>
          </w:tcPr>
          <w:p w14:paraId="0E21D521" w14:textId="77777777" w:rsidR="00B70F9E" w:rsidRPr="001476AF" w:rsidRDefault="00B70F9E" w:rsidP="005933D6">
            <w:pPr>
              <w:spacing w:before="0" w:after="0"/>
              <w:ind w:right="-72"/>
              <w:jc w:val="right"/>
              <w:rPr>
                <w:sz w:val="18"/>
                <w:szCs w:val="18"/>
              </w:rPr>
            </w:pPr>
          </w:p>
        </w:tc>
        <w:tc>
          <w:tcPr>
            <w:tcW w:w="1383" w:type="dxa"/>
            <w:shd w:val="clear" w:color="auto" w:fill="auto"/>
            <w:vAlign w:val="bottom"/>
          </w:tcPr>
          <w:p w14:paraId="42FA04BE" w14:textId="77777777" w:rsidR="00B70F9E" w:rsidRPr="001476AF" w:rsidRDefault="00B70F9E" w:rsidP="005933D6">
            <w:pPr>
              <w:spacing w:before="0" w:after="0"/>
              <w:ind w:right="-72"/>
              <w:jc w:val="right"/>
              <w:rPr>
                <w:sz w:val="18"/>
                <w:szCs w:val="18"/>
              </w:rPr>
            </w:pPr>
          </w:p>
        </w:tc>
      </w:tr>
      <w:tr w:rsidR="00B70F9E" w:rsidRPr="001476AF" w14:paraId="0C88F071" w14:textId="77777777" w:rsidTr="00B70F9E">
        <w:tc>
          <w:tcPr>
            <w:tcW w:w="3924" w:type="dxa"/>
            <w:shd w:val="clear" w:color="auto" w:fill="auto"/>
            <w:vAlign w:val="bottom"/>
          </w:tcPr>
          <w:p w14:paraId="405EF7D3" w14:textId="77777777" w:rsidR="00B70F9E" w:rsidRPr="001476AF" w:rsidRDefault="00B70F9E" w:rsidP="005933D6">
            <w:pPr>
              <w:spacing w:before="0" w:after="0"/>
              <w:ind w:left="-101"/>
              <w:rPr>
                <w:sz w:val="18"/>
                <w:szCs w:val="18"/>
              </w:rPr>
            </w:pPr>
            <w:r w:rsidRPr="001476AF">
              <w:rPr>
                <w:sz w:val="18"/>
                <w:szCs w:val="18"/>
              </w:rPr>
              <w:t xml:space="preserve">   Gross segment revenues</w:t>
            </w:r>
          </w:p>
        </w:tc>
        <w:tc>
          <w:tcPr>
            <w:tcW w:w="1382" w:type="dxa"/>
            <w:shd w:val="clear" w:color="auto" w:fill="auto"/>
            <w:vAlign w:val="bottom"/>
          </w:tcPr>
          <w:p w14:paraId="16561F43" w14:textId="77777777" w:rsidR="00B70F9E" w:rsidRPr="001476AF" w:rsidRDefault="00B70F9E" w:rsidP="005933D6">
            <w:pPr>
              <w:spacing w:before="0" w:after="0"/>
              <w:ind w:right="-72"/>
              <w:jc w:val="right"/>
              <w:rPr>
                <w:sz w:val="18"/>
                <w:szCs w:val="18"/>
              </w:rPr>
            </w:pPr>
            <w:r w:rsidRPr="001476AF">
              <w:rPr>
                <w:sz w:val="18"/>
                <w:szCs w:val="18"/>
              </w:rPr>
              <w:t>627,772,334</w:t>
            </w:r>
          </w:p>
        </w:tc>
        <w:tc>
          <w:tcPr>
            <w:tcW w:w="1383" w:type="dxa"/>
            <w:shd w:val="clear" w:color="auto" w:fill="auto"/>
            <w:vAlign w:val="bottom"/>
          </w:tcPr>
          <w:p w14:paraId="00FA1D5E" w14:textId="77777777" w:rsidR="00B70F9E" w:rsidRPr="001476AF" w:rsidRDefault="00B70F9E" w:rsidP="005933D6">
            <w:pPr>
              <w:spacing w:before="0" w:after="0"/>
              <w:ind w:right="-72"/>
              <w:jc w:val="right"/>
              <w:rPr>
                <w:sz w:val="18"/>
                <w:szCs w:val="18"/>
              </w:rPr>
            </w:pPr>
            <w:r w:rsidRPr="001476AF">
              <w:rPr>
                <w:sz w:val="18"/>
                <w:szCs w:val="18"/>
              </w:rPr>
              <w:t>324,965,331</w:t>
            </w:r>
          </w:p>
        </w:tc>
        <w:tc>
          <w:tcPr>
            <w:tcW w:w="1382" w:type="dxa"/>
            <w:shd w:val="clear" w:color="auto" w:fill="auto"/>
            <w:vAlign w:val="bottom"/>
          </w:tcPr>
          <w:p w14:paraId="16455254" w14:textId="77777777" w:rsidR="00B70F9E" w:rsidRPr="001476AF" w:rsidRDefault="00B70F9E" w:rsidP="005933D6">
            <w:pPr>
              <w:spacing w:before="0" w:after="0"/>
              <w:ind w:right="-72"/>
              <w:jc w:val="right"/>
              <w:rPr>
                <w:sz w:val="18"/>
                <w:szCs w:val="18"/>
              </w:rPr>
            </w:pPr>
            <w:r w:rsidRPr="001476AF">
              <w:rPr>
                <w:sz w:val="18"/>
                <w:szCs w:val="18"/>
              </w:rPr>
              <w:t>587,366,706</w:t>
            </w:r>
          </w:p>
        </w:tc>
        <w:tc>
          <w:tcPr>
            <w:tcW w:w="1383" w:type="dxa"/>
            <w:shd w:val="clear" w:color="auto" w:fill="auto"/>
            <w:vAlign w:val="bottom"/>
          </w:tcPr>
          <w:p w14:paraId="7C741650" w14:textId="77777777" w:rsidR="00B70F9E" w:rsidRPr="001476AF" w:rsidRDefault="00B70F9E" w:rsidP="005933D6">
            <w:pPr>
              <w:spacing w:before="0" w:after="0"/>
              <w:ind w:right="-72"/>
              <w:jc w:val="right"/>
              <w:rPr>
                <w:sz w:val="18"/>
                <w:szCs w:val="18"/>
              </w:rPr>
            </w:pPr>
            <w:r w:rsidRPr="001476AF">
              <w:rPr>
                <w:sz w:val="18"/>
                <w:szCs w:val="18"/>
              </w:rPr>
              <w:t>1,540,104,371</w:t>
            </w:r>
          </w:p>
        </w:tc>
      </w:tr>
      <w:tr w:rsidR="00B70F9E" w:rsidRPr="001476AF" w14:paraId="5F177FBE" w14:textId="77777777" w:rsidTr="00B70F9E">
        <w:tc>
          <w:tcPr>
            <w:tcW w:w="3924" w:type="dxa"/>
            <w:shd w:val="clear" w:color="auto" w:fill="auto"/>
            <w:vAlign w:val="bottom"/>
          </w:tcPr>
          <w:p w14:paraId="7C7CD42C" w14:textId="77777777" w:rsidR="00B70F9E" w:rsidRPr="001476AF" w:rsidRDefault="00B70F9E" w:rsidP="005933D6">
            <w:pPr>
              <w:spacing w:before="0" w:after="0"/>
              <w:ind w:left="-101"/>
              <w:rPr>
                <w:sz w:val="18"/>
                <w:szCs w:val="18"/>
              </w:rPr>
            </w:pPr>
            <w:r w:rsidRPr="001476AF">
              <w:rPr>
                <w:sz w:val="18"/>
                <w:szCs w:val="18"/>
              </w:rPr>
              <w:t xml:space="preserve">   Revenue from inter - segment</w:t>
            </w:r>
          </w:p>
        </w:tc>
        <w:tc>
          <w:tcPr>
            <w:tcW w:w="1382" w:type="dxa"/>
            <w:tcBorders>
              <w:bottom w:val="single" w:sz="4" w:space="0" w:color="auto"/>
            </w:tcBorders>
            <w:shd w:val="clear" w:color="auto" w:fill="auto"/>
            <w:vAlign w:val="bottom"/>
          </w:tcPr>
          <w:p w14:paraId="5BE493DE" w14:textId="77777777" w:rsidR="00B70F9E" w:rsidRPr="001476AF" w:rsidRDefault="00B70F9E" w:rsidP="005933D6">
            <w:pPr>
              <w:spacing w:before="0" w:after="0"/>
              <w:ind w:right="-72"/>
              <w:jc w:val="right"/>
              <w:rPr>
                <w:sz w:val="18"/>
                <w:szCs w:val="18"/>
              </w:rPr>
            </w:pPr>
            <w:r w:rsidRPr="001476AF">
              <w:rPr>
                <w:sz w:val="18"/>
                <w:szCs w:val="18"/>
              </w:rPr>
              <w:t>(863,000)</w:t>
            </w:r>
          </w:p>
        </w:tc>
        <w:tc>
          <w:tcPr>
            <w:tcW w:w="1383" w:type="dxa"/>
            <w:tcBorders>
              <w:bottom w:val="single" w:sz="4" w:space="0" w:color="auto"/>
            </w:tcBorders>
            <w:shd w:val="clear" w:color="auto" w:fill="auto"/>
            <w:vAlign w:val="bottom"/>
          </w:tcPr>
          <w:p w14:paraId="6B099D76" w14:textId="77777777" w:rsidR="00B70F9E" w:rsidRPr="001476AF" w:rsidRDefault="00B70F9E" w:rsidP="005933D6">
            <w:pPr>
              <w:spacing w:before="0" w:after="0"/>
              <w:ind w:right="-72"/>
              <w:jc w:val="right"/>
              <w:rPr>
                <w:sz w:val="18"/>
                <w:szCs w:val="18"/>
              </w:rPr>
            </w:pPr>
            <w:r w:rsidRPr="001476AF">
              <w:rPr>
                <w:sz w:val="18"/>
                <w:szCs w:val="18"/>
              </w:rPr>
              <w:t>(7,865,518)</w:t>
            </w:r>
          </w:p>
        </w:tc>
        <w:tc>
          <w:tcPr>
            <w:tcW w:w="1382" w:type="dxa"/>
            <w:tcBorders>
              <w:bottom w:val="single" w:sz="4" w:space="0" w:color="auto"/>
            </w:tcBorders>
            <w:shd w:val="clear" w:color="auto" w:fill="auto"/>
            <w:vAlign w:val="bottom"/>
          </w:tcPr>
          <w:p w14:paraId="6AEAB4B2" w14:textId="77777777" w:rsidR="00B70F9E" w:rsidRPr="001476AF" w:rsidRDefault="00B70F9E" w:rsidP="005933D6">
            <w:pPr>
              <w:spacing w:before="0" w:after="0"/>
              <w:ind w:right="-72"/>
              <w:jc w:val="right"/>
              <w:rPr>
                <w:sz w:val="18"/>
                <w:szCs w:val="18"/>
              </w:rPr>
            </w:pPr>
            <w:r w:rsidRPr="001476AF">
              <w:rPr>
                <w:sz w:val="18"/>
                <w:szCs w:val="18"/>
              </w:rPr>
              <w:t>-</w:t>
            </w:r>
          </w:p>
        </w:tc>
        <w:tc>
          <w:tcPr>
            <w:tcW w:w="1383" w:type="dxa"/>
            <w:tcBorders>
              <w:bottom w:val="single" w:sz="4" w:space="0" w:color="auto"/>
            </w:tcBorders>
            <w:shd w:val="clear" w:color="auto" w:fill="auto"/>
            <w:vAlign w:val="bottom"/>
          </w:tcPr>
          <w:p w14:paraId="4923022E" w14:textId="77777777" w:rsidR="00B70F9E" w:rsidRPr="001476AF" w:rsidRDefault="00B70F9E" w:rsidP="005933D6">
            <w:pPr>
              <w:spacing w:before="0" w:after="0"/>
              <w:ind w:right="-72"/>
              <w:jc w:val="right"/>
              <w:rPr>
                <w:sz w:val="18"/>
                <w:szCs w:val="18"/>
              </w:rPr>
            </w:pPr>
            <w:r w:rsidRPr="001476AF">
              <w:rPr>
                <w:sz w:val="18"/>
                <w:szCs w:val="18"/>
              </w:rPr>
              <w:t>(8,728,518)</w:t>
            </w:r>
          </w:p>
        </w:tc>
      </w:tr>
      <w:tr w:rsidR="00B70F9E" w:rsidRPr="001476AF" w14:paraId="2C196CD8" w14:textId="77777777" w:rsidTr="00B70F9E">
        <w:tc>
          <w:tcPr>
            <w:tcW w:w="3924" w:type="dxa"/>
            <w:shd w:val="clear" w:color="auto" w:fill="auto"/>
            <w:vAlign w:val="bottom"/>
          </w:tcPr>
          <w:p w14:paraId="238C7E7B" w14:textId="77777777" w:rsidR="00B70F9E" w:rsidRPr="001476AF" w:rsidRDefault="00B70F9E" w:rsidP="005933D6">
            <w:pPr>
              <w:spacing w:before="0" w:after="0"/>
              <w:ind w:left="-101"/>
              <w:rPr>
                <w:sz w:val="18"/>
                <w:szCs w:val="18"/>
              </w:rPr>
            </w:pPr>
          </w:p>
        </w:tc>
        <w:tc>
          <w:tcPr>
            <w:tcW w:w="1382" w:type="dxa"/>
            <w:tcBorders>
              <w:top w:val="single" w:sz="4" w:space="0" w:color="auto"/>
            </w:tcBorders>
            <w:shd w:val="clear" w:color="auto" w:fill="auto"/>
            <w:vAlign w:val="bottom"/>
          </w:tcPr>
          <w:p w14:paraId="5FDD0215" w14:textId="77777777" w:rsidR="00B70F9E" w:rsidRPr="001476AF" w:rsidRDefault="00B70F9E" w:rsidP="005933D6">
            <w:pPr>
              <w:spacing w:before="0" w:after="0"/>
              <w:ind w:right="-72"/>
              <w:jc w:val="right"/>
              <w:rPr>
                <w:sz w:val="18"/>
                <w:szCs w:val="18"/>
              </w:rPr>
            </w:pPr>
          </w:p>
        </w:tc>
        <w:tc>
          <w:tcPr>
            <w:tcW w:w="1383" w:type="dxa"/>
            <w:tcBorders>
              <w:top w:val="single" w:sz="4" w:space="0" w:color="auto"/>
            </w:tcBorders>
            <w:shd w:val="clear" w:color="auto" w:fill="auto"/>
            <w:vAlign w:val="bottom"/>
          </w:tcPr>
          <w:p w14:paraId="3CA5D1D2" w14:textId="77777777" w:rsidR="00B70F9E" w:rsidRPr="001476AF" w:rsidRDefault="00B70F9E" w:rsidP="005933D6">
            <w:pPr>
              <w:spacing w:before="0" w:after="0"/>
              <w:ind w:right="-72"/>
              <w:jc w:val="right"/>
              <w:rPr>
                <w:sz w:val="18"/>
                <w:szCs w:val="18"/>
              </w:rPr>
            </w:pPr>
          </w:p>
        </w:tc>
        <w:tc>
          <w:tcPr>
            <w:tcW w:w="1382" w:type="dxa"/>
            <w:tcBorders>
              <w:top w:val="single" w:sz="4" w:space="0" w:color="auto"/>
            </w:tcBorders>
            <w:shd w:val="clear" w:color="auto" w:fill="auto"/>
            <w:vAlign w:val="bottom"/>
          </w:tcPr>
          <w:p w14:paraId="406F383C" w14:textId="77777777" w:rsidR="00B70F9E" w:rsidRPr="001476AF" w:rsidRDefault="00B70F9E" w:rsidP="005933D6">
            <w:pPr>
              <w:spacing w:before="0" w:after="0"/>
              <w:ind w:right="-72"/>
              <w:jc w:val="right"/>
              <w:rPr>
                <w:sz w:val="18"/>
                <w:szCs w:val="18"/>
              </w:rPr>
            </w:pPr>
          </w:p>
        </w:tc>
        <w:tc>
          <w:tcPr>
            <w:tcW w:w="1383" w:type="dxa"/>
            <w:tcBorders>
              <w:top w:val="single" w:sz="4" w:space="0" w:color="auto"/>
            </w:tcBorders>
            <w:shd w:val="clear" w:color="auto" w:fill="auto"/>
            <w:vAlign w:val="bottom"/>
          </w:tcPr>
          <w:p w14:paraId="05CD3290" w14:textId="77777777" w:rsidR="00B70F9E" w:rsidRPr="001476AF" w:rsidRDefault="00B70F9E" w:rsidP="005933D6">
            <w:pPr>
              <w:spacing w:before="0" w:after="0"/>
              <w:ind w:right="-72"/>
              <w:jc w:val="right"/>
              <w:rPr>
                <w:sz w:val="18"/>
                <w:szCs w:val="18"/>
              </w:rPr>
            </w:pPr>
          </w:p>
        </w:tc>
      </w:tr>
      <w:tr w:rsidR="00B70F9E" w:rsidRPr="001476AF" w14:paraId="015E9AA7" w14:textId="77777777" w:rsidTr="00B70F9E">
        <w:tc>
          <w:tcPr>
            <w:tcW w:w="3924" w:type="dxa"/>
            <w:shd w:val="clear" w:color="auto" w:fill="auto"/>
            <w:vAlign w:val="bottom"/>
          </w:tcPr>
          <w:p w14:paraId="66716C97" w14:textId="77777777" w:rsidR="00B70F9E" w:rsidRPr="001476AF" w:rsidRDefault="00B70F9E" w:rsidP="005933D6">
            <w:pPr>
              <w:spacing w:before="0" w:after="0"/>
              <w:ind w:left="-101"/>
              <w:rPr>
                <w:sz w:val="18"/>
                <w:szCs w:val="18"/>
              </w:rPr>
            </w:pPr>
            <w:r w:rsidRPr="001476AF">
              <w:rPr>
                <w:sz w:val="18"/>
                <w:szCs w:val="18"/>
              </w:rPr>
              <w:t>Total revenue</w:t>
            </w:r>
          </w:p>
        </w:tc>
        <w:tc>
          <w:tcPr>
            <w:tcW w:w="1382" w:type="dxa"/>
            <w:tcBorders>
              <w:bottom w:val="single" w:sz="4" w:space="0" w:color="auto"/>
            </w:tcBorders>
            <w:shd w:val="clear" w:color="auto" w:fill="auto"/>
            <w:vAlign w:val="bottom"/>
          </w:tcPr>
          <w:p w14:paraId="285FB9B2" w14:textId="77777777" w:rsidR="00B70F9E" w:rsidRPr="001476AF" w:rsidRDefault="00B70F9E" w:rsidP="005933D6">
            <w:pPr>
              <w:spacing w:before="0" w:after="0"/>
              <w:ind w:right="-72"/>
              <w:jc w:val="right"/>
              <w:rPr>
                <w:sz w:val="18"/>
                <w:szCs w:val="18"/>
                <w:cs/>
              </w:rPr>
            </w:pPr>
            <w:r w:rsidRPr="001476AF">
              <w:rPr>
                <w:sz w:val="18"/>
                <w:szCs w:val="18"/>
              </w:rPr>
              <w:t>626,909,334</w:t>
            </w:r>
          </w:p>
        </w:tc>
        <w:tc>
          <w:tcPr>
            <w:tcW w:w="1383" w:type="dxa"/>
            <w:tcBorders>
              <w:bottom w:val="single" w:sz="4" w:space="0" w:color="auto"/>
            </w:tcBorders>
            <w:shd w:val="clear" w:color="auto" w:fill="auto"/>
            <w:vAlign w:val="bottom"/>
          </w:tcPr>
          <w:p w14:paraId="7B639729" w14:textId="77777777" w:rsidR="00B70F9E" w:rsidRPr="001476AF" w:rsidRDefault="00B70F9E" w:rsidP="005933D6">
            <w:pPr>
              <w:spacing w:before="0" w:after="0"/>
              <w:ind w:right="-72"/>
              <w:jc w:val="right"/>
              <w:rPr>
                <w:sz w:val="18"/>
                <w:szCs w:val="18"/>
              </w:rPr>
            </w:pPr>
            <w:r w:rsidRPr="001476AF">
              <w:rPr>
                <w:sz w:val="18"/>
                <w:szCs w:val="18"/>
              </w:rPr>
              <w:t>317,099,813</w:t>
            </w:r>
          </w:p>
        </w:tc>
        <w:tc>
          <w:tcPr>
            <w:tcW w:w="1382" w:type="dxa"/>
            <w:tcBorders>
              <w:bottom w:val="single" w:sz="4" w:space="0" w:color="auto"/>
            </w:tcBorders>
            <w:shd w:val="clear" w:color="auto" w:fill="auto"/>
            <w:vAlign w:val="bottom"/>
          </w:tcPr>
          <w:p w14:paraId="36AAF442" w14:textId="77777777" w:rsidR="00B70F9E" w:rsidRPr="001476AF" w:rsidRDefault="00B70F9E" w:rsidP="005933D6">
            <w:pPr>
              <w:spacing w:before="0" w:after="0"/>
              <w:ind w:right="-72"/>
              <w:jc w:val="right"/>
              <w:rPr>
                <w:sz w:val="18"/>
                <w:szCs w:val="18"/>
              </w:rPr>
            </w:pPr>
            <w:r w:rsidRPr="001476AF">
              <w:rPr>
                <w:sz w:val="18"/>
                <w:szCs w:val="18"/>
              </w:rPr>
              <w:t>587,366,706</w:t>
            </w:r>
          </w:p>
        </w:tc>
        <w:tc>
          <w:tcPr>
            <w:tcW w:w="1383" w:type="dxa"/>
            <w:tcBorders>
              <w:bottom w:val="single" w:sz="4" w:space="0" w:color="auto"/>
            </w:tcBorders>
            <w:shd w:val="clear" w:color="auto" w:fill="auto"/>
            <w:vAlign w:val="bottom"/>
          </w:tcPr>
          <w:p w14:paraId="57696543" w14:textId="77777777" w:rsidR="00B70F9E" w:rsidRPr="001476AF" w:rsidRDefault="00B70F9E" w:rsidP="005933D6">
            <w:pPr>
              <w:spacing w:before="0" w:after="0"/>
              <w:ind w:right="-72"/>
              <w:jc w:val="right"/>
              <w:rPr>
                <w:sz w:val="18"/>
                <w:szCs w:val="18"/>
              </w:rPr>
            </w:pPr>
            <w:r w:rsidRPr="001476AF">
              <w:rPr>
                <w:sz w:val="18"/>
                <w:szCs w:val="18"/>
              </w:rPr>
              <w:t>1,531,375,853</w:t>
            </w:r>
          </w:p>
        </w:tc>
      </w:tr>
      <w:tr w:rsidR="00B70F9E" w:rsidRPr="001476AF" w14:paraId="5A7B1115" w14:textId="77777777" w:rsidTr="00B70F9E">
        <w:tc>
          <w:tcPr>
            <w:tcW w:w="3924" w:type="dxa"/>
            <w:shd w:val="clear" w:color="auto" w:fill="auto"/>
            <w:vAlign w:val="bottom"/>
          </w:tcPr>
          <w:p w14:paraId="255FADF2" w14:textId="77777777" w:rsidR="00B70F9E" w:rsidRPr="001476AF" w:rsidRDefault="00B70F9E" w:rsidP="005933D6">
            <w:pPr>
              <w:spacing w:before="0" w:after="0"/>
              <w:ind w:left="-101"/>
              <w:rPr>
                <w:sz w:val="18"/>
                <w:szCs w:val="18"/>
              </w:rPr>
            </w:pPr>
          </w:p>
        </w:tc>
        <w:tc>
          <w:tcPr>
            <w:tcW w:w="1382" w:type="dxa"/>
            <w:tcBorders>
              <w:top w:val="single" w:sz="4" w:space="0" w:color="auto"/>
            </w:tcBorders>
            <w:shd w:val="clear" w:color="auto" w:fill="auto"/>
            <w:vAlign w:val="bottom"/>
          </w:tcPr>
          <w:p w14:paraId="62A0D602" w14:textId="77777777" w:rsidR="00B70F9E" w:rsidRPr="001476AF" w:rsidRDefault="00B70F9E" w:rsidP="005933D6">
            <w:pPr>
              <w:spacing w:before="0" w:after="0"/>
              <w:ind w:right="-72"/>
              <w:jc w:val="right"/>
              <w:rPr>
                <w:sz w:val="18"/>
                <w:szCs w:val="18"/>
              </w:rPr>
            </w:pPr>
          </w:p>
        </w:tc>
        <w:tc>
          <w:tcPr>
            <w:tcW w:w="1383" w:type="dxa"/>
            <w:tcBorders>
              <w:top w:val="single" w:sz="4" w:space="0" w:color="auto"/>
            </w:tcBorders>
            <w:shd w:val="clear" w:color="auto" w:fill="auto"/>
            <w:vAlign w:val="bottom"/>
          </w:tcPr>
          <w:p w14:paraId="4F3EFFCD" w14:textId="77777777" w:rsidR="00B70F9E" w:rsidRPr="001476AF" w:rsidRDefault="00B70F9E" w:rsidP="005933D6">
            <w:pPr>
              <w:spacing w:before="0" w:after="0"/>
              <w:ind w:right="-72"/>
              <w:jc w:val="right"/>
              <w:rPr>
                <w:sz w:val="18"/>
                <w:szCs w:val="18"/>
              </w:rPr>
            </w:pPr>
          </w:p>
        </w:tc>
        <w:tc>
          <w:tcPr>
            <w:tcW w:w="1382" w:type="dxa"/>
            <w:tcBorders>
              <w:top w:val="single" w:sz="4" w:space="0" w:color="auto"/>
            </w:tcBorders>
            <w:shd w:val="clear" w:color="auto" w:fill="auto"/>
            <w:vAlign w:val="bottom"/>
          </w:tcPr>
          <w:p w14:paraId="3EE84160" w14:textId="77777777" w:rsidR="00B70F9E" w:rsidRPr="001476AF" w:rsidRDefault="00B70F9E" w:rsidP="005933D6">
            <w:pPr>
              <w:spacing w:before="0" w:after="0"/>
              <w:ind w:right="-72"/>
              <w:jc w:val="right"/>
              <w:rPr>
                <w:sz w:val="18"/>
                <w:szCs w:val="18"/>
              </w:rPr>
            </w:pPr>
          </w:p>
        </w:tc>
        <w:tc>
          <w:tcPr>
            <w:tcW w:w="1383" w:type="dxa"/>
            <w:tcBorders>
              <w:top w:val="single" w:sz="4" w:space="0" w:color="auto"/>
            </w:tcBorders>
            <w:shd w:val="clear" w:color="auto" w:fill="auto"/>
            <w:vAlign w:val="bottom"/>
          </w:tcPr>
          <w:p w14:paraId="6F20DAE9" w14:textId="77777777" w:rsidR="00B70F9E" w:rsidRPr="001476AF" w:rsidRDefault="00B70F9E" w:rsidP="005933D6">
            <w:pPr>
              <w:spacing w:before="0" w:after="0"/>
              <w:ind w:right="-72"/>
              <w:jc w:val="right"/>
              <w:rPr>
                <w:sz w:val="18"/>
                <w:szCs w:val="18"/>
              </w:rPr>
            </w:pPr>
          </w:p>
        </w:tc>
      </w:tr>
      <w:tr w:rsidR="00B70F9E" w:rsidRPr="001476AF" w14:paraId="0718D701" w14:textId="77777777" w:rsidTr="00B70F9E">
        <w:tc>
          <w:tcPr>
            <w:tcW w:w="3924" w:type="dxa"/>
            <w:shd w:val="clear" w:color="auto" w:fill="auto"/>
            <w:vAlign w:val="bottom"/>
          </w:tcPr>
          <w:p w14:paraId="3E4B36F5" w14:textId="77777777" w:rsidR="00B70F9E" w:rsidRPr="001476AF" w:rsidRDefault="00B70F9E" w:rsidP="005933D6">
            <w:pPr>
              <w:spacing w:before="0" w:after="0"/>
              <w:ind w:left="-101"/>
              <w:rPr>
                <w:sz w:val="18"/>
                <w:szCs w:val="18"/>
              </w:rPr>
            </w:pPr>
            <w:r w:rsidRPr="001476AF">
              <w:rPr>
                <w:sz w:val="18"/>
                <w:szCs w:val="18"/>
              </w:rPr>
              <w:t>Segment results</w:t>
            </w:r>
          </w:p>
        </w:tc>
        <w:tc>
          <w:tcPr>
            <w:tcW w:w="1382" w:type="dxa"/>
            <w:shd w:val="clear" w:color="auto" w:fill="auto"/>
            <w:vAlign w:val="bottom"/>
          </w:tcPr>
          <w:p w14:paraId="66883728" w14:textId="77777777" w:rsidR="00B70F9E" w:rsidRPr="001476AF" w:rsidRDefault="00B70F9E" w:rsidP="005933D6">
            <w:pPr>
              <w:spacing w:before="0" w:after="0"/>
              <w:ind w:right="-72"/>
              <w:jc w:val="right"/>
              <w:rPr>
                <w:sz w:val="18"/>
                <w:szCs w:val="18"/>
              </w:rPr>
            </w:pPr>
            <w:r w:rsidRPr="001476AF">
              <w:rPr>
                <w:sz w:val="18"/>
                <w:szCs w:val="18"/>
              </w:rPr>
              <w:t>29,359,847</w:t>
            </w:r>
          </w:p>
        </w:tc>
        <w:tc>
          <w:tcPr>
            <w:tcW w:w="1383" w:type="dxa"/>
            <w:shd w:val="clear" w:color="auto" w:fill="auto"/>
            <w:vAlign w:val="bottom"/>
          </w:tcPr>
          <w:p w14:paraId="12B8F7CA" w14:textId="77777777" w:rsidR="00B70F9E" w:rsidRPr="001476AF" w:rsidRDefault="00B70F9E" w:rsidP="005933D6">
            <w:pPr>
              <w:spacing w:before="0" w:after="0"/>
              <w:ind w:right="-72"/>
              <w:jc w:val="right"/>
              <w:rPr>
                <w:sz w:val="18"/>
                <w:szCs w:val="18"/>
              </w:rPr>
            </w:pPr>
            <w:r w:rsidRPr="001476AF">
              <w:rPr>
                <w:sz w:val="18"/>
                <w:szCs w:val="18"/>
              </w:rPr>
              <w:t>104,484,523</w:t>
            </w:r>
          </w:p>
        </w:tc>
        <w:tc>
          <w:tcPr>
            <w:tcW w:w="1382" w:type="dxa"/>
            <w:shd w:val="clear" w:color="auto" w:fill="auto"/>
            <w:vAlign w:val="bottom"/>
          </w:tcPr>
          <w:p w14:paraId="5D06B654" w14:textId="77777777" w:rsidR="00B70F9E" w:rsidRPr="001476AF" w:rsidRDefault="00B70F9E" w:rsidP="005933D6">
            <w:pPr>
              <w:spacing w:before="0" w:after="0"/>
              <w:ind w:right="-72"/>
              <w:jc w:val="right"/>
              <w:rPr>
                <w:sz w:val="18"/>
                <w:szCs w:val="18"/>
              </w:rPr>
            </w:pPr>
            <w:r w:rsidRPr="001476AF">
              <w:rPr>
                <w:sz w:val="18"/>
                <w:szCs w:val="18"/>
              </w:rPr>
              <w:t>71,464,076</w:t>
            </w:r>
          </w:p>
        </w:tc>
        <w:tc>
          <w:tcPr>
            <w:tcW w:w="1383" w:type="dxa"/>
            <w:shd w:val="clear" w:color="auto" w:fill="auto"/>
            <w:vAlign w:val="bottom"/>
          </w:tcPr>
          <w:p w14:paraId="658DAC53" w14:textId="77777777" w:rsidR="00B70F9E" w:rsidRPr="001476AF" w:rsidRDefault="00B70F9E" w:rsidP="005933D6">
            <w:pPr>
              <w:spacing w:before="0" w:after="0"/>
              <w:ind w:right="-72"/>
              <w:jc w:val="right"/>
              <w:rPr>
                <w:sz w:val="18"/>
                <w:szCs w:val="18"/>
              </w:rPr>
            </w:pPr>
            <w:r w:rsidRPr="001476AF">
              <w:rPr>
                <w:sz w:val="18"/>
                <w:szCs w:val="18"/>
              </w:rPr>
              <w:t>205,308,446</w:t>
            </w:r>
          </w:p>
        </w:tc>
      </w:tr>
      <w:tr w:rsidR="00B70F9E" w:rsidRPr="001476AF" w14:paraId="6679211C" w14:textId="77777777" w:rsidTr="00B70F9E">
        <w:tc>
          <w:tcPr>
            <w:tcW w:w="3924" w:type="dxa"/>
            <w:shd w:val="clear" w:color="auto" w:fill="auto"/>
            <w:vAlign w:val="bottom"/>
          </w:tcPr>
          <w:p w14:paraId="5EFCF596" w14:textId="77777777" w:rsidR="00B70F9E" w:rsidRPr="001476AF" w:rsidRDefault="00B70F9E" w:rsidP="005933D6">
            <w:pPr>
              <w:spacing w:before="0" w:after="0"/>
              <w:ind w:left="-101"/>
              <w:rPr>
                <w:sz w:val="18"/>
                <w:szCs w:val="18"/>
              </w:rPr>
            </w:pPr>
            <w:r w:rsidRPr="001476AF">
              <w:rPr>
                <w:sz w:val="18"/>
                <w:szCs w:val="18"/>
              </w:rPr>
              <w:t>Other income</w:t>
            </w:r>
          </w:p>
        </w:tc>
        <w:tc>
          <w:tcPr>
            <w:tcW w:w="1382" w:type="dxa"/>
            <w:shd w:val="clear" w:color="auto" w:fill="auto"/>
            <w:vAlign w:val="bottom"/>
          </w:tcPr>
          <w:p w14:paraId="29666C7C" w14:textId="77777777" w:rsidR="00B70F9E" w:rsidRPr="001476AF" w:rsidRDefault="00B70F9E" w:rsidP="005933D6">
            <w:pPr>
              <w:spacing w:before="0" w:after="0"/>
              <w:ind w:right="-72"/>
              <w:jc w:val="right"/>
              <w:rPr>
                <w:sz w:val="18"/>
                <w:szCs w:val="18"/>
              </w:rPr>
            </w:pPr>
          </w:p>
        </w:tc>
        <w:tc>
          <w:tcPr>
            <w:tcW w:w="1383" w:type="dxa"/>
            <w:shd w:val="clear" w:color="auto" w:fill="auto"/>
            <w:vAlign w:val="bottom"/>
          </w:tcPr>
          <w:p w14:paraId="595CA796" w14:textId="77777777" w:rsidR="00B70F9E" w:rsidRPr="001476AF" w:rsidRDefault="00B70F9E" w:rsidP="005933D6">
            <w:pPr>
              <w:tabs>
                <w:tab w:val="left" w:pos="-72"/>
              </w:tabs>
              <w:spacing w:before="0" w:after="0"/>
              <w:ind w:right="-72"/>
              <w:jc w:val="right"/>
              <w:rPr>
                <w:sz w:val="18"/>
                <w:szCs w:val="18"/>
              </w:rPr>
            </w:pPr>
          </w:p>
        </w:tc>
        <w:tc>
          <w:tcPr>
            <w:tcW w:w="1382" w:type="dxa"/>
            <w:shd w:val="clear" w:color="auto" w:fill="auto"/>
            <w:vAlign w:val="bottom"/>
          </w:tcPr>
          <w:p w14:paraId="52961DD4" w14:textId="77777777" w:rsidR="00B70F9E" w:rsidRPr="001476AF" w:rsidRDefault="00B70F9E" w:rsidP="005933D6">
            <w:pPr>
              <w:tabs>
                <w:tab w:val="left" w:pos="-72"/>
              </w:tabs>
              <w:spacing w:before="0" w:after="0"/>
              <w:ind w:right="-72"/>
              <w:jc w:val="right"/>
              <w:rPr>
                <w:sz w:val="18"/>
                <w:szCs w:val="18"/>
              </w:rPr>
            </w:pPr>
          </w:p>
        </w:tc>
        <w:tc>
          <w:tcPr>
            <w:tcW w:w="1383" w:type="dxa"/>
            <w:shd w:val="clear" w:color="auto" w:fill="auto"/>
            <w:vAlign w:val="bottom"/>
          </w:tcPr>
          <w:p w14:paraId="64031CEA" w14:textId="77777777" w:rsidR="00B70F9E" w:rsidRPr="001476AF" w:rsidRDefault="00B70F9E" w:rsidP="005933D6">
            <w:pPr>
              <w:tabs>
                <w:tab w:val="left" w:pos="-72"/>
              </w:tabs>
              <w:spacing w:before="0" w:after="0"/>
              <w:ind w:right="-72"/>
              <w:jc w:val="right"/>
              <w:rPr>
                <w:sz w:val="18"/>
                <w:szCs w:val="18"/>
              </w:rPr>
            </w:pPr>
            <w:r w:rsidRPr="001476AF">
              <w:rPr>
                <w:sz w:val="18"/>
                <w:szCs w:val="18"/>
              </w:rPr>
              <w:t>16,984,931</w:t>
            </w:r>
          </w:p>
        </w:tc>
      </w:tr>
      <w:tr w:rsidR="00B70F9E" w:rsidRPr="001476AF" w14:paraId="2754D27D" w14:textId="77777777" w:rsidTr="00B70F9E">
        <w:tc>
          <w:tcPr>
            <w:tcW w:w="3924" w:type="dxa"/>
            <w:shd w:val="clear" w:color="auto" w:fill="auto"/>
            <w:vAlign w:val="bottom"/>
          </w:tcPr>
          <w:p w14:paraId="4FF822C9" w14:textId="77777777" w:rsidR="00B70F9E" w:rsidRPr="001476AF" w:rsidRDefault="00B70F9E" w:rsidP="005933D6">
            <w:pPr>
              <w:spacing w:before="0" w:after="0"/>
              <w:ind w:left="-101"/>
              <w:rPr>
                <w:sz w:val="18"/>
                <w:szCs w:val="18"/>
              </w:rPr>
            </w:pPr>
            <w:r w:rsidRPr="001476AF">
              <w:rPr>
                <w:sz w:val="18"/>
                <w:szCs w:val="18"/>
              </w:rPr>
              <w:t>Unallocated costs</w:t>
            </w:r>
          </w:p>
        </w:tc>
        <w:tc>
          <w:tcPr>
            <w:tcW w:w="1382" w:type="dxa"/>
            <w:shd w:val="clear" w:color="auto" w:fill="auto"/>
            <w:vAlign w:val="bottom"/>
          </w:tcPr>
          <w:p w14:paraId="7D5B5D45" w14:textId="77777777" w:rsidR="00B70F9E" w:rsidRPr="001476AF" w:rsidRDefault="00B70F9E" w:rsidP="005933D6">
            <w:pPr>
              <w:spacing w:before="0" w:after="0"/>
              <w:ind w:right="-72"/>
              <w:jc w:val="right"/>
              <w:rPr>
                <w:sz w:val="18"/>
                <w:szCs w:val="18"/>
              </w:rPr>
            </w:pPr>
          </w:p>
        </w:tc>
        <w:tc>
          <w:tcPr>
            <w:tcW w:w="1383" w:type="dxa"/>
            <w:shd w:val="clear" w:color="auto" w:fill="auto"/>
            <w:vAlign w:val="bottom"/>
          </w:tcPr>
          <w:p w14:paraId="3516219E" w14:textId="77777777" w:rsidR="00B70F9E" w:rsidRPr="001476AF" w:rsidRDefault="00B70F9E" w:rsidP="005933D6">
            <w:pPr>
              <w:tabs>
                <w:tab w:val="left" w:pos="-72"/>
              </w:tabs>
              <w:spacing w:before="0" w:after="0"/>
              <w:ind w:right="-72"/>
              <w:jc w:val="right"/>
              <w:rPr>
                <w:sz w:val="18"/>
                <w:szCs w:val="18"/>
              </w:rPr>
            </w:pPr>
          </w:p>
        </w:tc>
        <w:tc>
          <w:tcPr>
            <w:tcW w:w="1382" w:type="dxa"/>
            <w:shd w:val="clear" w:color="auto" w:fill="auto"/>
            <w:vAlign w:val="bottom"/>
          </w:tcPr>
          <w:p w14:paraId="2D14867D" w14:textId="77777777" w:rsidR="00B70F9E" w:rsidRPr="001476AF" w:rsidRDefault="00B70F9E" w:rsidP="005933D6">
            <w:pPr>
              <w:tabs>
                <w:tab w:val="left" w:pos="-72"/>
              </w:tabs>
              <w:spacing w:before="0" w:after="0"/>
              <w:ind w:right="-72"/>
              <w:jc w:val="right"/>
              <w:rPr>
                <w:sz w:val="18"/>
                <w:szCs w:val="18"/>
              </w:rPr>
            </w:pPr>
          </w:p>
        </w:tc>
        <w:tc>
          <w:tcPr>
            <w:tcW w:w="1383" w:type="dxa"/>
            <w:shd w:val="clear" w:color="auto" w:fill="auto"/>
            <w:vAlign w:val="bottom"/>
          </w:tcPr>
          <w:p w14:paraId="077825F5" w14:textId="77777777" w:rsidR="00B70F9E" w:rsidRPr="001476AF" w:rsidRDefault="00B70F9E" w:rsidP="005933D6">
            <w:pPr>
              <w:tabs>
                <w:tab w:val="left" w:pos="-72"/>
              </w:tabs>
              <w:spacing w:before="0" w:after="0"/>
              <w:ind w:right="-72"/>
              <w:jc w:val="right"/>
              <w:rPr>
                <w:sz w:val="18"/>
                <w:szCs w:val="18"/>
              </w:rPr>
            </w:pPr>
            <w:r w:rsidRPr="001476AF">
              <w:rPr>
                <w:sz w:val="18"/>
                <w:szCs w:val="18"/>
              </w:rPr>
              <w:t>(124,051,457)</w:t>
            </w:r>
          </w:p>
        </w:tc>
      </w:tr>
      <w:tr w:rsidR="00B70F9E" w:rsidRPr="001476AF" w14:paraId="51E9A500" w14:textId="77777777" w:rsidTr="00B70F9E">
        <w:tc>
          <w:tcPr>
            <w:tcW w:w="3924" w:type="dxa"/>
            <w:shd w:val="clear" w:color="auto" w:fill="auto"/>
            <w:vAlign w:val="bottom"/>
          </w:tcPr>
          <w:p w14:paraId="7C1BDEDF" w14:textId="77777777" w:rsidR="00B70F9E" w:rsidRPr="001476AF" w:rsidRDefault="00B70F9E" w:rsidP="005933D6">
            <w:pPr>
              <w:spacing w:before="0" w:after="0"/>
              <w:ind w:left="-101"/>
              <w:rPr>
                <w:sz w:val="18"/>
                <w:szCs w:val="18"/>
              </w:rPr>
            </w:pPr>
            <w:r w:rsidRPr="001476AF">
              <w:rPr>
                <w:sz w:val="18"/>
                <w:szCs w:val="18"/>
              </w:rPr>
              <w:t>Finance costs</w:t>
            </w:r>
          </w:p>
        </w:tc>
        <w:tc>
          <w:tcPr>
            <w:tcW w:w="1382" w:type="dxa"/>
            <w:shd w:val="clear" w:color="auto" w:fill="auto"/>
            <w:vAlign w:val="bottom"/>
          </w:tcPr>
          <w:p w14:paraId="54420C91" w14:textId="77777777" w:rsidR="00B70F9E" w:rsidRPr="001476AF" w:rsidRDefault="00B70F9E" w:rsidP="005933D6">
            <w:pPr>
              <w:spacing w:before="0" w:after="0"/>
              <w:ind w:right="-72"/>
              <w:jc w:val="right"/>
              <w:rPr>
                <w:sz w:val="18"/>
                <w:szCs w:val="18"/>
              </w:rPr>
            </w:pPr>
          </w:p>
        </w:tc>
        <w:tc>
          <w:tcPr>
            <w:tcW w:w="1383" w:type="dxa"/>
            <w:shd w:val="clear" w:color="auto" w:fill="auto"/>
            <w:vAlign w:val="bottom"/>
          </w:tcPr>
          <w:p w14:paraId="04E904C0" w14:textId="77777777" w:rsidR="00B70F9E" w:rsidRPr="001476AF" w:rsidRDefault="00B70F9E" w:rsidP="005933D6">
            <w:pPr>
              <w:tabs>
                <w:tab w:val="left" w:pos="-72"/>
              </w:tabs>
              <w:spacing w:before="0" w:after="0"/>
              <w:ind w:right="-72"/>
              <w:jc w:val="right"/>
              <w:rPr>
                <w:sz w:val="18"/>
                <w:szCs w:val="18"/>
              </w:rPr>
            </w:pPr>
          </w:p>
        </w:tc>
        <w:tc>
          <w:tcPr>
            <w:tcW w:w="1382" w:type="dxa"/>
            <w:shd w:val="clear" w:color="auto" w:fill="auto"/>
            <w:vAlign w:val="bottom"/>
          </w:tcPr>
          <w:p w14:paraId="7A67E6B4" w14:textId="77777777" w:rsidR="00B70F9E" w:rsidRPr="001476AF" w:rsidRDefault="00B70F9E" w:rsidP="005933D6">
            <w:pPr>
              <w:tabs>
                <w:tab w:val="left" w:pos="-72"/>
              </w:tabs>
              <w:spacing w:before="0" w:after="0"/>
              <w:ind w:right="-72"/>
              <w:jc w:val="right"/>
              <w:rPr>
                <w:sz w:val="18"/>
                <w:szCs w:val="18"/>
              </w:rPr>
            </w:pPr>
          </w:p>
        </w:tc>
        <w:tc>
          <w:tcPr>
            <w:tcW w:w="1383" w:type="dxa"/>
            <w:tcBorders>
              <w:bottom w:val="single" w:sz="4" w:space="0" w:color="auto"/>
            </w:tcBorders>
            <w:shd w:val="clear" w:color="auto" w:fill="auto"/>
            <w:vAlign w:val="bottom"/>
          </w:tcPr>
          <w:p w14:paraId="7F0A86FD" w14:textId="77777777" w:rsidR="00B70F9E" w:rsidRPr="001476AF" w:rsidRDefault="00B70F9E" w:rsidP="005933D6">
            <w:pPr>
              <w:tabs>
                <w:tab w:val="left" w:pos="-72"/>
              </w:tabs>
              <w:spacing w:before="0" w:after="0"/>
              <w:ind w:right="-72"/>
              <w:jc w:val="right"/>
              <w:rPr>
                <w:sz w:val="18"/>
                <w:szCs w:val="18"/>
              </w:rPr>
            </w:pPr>
            <w:r w:rsidRPr="001476AF">
              <w:rPr>
                <w:sz w:val="18"/>
                <w:szCs w:val="18"/>
              </w:rPr>
              <w:t>(30,064,786)</w:t>
            </w:r>
          </w:p>
        </w:tc>
      </w:tr>
      <w:tr w:rsidR="00B70F9E" w:rsidRPr="001476AF" w14:paraId="14A2D08E" w14:textId="77777777" w:rsidTr="00B70F9E">
        <w:tc>
          <w:tcPr>
            <w:tcW w:w="3924" w:type="dxa"/>
            <w:shd w:val="clear" w:color="auto" w:fill="auto"/>
            <w:vAlign w:val="bottom"/>
          </w:tcPr>
          <w:p w14:paraId="0B6BCC0B" w14:textId="77777777" w:rsidR="00B70F9E" w:rsidRPr="001476AF" w:rsidRDefault="00B70F9E" w:rsidP="005933D6">
            <w:pPr>
              <w:spacing w:before="0" w:after="0"/>
              <w:ind w:left="-101"/>
              <w:rPr>
                <w:sz w:val="18"/>
                <w:szCs w:val="18"/>
              </w:rPr>
            </w:pPr>
          </w:p>
        </w:tc>
        <w:tc>
          <w:tcPr>
            <w:tcW w:w="1382" w:type="dxa"/>
            <w:shd w:val="clear" w:color="auto" w:fill="auto"/>
            <w:vAlign w:val="bottom"/>
          </w:tcPr>
          <w:p w14:paraId="417F69B5" w14:textId="77777777" w:rsidR="00B70F9E" w:rsidRPr="001476AF" w:rsidRDefault="00B70F9E" w:rsidP="005933D6">
            <w:pPr>
              <w:spacing w:before="0" w:after="0"/>
              <w:ind w:right="-72"/>
              <w:jc w:val="right"/>
              <w:rPr>
                <w:sz w:val="18"/>
                <w:szCs w:val="18"/>
              </w:rPr>
            </w:pPr>
          </w:p>
        </w:tc>
        <w:tc>
          <w:tcPr>
            <w:tcW w:w="1383" w:type="dxa"/>
            <w:shd w:val="clear" w:color="auto" w:fill="auto"/>
            <w:vAlign w:val="bottom"/>
          </w:tcPr>
          <w:p w14:paraId="500728EF" w14:textId="77777777" w:rsidR="00B70F9E" w:rsidRPr="001476AF" w:rsidRDefault="00B70F9E" w:rsidP="005933D6">
            <w:pPr>
              <w:tabs>
                <w:tab w:val="left" w:pos="-72"/>
              </w:tabs>
              <w:spacing w:before="0" w:after="0"/>
              <w:ind w:right="-72"/>
              <w:jc w:val="right"/>
              <w:rPr>
                <w:sz w:val="18"/>
                <w:szCs w:val="18"/>
              </w:rPr>
            </w:pPr>
          </w:p>
        </w:tc>
        <w:tc>
          <w:tcPr>
            <w:tcW w:w="1382" w:type="dxa"/>
            <w:shd w:val="clear" w:color="auto" w:fill="auto"/>
            <w:vAlign w:val="bottom"/>
          </w:tcPr>
          <w:p w14:paraId="3DBA2D0B" w14:textId="77777777" w:rsidR="00B70F9E" w:rsidRPr="001476AF" w:rsidRDefault="00B70F9E" w:rsidP="005933D6">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2A5EDF21" w14:textId="77777777" w:rsidR="00B70F9E" w:rsidRPr="001476AF" w:rsidRDefault="00B70F9E" w:rsidP="005933D6">
            <w:pPr>
              <w:tabs>
                <w:tab w:val="left" w:pos="-72"/>
              </w:tabs>
              <w:spacing w:before="0" w:after="0"/>
              <w:ind w:right="-72"/>
              <w:jc w:val="right"/>
              <w:rPr>
                <w:sz w:val="18"/>
                <w:szCs w:val="18"/>
              </w:rPr>
            </w:pPr>
          </w:p>
        </w:tc>
      </w:tr>
      <w:tr w:rsidR="00B70F9E" w:rsidRPr="001476AF" w14:paraId="6AC6BE80" w14:textId="77777777" w:rsidTr="00B70F9E">
        <w:tc>
          <w:tcPr>
            <w:tcW w:w="3924" w:type="dxa"/>
            <w:shd w:val="clear" w:color="auto" w:fill="auto"/>
            <w:vAlign w:val="bottom"/>
          </w:tcPr>
          <w:p w14:paraId="452789B7" w14:textId="77777777" w:rsidR="00B70F9E" w:rsidRPr="001476AF" w:rsidRDefault="00B70F9E" w:rsidP="005933D6">
            <w:pPr>
              <w:spacing w:before="0" w:after="0"/>
              <w:ind w:left="-101"/>
              <w:rPr>
                <w:sz w:val="18"/>
                <w:szCs w:val="18"/>
              </w:rPr>
            </w:pPr>
            <w:r w:rsidRPr="001476AF">
              <w:rPr>
                <w:sz w:val="18"/>
                <w:szCs w:val="18"/>
              </w:rPr>
              <w:t>Profit before income tax expense</w:t>
            </w:r>
          </w:p>
        </w:tc>
        <w:tc>
          <w:tcPr>
            <w:tcW w:w="1382" w:type="dxa"/>
            <w:shd w:val="clear" w:color="auto" w:fill="auto"/>
            <w:vAlign w:val="bottom"/>
          </w:tcPr>
          <w:p w14:paraId="18DAF8D1" w14:textId="77777777" w:rsidR="00B70F9E" w:rsidRPr="001476AF" w:rsidRDefault="00B70F9E" w:rsidP="005933D6">
            <w:pPr>
              <w:spacing w:before="0" w:after="0"/>
              <w:ind w:right="-72"/>
              <w:jc w:val="right"/>
              <w:rPr>
                <w:sz w:val="18"/>
                <w:szCs w:val="18"/>
              </w:rPr>
            </w:pPr>
          </w:p>
        </w:tc>
        <w:tc>
          <w:tcPr>
            <w:tcW w:w="1383" w:type="dxa"/>
            <w:shd w:val="clear" w:color="auto" w:fill="auto"/>
            <w:vAlign w:val="bottom"/>
          </w:tcPr>
          <w:p w14:paraId="23881A68" w14:textId="77777777" w:rsidR="00B70F9E" w:rsidRPr="001476AF" w:rsidRDefault="00B70F9E" w:rsidP="005933D6">
            <w:pPr>
              <w:spacing w:before="0" w:after="0"/>
              <w:ind w:right="-72"/>
              <w:jc w:val="right"/>
              <w:rPr>
                <w:sz w:val="18"/>
                <w:szCs w:val="18"/>
              </w:rPr>
            </w:pPr>
          </w:p>
        </w:tc>
        <w:tc>
          <w:tcPr>
            <w:tcW w:w="1382" w:type="dxa"/>
            <w:shd w:val="clear" w:color="auto" w:fill="auto"/>
            <w:vAlign w:val="bottom"/>
          </w:tcPr>
          <w:p w14:paraId="3769CF44" w14:textId="77777777" w:rsidR="00B70F9E" w:rsidRPr="001476AF" w:rsidRDefault="00B70F9E" w:rsidP="005933D6">
            <w:pPr>
              <w:tabs>
                <w:tab w:val="left" w:pos="-72"/>
              </w:tabs>
              <w:spacing w:before="0" w:after="0"/>
              <w:ind w:right="-72"/>
              <w:jc w:val="right"/>
              <w:rPr>
                <w:sz w:val="18"/>
                <w:szCs w:val="18"/>
              </w:rPr>
            </w:pPr>
          </w:p>
        </w:tc>
        <w:tc>
          <w:tcPr>
            <w:tcW w:w="1383" w:type="dxa"/>
            <w:shd w:val="clear" w:color="auto" w:fill="auto"/>
            <w:vAlign w:val="bottom"/>
          </w:tcPr>
          <w:p w14:paraId="7141221E" w14:textId="77777777" w:rsidR="00B70F9E" w:rsidRPr="001476AF" w:rsidRDefault="00B70F9E" w:rsidP="005933D6">
            <w:pPr>
              <w:tabs>
                <w:tab w:val="left" w:pos="-72"/>
              </w:tabs>
              <w:spacing w:before="0" w:after="0"/>
              <w:ind w:right="-72"/>
              <w:jc w:val="right"/>
              <w:rPr>
                <w:sz w:val="18"/>
                <w:szCs w:val="18"/>
              </w:rPr>
            </w:pPr>
            <w:r w:rsidRPr="001476AF">
              <w:rPr>
                <w:sz w:val="18"/>
                <w:szCs w:val="18"/>
              </w:rPr>
              <w:t>68,177,134</w:t>
            </w:r>
          </w:p>
        </w:tc>
      </w:tr>
      <w:tr w:rsidR="00B70F9E" w:rsidRPr="001476AF" w14:paraId="04FFBC53" w14:textId="77777777" w:rsidTr="00B70F9E">
        <w:tc>
          <w:tcPr>
            <w:tcW w:w="3924" w:type="dxa"/>
            <w:shd w:val="clear" w:color="auto" w:fill="auto"/>
            <w:vAlign w:val="bottom"/>
          </w:tcPr>
          <w:p w14:paraId="65871A07" w14:textId="77777777" w:rsidR="00B70F9E" w:rsidRPr="001476AF" w:rsidRDefault="00B70F9E" w:rsidP="005933D6">
            <w:pPr>
              <w:spacing w:before="0" w:after="0"/>
              <w:ind w:left="-101"/>
              <w:rPr>
                <w:sz w:val="18"/>
                <w:szCs w:val="18"/>
              </w:rPr>
            </w:pPr>
            <w:r w:rsidRPr="001476AF">
              <w:rPr>
                <w:sz w:val="18"/>
                <w:szCs w:val="18"/>
              </w:rPr>
              <w:t>Income tax expense</w:t>
            </w:r>
          </w:p>
        </w:tc>
        <w:tc>
          <w:tcPr>
            <w:tcW w:w="1382" w:type="dxa"/>
            <w:shd w:val="clear" w:color="auto" w:fill="auto"/>
            <w:vAlign w:val="bottom"/>
          </w:tcPr>
          <w:p w14:paraId="0AFE5D2E" w14:textId="77777777" w:rsidR="00B70F9E" w:rsidRPr="001476AF" w:rsidRDefault="00B70F9E" w:rsidP="005933D6">
            <w:pPr>
              <w:spacing w:before="0" w:after="0"/>
              <w:ind w:right="-72"/>
              <w:jc w:val="right"/>
              <w:rPr>
                <w:sz w:val="18"/>
                <w:szCs w:val="18"/>
              </w:rPr>
            </w:pPr>
          </w:p>
        </w:tc>
        <w:tc>
          <w:tcPr>
            <w:tcW w:w="1383" w:type="dxa"/>
            <w:shd w:val="clear" w:color="auto" w:fill="auto"/>
            <w:vAlign w:val="bottom"/>
          </w:tcPr>
          <w:p w14:paraId="5B4970FF" w14:textId="77777777" w:rsidR="00B70F9E" w:rsidRPr="001476AF" w:rsidRDefault="00B70F9E" w:rsidP="005933D6">
            <w:pPr>
              <w:tabs>
                <w:tab w:val="left" w:pos="-72"/>
              </w:tabs>
              <w:spacing w:before="0" w:after="0"/>
              <w:ind w:right="-72"/>
              <w:jc w:val="right"/>
              <w:rPr>
                <w:sz w:val="18"/>
                <w:szCs w:val="18"/>
              </w:rPr>
            </w:pPr>
          </w:p>
        </w:tc>
        <w:tc>
          <w:tcPr>
            <w:tcW w:w="1382" w:type="dxa"/>
            <w:shd w:val="clear" w:color="auto" w:fill="auto"/>
            <w:vAlign w:val="bottom"/>
          </w:tcPr>
          <w:p w14:paraId="2B80C4D3" w14:textId="77777777" w:rsidR="00B70F9E" w:rsidRPr="001476AF" w:rsidRDefault="00B70F9E" w:rsidP="005933D6">
            <w:pPr>
              <w:tabs>
                <w:tab w:val="left" w:pos="-72"/>
              </w:tabs>
              <w:spacing w:before="0" w:after="0"/>
              <w:ind w:right="-72"/>
              <w:jc w:val="right"/>
              <w:rPr>
                <w:sz w:val="18"/>
                <w:szCs w:val="18"/>
              </w:rPr>
            </w:pPr>
          </w:p>
        </w:tc>
        <w:tc>
          <w:tcPr>
            <w:tcW w:w="1383" w:type="dxa"/>
            <w:tcBorders>
              <w:bottom w:val="single" w:sz="4" w:space="0" w:color="auto"/>
            </w:tcBorders>
            <w:shd w:val="clear" w:color="auto" w:fill="auto"/>
            <w:vAlign w:val="bottom"/>
          </w:tcPr>
          <w:p w14:paraId="060B927F" w14:textId="77777777" w:rsidR="00B70F9E" w:rsidRPr="001476AF" w:rsidRDefault="00B70F9E" w:rsidP="005933D6">
            <w:pPr>
              <w:tabs>
                <w:tab w:val="left" w:pos="-72"/>
              </w:tabs>
              <w:spacing w:before="0" w:after="0"/>
              <w:ind w:right="-72"/>
              <w:jc w:val="right"/>
              <w:rPr>
                <w:sz w:val="18"/>
                <w:szCs w:val="18"/>
              </w:rPr>
            </w:pPr>
            <w:r w:rsidRPr="001476AF">
              <w:rPr>
                <w:sz w:val="18"/>
                <w:szCs w:val="18"/>
              </w:rPr>
              <w:t>(3,108,909)</w:t>
            </w:r>
          </w:p>
        </w:tc>
      </w:tr>
      <w:tr w:rsidR="00B70F9E" w:rsidRPr="001476AF" w14:paraId="21E0D16D" w14:textId="77777777" w:rsidTr="00B70F9E">
        <w:tc>
          <w:tcPr>
            <w:tcW w:w="3924" w:type="dxa"/>
            <w:shd w:val="clear" w:color="auto" w:fill="auto"/>
            <w:vAlign w:val="bottom"/>
          </w:tcPr>
          <w:p w14:paraId="61E879BE" w14:textId="77777777" w:rsidR="00B70F9E" w:rsidRPr="001476AF" w:rsidRDefault="00B70F9E" w:rsidP="005933D6">
            <w:pPr>
              <w:spacing w:before="0" w:after="0"/>
              <w:ind w:left="-101"/>
              <w:rPr>
                <w:sz w:val="18"/>
                <w:szCs w:val="18"/>
              </w:rPr>
            </w:pPr>
          </w:p>
        </w:tc>
        <w:tc>
          <w:tcPr>
            <w:tcW w:w="1382" w:type="dxa"/>
            <w:shd w:val="clear" w:color="auto" w:fill="auto"/>
            <w:vAlign w:val="bottom"/>
          </w:tcPr>
          <w:p w14:paraId="2E9353B4" w14:textId="77777777" w:rsidR="00B70F9E" w:rsidRPr="001476AF" w:rsidRDefault="00B70F9E" w:rsidP="005933D6">
            <w:pPr>
              <w:spacing w:before="0" w:after="0"/>
              <w:ind w:right="-72"/>
              <w:jc w:val="right"/>
              <w:rPr>
                <w:sz w:val="18"/>
                <w:szCs w:val="18"/>
              </w:rPr>
            </w:pPr>
          </w:p>
        </w:tc>
        <w:tc>
          <w:tcPr>
            <w:tcW w:w="1383" w:type="dxa"/>
            <w:shd w:val="clear" w:color="auto" w:fill="auto"/>
            <w:vAlign w:val="bottom"/>
          </w:tcPr>
          <w:p w14:paraId="64FEE686" w14:textId="77777777" w:rsidR="00B70F9E" w:rsidRPr="001476AF" w:rsidRDefault="00B70F9E" w:rsidP="005933D6">
            <w:pPr>
              <w:tabs>
                <w:tab w:val="left" w:pos="-72"/>
              </w:tabs>
              <w:spacing w:before="0" w:after="0"/>
              <w:ind w:right="-72"/>
              <w:jc w:val="right"/>
              <w:rPr>
                <w:sz w:val="18"/>
                <w:szCs w:val="18"/>
              </w:rPr>
            </w:pPr>
          </w:p>
        </w:tc>
        <w:tc>
          <w:tcPr>
            <w:tcW w:w="1382" w:type="dxa"/>
            <w:shd w:val="clear" w:color="auto" w:fill="auto"/>
            <w:vAlign w:val="bottom"/>
          </w:tcPr>
          <w:p w14:paraId="21DE7D1F" w14:textId="77777777" w:rsidR="00B70F9E" w:rsidRPr="001476AF" w:rsidRDefault="00B70F9E" w:rsidP="005933D6">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6F72CAF3" w14:textId="77777777" w:rsidR="00B70F9E" w:rsidRPr="001476AF" w:rsidRDefault="00B70F9E" w:rsidP="005933D6">
            <w:pPr>
              <w:tabs>
                <w:tab w:val="left" w:pos="-72"/>
              </w:tabs>
              <w:spacing w:before="0" w:after="0"/>
              <w:ind w:right="-72"/>
              <w:jc w:val="right"/>
              <w:rPr>
                <w:sz w:val="18"/>
                <w:szCs w:val="18"/>
              </w:rPr>
            </w:pPr>
          </w:p>
        </w:tc>
      </w:tr>
      <w:tr w:rsidR="00B70F9E" w:rsidRPr="001476AF" w14:paraId="6491BD5B" w14:textId="77777777" w:rsidTr="00B70F9E">
        <w:tc>
          <w:tcPr>
            <w:tcW w:w="3924" w:type="dxa"/>
            <w:shd w:val="clear" w:color="auto" w:fill="auto"/>
            <w:vAlign w:val="bottom"/>
          </w:tcPr>
          <w:p w14:paraId="48CF13E5" w14:textId="77777777" w:rsidR="00B70F9E" w:rsidRPr="001476AF" w:rsidRDefault="00B70F9E" w:rsidP="005933D6">
            <w:pPr>
              <w:spacing w:before="0" w:after="0"/>
              <w:ind w:left="-101"/>
              <w:rPr>
                <w:sz w:val="18"/>
                <w:szCs w:val="18"/>
              </w:rPr>
            </w:pPr>
            <w:r w:rsidRPr="001476AF">
              <w:rPr>
                <w:sz w:val="18"/>
                <w:szCs w:val="18"/>
              </w:rPr>
              <w:t>Net profit for the year</w:t>
            </w:r>
          </w:p>
        </w:tc>
        <w:tc>
          <w:tcPr>
            <w:tcW w:w="1382" w:type="dxa"/>
            <w:shd w:val="clear" w:color="auto" w:fill="auto"/>
            <w:vAlign w:val="bottom"/>
          </w:tcPr>
          <w:p w14:paraId="4B3B151A" w14:textId="77777777" w:rsidR="00B70F9E" w:rsidRPr="001476AF" w:rsidRDefault="00B70F9E" w:rsidP="005933D6">
            <w:pPr>
              <w:spacing w:before="0" w:after="0"/>
              <w:ind w:right="-72"/>
              <w:jc w:val="right"/>
              <w:rPr>
                <w:sz w:val="18"/>
                <w:szCs w:val="18"/>
              </w:rPr>
            </w:pPr>
          </w:p>
        </w:tc>
        <w:tc>
          <w:tcPr>
            <w:tcW w:w="1383" w:type="dxa"/>
            <w:shd w:val="clear" w:color="auto" w:fill="auto"/>
            <w:vAlign w:val="bottom"/>
          </w:tcPr>
          <w:p w14:paraId="34A56947" w14:textId="77777777" w:rsidR="00B70F9E" w:rsidRPr="001476AF" w:rsidRDefault="00B70F9E" w:rsidP="005933D6">
            <w:pPr>
              <w:tabs>
                <w:tab w:val="left" w:pos="-72"/>
              </w:tabs>
              <w:spacing w:before="0" w:after="0"/>
              <w:ind w:right="-72"/>
              <w:jc w:val="right"/>
              <w:rPr>
                <w:sz w:val="18"/>
                <w:szCs w:val="18"/>
              </w:rPr>
            </w:pPr>
          </w:p>
        </w:tc>
        <w:tc>
          <w:tcPr>
            <w:tcW w:w="1382" w:type="dxa"/>
            <w:shd w:val="clear" w:color="auto" w:fill="auto"/>
            <w:vAlign w:val="bottom"/>
          </w:tcPr>
          <w:p w14:paraId="48C492AC" w14:textId="77777777" w:rsidR="00B70F9E" w:rsidRPr="001476AF" w:rsidRDefault="00B70F9E" w:rsidP="005933D6">
            <w:pPr>
              <w:tabs>
                <w:tab w:val="left" w:pos="-72"/>
              </w:tabs>
              <w:spacing w:before="0" w:after="0"/>
              <w:ind w:right="-72"/>
              <w:jc w:val="right"/>
              <w:rPr>
                <w:sz w:val="18"/>
                <w:szCs w:val="18"/>
              </w:rPr>
            </w:pPr>
          </w:p>
        </w:tc>
        <w:tc>
          <w:tcPr>
            <w:tcW w:w="1383" w:type="dxa"/>
            <w:tcBorders>
              <w:bottom w:val="single" w:sz="4" w:space="0" w:color="auto"/>
            </w:tcBorders>
            <w:shd w:val="clear" w:color="auto" w:fill="auto"/>
            <w:vAlign w:val="bottom"/>
          </w:tcPr>
          <w:p w14:paraId="383BAE12" w14:textId="77777777" w:rsidR="00B70F9E" w:rsidRPr="001476AF" w:rsidRDefault="00B70F9E" w:rsidP="005933D6">
            <w:pPr>
              <w:tabs>
                <w:tab w:val="left" w:pos="-72"/>
              </w:tabs>
              <w:spacing w:before="0" w:after="0"/>
              <w:ind w:right="-72"/>
              <w:jc w:val="right"/>
              <w:rPr>
                <w:sz w:val="18"/>
                <w:szCs w:val="18"/>
              </w:rPr>
            </w:pPr>
            <w:r w:rsidRPr="001476AF">
              <w:rPr>
                <w:sz w:val="18"/>
                <w:szCs w:val="18"/>
              </w:rPr>
              <w:t>65,068,225</w:t>
            </w:r>
          </w:p>
        </w:tc>
      </w:tr>
      <w:tr w:rsidR="00B70F9E" w:rsidRPr="001476AF" w14:paraId="6C3AF342" w14:textId="77777777" w:rsidTr="00B70F9E">
        <w:tc>
          <w:tcPr>
            <w:tcW w:w="3924" w:type="dxa"/>
            <w:shd w:val="clear" w:color="auto" w:fill="auto"/>
            <w:vAlign w:val="bottom"/>
          </w:tcPr>
          <w:p w14:paraId="461A3D93" w14:textId="77777777" w:rsidR="00B70F9E" w:rsidRPr="001476AF" w:rsidRDefault="00B70F9E" w:rsidP="005933D6">
            <w:pPr>
              <w:spacing w:before="0" w:after="0"/>
              <w:ind w:left="-101"/>
              <w:rPr>
                <w:b/>
                <w:sz w:val="18"/>
                <w:szCs w:val="18"/>
                <w:highlight w:val="yellow"/>
              </w:rPr>
            </w:pPr>
          </w:p>
        </w:tc>
        <w:tc>
          <w:tcPr>
            <w:tcW w:w="1382" w:type="dxa"/>
            <w:shd w:val="clear" w:color="auto" w:fill="auto"/>
            <w:vAlign w:val="bottom"/>
          </w:tcPr>
          <w:p w14:paraId="77B9115B" w14:textId="77777777" w:rsidR="00B70F9E" w:rsidRPr="001476AF" w:rsidRDefault="00B70F9E" w:rsidP="005933D6">
            <w:pPr>
              <w:tabs>
                <w:tab w:val="left" w:pos="-72"/>
              </w:tabs>
              <w:spacing w:before="0" w:after="0"/>
              <w:ind w:right="-72"/>
              <w:jc w:val="right"/>
              <w:rPr>
                <w:sz w:val="18"/>
                <w:szCs w:val="18"/>
              </w:rPr>
            </w:pPr>
          </w:p>
        </w:tc>
        <w:tc>
          <w:tcPr>
            <w:tcW w:w="1383" w:type="dxa"/>
            <w:shd w:val="clear" w:color="auto" w:fill="auto"/>
            <w:vAlign w:val="bottom"/>
          </w:tcPr>
          <w:p w14:paraId="11DBD1EA" w14:textId="77777777" w:rsidR="00B70F9E" w:rsidRPr="001476AF" w:rsidRDefault="00B70F9E" w:rsidP="005933D6">
            <w:pPr>
              <w:tabs>
                <w:tab w:val="left" w:pos="-72"/>
              </w:tabs>
              <w:spacing w:before="0" w:after="0"/>
              <w:ind w:right="-72"/>
              <w:jc w:val="right"/>
              <w:rPr>
                <w:sz w:val="18"/>
                <w:szCs w:val="18"/>
              </w:rPr>
            </w:pPr>
          </w:p>
        </w:tc>
        <w:tc>
          <w:tcPr>
            <w:tcW w:w="1382" w:type="dxa"/>
            <w:shd w:val="clear" w:color="auto" w:fill="auto"/>
            <w:vAlign w:val="bottom"/>
          </w:tcPr>
          <w:p w14:paraId="3910A93E" w14:textId="77777777" w:rsidR="00B70F9E" w:rsidRPr="001476AF" w:rsidRDefault="00B70F9E" w:rsidP="005933D6">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4F3981F2" w14:textId="77777777" w:rsidR="00B70F9E" w:rsidRPr="001476AF" w:rsidRDefault="00B70F9E" w:rsidP="005933D6">
            <w:pPr>
              <w:tabs>
                <w:tab w:val="left" w:pos="-72"/>
              </w:tabs>
              <w:spacing w:before="0" w:after="0"/>
              <w:ind w:right="-72"/>
              <w:jc w:val="right"/>
              <w:rPr>
                <w:sz w:val="18"/>
                <w:szCs w:val="18"/>
              </w:rPr>
            </w:pPr>
          </w:p>
        </w:tc>
      </w:tr>
      <w:tr w:rsidR="00B70F9E" w:rsidRPr="001476AF" w14:paraId="34C0D442" w14:textId="77777777" w:rsidTr="00B70F9E">
        <w:tc>
          <w:tcPr>
            <w:tcW w:w="3924" w:type="dxa"/>
            <w:shd w:val="clear" w:color="auto" w:fill="auto"/>
            <w:vAlign w:val="bottom"/>
          </w:tcPr>
          <w:p w14:paraId="2C931CB8" w14:textId="77777777" w:rsidR="00B70F9E" w:rsidRPr="001476AF" w:rsidRDefault="00B70F9E" w:rsidP="005933D6">
            <w:pPr>
              <w:spacing w:before="0" w:after="0"/>
              <w:ind w:left="-101"/>
              <w:rPr>
                <w:b/>
                <w:sz w:val="18"/>
                <w:szCs w:val="18"/>
              </w:rPr>
            </w:pPr>
            <w:r w:rsidRPr="001476AF">
              <w:rPr>
                <w:b/>
                <w:sz w:val="18"/>
                <w:szCs w:val="18"/>
              </w:rPr>
              <w:t>Timing of revenue recognition</w:t>
            </w:r>
          </w:p>
        </w:tc>
        <w:tc>
          <w:tcPr>
            <w:tcW w:w="1382" w:type="dxa"/>
            <w:shd w:val="clear" w:color="auto" w:fill="auto"/>
            <w:vAlign w:val="bottom"/>
          </w:tcPr>
          <w:p w14:paraId="22C18E7F" w14:textId="77777777" w:rsidR="00B70F9E" w:rsidRPr="001476AF" w:rsidRDefault="00B70F9E" w:rsidP="005933D6">
            <w:pPr>
              <w:tabs>
                <w:tab w:val="left" w:pos="-72"/>
              </w:tabs>
              <w:spacing w:before="0" w:after="0"/>
              <w:ind w:right="-72"/>
              <w:jc w:val="right"/>
              <w:rPr>
                <w:sz w:val="18"/>
                <w:szCs w:val="18"/>
              </w:rPr>
            </w:pPr>
          </w:p>
        </w:tc>
        <w:tc>
          <w:tcPr>
            <w:tcW w:w="1383" w:type="dxa"/>
            <w:shd w:val="clear" w:color="auto" w:fill="auto"/>
            <w:vAlign w:val="bottom"/>
          </w:tcPr>
          <w:p w14:paraId="768454D5" w14:textId="77777777" w:rsidR="00B70F9E" w:rsidRPr="001476AF" w:rsidRDefault="00B70F9E" w:rsidP="005933D6">
            <w:pPr>
              <w:tabs>
                <w:tab w:val="left" w:pos="-72"/>
              </w:tabs>
              <w:spacing w:before="0" w:after="0"/>
              <w:ind w:right="-72"/>
              <w:jc w:val="right"/>
              <w:rPr>
                <w:sz w:val="18"/>
                <w:szCs w:val="18"/>
              </w:rPr>
            </w:pPr>
          </w:p>
        </w:tc>
        <w:tc>
          <w:tcPr>
            <w:tcW w:w="1382" w:type="dxa"/>
            <w:shd w:val="clear" w:color="auto" w:fill="auto"/>
            <w:vAlign w:val="bottom"/>
          </w:tcPr>
          <w:p w14:paraId="4DB76025" w14:textId="77777777" w:rsidR="00B70F9E" w:rsidRPr="001476AF" w:rsidRDefault="00B70F9E" w:rsidP="005933D6">
            <w:pPr>
              <w:tabs>
                <w:tab w:val="left" w:pos="-72"/>
              </w:tabs>
              <w:spacing w:before="0" w:after="0"/>
              <w:ind w:right="-72"/>
              <w:jc w:val="right"/>
              <w:rPr>
                <w:sz w:val="18"/>
                <w:szCs w:val="18"/>
              </w:rPr>
            </w:pPr>
          </w:p>
        </w:tc>
        <w:tc>
          <w:tcPr>
            <w:tcW w:w="1383" w:type="dxa"/>
            <w:shd w:val="clear" w:color="auto" w:fill="auto"/>
            <w:vAlign w:val="bottom"/>
          </w:tcPr>
          <w:p w14:paraId="0EF05385" w14:textId="77777777" w:rsidR="00B70F9E" w:rsidRPr="001476AF" w:rsidRDefault="00B70F9E" w:rsidP="005933D6">
            <w:pPr>
              <w:tabs>
                <w:tab w:val="left" w:pos="-72"/>
              </w:tabs>
              <w:spacing w:before="0" w:after="0"/>
              <w:ind w:right="-72"/>
              <w:jc w:val="right"/>
              <w:rPr>
                <w:sz w:val="18"/>
                <w:szCs w:val="18"/>
              </w:rPr>
            </w:pPr>
          </w:p>
        </w:tc>
      </w:tr>
      <w:tr w:rsidR="00B70F9E" w:rsidRPr="001476AF" w14:paraId="1AA96BB4" w14:textId="77777777" w:rsidTr="00B70F9E">
        <w:tc>
          <w:tcPr>
            <w:tcW w:w="3924" w:type="dxa"/>
            <w:shd w:val="clear" w:color="auto" w:fill="auto"/>
            <w:vAlign w:val="bottom"/>
          </w:tcPr>
          <w:p w14:paraId="649BB1A1" w14:textId="77777777" w:rsidR="00B70F9E" w:rsidRPr="001476AF" w:rsidRDefault="00B70F9E" w:rsidP="005933D6">
            <w:pPr>
              <w:spacing w:before="0" w:after="0"/>
              <w:ind w:left="-101"/>
              <w:rPr>
                <w:sz w:val="18"/>
                <w:szCs w:val="18"/>
              </w:rPr>
            </w:pPr>
            <w:r w:rsidRPr="001476AF">
              <w:rPr>
                <w:sz w:val="18"/>
                <w:szCs w:val="18"/>
              </w:rPr>
              <w:t>At a point in time</w:t>
            </w:r>
          </w:p>
        </w:tc>
        <w:tc>
          <w:tcPr>
            <w:tcW w:w="1382" w:type="dxa"/>
            <w:shd w:val="clear" w:color="auto" w:fill="auto"/>
            <w:vAlign w:val="bottom"/>
          </w:tcPr>
          <w:p w14:paraId="43FA5C88" w14:textId="77777777" w:rsidR="00B70F9E" w:rsidRPr="001476AF" w:rsidRDefault="00B70F9E" w:rsidP="005933D6">
            <w:pPr>
              <w:tabs>
                <w:tab w:val="left" w:pos="-72"/>
              </w:tabs>
              <w:spacing w:before="0" w:after="0"/>
              <w:ind w:right="-72"/>
              <w:jc w:val="right"/>
              <w:rPr>
                <w:sz w:val="18"/>
                <w:szCs w:val="18"/>
              </w:rPr>
            </w:pPr>
            <w:r w:rsidRPr="001476AF">
              <w:rPr>
                <w:sz w:val="18"/>
                <w:szCs w:val="18"/>
              </w:rPr>
              <w:t>626,909,334</w:t>
            </w:r>
          </w:p>
        </w:tc>
        <w:tc>
          <w:tcPr>
            <w:tcW w:w="1383" w:type="dxa"/>
            <w:shd w:val="clear" w:color="auto" w:fill="auto"/>
            <w:vAlign w:val="bottom"/>
          </w:tcPr>
          <w:p w14:paraId="76BCAE96" w14:textId="77777777" w:rsidR="00B70F9E" w:rsidRPr="001476AF" w:rsidRDefault="00B70F9E" w:rsidP="005933D6">
            <w:pPr>
              <w:tabs>
                <w:tab w:val="left" w:pos="-72"/>
              </w:tabs>
              <w:spacing w:before="0" w:after="0"/>
              <w:ind w:right="-72"/>
              <w:jc w:val="right"/>
              <w:rPr>
                <w:sz w:val="18"/>
                <w:szCs w:val="22"/>
              </w:rPr>
            </w:pPr>
            <w:r w:rsidRPr="001476AF">
              <w:rPr>
                <w:sz w:val="18"/>
                <w:szCs w:val="22"/>
              </w:rPr>
              <w:t>-</w:t>
            </w:r>
          </w:p>
        </w:tc>
        <w:tc>
          <w:tcPr>
            <w:tcW w:w="1382" w:type="dxa"/>
            <w:shd w:val="clear" w:color="auto" w:fill="auto"/>
            <w:vAlign w:val="bottom"/>
          </w:tcPr>
          <w:p w14:paraId="3F82A0E3" w14:textId="77777777" w:rsidR="00B70F9E" w:rsidRPr="001476AF" w:rsidRDefault="00B70F9E" w:rsidP="005933D6">
            <w:pPr>
              <w:tabs>
                <w:tab w:val="left" w:pos="-72"/>
              </w:tabs>
              <w:spacing w:before="0" w:after="0"/>
              <w:ind w:right="-72"/>
              <w:jc w:val="right"/>
              <w:rPr>
                <w:sz w:val="18"/>
                <w:szCs w:val="18"/>
              </w:rPr>
            </w:pPr>
            <w:r w:rsidRPr="001476AF">
              <w:rPr>
                <w:sz w:val="18"/>
                <w:szCs w:val="18"/>
              </w:rPr>
              <w:t>-</w:t>
            </w:r>
          </w:p>
        </w:tc>
        <w:tc>
          <w:tcPr>
            <w:tcW w:w="1383" w:type="dxa"/>
            <w:shd w:val="clear" w:color="auto" w:fill="auto"/>
            <w:vAlign w:val="bottom"/>
          </w:tcPr>
          <w:p w14:paraId="1162E9A0" w14:textId="77777777" w:rsidR="00B70F9E" w:rsidRPr="001476AF" w:rsidRDefault="00B70F9E" w:rsidP="005933D6">
            <w:pPr>
              <w:tabs>
                <w:tab w:val="left" w:pos="-72"/>
              </w:tabs>
              <w:spacing w:before="0" w:after="0"/>
              <w:ind w:right="-72"/>
              <w:jc w:val="right"/>
              <w:rPr>
                <w:sz w:val="18"/>
                <w:szCs w:val="18"/>
              </w:rPr>
            </w:pPr>
            <w:r w:rsidRPr="001476AF">
              <w:rPr>
                <w:sz w:val="18"/>
                <w:szCs w:val="18"/>
              </w:rPr>
              <w:t>626,909,334</w:t>
            </w:r>
          </w:p>
        </w:tc>
      </w:tr>
      <w:tr w:rsidR="00B70F9E" w:rsidRPr="001476AF" w14:paraId="0BA2AD08" w14:textId="77777777" w:rsidTr="00B70F9E">
        <w:tc>
          <w:tcPr>
            <w:tcW w:w="3924" w:type="dxa"/>
            <w:shd w:val="clear" w:color="auto" w:fill="auto"/>
            <w:vAlign w:val="bottom"/>
          </w:tcPr>
          <w:p w14:paraId="7095A44A" w14:textId="77777777" w:rsidR="00B70F9E" w:rsidRPr="001476AF" w:rsidRDefault="00B70F9E" w:rsidP="005933D6">
            <w:pPr>
              <w:spacing w:before="0" w:after="0"/>
              <w:ind w:left="-101"/>
              <w:rPr>
                <w:sz w:val="18"/>
                <w:szCs w:val="18"/>
              </w:rPr>
            </w:pPr>
            <w:r w:rsidRPr="001476AF">
              <w:rPr>
                <w:sz w:val="18"/>
                <w:szCs w:val="18"/>
              </w:rPr>
              <w:t>Over time</w:t>
            </w:r>
          </w:p>
        </w:tc>
        <w:tc>
          <w:tcPr>
            <w:tcW w:w="1382" w:type="dxa"/>
            <w:tcBorders>
              <w:bottom w:val="single" w:sz="4" w:space="0" w:color="auto"/>
            </w:tcBorders>
            <w:shd w:val="clear" w:color="auto" w:fill="auto"/>
            <w:vAlign w:val="bottom"/>
          </w:tcPr>
          <w:p w14:paraId="37CCAB29" w14:textId="77777777" w:rsidR="00B70F9E" w:rsidRPr="001476AF" w:rsidRDefault="00B70F9E" w:rsidP="005933D6">
            <w:pPr>
              <w:tabs>
                <w:tab w:val="left" w:pos="-72"/>
              </w:tabs>
              <w:spacing w:before="0" w:after="0"/>
              <w:ind w:right="-72"/>
              <w:jc w:val="right"/>
              <w:rPr>
                <w:sz w:val="18"/>
                <w:szCs w:val="18"/>
              </w:rPr>
            </w:pPr>
            <w:r w:rsidRPr="001476AF">
              <w:rPr>
                <w:sz w:val="18"/>
                <w:szCs w:val="18"/>
              </w:rPr>
              <w:t>-</w:t>
            </w:r>
          </w:p>
        </w:tc>
        <w:tc>
          <w:tcPr>
            <w:tcW w:w="1383" w:type="dxa"/>
            <w:tcBorders>
              <w:bottom w:val="single" w:sz="4" w:space="0" w:color="auto"/>
            </w:tcBorders>
            <w:shd w:val="clear" w:color="auto" w:fill="auto"/>
            <w:vAlign w:val="bottom"/>
          </w:tcPr>
          <w:p w14:paraId="41CF1C89" w14:textId="77777777" w:rsidR="00B70F9E" w:rsidRPr="001476AF" w:rsidRDefault="00B70F9E" w:rsidP="005933D6">
            <w:pPr>
              <w:tabs>
                <w:tab w:val="left" w:pos="-72"/>
              </w:tabs>
              <w:spacing w:before="0" w:after="0"/>
              <w:ind w:right="-72"/>
              <w:jc w:val="right"/>
              <w:rPr>
                <w:sz w:val="18"/>
                <w:szCs w:val="18"/>
              </w:rPr>
            </w:pPr>
            <w:r w:rsidRPr="001476AF">
              <w:rPr>
                <w:sz w:val="18"/>
                <w:szCs w:val="18"/>
              </w:rPr>
              <w:t>317,099,813</w:t>
            </w:r>
          </w:p>
        </w:tc>
        <w:tc>
          <w:tcPr>
            <w:tcW w:w="1382" w:type="dxa"/>
            <w:tcBorders>
              <w:bottom w:val="single" w:sz="4" w:space="0" w:color="auto"/>
            </w:tcBorders>
            <w:shd w:val="clear" w:color="auto" w:fill="auto"/>
            <w:vAlign w:val="bottom"/>
          </w:tcPr>
          <w:p w14:paraId="4186890A" w14:textId="77777777" w:rsidR="00B70F9E" w:rsidRPr="001476AF" w:rsidRDefault="00B70F9E" w:rsidP="005933D6">
            <w:pPr>
              <w:tabs>
                <w:tab w:val="left" w:pos="-72"/>
              </w:tabs>
              <w:spacing w:before="0" w:after="0"/>
              <w:ind w:right="-72"/>
              <w:jc w:val="right"/>
              <w:rPr>
                <w:sz w:val="18"/>
                <w:szCs w:val="18"/>
              </w:rPr>
            </w:pPr>
            <w:r w:rsidRPr="001476AF">
              <w:rPr>
                <w:sz w:val="18"/>
                <w:szCs w:val="18"/>
              </w:rPr>
              <w:t>587,366,706</w:t>
            </w:r>
          </w:p>
        </w:tc>
        <w:tc>
          <w:tcPr>
            <w:tcW w:w="1383" w:type="dxa"/>
            <w:tcBorders>
              <w:bottom w:val="single" w:sz="4" w:space="0" w:color="auto"/>
            </w:tcBorders>
            <w:shd w:val="clear" w:color="auto" w:fill="auto"/>
            <w:vAlign w:val="bottom"/>
          </w:tcPr>
          <w:p w14:paraId="6144133B" w14:textId="77777777" w:rsidR="00B70F9E" w:rsidRPr="001476AF" w:rsidRDefault="00B70F9E" w:rsidP="005933D6">
            <w:pPr>
              <w:tabs>
                <w:tab w:val="left" w:pos="-72"/>
              </w:tabs>
              <w:spacing w:before="0" w:after="0"/>
              <w:ind w:right="-72"/>
              <w:jc w:val="right"/>
              <w:rPr>
                <w:sz w:val="18"/>
                <w:szCs w:val="18"/>
              </w:rPr>
            </w:pPr>
            <w:r w:rsidRPr="001476AF">
              <w:rPr>
                <w:sz w:val="18"/>
                <w:szCs w:val="18"/>
              </w:rPr>
              <w:t>904,466,519</w:t>
            </w:r>
          </w:p>
        </w:tc>
      </w:tr>
      <w:tr w:rsidR="00B70F9E" w:rsidRPr="001476AF" w14:paraId="02DD1218" w14:textId="77777777" w:rsidTr="00B70F9E">
        <w:tc>
          <w:tcPr>
            <w:tcW w:w="3924" w:type="dxa"/>
            <w:shd w:val="clear" w:color="auto" w:fill="auto"/>
            <w:vAlign w:val="bottom"/>
          </w:tcPr>
          <w:p w14:paraId="7AD4C346" w14:textId="77777777" w:rsidR="00B70F9E" w:rsidRPr="001476AF" w:rsidRDefault="00B70F9E" w:rsidP="005933D6">
            <w:pPr>
              <w:spacing w:before="0" w:after="0"/>
              <w:ind w:left="-101"/>
              <w:rPr>
                <w:sz w:val="18"/>
                <w:szCs w:val="18"/>
              </w:rPr>
            </w:pPr>
          </w:p>
        </w:tc>
        <w:tc>
          <w:tcPr>
            <w:tcW w:w="1382" w:type="dxa"/>
            <w:tcBorders>
              <w:top w:val="single" w:sz="4" w:space="0" w:color="auto"/>
            </w:tcBorders>
            <w:shd w:val="clear" w:color="auto" w:fill="auto"/>
            <w:vAlign w:val="bottom"/>
          </w:tcPr>
          <w:p w14:paraId="4F545D8C" w14:textId="77777777" w:rsidR="00B70F9E" w:rsidRPr="001476AF" w:rsidRDefault="00B70F9E" w:rsidP="005933D6">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7295AD48" w14:textId="77777777" w:rsidR="00B70F9E" w:rsidRPr="001476AF" w:rsidRDefault="00B70F9E" w:rsidP="005933D6">
            <w:pPr>
              <w:tabs>
                <w:tab w:val="left" w:pos="-72"/>
              </w:tabs>
              <w:spacing w:before="0" w:after="0"/>
              <w:ind w:right="-72"/>
              <w:jc w:val="right"/>
              <w:rPr>
                <w:sz w:val="18"/>
                <w:szCs w:val="18"/>
              </w:rPr>
            </w:pPr>
          </w:p>
        </w:tc>
        <w:tc>
          <w:tcPr>
            <w:tcW w:w="1382" w:type="dxa"/>
            <w:tcBorders>
              <w:top w:val="single" w:sz="4" w:space="0" w:color="auto"/>
            </w:tcBorders>
            <w:shd w:val="clear" w:color="auto" w:fill="auto"/>
            <w:vAlign w:val="bottom"/>
          </w:tcPr>
          <w:p w14:paraId="732592CC" w14:textId="77777777" w:rsidR="00B70F9E" w:rsidRPr="001476AF" w:rsidRDefault="00B70F9E" w:rsidP="005933D6">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037D8ED4" w14:textId="77777777" w:rsidR="00B70F9E" w:rsidRPr="001476AF" w:rsidRDefault="00B70F9E" w:rsidP="005933D6">
            <w:pPr>
              <w:tabs>
                <w:tab w:val="left" w:pos="-72"/>
              </w:tabs>
              <w:spacing w:before="0" w:after="0"/>
              <w:ind w:right="-72"/>
              <w:jc w:val="right"/>
              <w:rPr>
                <w:sz w:val="18"/>
                <w:szCs w:val="18"/>
              </w:rPr>
            </w:pPr>
          </w:p>
        </w:tc>
      </w:tr>
      <w:tr w:rsidR="00B70F9E" w:rsidRPr="001476AF" w14:paraId="070E0838" w14:textId="77777777" w:rsidTr="00B70F9E">
        <w:trPr>
          <w:trHeight w:val="68"/>
        </w:trPr>
        <w:tc>
          <w:tcPr>
            <w:tcW w:w="3924" w:type="dxa"/>
            <w:shd w:val="clear" w:color="auto" w:fill="auto"/>
            <w:vAlign w:val="bottom"/>
          </w:tcPr>
          <w:p w14:paraId="760BC33C" w14:textId="77777777" w:rsidR="00B70F9E" w:rsidRPr="001476AF" w:rsidRDefault="00B70F9E" w:rsidP="005933D6">
            <w:pPr>
              <w:spacing w:before="0" w:after="0"/>
              <w:ind w:left="-101"/>
              <w:rPr>
                <w:sz w:val="18"/>
                <w:szCs w:val="18"/>
              </w:rPr>
            </w:pPr>
            <w:r w:rsidRPr="001476AF">
              <w:rPr>
                <w:sz w:val="18"/>
                <w:szCs w:val="18"/>
              </w:rPr>
              <w:t>Total Revenue</w:t>
            </w:r>
          </w:p>
        </w:tc>
        <w:tc>
          <w:tcPr>
            <w:tcW w:w="1382" w:type="dxa"/>
            <w:tcBorders>
              <w:bottom w:val="single" w:sz="4" w:space="0" w:color="auto"/>
            </w:tcBorders>
            <w:shd w:val="clear" w:color="auto" w:fill="auto"/>
            <w:vAlign w:val="bottom"/>
          </w:tcPr>
          <w:p w14:paraId="3C4DCE8F" w14:textId="77777777" w:rsidR="00B70F9E" w:rsidRPr="001476AF" w:rsidRDefault="00B70F9E" w:rsidP="005933D6">
            <w:pPr>
              <w:tabs>
                <w:tab w:val="left" w:pos="-72"/>
              </w:tabs>
              <w:spacing w:before="0" w:after="0"/>
              <w:ind w:right="-72"/>
              <w:jc w:val="right"/>
              <w:rPr>
                <w:sz w:val="18"/>
                <w:szCs w:val="18"/>
              </w:rPr>
            </w:pPr>
            <w:r w:rsidRPr="001476AF">
              <w:rPr>
                <w:sz w:val="18"/>
                <w:szCs w:val="18"/>
              </w:rPr>
              <w:t>626,909,334</w:t>
            </w:r>
          </w:p>
        </w:tc>
        <w:tc>
          <w:tcPr>
            <w:tcW w:w="1383" w:type="dxa"/>
            <w:tcBorders>
              <w:bottom w:val="single" w:sz="4" w:space="0" w:color="auto"/>
            </w:tcBorders>
            <w:shd w:val="clear" w:color="auto" w:fill="auto"/>
            <w:vAlign w:val="bottom"/>
          </w:tcPr>
          <w:p w14:paraId="0FFA14CD" w14:textId="77777777" w:rsidR="00B70F9E" w:rsidRPr="001476AF" w:rsidRDefault="00B70F9E" w:rsidP="005933D6">
            <w:pPr>
              <w:tabs>
                <w:tab w:val="left" w:pos="-72"/>
              </w:tabs>
              <w:spacing w:before="0" w:after="0"/>
              <w:ind w:right="-72"/>
              <w:jc w:val="right"/>
              <w:rPr>
                <w:sz w:val="18"/>
                <w:szCs w:val="18"/>
              </w:rPr>
            </w:pPr>
            <w:r w:rsidRPr="001476AF">
              <w:rPr>
                <w:sz w:val="18"/>
                <w:szCs w:val="18"/>
              </w:rPr>
              <w:t>317,099,813</w:t>
            </w:r>
          </w:p>
        </w:tc>
        <w:tc>
          <w:tcPr>
            <w:tcW w:w="1382" w:type="dxa"/>
            <w:tcBorders>
              <w:bottom w:val="single" w:sz="4" w:space="0" w:color="auto"/>
            </w:tcBorders>
            <w:shd w:val="clear" w:color="auto" w:fill="auto"/>
            <w:vAlign w:val="bottom"/>
          </w:tcPr>
          <w:p w14:paraId="07FCAF94" w14:textId="77777777" w:rsidR="00B70F9E" w:rsidRPr="001476AF" w:rsidRDefault="00B70F9E" w:rsidP="005933D6">
            <w:pPr>
              <w:tabs>
                <w:tab w:val="left" w:pos="-72"/>
              </w:tabs>
              <w:spacing w:before="0" w:after="0"/>
              <w:ind w:right="-72"/>
              <w:jc w:val="right"/>
              <w:rPr>
                <w:sz w:val="18"/>
                <w:szCs w:val="18"/>
              </w:rPr>
            </w:pPr>
            <w:r w:rsidRPr="001476AF">
              <w:rPr>
                <w:sz w:val="18"/>
                <w:szCs w:val="18"/>
              </w:rPr>
              <w:t>587,366,706</w:t>
            </w:r>
          </w:p>
        </w:tc>
        <w:tc>
          <w:tcPr>
            <w:tcW w:w="1383" w:type="dxa"/>
            <w:tcBorders>
              <w:bottom w:val="single" w:sz="4" w:space="0" w:color="auto"/>
            </w:tcBorders>
            <w:shd w:val="clear" w:color="auto" w:fill="auto"/>
            <w:vAlign w:val="bottom"/>
          </w:tcPr>
          <w:p w14:paraId="03E86F9A" w14:textId="77777777" w:rsidR="00B70F9E" w:rsidRPr="001476AF" w:rsidRDefault="00B70F9E" w:rsidP="005933D6">
            <w:pPr>
              <w:tabs>
                <w:tab w:val="left" w:pos="-72"/>
              </w:tabs>
              <w:spacing w:before="0" w:after="0"/>
              <w:ind w:right="-72"/>
              <w:jc w:val="right"/>
              <w:rPr>
                <w:sz w:val="18"/>
                <w:szCs w:val="18"/>
              </w:rPr>
            </w:pPr>
            <w:r w:rsidRPr="001476AF">
              <w:rPr>
                <w:sz w:val="18"/>
                <w:szCs w:val="18"/>
              </w:rPr>
              <w:t>1,531,375,853</w:t>
            </w:r>
          </w:p>
        </w:tc>
      </w:tr>
    </w:tbl>
    <w:p w14:paraId="32E34E8F" w14:textId="77777777" w:rsidR="007A5A72" w:rsidRPr="001476AF" w:rsidRDefault="007A5A72" w:rsidP="005933D6">
      <w:pPr>
        <w:rPr>
          <w:rFonts w:ascii="Arial" w:eastAsia="Arial" w:hAnsi="Arial" w:cs="Arial"/>
          <w:sz w:val="18"/>
          <w:szCs w:val="18"/>
        </w:rPr>
      </w:pPr>
    </w:p>
    <w:p w14:paraId="5549A38F" w14:textId="77777777" w:rsidR="007A5A72" w:rsidRPr="001476AF" w:rsidRDefault="0032140B" w:rsidP="005933D6">
      <w:pPr>
        <w:rPr>
          <w:rFonts w:ascii="Arial" w:eastAsia="Arial" w:hAnsi="Arial" w:cs="Arial"/>
          <w:b/>
          <w:sz w:val="18"/>
          <w:szCs w:val="18"/>
        </w:rPr>
      </w:pPr>
      <w:r w:rsidRPr="001476AF">
        <w:rPr>
          <w:rFonts w:ascii="Arial" w:eastAsia="Arial" w:hAnsi="Arial" w:cs="Arial"/>
          <w:b/>
          <w:sz w:val="18"/>
          <w:szCs w:val="18"/>
        </w:rPr>
        <w:t>Information about major customers</w:t>
      </w:r>
    </w:p>
    <w:p w14:paraId="0514761A" w14:textId="77777777" w:rsidR="007A5A72" w:rsidRPr="001476AF" w:rsidRDefault="007A5A72" w:rsidP="005933D6">
      <w:pPr>
        <w:rPr>
          <w:rFonts w:ascii="Arial" w:eastAsia="Arial" w:hAnsi="Arial" w:cs="Arial"/>
          <w:sz w:val="18"/>
          <w:szCs w:val="18"/>
        </w:rPr>
      </w:pPr>
    </w:p>
    <w:p w14:paraId="7D036C0E" w14:textId="77777777"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t>The details of major customers can be analysed by segment as follow:</w:t>
      </w:r>
    </w:p>
    <w:p w14:paraId="0755402A" w14:textId="77777777" w:rsidR="007A5A72" w:rsidRPr="001476AF" w:rsidRDefault="007A5A72" w:rsidP="005933D6">
      <w:pPr>
        <w:rPr>
          <w:rFonts w:ascii="Arial" w:eastAsia="Arial" w:hAnsi="Arial" w:cs="Arial"/>
          <w:sz w:val="18"/>
          <w:szCs w:val="18"/>
        </w:rPr>
      </w:pPr>
    </w:p>
    <w:tbl>
      <w:tblPr>
        <w:tblStyle w:val="affffffffe"/>
        <w:tblW w:w="9468" w:type="dxa"/>
        <w:tblLayout w:type="fixed"/>
        <w:tblLook w:val="0000" w:firstRow="0" w:lastRow="0" w:firstColumn="0" w:lastColumn="0" w:noHBand="0" w:noVBand="0"/>
      </w:tblPr>
      <w:tblGrid>
        <w:gridCol w:w="3942"/>
        <w:gridCol w:w="1359"/>
        <w:gridCol w:w="1386"/>
        <w:gridCol w:w="1395"/>
        <w:gridCol w:w="1386"/>
      </w:tblGrid>
      <w:tr w:rsidR="007A5A72" w:rsidRPr="001476AF" w14:paraId="35ADC6C2" w14:textId="77777777" w:rsidTr="00516DCF">
        <w:trPr>
          <w:trHeight w:val="20"/>
        </w:trPr>
        <w:tc>
          <w:tcPr>
            <w:tcW w:w="3942" w:type="dxa"/>
            <w:vAlign w:val="bottom"/>
          </w:tcPr>
          <w:p w14:paraId="6C8B2E19" w14:textId="77777777" w:rsidR="007A5A72" w:rsidRPr="001476AF" w:rsidRDefault="007A5A72" w:rsidP="005933D6">
            <w:pPr>
              <w:spacing w:before="0" w:after="0"/>
              <w:ind w:left="-101"/>
              <w:rPr>
                <w:sz w:val="18"/>
                <w:szCs w:val="18"/>
              </w:rPr>
            </w:pPr>
          </w:p>
        </w:tc>
        <w:tc>
          <w:tcPr>
            <w:tcW w:w="5526" w:type="dxa"/>
            <w:gridSpan w:val="4"/>
            <w:tcBorders>
              <w:top w:val="single" w:sz="4" w:space="0" w:color="auto"/>
              <w:bottom w:val="single" w:sz="4" w:space="0" w:color="auto"/>
            </w:tcBorders>
            <w:shd w:val="clear" w:color="auto" w:fill="auto"/>
            <w:vAlign w:val="bottom"/>
          </w:tcPr>
          <w:p w14:paraId="327460AE" w14:textId="77777777" w:rsidR="007A5A72" w:rsidRPr="001476AF" w:rsidRDefault="0032140B" w:rsidP="005933D6">
            <w:pPr>
              <w:tabs>
                <w:tab w:val="left" w:pos="-72"/>
              </w:tabs>
              <w:spacing w:before="0" w:after="0"/>
              <w:ind w:right="-72"/>
              <w:jc w:val="center"/>
              <w:rPr>
                <w:b/>
                <w:sz w:val="18"/>
                <w:szCs w:val="18"/>
              </w:rPr>
            </w:pPr>
            <w:r w:rsidRPr="001476AF">
              <w:rPr>
                <w:b/>
                <w:sz w:val="18"/>
                <w:szCs w:val="18"/>
              </w:rPr>
              <w:t>Consolidated financial statements</w:t>
            </w:r>
          </w:p>
        </w:tc>
      </w:tr>
      <w:tr w:rsidR="007A5A72" w:rsidRPr="001476AF" w14:paraId="2158918B" w14:textId="77777777" w:rsidTr="00516DCF">
        <w:trPr>
          <w:trHeight w:val="20"/>
        </w:trPr>
        <w:tc>
          <w:tcPr>
            <w:tcW w:w="3942" w:type="dxa"/>
            <w:vAlign w:val="bottom"/>
          </w:tcPr>
          <w:p w14:paraId="66AEC841" w14:textId="77777777" w:rsidR="007A5A72" w:rsidRPr="001476AF" w:rsidRDefault="007A5A72" w:rsidP="005933D6">
            <w:pPr>
              <w:tabs>
                <w:tab w:val="left" w:pos="817"/>
              </w:tabs>
              <w:spacing w:before="0" w:after="0"/>
              <w:ind w:left="-101"/>
              <w:rPr>
                <w:sz w:val="18"/>
                <w:szCs w:val="18"/>
              </w:rPr>
            </w:pPr>
          </w:p>
        </w:tc>
        <w:tc>
          <w:tcPr>
            <w:tcW w:w="1359" w:type="dxa"/>
            <w:tcBorders>
              <w:top w:val="single" w:sz="4" w:space="0" w:color="auto"/>
            </w:tcBorders>
            <w:shd w:val="clear" w:color="auto" w:fill="auto"/>
            <w:vAlign w:val="bottom"/>
          </w:tcPr>
          <w:p w14:paraId="5A456644" w14:textId="77777777" w:rsidR="007A5A72" w:rsidRPr="001476AF" w:rsidRDefault="0032140B" w:rsidP="005933D6">
            <w:pPr>
              <w:tabs>
                <w:tab w:val="left" w:pos="-72"/>
              </w:tabs>
              <w:spacing w:before="0" w:after="0"/>
              <w:ind w:right="-72"/>
              <w:jc w:val="right"/>
              <w:rPr>
                <w:b/>
                <w:sz w:val="18"/>
                <w:szCs w:val="18"/>
              </w:rPr>
            </w:pPr>
            <w:r w:rsidRPr="001476AF">
              <w:rPr>
                <w:b/>
                <w:sz w:val="18"/>
                <w:szCs w:val="18"/>
              </w:rPr>
              <w:t xml:space="preserve">IT equipment distribution </w:t>
            </w:r>
          </w:p>
        </w:tc>
        <w:tc>
          <w:tcPr>
            <w:tcW w:w="1386" w:type="dxa"/>
            <w:tcBorders>
              <w:top w:val="single" w:sz="4" w:space="0" w:color="auto"/>
            </w:tcBorders>
            <w:shd w:val="clear" w:color="auto" w:fill="auto"/>
            <w:vAlign w:val="bottom"/>
          </w:tcPr>
          <w:p w14:paraId="337113D3" w14:textId="77777777" w:rsidR="007A5A72" w:rsidRPr="001476AF" w:rsidRDefault="0032140B" w:rsidP="005933D6">
            <w:pPr>
              <w:tabs>
                <w:tab w:val="left" w:pos="-72"/>
              </w:tabs>
              <w:spacing w:before="0" w:after="0"/>
              <w:ind w:right="-72"/>
              <w:jc w:val="right"/>
              <w:rPr>
                <w:b/>
                <w:sz w:val="18"/>
                <w:szCs w:val="18"/>
              </w:rPr>
            </w:pPr>
            <w:r w:rsidRPr="001476AF">
              <w:rPr>
                <w:b/>
                <w:sz w:val="18"/>
                <w:szCs w:val="18"/>
              </w:rPr>
              <w:t xml:space="preserve">Internet data </w:t>
            </w:r>
            <w:proofErr w:type="spellStart"/>
            <w:r w:rsidRPr="001476AF">
              <w:rPr>
                <w:b/>
                <w:sz w:val="18"/>
                <w:szCs w:val="18"/>
              </w:rPr>
              <w:t>center</w:t>
            </w:r>
            <w:proofErr w:type="spellEnd"/>
            <w:r w:rsidRPr="001476AF">
              <w:rPr>
                <w:b/>
                <w:sz w:val="18"/>
                <w:szCs w:val="18"/>
              </w:rPr>
              <w:t xml:space="preserve"> and related services</w:t>
            </w:r>
          </w:p>
        </w:tc>
        <w:tc>
          <w:tcPr>
            <w:tcW w:w="1395" w:type="dxa"/>
            <w:tcBorders>
              <w:top w:val="single" w:sz="4" w:space="0" w:color="auto"/>
            </w:tcBorders>
            <w:shd w:val="clear" w:color="auto" w:fill="auto"/>
            <w:vAlign w:val="bottom"/>
          </w:tcPr>
          <w:p w14:paraId="14124652" w14:textId="77777777" w:rsidR="007A5A72" w:rsidRPr="001476AF" w:rsidRDefault="0032140B" w:rsidP="005933D6">
            <w:pPr>
              <w:tabs>
                <w:tab w:val="left" w:pos="-72"/>
              </w:tabs>
              <w:spacing w:before="0" w:after="0"/>
              <w:ind w:right="-72"/>
              <w:jc w:val="right"/>
              <w:rPr>
                <w:sz w:val="18"/>
                <w:szCs w:val="18"/>
              </w:rPr>
            </w:pPr>
            <w:r w:rsidRPr="001476AF">
              <w:rPr>
                <w:b/>
                <w:sz w:val="18"/>
                <w:szCs w:val="18"/>
              </w:rPr>
              <w:t>Construction</w:t>
            </w:r>
          </w:p>
        </w:tc>
        <w:tc>
          <w:tcPr>
            <w:tcW w:w="1386" w:type="dxa"/>
            <w:tcBorders>
              <w:top w:val="single" w:sz="4" w:space="0" w:color="auto"/>
            </w:tcBorders>
            <w:shd w:val="clear" w:color="auto" w:fill="auto"/>
            <w:vAlign w:val="bottom"/>
          </w:tcPr>
          <w:p w14:paraId="1C2061E7" w14:textId="77777777" w:rsidR="007A5A72" w:rsidRPr="001476AF" w:rsidRDefault="0032140B" w:rsidP="005933D6">
            <w:pPr>
              <w:tabs>
                <w:tab w:val="left" w:pos="-72"/>
              </w:tabs>
              <w:spacing w:before="0" w:after="0"/>
              <w:ind w:right="-72"/>
              <w:jc w:val="right"/>
              <w:rPr>
                <w:b/>
                <w:sz w:val="18"/>
                <w:szCs w:val="18"/>
              </w:rPr>
            </w:pPr>
            <w:r w:rsidRPr="001476AF">
              <w:rPr>
                <w:b/>
                <w:sz w:val="18"/>
                <w:szCs w:val="18"/>
              </w:rPr>
              <w:t>Total</w:t>
            </w:r>
          </w:p>
        </w:tc>
      </w:tr>
      <w:tr w:rsidR="007A5A72" w:rsidRPr="001476AF" w14:paraId="090B869A" w14:textId="77777777" w:rsidTr="00516DCF">
        <w:trPr>
          <w:trHeight w:val="20"/>
        </w:trPr>
        <w:tc>
          <w:tcPr>
            <w:tcW w:w="3942" w:type="dxa"/>
            <w:vAlign w:val="bottom"/>
          </w:tcPr>
          <w:p w14:paraId="5DD444EE" w14:textId="77777777" w:rsidR="007A5A72" w:rsidRPr="001476AF" w:rsidRDefault="007A5A72" w:rsidP="005933D6">
            <w:pPr>
              <w:tabs>
                <w:tab w:val="left" w:pos="817"/>
              </w:tabs>
              <w:spacing w:before="0" w:after="0"/>
              <w:ind w:left="-101"/>
              <w:rPr>
                <w:sz w:val="18"/>
                <w:szCs w:val="18"/>
              </w:rPr>
            </w:pPr>
          </w:p>
        </w:tc>
        <w:tc>
          <w:tcPr>
            <w:tcW w:w="1359" w:type="dxa"/>
            <w:tcBorders>
              <w:bottom w:val="single" w:sz="4" w:space="0" w:color="auto"/>
            </w:tcBorders>
            <w:shd w:val="clear" w:color="auto" w:fill="auto"/>
            <w:vAlign w:val="bottom"/>
          </w:tcPr>
          <w:p w14:paraId="33654A95" w14:textId="77777777" w:rsidR="007A5A72" w:rsidRPr="001476AF" w:rsidRDefault="0032140B" w:rsidP="005933D6">
            <w:pPr>
              <w:tabs>
                <w:tab w:val="left" w:pos="-72"/>
              </w:tabs>
              <w:spacing w:before="0" w:after="0"/>
              <w:ind w:right="-72"/>
              <w:jc w:val="right"/>
              <w:rPr>
                <w:b/>
                <w:sz w:val="18"/>
                <w:szCs w:val="18"/>
              </w:rPr>
            </w:pPr>
            <w:r w:rsidRPr="001476AF">
              <w:rPr>
                <w:b/>
                <w:sz w:val="18"/>
                <w:szCs w:val="18"/>
              </w:rPr>
              <w:t>Baht</w:t>
            </w:r>
          </w:p>
        </w:tc>
        <w:tc>
          <w:tcPr>
            <w:tcW w:w="1386" w:type="dxa"/>
            <w:tcBorders>
              <w:bottom w:val="single" w:sz="4" w:space="0" w:color="auto"/>
            </w:tcBorders>
            <w:shd w:val="clear" w:color="auto" w:fill="auto"/>
            <w:vAlign w:val="bottom"/>
          </w:tcPr>
          <w:p w14:paraId="4FEB1417" w14:textId="77777777" w:rsidR="007A5A72" w:rsidRPr="001476AF" w:rsidRDefault="0032140B" w:rsidP="005933D6">
            <w:pPr>
              <w:tabs>
                <w:tab w:val="left" w:pos="-72"/>
              </w:tabs>
              <w:spacing w:before="0" w:after="0"/>
              <w:ind w:right="-72"/>
              <w:jc w:val="right"/>
              <w:rPr>
                <w:b/>
                <w:sz w:val="18"/>
                <w:szCs w:val="18"/>
              </w:rPr>
            </w:pPr>
            <w:r w:rsidRPr="001476AF">
              <w:rPr>
                <w:b/>
                <w:sz w:val="18"/>
                <w:szCs w:val="18"/>
              </w:rPr>
              <w:t>Baht</w:t>
            </w:r>
          </w:p>
        </w:tc>
        <w:tc>
          <w:tcPr>
            <w:tcW w:w="1395" w:type="dxa"/>
            <w:tcBorders>
              <w:bottom w:val="single" w:sz="4" w:space="0" w:color="auto"/>
            </w:tcBorders>
            <w:shd w:val="clear" w:color="auto" w:fill="auto"/>
            <w:vAlign w:val="bottom"/>
          </w:tcPr>
          <w:p w14:paraId="086E87A8" w14:textId="77777777" w:rsidR="007A5A72" w:rsidRPr="001476AF" w:rsidRDefault="0032140B" w:rsidP="005933D6">
            <w:pPr>
              <w:tabs>
                <w:tab w:val="left" w:pos="-72"/>
              </w:tabs>
              <w:spacing w:before="0" w:after="0"/>
              <w:ind w:right="-72"/>
              <w:jc w:val="right"/>
              <w:rPr>
                <w:b/>
                <w:sz w:val="18"/>
                <w:szCs w:val="18"/>
              </w:rPr>
            </w:pPr>
            <w:r w:rsidRPr="001476AF">
              <w:rPr>
                <w:b/>
                <w:sz w:val="18"/>
                <w:szCs w:val="18"/>
              </w:rPr>
              <w:t>Baht</w:t>
            </w:r>
          </w:p>
        </w:tc>
        <w:tc>
          <w:tcPr>
            <w:tcW w:w="1386" w:type="dxa"/>
            <w:tcBorders>
              <w:bottom w:val="single" w:sz="4" w:space="0" w:color="auto"/>
            </w:tcBorders>
            <w:shd w:val="clear" w:color="auto" w:fill="auto"/>
            <w:vAlign w:val="bottom"/>
          </w:tcPr>
          <w:p w14:paraId="1356EE95" w14:textId="77777777" w:rsidR="007A5A72" w:rsidRPr="001476AF" w:rsidRDefault="0032140B" w:rsidP="005933D6">
            <w:pPr>
              <w:tabs>
                <w:tab w:val="left" w:pos="-72"/>
              </w:tabs>
              <w:spacing w:before="0" w:after="0"/>
              <w:ind w:right="-72"/>
              <w:jc w:val="right"/>
              <w:rPr>
                <w:b/>
                <w:sz w:val="18"/>
                <w:szCs w:val="18"/>
              </w:rPr>
            </w:pPr>
            <w:r w:rsidRPr="001476AF">
              <w:rPr>
                <w:b/>
                <w:sz w:val="18"/>
                <w:szCs w:val="18"/>
              </w:rPr>
              <w:t>Baht</w:t>
            </w:r>
          </w:p>
        </w:tc>
      </w:tr>
      <w:tr w:rsidR="007A5A72" w:rsidRPr="001476AF" w14:paraId="5B414EEA" w14:textId="77777777" w:rsidTr="00516DCF">
        <w:trPr>
          <w:trHeight w:val="20"/>
        </w:trPr>
        <w:tc>
          <w:tcPr>
            <w:tcW w:w="3942" w:type="dxa"/>
            <w:vAlign w:val="bottom"/>
          </w:tcPr>
          <w:p w14:paraId="1A376577" w14:textId="77777777" w:rsidR="007A5A72" w:rsidRPr="001476AF" w:rsidRDefault="007A5A72" w:rsidP="005933D6">
            <w:pPr>
              <w:spacing w:before="0" w:after="0"/>
              <w:ind w:left="-101"/>
              <w:rPr>
                <w:b/>
                <w:sz w:val="18"/>
                <w:szCs w:val="18"/>
              </w:rPr>
            </w:pPr>
          </w:p>
        </w:tc>
        <w:tc>
          <w:tcPr>
            <w:tcW w:w="1359" w:type="dxa"/>
            <w:tcBorders>
              <w:top w:val="single" w:sz="4" w:space="0" w:color="auto"/>
            </w:tcBorders>
            <w:shd w:val="clear" w:color="auto" w:fill="FAFAFA"/>
            <w:vAlign w:val="bottom"/>
          </w:tcPr>
          <w:p w14:paraId="5A3C3D74" w14:textId="77777777" w:rsidR="007A5A72" w:rsidRPr="001476AF" w:rsidRDefault="007A5A72" w:rsidP="005933D6">
            <w:pPr>
              <w:tabs>
                <w:tab w:val="left" w:pos="-72"/>
              </w:tabs>
              <w:spacing w:before="0" w:after="0"/>
              <w:ind w:right="-72"/>
              <w:jc w:val="right"/>
              <w:rPr>
                <w:sz w:val="18"/>
                <w:szCs w:val="18"/>
              </w:rPr>
            </w:pPr>
          </w:p>
        </w:tc>
        <w:tc>
          <w:tcPr>
            <w:tcW w:w="1386" w:type="dxa"/>
            <w:tcBorders>
              <w:top w:val="single" w:sz="4" w:space="0" w:color="auto"/>
            </w:tcBorders>
            <w:shd w:val="clear" w:color="auto" w:fill="FAFAFA"/>
            <w:vAlign w:val="bottom"/>
          </w:tcPr>
          <w:p w14:paraId="540E5FF5" w14:textId="77777777" w:rsidR="007A5A72" w:rsidRPr="001476AF" w:rsidRDefault="007A5A72" w:rsidP="005933D6">
            <w:pPr>
              <w:tabs>
                <w:tab w:val="left" w:pos="-72"/>
              </w:tabs>
              <w:spacing w:before="0" w:after="0"/>
              <w:ind w:right="-72"/>
              <w:jc w:val="right"/>
              <w:rPr>
                <w:sz w:val="18"/>
                <w:szCs w:val="18"/>
              </w:rPr>
            </w:pPr>
          </w:p>
        </w:tc>
        <w:tc>
          <w:tcPr>
            <w:tcW w:w="1395" w:type="dxa"/>
            <w:tcBorders>
              <w:top w:val="single" w:sz="4" w:space="0" w:color="auto"/>
            </w:tcBorders>
            <w:shd w:val="clear" w:color="auto" w:fill="FAFAFA"/>
            <w:vAlign w:val="bottom"/>
          </w:tcPr>
          <w:p w14:paraId="46842B85" w14:textId="77777777" w:rsidR="007A5A72" w:rsidRPr="001476AF" w:rsidRDefault="007A5A72" w:rsidP="005933D6">
            <w:pPr>
              <w:tabs>
                <w:tab w:val="left" w:pos="-72"/>
              </w:tabs>
              <w:spacing w:before="0" w:after="0"/>
              <w:ind w:right="-72"/>
              <w:jc w:val="right"/>
              <w:rPr>
                <w:sz w:val="18"/>
                <w:szCs w:val="18"/>
              </w:rPr>
            </w:pPr>
          </w:p>
        </w:tc>
        <w:tc>
          <w:tcPr>
            <w:tcW w:w="1386" w:type="dxa"/>
            <w:tcBorders>
              <w:top w:val="single" w:sz="4" w:space="0" w:color="auto"/>
            </w:tcBorders>
            <w:shd w:val="clear" w:color="auto" w:fill="FAFAFA"/>
            <w:vAlign w:val="bottom"/>
          </w:tcPr>
          <w:p w14:paraId="57866E46" w14:textId="77777777" w:rsidR="007A5A72" w:rsidRPr="001476AF" w:rsidRDefault="007A5A72" w:rsidP="005933D6">
            <w:pPr>
              <w:tabs>
                <w:tab w:val="left" w:pos="-72"/>
              </w:tabs>
              <w:spacing w:before="0" w:after="0"/>
              <w:ind w:right="-72"/>
              <w:jc w:val="right"/>
              <w:rPr>
                <w:sz w:val="18"/>
                <w:szCs w:val="18"/>
              </w:rPr>
            </w:pPr>
          </w:p>
        </w:tc>
      </w:tr>
      <w:tr w:rsidR="007A5A72" w:rsidRPr="001476AF" w14:paraId="5BE97795" w14:textId="77777777" w:rsidTr="00516DCF">
        <w:trPr>
          <w:trHeight w:val="20"/>
        </w:trPr>
        <w:tc>
          <w:tcPr>
            <w:tcW w:w="3942" w:type="dxa"/>
            <w:vAlign w:val="bottom"/>
          </w:tcPr>
          <w:p w14:paraId="737D5EE4" w14:textId="670B30E9" w:rsidR="007A5A72" w:rsidRPr="001476AF" w:rsidRDefault="0032140B" w:rsidP="005933D6">
            <w:pPr>
              <w:spacing w:before="0" w:after="0"/>
              <w:ind w:left="-101"/>
              <w:rPr>
                <w:b/>
                <w:sz w:val="18"/>
                <w:szCs w:val="18"/>
              </w:rPr>
            </w:pPr>
            <w:r w:rsidRPr="001476AF">
              <w:rPr>
                <w:b/>
                <w:sz w:val="18"/>
                <w:szCs w:val="18"/>
              </w:rPr>
              <w:t>For the period ended 31 December 202</w:t>
            </w:r>
            <w:r w:rsidR="00B70F9E" w:rsidRPr="001476AF">
              <w:rPr>
                <w:b/>
                <w:sz w:val="18"/>
                <w:szCs w:val="18"/>
              </w:rPr>
              <w:t>3</w:t>
            </w:r>
          </w:p>
        </w:tc>
        <w:tc>
          <w:tcPr>
            <w:tcW w:w="1359" w:type="dxa"/>
            <w:shd w:val="clear" w:color="auto" w:fill="FAFAFA"/>
            <w:vAlign w:val="bottom"/>
          </w:tcPr>
          <w:p w14:paraId="2BAE42A5" w14:textId="77777777" w:rsidR="007A5A72" w:rsidRPr="001476AF" w:rsidRDefault="007A5A72" w:rsidP="005933D6">
            <w:pPr>
              <w:tabs>
                <w:tab w:val="left" w:pos="-72"/>
              </w:tabs>
              <w:spacing w:before="0" w:after="0"/>
              <w:ind w:right="-72"/>
              <w:jc w:val="right"/>
              <w:rPr>
                <w:sz w:val="18"/>
                <w:szCs w:val="18"/>
              </w:rPr>
            </w:pPr>
          </w:p>
        </w:tc>
        <w:tc>
          <w:tcPr>
            <w:tcW w:w="1386" w:type="dxa"/>
            <w:shd w:val="clear" w:color="auto" w:fill="FAFAFA"/>
            <w:vAlign w:val="bottom"/>
          </w:tcPr>
          <w:p w14:paraId="573F8A7C" w14:textId="77777777" w:rsidR="007A5A72" w:rsidRPr="001476AF" w:rsidRDefault="007A5A72" w:rsidP="005933D6">
            <w:pPr>
              <w:tabs>
                <w:tab w:val="left" w:pos="-72"/>
              </w:tabs>
              <w:spacing w:before="0" w:after="0"/>
              <w:ind w:right="-72"/>
              <w:jc w:val="right"/>
              <w:rPr>
                <w:sz w:val="18"/>
                <w:szCs w:val="18"/>
              </w:rPr>
            </w:pPr>
          </w:p>
        </w:tc>
        <w:tc>
          <w:tcPr>
            <w:tcW w:w="1395" w:type="dxa"/>
            <w:shd w:val="clear" w:color="auto" w:fill="FAFAFA"/>
            <w:vAlign w:val="bottom"/>
          </w:tcPr>
          <w:p w14:paraId="3BB08905" w14:textId="77777777" w:rsidR="007A5A72" w:rsidRPr="001476AF" w:rsidRDefault="007A5A72" w:rsidP="005933D6">
            <w:pPr>
              <w:tabs>
                <w:tab w:val="left" w:pos="-72"/>
              </w:tabs>
              <w:spacing w:before="0" w:after="0"/>
              <w:ind w:right="-72"/>
              <w:jc w:val="right"/>
              <w:rPr>
                <w:sz w:val="18"/>
                <w:szCs w:val="18"/>
              </w:rPr>
            </w:pPr>
          </w:p>
        </w:tc>
        <w:tc>
          <w:tcPr>
            <w:tcW w:w="1386" w:type="dxa"/>
            <w:shd w:val="clear" w:color="auto" w:fill="FAFAFA"/>
            <w:vAlign w:val="bottom"/>
          </w:tcPr>
          <w:p w14:paraId="7E8553B6" w14:textId="77777777" w:rsidR="007A5A72" w:rsidRPr="001476AF" w:rsidRDefault="007A5A72" w:rsidP="005933D6">
            <w:pPr>
              <w:tabs>
                <w:tab w:val="left" w:pos="-72"/>
              </w:tabs>
              <w:spacing w:before="0" w:after="0"/>
              <w:ind w:right="-72"/>
              <w:jc w:val="right"/>
              <w:rPr>
                <w:sz w:val="18"/>
                <w:szCs w:val="18"/>
              </w:rPr>
            </w:pPr>
          </w:p>
        </w:tc>
      </w:tr>
      <w:tr w:rsidR="007A5A72" w:rsidRPr="001476AF" w14:paraId="50262A6A" w14:textId="77777777" w:rsidTr="00516DCF">
        <w:trPr>
          <w:trHeight w:val="20"/>
        </w:trPr>
        <w:tc>
          <w:tcPr>
            <w:tcW w:w="3942" w:type="dxa"/>
            <w:vAlign w:val="bottom"/>
          </w:tcPr>
          <w:p w14:paraId="269D82BF" w14:textId="77777777" w:rsidR="007A5A72" w:rsidRPr="001476AF" w:rsidRDefault="007A5A72" w:rsidP="005933D6">
            <w:pPr>
              <w:spacing w:before="0" w:after="0"/>
              <w:ind w:left="-101"/>
              <w:rPr>
                <w:sz w:val="18"/>
                <w:szCs w:val="18"/>
              </w:rPr>
            </w:pPr>
          </w:p>
        </w:tc>
        <w:tc>
          <w:tcPr>
            <w:tcW w:w="1359" w:type="dxa"/>
            <w:shd w:val="clear" w:color="auto" w:fill="FAFAFA"/>
            <w:vAlign w:val="bottom"/>
          </w:tcPr>
          <w:p w14:paraId="03AD9748" w14:textId="77777777" w:rsidR="007A5A72" w:rsidRPr="001476AF" w:rsidRDefault="007A5A72" w:rsidP="005933D6">
            <w:pPr>
              <w:tabs>
                <w:tab w:val="left" w:pos="-72"/>
              </w:tabs>
              <w:spacing w:before="0" w:after="0"/>
              <w:ind w:right="-72"/>
              <w:jc w:val="right"/>
              <w:rPr>
                <w:sz w:val="18"/>
                <w:szCs w:val="18"/>
              </w:rPr>
            </w:pPr>
          </w:p>
        </w:tc>
        <w:tc>
          <w:tcPr>
            <w:tcW w:w="1386" w:type="dxa"/>
            <w:shd w:val="clear" w:color="auto" w:fill="FAFAFA"/>
            <w:vAlign w:val="bottom"/>
          </w:tcPr>
          <w:p w14:paraId="359159FB" w14:textId="77777777" w:rsidR="007A5A72" w:rsidRPr="001476AF" w:rsidRDefault="007A5A72" w:rsidP="005933D6">
            <w:pPr>
              <w:tabs>
                <w:tab w:val="left" w:pos="-72"/>
              </w:tabs>
              <w:spacing w:before="0" w:after="0"/>
              <w:ind w:right="-72"/>
              <w:jc w:val="right"/>
              <w:rPr>
                <w:sz w:val="18"/>
                <w:szCs w:val="18"/>
              </w:rPr>
            </w:pPr>
          </w:p>
        </w:tc>
        <w:tc>
          <w:tcPr>
            <w:tcW w:w="1395" w:type="dxa"/>
            <w:shd w:val="clear" w:color="auto" w:fill="FAFAFA"/>
            <w:vAlign w:val="bottom"/>
          </w:tcPr>
          <w:p w14:paraId="2435CE33" w14:textId="77777777" w:rsidR="007A5A72" w:rsidRPr="001476AF" w:rsidRDefault="007A5A72" w:rsidP="005933D6">
            <w:pPr>
              <w:tabs>
                <w:tab w:val="left" w:pos="-72"/>
              </w:tabs>
              <w:spacing w:before="0" w:after="0"/>
              <w:ind w:right="-72"/>
              <w:jc w:val="right"/>
              <w:rPr>
                <w:sz w:val="18"/>
                <w:szCs w:val="18"/>
              </w:rPr>
            </w:pPr>
          </w:p>
        </w:tc>
        <w:tc>
          <w:tcPr>
            <w:tcW w:w="1386" w:type="dxa"/>
            <w:shd w:val="clear" w:color="auto" w:fill="FAFAFA"/>
            <w:vAlign w:val="bottom"/>
          </w:tcPr>
          <w:p w14:paraId="3F34301A" w14:textId="77777777" w:rsidR="007A5A72" w:rsidRPr="001476AF" w:rsidRDefault="007A5A72" w:rsidP="005933D6">
            <w:pPr>
              <w:tabs>
                <w:tab w:val="left" w:pos="-72"/>
              </w:tabs>
              <w:spacing w:before="0" w:after="0"/>
              <w:ind w:right="-72"/>
              <w:jc w:val="right"/>
              <w:rPr>
                <w:sz w:val="18"/>
                <w:szCs w:val="18"/>
              </w:rPr>
            </w:pPr>
          </w:p>
        </w:tc>
      </w:tr>
      <w:tr w:rsidR="0001564C" w:rsidRPr="001476AF" w14:paraId="02A12C57" w14:textId="77777777" w:rsidTr="00516DCF">
        <w:trPr>
          <w:trHeight w:val="20"/>
        </w:trPr>
        <w:tc>
          <w:tcPr>
            <w:tcW w:w="3942" w:type="dxa"/>
            <w:vAlign w:val="bottom"/>
          </w:tcPr>
          <w:p w14:paraId="6335FD99" w14:textId="77777777" w:rsidR="0001564C" w:rsidRPr="001476AF" w:rsidRDefault="0001564C" w:rsidP="005933D6">
            <w:pPr>
              <w:spacing w:before="0" w:after="0"/>
              <w:ind w:left="-101"/>
              <w:rPr>
                <w:sz w:val="18"/>
                <w:szCs w:val="18"/>
              </w:rPr>
            </w:pPr>
            <w:r w:rsidRPr="001476AF">
              <w:rPr>
                <w:sz w:val="18"/>
                <w:szCs w:val="18"/>
              </w:rPr>
              <w:t>Major customer 1</w:t>
            </w:r>
          </w:p>
        </w:tc>
        <w:tc>
          <w:tcPr>
            <w:tcW w:w="1359" w:type="dxa"/>
            <w:shd w:val="clear" w:color="auto" w:fill="FAFAFA"/>
          </w:tcPr>
          <w:p w14:paraId="294EAF4D" w14:textId="4B780C2B" w:rsidR="0001564C" w:rsidRPr="001476AF" w:rsidRDefault="0001564C" w:rsidP="005933D6">
            <w:pPr>
              <w:tabs>
                <w:tab w:val="left" w:pos="-72"/>
              </w:tabs>
              <w:spacing w:before="0" w:after="0"/>
              <w:ind w:right="-72"/>
              <w:jc w:val="right"/>
              <w:rPr>
                <w:sz w:val="18"/>
                <w:szCs w:val="18"/>
              </w:rPr>
            </w:pPr>
            <w:r w:rsidRPr="001476AF">
              <w:rPr>
                <w:sz w:val="18"/>
                <w:szCs w:val="18"/>
              </w:rPr>
              <w:t xml:space="preserve"> 13,068,925 </w:t>
            </w:r>
          </w:p>
        </w:tc>
        <w:tc>
          <w:tcPr>
            <w:tcW w:w="1386" w:type="dxa"/>
            <w:shd w:val="clear" w:color="auto" w:fill="FAFAFA"/>
          </w:tcPr>
          <w:p w14:paraId="4AA7D2D9" w14:textId="5777B924" w:rsidR="0001564C" w:rsidRPr="001476AF" w:rsidRDefault="0001564C" w:rsidP="005933D6">
            <w:pPr>
              <w:tabs>
                <w:tab w:val="left" w:pos="-72"/>
              </w:tabs>
              <w:spacing w:before="0" w:after="0"/>
              <w:ind w:right="-72"/>
              <w:jc w:val="right"/>
              <w:rPr>
                <w:sz w:val="18"/>
                <w:szCs w:val="18"/>
              </w:rPr>
            </w:pPr>
            <w:r w:rsidRPr="001476AF">
              <w:rPr>
                <w:sz w:val="18"/>
                <w:szCs w:val="18"/>
              </w:rPr>
              <w:t xml:space="preserve"> 143,165,599 </w:t>
            </w:r>
          </w:p>
        </w:tc>
        <w:tc>
          <w:tcPr>
            <w:tcW w:w="1395" w:type="dxa"/>
            <w:shd w:val="clear" w:color="auto" w:fill="FAFAFA"/>
          </w:tcPr>
          <w:p w14:paraId="23509950" w14:textId="27068D05" w:rsidR="0001564C" w:rsidRPr="001476AF" w:rsidRDefault="0001564C" w:rsidP="005933D6">
            <w:pPr>
              <w:tabs>
                <w:tab w:val="left" w:pos="-72"/>
              </w:tabs>
              <w:spacing w:before="0" w:after="0"/>
              <w:ind w:right="-72"/>
              <w:jc w:val="right"/>
              <w:rPr>
                <w:sz w:val="18"/>
                <w:szCs w:val="18"/>
              </w:rPr>
            </w:pPr>
            <w:r w:rsidRPr="001476AF">
              <w:rPr>
                <w:sz w:val="18"/>
                <w:szCs w:val="18"/>
              </w:rPr>
              <w:t>-</w:t>
            </w:r>
          </w:p>
        </w:tc>
        <w:tc>
          <w:tcPr>
            <w:tcW w:w="1386" w:type="dxa"/>
            <w:shd w:val="clear" w:color="auto" w:fill="FAFAFA"/>
          </w:tcPr>
          <w:p w14:paraId="66165AAB" w14:textId="415CC4B8" w:rsidR="0001564C" w:rsidRPr="001476AF" w:rsidRDefault="0001564C" w:rsidP="005933D6">
            <w:pPr>
              <w:tabs>
                <w:tab w:val="left" w:pos="-72"/>
              </w:tabs>
              <w:spacing w:before="0" w:after="0"/>
              <w:ind w:right="-72"/>
              <w:jc w:val="right"/>
              <w:rPr>
                <w:sz w:val="18"/>
                <w:szCs w:val="18"/>
              </w:rPr>
            </w:pPr>
            <w:r w:rsidRPr="001476AF">
              <w:rPr>
                <w:sz w:val="18"/>
                <w:szCs w:val="18"/>
              </w:rPr>
              <w:t xml:space="preserve"> 156,234,524 </w:t>
            </w:r>
          </w:p>
        </w:tc>
      </w:tr>
      <w:tr w:rsidR="0001564C" w:rsidRPr="001476AF" w14:paraId="1F4E727F" w14:textId="77777777" w:rsidTr="00516DCF">
        <w:trPr>
          <w:trHeight w:val="20"/>
        </w:trPr>
        <w:tc>
          <w:tcPr>
            <w:tcW w:w="3942" w:type="dxa"/>
            <w:vAlign w:val="bottom"/>
          </w:tcPr>
          <w:p w14:paraId="7C2EAD64" w14:textId="77777777" w:rsidR="0001564C" w:rsidRPr="001476AF" w:rsidRDefault="0001564C" w:rsidP="005933D6">
            <w:pPr>
              <w:spacing w:before="0" w:after="0"/>
              <w:ind w:left="-101"/>
              <w:rPr>
                <w:sz w:val="18"/>
                <w:szCs w:val="18"/>
              </w:rPr>
            </w:pPr>
            <w:r w:rsidRPr="001476AF">
              <w:rPr>
                <w:sz w:val="18"/>
                <w:szCs w:val="18"/>
              </w:rPr>
              <w:t>Major customer 2</w:t>
            </w:r>
          </w:p>
        </w:tc>
        <w:tc>
          <w:tcPr>
            <w:tcW w:w="1359" w:type="dxa"/>
            <w:shd w:val="clear" w:color="auto" w:fill="FAFAFA"/>
          </w:tcPr>
          <w:p w14:paraId="25BEC07B" w14:textId="1EF3A0C3" w:rsidR="0001564C" w:rsidRPr="001476AF" w:rsidRDefault="0001564C" w:rsidP="005933D6">
            <w:pPr>
              <w:tabs>
                <w:tab w:val="left" w:pos="-72"/>
              </w:tabs>
              <w:spacing w:before="0" w:after="0"/>
              <w:ind w:right="-72"/>
              <w:jc w:val="right"/>
              <w:rPr>
                <w:sz w:val="18"/>
                <w:szCs w:val="18"/>
              </w:rPr>
            </w:pPr>
            <w:r w:rsidRPr="001476AF">
              <w:rPr>
                <w:sz w:val="18"/>
                <w:szCs w:val="18"/>
              </w:rPr>
              <w:t>-</w:t>
            </w:r>
          </w:p>
        </w:tc>
        <w:tc>
          <w:tcPr>
            <w:tcW w:w="1386" w:type="dxa"/>
            <w:shd w:val="clear" w:color="auto" w:fill="FAFAFA"/>
          </w:tcPr>
          <w:p w14:paraId="21EAEF80" w14:textId="036B0B1F" w:rsidR="0001564C" w:rsidRPr="001476AF" w:rsidRDefault="0001564C" w:rsidP="005933D6">
            <w:pPr>
              <w:tabs>
                <w:tab w:val="left" w:pos="-72"/>
              </w:tabs>
              <w:spacing w:before="0" w:after="0"/>
              <w:ind w:right="-72"/>
              <w:jc w:val="right"/>
              <w:rPr>
                <w:sz w:val="18"/>
                <w:szCs w:val="18"/>
              </w:rPr>
            </w:pPr>
            <w:r w:rsidRPr="001476AF">
              <w:rPr>
                <w:sz w:val="18"/>
                <w:szCs w:val="18"/>
              </w:rPr>
              <w:t>-</w:t>
            </w:r>
          </w:p>
        </w:tc>
        <w:tc>
          <w:tcPr>
            <w:tcW w:w="1395" w:type="dxa"/>
            <w:shd w:val="clear" w:color="auto" w:fill="FAFAFA"/>
          </w:tcPr>
          <w:p w14:paraId="4CF2B98C" w14:textId="3C96532B" w:rsidR="0001564C" w:rsidRPr="001476AF" w:rsidRDefault="0001564C" w:rsidP="005933D6">
            <w:pPr>
              <w:tabs>
                <w:tab w:val="left" w:pos="-72"/>
              </w:tabs>
              <w:spacing w:before="0" w:after="0"/>
              <w:ind w:right="-72"/>
              <w:jc w:val="right"/>
              <w:rPr>
                <w:sz w:val="18"/>
                <w:szCs w:val="18"/>
              </w:rPr>
            </w:pPr>
            <w:r w:rsidRPr="001476AF">
              <w:rPr>
                <w:sz w:val="18"/>
                <w:szCs w:val="18"/>
              </w:rPr>
              <w:t xml:space="preserve"> 77,840,875 </w:t>
            </w:r>
          </w:p>
        </w:tc>
        <w:tc>
          <w:tcPr>
            <w:tcW w:w="1386" w:type="dxa"/>
            <w:shd w:val="clear" w:color="auto" w:fill="FAFAFA"/>
          </w:tcPr>
          <w:p w14:paraId="16C5049B" w14:textId="6E016738" w:rsidR="0001564C" w:rsidRPr="001476AF" w:rsidRDefault="0001564C" w:rsidP="005933D6">
            <w:pPr>
              <w:tabs>
                <w:tab w:val="left" w:pos="-72"/>
              </w:tabs>
              <w:spacing w:before="0" w:after="0"/>
              <w:ind w:right="-72"/>
              <w:jc w:val="right"/>
              <w:rPr>
                <w:sz w:val="18"/>
                <w:szCs w:val="18"/>
              </w:rPr>
            </w:pPr>
            <w:r w:rsidRPr="001476AF">
              <w:rPr>
                <w:sz w:val="18"/>
                <w:szCs w:val="18"/>
              </w:rPr>
              <w:t xml:space="preserve"> 77,840,875 </w:t>
            </w:r>
          </w:p>
        </w:tc>
      </w:tr>
      <w:tr w:rsidR="0001564C" w:rsidRPr="001476AF" w14:paraId="3CD2E69A" w14:textId="77777777" w:rsidTr="00516DCF">
        <w:trPr>
          <w:trHeight w:val="20"/>
        </w:trPr>
        <w:tc>
          <w:tcPr>
            <w:tcW w:w="3942" w:type="dxa"/>
            <w:vAlign w:val="bottom"/>
          </w:tcPr>
          <w:p w14:paraId="4848AFE4" w14:textId="0F033C3F" w:rsidR="0001564C" w:rsidRPr="001476AF" w:rsidRDefault="0001564C" w:rsidP="005933D6">
            <w:pPr>
              <w:spacing w:before="0" w:after="0"/>
              <w:ind w:left="-101"/>
              <w:rPr>
                <w:sz w:val="18"/>
                <w:szCs w:val="18"/>
              </w:rPr>
            </w:pPr>
            <w:r w:rsidRPr="001476AF">
              <w:rPr>
                <w:sz w:val="18"/>
                <w:szCs w:val="18"/>
              </w:rPr>
              <w:t>Major customer 3</w:t>
            </w:r>
          </w:p>
        </w:tc>
        <w:tc>
          <w:tcPr>
            <w:tcW w:w="1359" w:type="dxa"/>
            <w:shd w:val="clear" w:color="auto" w:fill="FAFAFA"/>
          </w:tcPr>
          <w:p w14:paraId="27909891" w14:textId="46E1BDF0" w:rsidR="0001564C" w:rsidRPr="001476AF" w:rsidRDefault="0001564C" w:rsidP="005933D6">
            <w:pPr>
              <w:tabs>
                <w:tab w:val="left" w:pos="-72"/>
              </w:tabs>
              <w:spacing w:before="0" w:after="0"/>
              <w:ind w:right="-72"/>
              <w:jc w:val="right"/>
              <w:rPr>
                <w:sz w:val="18"/>
                <w:szCs w:val="18"/>
              </w:rPr>
            </w:pPr>
            <w:r w:rsidRPr="001476AF">
              <w:rPr>
                <w:sz w:val="18"/>
                <w:szCs w:val="18"/>
              </w:rPr>
              <w:t>-</w:t>
            </w:r>
          </w:p>
        </w:tc>
        <w:tc>
          <w:tcPr>
            <w:tcW w:w="1386" w:type="dxa"/>
            <w:shd w:val="clear" w:color="auto" w:fill="FAFAFA"/>
          </w:tcPr>
          <w:p w14:paraId="7139CB3D" w14:textId="5D407DEC" w:rsidR="0001564C" w:rsidRPr="001476AF" w:rsidRDefault="0001564C" w:rsidP="005933D6">
            <w:pPr>
              <w:tabs>
                <w:tab w:val="left" w:pos="-72"/>
              </w:tabs>
              <w:spacing w:before="0" w:after="0"/>
              <w:ind w:right="-72"/>
              <w:jc w:val="right"/>
              <w:rPr>
                <w:sz w:val="18"/>
                <w:szCs w:val="18"/>
              </w:rPr>
            </w:pPr>
            <w:r w:rsidRPr="001476AF">
              <w:rPr>
                <w:sz w:val="18"/>
                <w:szCs w:val="18"/>
              </w:rPr>
              <w:t>-</w:t>
            </w:r>
          </w:p>
        </w:tc>
        <w:tc>
          <w:tcPr>
            <w:tcW w:w="1395" w:type="dxa"/>
            <w:shd w:val="clear" w:color="auto" w:fill="FAFAFA"/>
          </w:tcPr>
          <w:p w14:paraId="5136D7D3" w14:textId="0E2BA97E" w:rsidR="0001564C" w:rsidRPr="001476AF" w:rsidRDefault="0001564C" w:rsidP="005933D6">
            <w:pPr>
              <w:tabs>
                <w:tab w:val="left" w:pos="-72"/>
              </w:tabs>
              <w:spacing w:before="0" w:after="0"/>
              <w:ind w:right="-72"/>
              <w:jc w:val="right"/>
              <w:rPr>
                <w:sz w:val="18"/>
                <w:szCs w:val="18"/>
              </w:rPr>
            </w:pPr>
            <w:r w:rsidRPr="001476AF">
              <w:rPr>
                <w:sz w:val="18"/>
                <w:szCs w:val="18"/>
              </w:rPr>
              <w:t xml:space="preserve"> 46,288,448 </w:t>
            </w:r>
          </w:p>
        </w:tc>
        <w:tc>
          <w:tcPr>
            <w:tcW w:w="1386" w:type="dxa"/>
            <w:shd w:val="clear" w:color="auto" w:fill="FAFAFA"/>
          </w:tcPr>
          <w:p w14:paraId="40028C73" w14:textId="3C1209AF" w:rsidR="0001564C" w:rsidRPr="001476AF" w:rsidRDefault="0001564C" w:rsidP="005933D6">
            <w:pPr>
              <w:tabs>
                <w:tab w:val="left" w:pos="-72"/>
              </w:tabs>
              <w:spacing w:before="0" w:after="0"/>
              <w:ind w:right="-72"/>
              <w:jc w:val="right"/>
              <w:rPr>
                <w:sz w:val="18"/>
                <w:szCs w:val="18"/>
              </w:rPr>
            </w:pPr>
            <w:r w:rsidRPr="001476AF">
              <w:rPr>
                <w:sz w:val="18"/>
                <w:szCs w:val="18"/>
              </w:rPr>
              <w:t xml:space="preserve"> 46,288,448 </w:t>
            </w:r>
          </w:p>
        </w:tc>
      </w:tr>
      <w:tr w:rsidR="007A5A72" w:rsidRPr="001476AF" w14:paraId="1A6E4765" w14:textId="77777777" w:rsidTr="00516DCF">
        <w:trPr>
          <w:trHeight w:val="20"/>
        </w:trPr>
        <w:tc>
          <w:tcPr>
            <w:tcW w:w="3942" w:type="dxa"/>
            <w:vAlign w:val="bottom"/>
          </w:tcPr>
          <w:p w14:paraId="1F8B30DB" w14:textId="77777777" w:rsidR="007A5A72" w:rsidRPr="001476AF" w:rsidRDefault="007A5A72" w:rsidP="005933D6">
            <w:pPr>
              <w:spacing w:before="0" w:after="0"/>
              <w:ind w:left="-101"/>
              <w:rPr>
                <w:b/>
                <w:sz w:val="18"/>
                <w:szCs w:val="18"/>
              </w:rPr>
            </w:pPr>
          </w:p>
        </w:tc>
        <w:tc>
          <w:tcPr>
            <w:tcW w:w="1359" w:type="dxa"/>
            <w:shd w:val="clear" w:color="auto" w:fill="auto"/>
            <w:vAlign w:val="bottom"/>
          </w:tcPr>
          <w:p w14:paraId="39DDF64F" w14:textId="77777777" w:rsidR="007A5A72" w:rsidRPr="001476AF" w:rsidRDefault="007A5A72" w:rsidP="005933D6">
            <w:pPr>
              <w:tabs>
                <w:tab w:val="left" w:pos="-72"/>
              </w:tabs>
              <w:spacing w:before="0" w:after="0"/>
              <w:ind w:right="-72"/>
              <w:jc w:val="right"/>
              <w:rPr>
                <w:sz w:val="18"/>
                <w:szCs w:val="18"/>
              </w:rPr>
            </w:pPr>
          </w:p>
        </w:tc>
        <w:tc>
          <w:tcPr>
            <w:tcW w:w="1386" w:type="dxa"/>
            <w:shd w:val="clear" w:color="auto" w:fill="auto"/>
            <w:vAlign w:val="bottom"/>
          </w:tcPr>
          <w:p w14:paraId="133F09BF" w14:textId="77777777" w:rsidR="007A5A72" w:rsidRPr="001476AF" w:rsidRDefault="007A5A72" w:rsidP="005933D6">
            <w:pPr>
              <w:tabs>
                <w:tab w:val="left" w:pos="-72"/>
              </w:tabs>
              <w:spacing w:before="0" w:after="0"/>
              <w:ind w:right="-72"/>
              <w:jc w:val="right"/>
              <w:rPr>
                <w:sz w:val="18"/>
                <w:szCs w:val="18"/>
              </w:rPr>
            </w:pPr>
          </w:p>
        </w:tc>
        <w:tc>
          <w:tcPr>
            <w:tcW w:w="1395" w:type="dxa"/>
            <w:shd w:val="clear" w:color="auto" w:fill="auto"/>
            <w:vAlign w:val="bottom"/>
          </w:tcPr>
          <w:p w14:paraId="74659E14" w14:textId="77777777" w:rsidR="007A5A72" w:rsidRPr="001476AF" w:rsidRDefault="007A5A72" w:rsidP="005933D6">
            <w:pPr>
              <w:tabs>
                <w:tab w:val="left" w:pos="-72"/>
              </w:tabs>
              <w:spacing w:before="0" w:after="0"/>
              <w:ind w:right="-72"/>
              <w:jc w:val="right"/>
              <w:rPr>
                <w:sz w:val="18"/>
                <w:szCs w:val="18"/>
              </w:rPr>
            </w:pPr>
          </w:p>
        </w:tc>
        <w:tc>
          <w:tcPr>
            <w:tcW w:w="1386" w:type="dxa"/>
            <w:shd w:val="clear" w:color="auto" w:fill="auto"/>
            <w:vAlign w:val="bottom"/>
          </w:tcPr>
          <w:p w14:paraId="796E6038" w14:textId="77777777" w:rsidR="007A5A72" w:rsidRPr="001476AF" w:rsidRDefault="007A5A72" w:rsidP="005933D6">
            <w:pPr>
              <w:tabs>
                <w:tab w:val="left" w:pos="-72"/>
              </w:tabs>
              <w:spacing w:before="0" w:after="0"/>
              <w:ind w:right="-72"/>
              <w:jc w:val="right"/>
              <w:rPr>
                <w:sz w:val="18"/>
                <w:szCs w:val="18"/>
              </w:rPr>
            </w:pPr>
          </w:p>
        </w:tc>
      </w:tr>
      <w:tr w:rsidR="007A5A72" w:rsidRPr="001476AF" w14:paraId="12860270" w14:textId="77777777" w:rsidTr="00516DCF">
        <w:trPr>
          <w:trHeight w:val="20"/>
        </w:trPr>
        <w:tc>
          <w:tcPr>
            <w:tcW w:w="3942" w:type="dxa"/>
            <w:vAlign w:val="bottom"/>
          </w:tcPr>
          <w:p w14:paraId="13B5BBB2" w14:textId="102E63AA" w:rsidR="007A5A72" w:rsidRPr="001476AF" w:rsidRDefault="0032140B" w:rsidP="005933D6">
            <w:pPr>
              <w:spacing w:before="0" w:after="0"/>
              <w:ind w:left="-101"/>
              <w:rPr>
                <w:b/>
                <w:sz w:val="18"/>
                <w:szCs w:val="18"/>
              </w:rPr>
            </w:pPr>
            <w:r w:rsidRPr="001476AF">
              <w:rPr>
                <w:b/>
                <w:sz w:val="18"/>
                <w:szCs w:val="18"/>
              </w:rPr>
              <w:t>For the period ended 31 December 202</w:t>
            </w:r>
            <w:r w:rsidR="00B70F9E" w:rsidRPr="001476AF">
              <w:rPr>
                <w:b/>
                <w:sz w:val="18"/>
                <w:szCs w:val="18"/>
              </w:rPr>
              <w:t>2</w:t>
            </w:r>
          </w:p>
        </w:tc>
        <w:tc>
          <w:tcPr>
            <w:tcW w:w="1359" w:type="dxa"/>
            <w:shd w:val="clear" w:color="auto" w:fill="auto"/>
            <w:vAlign w:val="bottom"/>
          </w:tcPr>
          <w:p w14:paraId="3DEE5283" w14:textId="77777777" w:rsidR="007A5A72" w:rsidRPr="001476AF" w:rsidRDefault="007A5A72" w:rsidP="005933D6">
            <w:pPr>
              <w:tabs>
                <w:tab w:val="left" w:pos="-72"/>
              </w:tabs>
              <w:spacing w:before="0" w:after="0"/>
              <w:ind w:right="-72"/>
              <w:jc w:val="right"/>
              <w:rPr>
                <w:sz w:val="18"/>
                <w:szCs w:val="18"/>
              </w:rPr>
            </w:pPr>
          </w:p>
        </w:tc>
        <w:tc>
          <w:tcPr>
            <w:tcW w:w="1386" w:type="dxa"/>
            <w:shd w:val="clear" w:color="auto" w:fill="auto"/>
            <w:vAlign w:val="bottom"/>
          </w:tcPr>
          <w:p w14:paraId="7AE043ED" w14:textId="77777777" w:rsidR="007A5A72" w:rsidRPr="001476AF" w:rsidRDefault="007A5A72" w:rsidP="005933D6">
            <w:pPr>
              <w:tabs>
                <w:tab w:val="left" w:pos="-72"/>
              </w:tabs>
              <w:spacing w:before="0" w:after="0"/>
              <w:ind w:right="-72"/>
              <w:jc w:val="right"/>
              <w:rPr>
                <w:sz w:val="18"/>
                <w:szCs w:val="18"/>
              </w:rPr>
            </w:pPr>
          </w:p>
        </w:tc>
        <w:tc>
          <w:tcPr>
            <w:tcW w:w="1395" w:type="dxa"/>
            <w:shd w:val="clear" w:color="auto" w:fill="auto"/>
            <w:vAlign w:val="bottom"/>
          </w:tcPr>
          <w:p w14:paraId="089AE139" w14:textId="77777777" w:rsidR="007A5A72" w:rsidRPr="001476AF" w:rsidRDefault="007A5A72" w:rsidP="005933D6">
            <w:pPr>
              <w:tabs>
                <w:tab w:val="left" w:pos="-72"/>
              </w:tabs>
              <w:spacing w:before="0" w:after="0"/>
              <w:ind w:right="-72"/>
              <w:jc w:val="right"/>
              <w:rPr>
                <w:sz w:val="18"/>
                <w:szCs w:val="18"/>
              </w:rPr>
            </w:pPr>
          </w:p>
        </w:tc>
        <w:tc>
          <w:tcPr>
            <w:tcW w:w="1386" w:type="dxa"/>
            <w:shd w:val="clear" w:color="auto" w:fill="auto"/>
            <w:vAlign w:val="bottom"/>
          </w:tcPr>
          <w:p w14:paraId="38BF0094" w14:textId="77777777" w:rsidR="007A5A72" w:rsidRPr="001476AF" w:rsidRDefault="007A5A72" w:rsidP="005933D6">
            <w:pPr>
              <w:tabs>
                <w:tab w:val="left" w:pos="-72"/>
              </w:tabs>
              <w:spacing w:before="0" w:after="0"/>
              <w:ind w:right="-72"/>
              <w:jc w:val="right"/>
              <w:rPr>
                <w:sz w:val="18"/>
                <w:szCs w:val="18"/>
              </w:rPr>
            </w:pPr>
          </w:p>
        </w:tc>
      </w:tr>
      <w:tr w:rsidR="007A5A72" w:rsidRPr="001476AF" w14:paraId="2C06EBBA" w14:textId="77777777" w:rsidTr="00516DCF">
        <w:trPr>
          <w:trHeight w:val="20"/>
        </w:trPr>
        <w:tc>
          <w:tcPr>
            <w:tcW w:w="3942" w:type="dxa"/>
            <w:vAlign w:val="bottom"/>
          </w:tcPr>
          <w:p w14:paraId="3A183FE8" w14:textId="77777777" w:rsidR="007A5A72" w:rsidRPr="001476AF" w:rsidRDefault="007A5A72" w:rsidP="005933D6">
            <w:pPr>
              <w:spacing w:before="0" w:after="0"/>
              <w:ind w:left="-101"/>
              <w:rPr>
                <w:sz w:val="18"/>
                <w:szCs w:val="18"/>
              </w:rPr>
            </w:pPr>
          </w:p>
        </w:tc>
        <w:tc>
          <w:tcPr>
            <w:tcW w:w="1359" w:type="dxa"/>
            <w:shd w:val="clear" w:color="auto" w:fill="auto"/>
            <w:vAlign w:val="bottom"/>
          </w:tcPr>
          <w:p w14:paraId="4F586A1E" w14:textId="77777777" w:rsidR="007A5A72" w:rsidRPr="001476AF" w:rsidRDefault="007A5A72" w:rsidP="005933D6">
            <w:pPr>
              <w:tabs>
                <w:tab w:val="left" w:pos="-72"/>
              </w:tabs>
              <w:spacing w:before="0" w:after="0"/>
              <w:ind w:right="-72"/>
              <w:jc w:val="right"/>
              <w:rPr>
                <w:sz w:val="18"/>
                <w:szCs w:val="18"/>
              </w:rPr>
            </w:pPr>
          </w:p>
        </w:tc>
        <w:tc>
          <w:tcPr>
            <w:tcW w:w="1386" w:type="dxa"/>
            <w:shd w:val="clear" w:color="auto" w:fill="auto"/>
            <w:vAlign w:val="bottom"/>
          </w:tcPr>
          <w:p w14:paraId="0DEBDBA4" w14:textId="77777777" w:rsidR="007A5A72" w:rsidRPr="001476AF" w:rsidRDefault="007A5A72" w:rsidP="005933D6">
            <w:pPr>
              <w:tabs>
                <w:tab w:val="left" w:pos="-72"/>
              </w:tabs>
              <w:spacing w:before="0" w:after="0"/>
              <w:ind w:right="-72"/>
              <w:jc w:val="right"/>
              <w:rPr>
                <w:sz w:val="18"/>
                <w:szCs w:val="18"/>
              </w:rPr>
            </w:pPr>
          </w:p>
        </w:tc>
        <w:tc>
          <w:tcPr>
            <w:tcW w:w="1395" w:type="dxa"/>
            <w:shd w:val="clear" w:color="auto" w:fill="auto"/>
            <w:vAlign w:val="bottom"/>
          </w:tcPr>
          <w:p w14:paraId="2C55D4C8" w14:textId="77777777" w:rsidR="007A5A72" w:rsidRPr="001476AF" w:rsidRDefault="007A5A72" w:rsidP="005933D6">
            <w:pPr>
              <w:tabs>
                <w:tab w:val="left" w:pos="-72"/>
              </w:tabs>
              <w:spacing w:before="0" w:after="0"/>
              <w:ind w:right="-72"/>
              <w:jc w:val="right"/>
              <w:rPr>
                <w:sz w:val="18"/>
                <w:szCs w:val="18"/>
              </w:rPr>
            </w:pPr>
          </w:p>
        </w:tc>
        <w:tc>
          <w:tcPr>
            <w:tcW w:w="1386" w:type="dxa"/>
            <w:shd w:val="clear" w:color="auto" w:fill="auto"/>
            <w:vAlign w:val="bottom"/>
          </w:tcPr>
          <w:p w14:paraId="73D0CAF4" w14:textId="77777777" w:rsidR="007A5A72" w:rsidRPr="001476AF" w:rsidRDefault="007A5A72" w:rsidP="005933D6">
            <w:pPr>
              <w:tabs>
                <w:tab w:val="left" w:pos="-72"/>
              </w:tabs>
              <w:spacing w:before="0" w:after="0"/>
              <w:ind w:right="-72"/>
              <w:jc w:val="right"/>
              <w:rPr>
                <w:sz w:val="18"/>
                <w:szCs w:val="18"/>
              </w:rPr>
            </w:pPr>
          </w:p>
        </w:tc>
      </w:tr>
      <w:tr w:rsidR="00B70F9E" w:rsidRPr="001476AF" w14:paraId="3B54F0BE" w14:textId="77777777" w:rsidTr="00516DCF">
        <w:trPr>
          <w:trHeight w:val="20"/>
        </w:trPr>
        <w:tc>
          <w:tcPr>
            <w:tcW w:w="3942" w:type="dxa"/>
            <w:vAlign w:val="bottom"/>
          </w:tcPr>
          <w:p w14:paraId="208E066E" w14:textId="77777777" w:rsidR="00B70F9E" w:rsidRPr="001476AF" w:rsidRDefault="00B70F9E" w:rsidP="005933D6">
            <w:pPr>
              <w:spacing w:before="0" w:after="0"/>
              <w:ind w:left="-101"/>
              <w:rPr>
                <w:sz w:val="18"/>
                <w:szCs w:val="18"/>
              </w:rPr>
            </w:pPr>
            <w:r w:rsidRPr="001476AF">
              <w:rPr>
                <w:sz w:val="18"/>
                <w:szCs w:val="18"/>
              </w:rPr>
              <w:t>Major customer 1</w:t>
            </w:r>
          </w:p>
        </w:tc>
        <w:tc>
          <w:tcPr>
            <w:tcW w:w="1359" w:type="dxa"/>
            <w:shd w:val="clear" w:color="auto" w:fill="auto"/>
            <w:vAlign w:val="bottom"/>
          </w:tcPr>
          <w:p w14:paraId="039964DC" w14:textId="603F775A" w:rsidR="00B70F9E" w:rsidRPr="001476AF" w:rsidRDefault="00B70F9E" w:rsidP="005933D6">
            <w:pPr>
              <w:tabs>
                <w:tab w:val="left" w:pos="-72"/>
              </w:tabs>
              <w:spacing w:before="0" w:after="0"/>
              <w:ind w:right="-72"/>
              <w:jc w:val="right"/>
              <w:rPr>
                <w:sz w:val="18"/>
                <w:szCs w:val="18"/>
              </w:rPr>
            </w:pPr>
            <w:r w:rsidRPr="001476AF">
              <w:rPr>
                <w:sz w:val="18"/>
                <w:szCs w:val="18"/>
              </w:rPr>
              <w:t>292,326,958</w:t>
            </w:r>
          </w:p>
        </w:tc>
        <w:tc>
          <w:tcPr>
            <w:tcW w:w="1386" w:type="dxa"/>
            <w:shd w:val="clear" w:color="auto" w:fill="auto"/>
            <w:vAlign w:val="bottom"/>
          </w:tcPr>
          <w:p w14:paraId="2EBEF68F" w14:textId="12A480C1" w:rsidR="00B70F9E" w:rsidRPr="001476AF" w:rsidRDefault="00B70F9E" w:rsidP="005933D6">
            <w:pPr>
              <w:tabs>
                <w:tab w:val="left" w:pos="-72"/>
              </w:tabs>
              <w:spacing w:before="0" w:after="0"/>
              <w:ind w:right="-72"/>
              <w:jc w:val="right"/>
              <w:rPr>
                <w:sz w:val="18"/>
                <w:szCs w:val="18"/>
              </w:rPr>
            </w:pPr>
            <w:r w:rsidRPr="001476AF">
              <w:rPr>
                <w:sz w:val="18"/>
                <w:szCs w:val="18"/>
              </w:rPr>
              <w:t>150,930,811</w:t>
            </w:r>
          </w:p>
        </w:tc>
        <w:tc>
          <w:tcPr>
            <w:tcW w:w="1395" w:type="dxa"/>
            <w:shd w:val="clear" w:color="auto" w:fill="auto"/>
            <w:vAlign w:val="bottom"/>
          </w:tcPr>
          <w:p w14:paraId="6F058CFC" w14:textId="3E0BA3F0" w:rsidR="00B70F9E" w:rsidRPr="001476AF" w:rsidRDefault="00B70F9E" w:rsidP="005933D6">
            <w:pPr>
              <w:tabs>
                <w:tab w:val="left" w:pos="-72"/>
              </w:tabs>
              <w:spacing w:before="0" w:after="0"/>
              <w:ind w:right="-72"/>
              <w:jc w:val="right"/>
              <w:rPr>
                <w:sz w:val="18"/>
                <w:szCs w:val="18"/>
              </w:rPr>
            </w:pPr>
            <w:r w:rsidRPr="001476AF">
              <w:rPr>
                <w:sz w:val="18"/>
                <w:szCs w:val="18"/>
              </w:rPr>
              <w:t>-</w:t>
            </w:r>
          </w:p>
        </w:tc>
        <w:tc>
          <w:tcPr>
            <w:tcW w:w="1386" w:type="dxa"/>
            <w:shd w:val="clear" w:color="auto" w:fill="auto"/>
            <w:vAlign w:val="bottom"/>
          </w:tcPr>
          <w:p w14:paraId="42FE92DD" w14:textId="28776D21" w:rsidR="00B70F9E" w:rsidRPr="001476AF" w:rsidRDefault="00B70F9E" w:rsidP="005933D6">
            <w:pPr>
              <w:tabs>
                <w:tab w:val="left" w:pos="-72"/>
              </w:tabs>
              <w:spacing w:before="0" w:after="0"/>
              <w:ind w:right="-72"/>
              <w:jc w:val="right"/>
              <w:rPr>
                <w:sz w:val="18"/>
                <w:szCs w:val="18"/>
              </w:rPr>
            </w:pPr>
            <w:r w:rsidRPr="001476AF">
              <w:rPr>
                <w:sz w:val="18"/>
                <w:szCs w:val="18"/>
              </w:rPr>
              <w:t>443,257,769</w:t>
            </w:r>
          </w:p>
        </w:tc>
      </w:tr>
      <w:tr w:rsidR="00B70F9E" w:rsidRPr="001476AF" w14:paraId="18AC198A" w14:textId="77777777" w:rsidTr="00516DCF">
        <w:trPr>
          <w:trHeight w:val="20"/>
        </w:trPr>
        <w:tc>
          <w:tcPr>
            <w:tcW w:w="3942" w:type="dxa"/>
            <w:vAlign w:val="bottom"/>
          </w:tcPr>
          <w:p w14:paraId="44A4754D" w14:textId="77777777" w:rsidR="00B70F9E" w:rsidRPr="001476AF" w:rsidRDefault="00B70F9E" w:rsidP="005933D6">
            <w:pPr>
              <w:spacing w:before="0" w:after="0"/>
              <w:ind w:left="-101"/>
              <w:rPr>
                <w:sz w:val="18"/>
                <w:szCs w:val="18"/>
              </w:rPr>
            </w:pPr>
            <w:r w:rsidRPr="001476AF">
              <w:rPr>
                <w:sz w:val="18"/>
                <w:szCs w:val="18"/>
              </w:rPr>
              <w:t>Major customer 2</w:t>
            </w:r>
          </w:p>
        </w:tc>
        <w:tc>
          <w:tcPr>
            <w:tcW w:w="1359" w:type="dxa"/>
            <w:shd w:val="clear" w:color="auto" w:fill="auto"/>
            <w:vAlign w:val="bottom"/>
          </w:tcPr>
          <w:p w14:paraId="7434E15D" w14:textId="541DA313" w:rsidR="00B70F9E" w:rsidRPr="001476AF" w:rsidRDefault="00B70F9E" w:rsidP="005933D6">
            <w:pPr>
              <w:tabs>
                <w:tab w:val="left" w:pos="-72"/>
              </w:tabs>
              <w:spacing w:before="0" w:after="0"/>
              <w:ind w:right="-72"/>
              <w:jc w:val="right"/>
              <w:rPr>
                <w:sz w:val="18"/>
                <w:szCs w:val="18"/>
              </w:rPr>
            </w:pPr>
            <w:r w:rsidRPr="001476AF">
              <w:rPr>
                <w:sz w:val="18"/>
                <w:szCs w:val="18"/>
              </w:rPr>
              <w:t>-</w:t>
            </w:r>
          </w:p>
        </w:tc>
        <w:tc>
          <w:tcPr>
            <w:tcW w:w="1386" w:type="dxa"/>
            <w:shd w:val="clear" w:color="auto" w:fill="auto"/>
            <w:vAlign w:val="bottom"/>
          </w:tcPr>
          <w:p w14:paraId="2BB6972F" w14:textId="4CE23B56" w:rsidR="00B70F9E" w:rsidRPr="001476AF" w:rsidRDefault="00B70F9E" w:rsidP="005933D6">
            <w:pPr>
              <w:tabs>
                <w:tab w:val="left" w:pos="-72"/>
              </w:tabs>
              <w:spacing w:before="0" w:after="0"/>
              <w:ind w:right="-72"/>
              <w:jc w:val="right"/>
              <w:rPr>
                <w:sz w:val="18"/>
                <w:szCs w:val="18"/>
              </w:rPr>
            </w:pPr>
            <w:r w:rsidRPr="001476AF">
              <w:rPr>
                <w:sz w:val="18"/>
                <w:szCs w:val="18"/>
              </w:rPr>
              <w:t>-</w:t>
            </w:r>
          </w:p>
        </w:tc>
        <w:tc>
          <w:tcPr>
            <w:tcW w:w="1395" w:type="dxa"/>
            <w:shd w:val="clear" w:color="auto" w:fill="auto"/>
            <w:vAlign w:val="bottom"/>
          </w:tcPr>
          <w:p w14:paraId="16D2BD38" w14:textId="2BAD0A10" w:rsidR="00B70F9E" w:rsidRPr="001476AF" w:rsidRDefault="00B70F9E" w:rsidP="005933D6">
            <w:pPr>
              <w:tabs>
                <w:tab w:val="left" w:pos="-72"/>
              </w:tabs>
              <w:spacing w:before="0" w:after="0"/>
              <w:ind w:right="-72"/>
              <w:jc w:val="right"/>
              <w:rPr>
                <w:sz w:val="18"/>
                <w:szCs w:val="18"/>
              </w:rPr>
            </w:pPr>
            <w:r w:rsidRPr="001476AF">
              <w:rPr>
                <w:sz w:val="18"/>
                <w:szCs w:val="18"/>
              </w:rPr>
              <w:t>276,313,472</w:t>
            </w:r>
          </w:p>
        </w:tc>
        <w:tc>
          <w:tcPr>
            <w:tcW w:w="1386" w:type="dxa"/>
            <w:shd w:val="clear" w:color="auto" w:fill="auto"/>
            <w:vAlign w:val="bottom"/>
          </w:tcPr>
          <w:p w14:paraId="2DB1CA56" w14:textId="33AD5C53" w:rsidR="00B70F9E" w:rsidRPr="001476AF" w:rsidRDefault="00B70F9E" w:rsidP="005933D6">
            <w:pPr>
              <w:tabs>
                <w:tab w:val="left" w:pos="-72"/>
              </w:tabs>
              <w:spacing w:before="0" w:after="0"/>
              <w:ind w:right="-72"/>
              <w:jc w:val="right"/>
              <w:rPr>
                <w:sz w:val="18"/>
                <w:szCs w:val="18"/>
              </w:rPr>
            </w:pPr>
            <w:r w:rsidRPr="001476AF">
              <w:rPr>
                <w:sz w:val="18"/>
                <w:szCs w:val="18"/>
              </w:rPr>
              <w:t>276,313,472</w:t>
            </w:r>
          </w:p>
        </w:tc>
      </w:tr>
    </w:tbl>
    <w:p w14:paraId="1D5C83E0" w14:textId="1E9A3318" w:rsidR="007A5A72" w:rsidRPr="001476AF" w:rsidRDefault="007A5A72" w:rsidP="005933D6">
      <w:pPr>
        <w:jc w:val="left"/>
        <w:rPr>
          <w:rFonts w:ascii="Arial" w:eastAsia="Arial" w:hAnsi="Arial" w:cs="Arial"/>
          <w:sz w:val="18"/>
          <w:szCs w:val="18"/>
        </w:rPr>
      </w:pPr>
    </w:p>
    <w:p w14:paraId="1CA6DD16" w14:textId="2300362A" w:rsidR="00643CF0" w:rsidRPr="001476AF" w:rsidRDefault="00643CF0" w:rsidP="005933D6">
      <w:pPr>
        <w:rPr>
          <w:rFonts w:ascii="Arial" w:eastAsia="Arial" w:hAnsi="Arial" w:cs="Arial"/>
          <w:sz w:val="18"/>
          <w:szCs w:val="18"/>
        </w:rPr>
      </w:pPr>
      <w:r w:rsidRPr="001476AF">
        <w:rPr>
          <w:rFonts w:ascii="Arial" w:eastAsia="Arial" w:hAnsi="Arial" w:cs="Arial"/>
          <w:sz w:val="18"/>
          <w:szCs w:val="18"/>
        </w:rPr>
        <w:br w:type="page"/>
      </w:r>
    </w:p>
    <w:tbl>
      <w:tblPr>
        <w:tblStyle w:val="afffffffff"/>
        <w:tblW w:w="9450" w:type="dxa"/>
        <w:tblInd w:w="18" w:type="dxa"/>
        <w:tblLayout w:type="fixed"/>
        <w:tblLook w:val="0000" w:firstRow="0" w:lastRow="0" w:firstColumn="0" w:lastColumn="0" w:noHBand="0" w:noVBand="0"/>
      </w:tblPr>
      <w:tblGrid>
        <w:gridCol w:w="9450"/>
      </w:tblGrid>
      <w:tr w:rsidR="007A5A72" w:rsidRPr="001476AF" w14:paraId="70121001" w14:textId="77777777">
        <w:trPr>
          <w:trHeight w:val="389"/>
        </w:trPr>
        <w:tc>
          <w:tcPr>
            <w:tcW w:w="9450" w:type="dxa"/>
            <w:shd w:val="clear" w:color="auto" w:fill="FFA543"/>
            <w:vAlign w:val="center"/>
          </w:tcPr>
          <w:p w14:paraId="013BD975" w14:textId="01331D99" w:rsidR="007A5A72" w:rsidRPr="001476AF" w:rsidRDefault="00D2043B"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lastRenderedPageBreak/>
              <w:t>9</w:t>
            </w:r>
            <w:r w:rsidR="0032140B" w:rsidRPr="001476AF">
              <w:rPr>
                <w:rFonts w:ascii="Arial" w:eastAsia="Arial" w:hAnsi="Arial" w:cs="Arial"/>
                <w:b/>
                <w:color w:val="FFFFFF"/>
                <w:sz w:val="18"/>
                <w:szCs w:val="18"/>
              </w:rPr>
              <w:tab/>
              <w:t>Cash and cash equivalents</w:t>
            </w:r>
          </w:p>
        </w:tc>
      </w:tr>
    </w:tbl>
    <w:p w14:paraId="7FFCE089" w14:textId="77777777" w:rsidR="007A5A72" w:rsidRPr="001476AF" w:rsidRDefault="007A5A72" w:rsidP="005933D6">
      <w:pPr>
        <w:jc w:val="left"/>
        <w:rPr>
          <w:rFonts w:ascii="Arial" w:eastAsia="Arial" w:hAnsi="Arial" w:cs="Arial"/>
          <w:sz w:val="18"/>
          <w:szCs w:val="18"/>
        </w:rPr>
      </w:pPr>
    </w:p>
    <w:tbl>
      <w:tblPr>
        <w:tblStyle w:val="afffffffff0"/>
        <w:tblW w:w="9450" w:type="dxa"/>
        <w:tblLayout w:type="fixed"/>
        <w:tblLook w:val="0000" w:firstRow="0" w:lastRow="0" w:firstColumn="0" w:lastColumn="0" w:noHBand="0" w:noVBand="0"/>
      </w:tblPr>
      <w:tblGrid>
        <w:gridCol w:w="4140"/>
        <w:gridCol w:w="1440"/>
        <w:gridCol w:w="1290"/>
        <w:gridCol w:w="1290"/>
        <w:gridCol w:w="1290"/>
      </w:tblGrid>
      <w:tr w:rsidR="007A5A72" w:rsidRPr="001476AF" w14:paraId="5BEB78BB" w14:textId="77777777" w:rsidTr="00B876A7">
        <w:tc>
          <w:tcPr>
            <w:tcW w:w="4140" w:type="dxa"/>
            <w:vAlign w:val="bottom"/>
          </w:tcPr>
          <w:p w14:paraId="233EDBFC" w14:textId="77777777" w:rsidR="007A5A72" w:rsidRPr="001476AF" w:rsidRDefault="007A5A72" w:rsidP="005933D6">
            <w:pPr>
              <w:spacing w:before="0" w:after="0"/>
              <w:ind w:left="-118"/>
              <w:rPr>
                <w:sz w:val="18"/>
                <w:szCs w:val="18"/>
              </w:rPr>
            </w:pPr>
          </w:p>
        </w:tc>
        <w:tc>
          <w:tcPr>
            <w:tcW w:w="2730" w:type="dxa"/>
            <w:gridSpan w:val="2"/>
            <w:tcBorders>
              <w:top w:val="single" w:sz="4" w:space="0" w:color="auto"/>
              <w:bottom w:val="single" w:sz="4" w:space="0" w:color="auto"/>
            </w:tcBorders>
            <w:shd w:val="clear" w:color="auto" w:fill="auto"/>
            <w:vAlign w:val="bottom"/>
          </w:tcPr>
          <w:p w14:paraId="3D8A21E5" w14:textId="77777777" w:rsidR="007A5A72" w:rsidRPr="001476AF" w:rsidRDefault="0032140B" w:rsidP="005933D6">
            <w:pPr>
              <w:spacing w:before="0" w:after="0"/>
              <w:ind w:right="-72"/>
              <w:jc w:val="center"/>
              <w:rPr>
                <w:b/>
                <w:sz w:val="18"/>
                <w:szCs w:val="18"/>
              </w:rPr>
            </w:pPr>
            <w:r w:rsidRPr="001476AF">
              <w:rPr>
                <w:b/>
                <w:sz w:val="18"/>
                <w:szCs w:val="18"/>
              </w:rPr>
              <w:t xml:space="preserve">Consolidated </w:t>
            </w:r>
          </w:p>
          <w:p w14:paraId="774335BD"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c>
          <w:tcPr>
            <w:tcW w:w="2580" w:type="dxa"/>
            <w:gridSpan w:val="2"/>
            <w:tcBorders>
              <w:top w:val="single" w:sz="4" w:space="0" w:color="auto"/>
              <w:bottom w:val="single" w:sz="4" w:space="0" w:color="auto"/>
            </w:tcBorders>
            <w:shd w:val="clear" w:color="auto" w:fill="auto"/>
            <w:vAlign w:val="bottom"/>
          </w:tcPr>
          <w:p w14:paraId="687194E9" w14:textId="77777777" w:rsidR="007A5A72" w:rsidRPr="001476AF" w:rsidRDefault="0032140B" w:rsidP="005933D6">
            <w:pPr>
              <w:spacing w:before="0" w:after="0"/>
              <w:ind w:right="-72"/>
              <w:jc w:val="center"/>
              <w:rPr>
                <w:b/>
                <w:sz w:val="18"/>
                <w:szCs w:val="18"/>
              </w:rPr>
            </w:pPr>
            <w:r w:rsidRPr="001476AF">
              <w:rPr>
                <w:b/>
                <w:sz w:val="18"/>
                <w:szCs w:val="18"/>
              </w:rPr>
              <w:t xml:space="preserve">Separate </w:t>
            </w:r>
          </w:p>
          <w:p w14:paraId="686A9538"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r>
      <w:tr w:rsidR="00B70F9E" w:rsidRPr="001476AF" w14:paraId="43CD18E9" w14:textId="77777777" w:rsidTr="00B876A7">
        <w:tc>
          <w:tcPr>
            <w:tcW w:w="4140" w:type="dxa"/>
            <w:vAlign w:val="bottom"/>
          </w:tcPr>
          <w:p w14:paraId="738393A5" w14:textId="77777777" w:rsidR="00B70F9E" w:rsidRPr="001476AF" w:rsidRDefault="00B70F9E" w:rsidP="005933D6">
            <w:pPr>
              <w:spacing w:before="0" w:after="0"/>
              <w:ind w:left="-118"/>
              <w:rPr>
                <w:sz w:val="18"/>
                <w:szCs w:val="18"/>
              </w:rPr>
            </w:pPr>
          </w:p>
        </w:tc>
        <w:tc>
          <w:tcPr>
            <w:tcW w:w="1440" w:type="dxa"/>
            <w:tcBorders>
              <w:top w:val="single" w:sz="4" w:space="0" w:color="auto"/>
            </w:tcBorders>
            <w:vAlign w:val="bottom"/>
          </w:tcPr>
          <w:p w14:paraId="19C4087F" w14:textId="7649BF41" w:rsidR="00B70F9E" w:rsidRPr="001476AF" w:rsidRDefault="00B70F9E" w:rsidP="005933D6">
            <w:pPr>
              <w:spacing w:before="0" w:after="0"/>
              <w:ind w:right="-72"/>
              <w:jc w:val="right"/>
              <w:rPr>
                <w:b/>
                <w:sz w:val="18"/>
                <w:szCs w:val="18"/>
              </w:rPr>
            </w:pPr>
            <w:r w:rsidRPr="001476AF">
              <w:rPr>
                <w:b/>
                <w:sz w:val="18"/>
                <w:szCs w:val="18"/>
              </w:rPr>
              <w:t>2023</w:t>
            </w:r>
          </w:p>
        </w:tc>
        <w:tc>
          <w:tcPr>
            <w:tcW w:w="1290" w:type="dxa"/>
            <w:tcBorders>
              <w:top w:val="single" w:sz="4" w:space="0" w:color="auto"/>
            </w:tcBorders>
            <w:vAlign w:val="bottom"/>
          </w:tcPr>
          <w:p w14:paraId="1086A4D1" w14:textId="24E289A0" w:rsidR="00B70F9E" w:rsidRPr="001476AF" w:rsidRDefault="00B70F9E" w:rsidP="005933D6">
            <w:pPr>
              <w:spacing w:before="0" w:after="0"/>
              <w:ind w:right="-72"/>
              <w:jc w:val="right"/>
              <w:rPr>
                <w:b/>
                <w:sz w:val="18"/>
                <w:szCs w:val="18"/>
              </w:rPr>
            </w:pPr>
            <w:r w:rsidRPr="001476AF">
              <w:rPr>
                <w:b/>
                <w:sz w:val="18"/>
                <w:szCs w:val="18"/>
              </w:rPr>
              <w:t>2022</w:t>
            </w:r>
          </w:p>
        </w:tc>
        <w:tc>
          <w:tcPr>
            <w:tcW w:w="1290" w:type="dxa"/>
            <w:tcBorders>
              <w:top w:val="single" w:sz="4" w:space="0" w:color="auto"/>
            </w:tcBorders>
            <w:vAlign w:val="bottom"/>
          </w:tcPr>
          <w:p w14:paraId="186D8DA4" w14:textId="75255B64" w:rsidR="00B70F9E" w:rsidRPr="001476AF" w:rsidRDefault="00B70F9E" w:rsidP="005933D6">
            <w:pPr>
              <w:spacing w:before="0" w:after="0"/>
              <w:ind w:right="-72"/>
              <w:jc w:val="right"/>
              <w:rPr>
                <w:b/>
                <w:sz w:val="18"/>
                <w:szCs w:val="18"/>
              </w:rPr>
            </w:pPr>
            <w:r w:rsidRPr="001476AF">
              <w:rPr>
                <w:b/>
                <w:sz w:val="18"/>
                <w:szCs w:val="18"/>
              </w:rPr>
              <w:t>2023</w:t>
            </w:r>
          </w:p>
        </w:tc>
        <w:tc>
          <w:tcPr>
            <w:tcW w:w="1290" w:type="dxa"/>
            <w:tcBorders>
              <w:top w:val="single" w:sz="4" w:space="0" w:color="auto"/>
            </w:tcBorders>
            <w:vAlign w:val="bottom"/>
          </w:tcPr>
          <w:p w14:paraId="3DDF8A65" w14:textId="0F9BCDB4" w:rsidR="00B70F9E" w:rsidRPr="001476AF" w:rsidRDefault="00B70F9E" w:rsidP="005933D6">
            <w:pPr>
              <w:spacing w:before="0" w:after="0"/>
              <w:ind w:right="-72"/>
              <w:jc w:val="right"/>
              <w:rPr>
                <w:b/>
                <w:sz w:val="18"/>
                <w:szCs w:val="18"/>
              </w:rPr>
            </w:pPr>
            <w:r w:rsidRPr="001476AF">
              <w:rPr>
                <w:b/>
                <w:sz w:val="18"/>
                <w:szCs w:val="18"/>
              </w:rPr>
              <w:t>2022</w:t>
            </w:r>
          </w:p>
        </w:tc>
      </w:tr>
      <w:tr w:rsidR="00B70F9E" w:rsidRPr="001476AF" w14:paraId="213D37F2" w14:textId="77777777" w:rsidTr="00B876A7">
        <w:tc>
          <w:tcPr>
            <w:tcW w:w="4140" w:type="dxa"/>
            <w:vAlign w:val="bottom"/>
          </w:tcPr>
          <w:p w14:paraId="2E4182C7" w14:textId="77777777" w:rsidR="00B70F9E" w:rsidRPr="001476AF" w:rsidRDefault="00B70F9E" w:rsidP="005933D6">
            <w:pPr>
              <w:spacing w:before="0" w:after="0"/>
              <w:ind w:left="-118"/>
              <w:rPr>
                <w:sz w:val="18"/>
                <w:szCs w:val="18"/>
              </w:rPr>
            </w:pPr>
          </w:p>
        </w:tc>
        <w:tc>
          <w:tcPr>
            <w:tcW w:w="1440" w:type="dxa"/>
            <w:tcBorders>
              <w:bottom w:val="single" w:sz="4" w:space="0" w:color="auto"/>
            </w:tcBorders>
            <w:shd w:val="clear" w:color="auto" w:fill="auto"/>
            <w:vAlign w:val="bottom"/>
          </w:tcPr>
          <w:p w14:paraId="2242E7DC" w14:textId="77777777" w:rsidR="00B70F9E" w:rsidRPr="001476AF" w:rsidRDefault="00B70F9E" w:rsidP="005933D6">
            <w:pPr>
              <w:spacing w:before="0" w:after="0"/>
              <w:ind w:right="-72"/>
              <w:jc w:val="right"/>
              <w:rPr>
                <w:b/>
                <w:sz w:val="18"/>
                <w:szCs w:val="18"/>
              </w:rPr>
            </w:pPr>
            <w:r w:rsidRPr="001476AF">
              <w:rPr>
                <w:b/>
                <w:sz w:val="18"/>
                <w:szCs w:val="18"/>
              </w:rPr>
              <w:t>Baht</w:t>
            </w:r>
          </w:p>
        </w:tc>
        <w:tc>
          <w:tcPr>
            <w:tcW w:w="1290" w:type="dxa"/>
            <w:tcBorders>
              <w:bottom w:val="single" w:sz="4" w:space="0" w:color="auto"/>
            </w:tcBorders>
            <w:shd w:val="clear" w:color="auto" w:fill="auto"/>
            <w:vAlign w:val="bottom"/>
          </w:tcPr>
          <w:p w14:paraId="7BC5950C" w14:textId="77777777" w:rsidR="00B70F9E" w:rsidRPr="001476AF" w:rsidRDefault="00B70F9E" w:rsidP="005933D6">
            <w:pPr>
              <w:spacing w:before="0" w:after="0"/>
              <w:ind w:right="-72"/>
              <w:jc w:val="right"/>
              <w:rPr>
                <w:b/>
                <w:sz w:val="18"/>
                <w:szCs w:val="18"/>
              </w:rPr>
            </w:pPr>
            <w:r w:rsidRPr="001476AF">
              <w:rPr>
                <w:b/>
                <w:sz w:val="18"/>
                <w:szCs w:val="18"/>
              </w:rPr>
              <w:t>Baht</w:t>
            </w:r>
          </w:p>
        </w:tc>
        <w:tc>
          <w:tcPr>
            <w:tcW w:w="1290" w:type="dxa"/>
            <w:tcBorders>
              <w:bottom w:val="single" w:sz="4" w:space="0" w:color="auto"/>
            </w:tcBorders>
            <w:shd w:val="clear" w:color="auto" w:fill="auto"/>
            <w:vAlign w:val="bottom"/>
          </w:tcPr>
          <w:p w14:paraId="65F3DB0D" w14:textId="77777777" w:rsidR="00B70F9E" w:rsidRPr="001476AF" w:rsidRDefault="00B70F9E" w:rsidP="005933D6">
            <w:pPr>
              <w:spacing w:before="0" w:after="0"/>
              <w:ind w:right="-72"/>
              <w:jc w:val="right"/>
              <w:rPr>
                <w:b/>
                <w:sz w:val="18"/>
                <w:szCs w:val="18"/>
              </w:rPr>
            </w:pPr>
            <w:r w:rsidRPr="001476AF">
              <w:rPr>
                <w:b/>
                <w:sz w:val="18"/>
                <w:szCs w:val="18"/>
              </w:rPr>
              <w:t>Baht</w:t>
            </w:r>
          </w:p>
        </w:tc>
        <w:tc>
          <w:tcPr>
            <w:tcW w:w="1290" w:type="dxa"/>
            <w:tcBorders>
              <w:bottom w:val="single" w:sz="4" w:space="0" w:color="auto"/>
            </w:tcBorders>
            <w:shd w:val="clear" w:color="auto" w:fill="auto"/>
            <w:vAlign w:val="bottom"/>
          </w:tcPr>
          <w:p w14:paraId="57277EED" w14:textId="77777777" w:rsidR="00B70F9E" w:rsidRPr="001476AF" w:rsidRDefault="00B70F9E" w:rsidP="005933D6">
            <w:pPr>
              <w:spacing w:before="0" w:after="0"/>
              <w:ind w:right="-72"/>
              <w:jc w:val="right"/>
              <w:rPr>
                <w:b/>
                <w:sz w:val="18"/>
                <w:szCs w:val="18"/>
              </w:rPr>
            </w:pPr>
            <w:r w:rsidRPr="001476AF">
              <w:rPr>
                <w:b/>
                <w:sz w:val="18"/>
                <w:szCs w:val="18"/>
              </w:rPr>
              <w:t>Baht</w:t>
            </w:r>
          </w:p>
        </w:tc>
      </w:tr>
      <w:tr w:rsidR="00B70F9E" w:rsidRPr="001476AF" w14:paraId="6252F3EC" w14:textId="77777777" w:rsidTr="00B876A7">
        <w:tc>
          <w:tcPr>
            <w:tcW w:w="4140" w:type="dxa"/>
            <w:vAlign w:val="bottom"/>
          </w:tcPr>
          <w:p w14:paraId="4497FD54" w14:textId="77777777" w:rsidR="00B70F9E" w:rsidRPr="001476AF" w:rsidRDefault="00B70F9E" w:rsidP="005933D6">
            <w:pPr>
              <w:spacing w:before="0" w:after="0"/>
              <w:ind w:left="-118"/>
              <w:rPr>
                <w:sz w:val="18"/>
                <w:szCs w:val="18"/>
              </w:rPr>
            </w:pPr>
          </w:p>
        </w:tc>
        <w:tc>
          <w:tcPr>
            <w:tcW w:w="1440" w:type="dxa"/>
            <w:tcBorders>
              <w:top w:val="single" w:sz="4" w:space="0" w:color="auto"/>
            </w:tcBorders>
            <w:shd w:val="clear" w:color="auto" w:fill="FAFAFA"/>
          </w:tcPr>
          <w:p w14:paraId="15DE651F" w14:textId="77777777" w:rsidR="00B70F9E" w:rsidRPr="001476AF" w:rsidRDefault="00B70F9E" w:rsidP="005933D6">
            <w:pPr>
              <w:spacing w:before="0" w:after="0"/>
              <w:ind w:right="-72"/>
              <w:rPr>
                <w:sz w:val="18"/>
                <w:szCs w:val="18"/>
              </w:rPr>
            </w:pPr>
          </w:p>
        </w:tc>
        <w:tc>
          <w:tcPr>
            <w:tcW w:w="1290" w:type="dxa"/>
            <w:tcBorders>
              <w:top w:val="single" w:sz="4" w:space="0" w:color="auto"/>
            </w:tcBorders>
          </w:tcPr>
          <w:p w14:paraId="0FDA156E" w14:textId="77777777" w:rsidR="00B70F9E" w:rsidRPr="001476AF" w:rsidRDefault="00B70F9E" w:rsidP="005933D6">
            <w:pPr>
              <w:spacing w:before="0" w:after="0"/>
              <w:ind w:right="-72"/>
              <w:rPr>
                <w:sz w:val="18"/>
                <w:szCs w:val="18"/>
              </w:rPr>
            </w:pPr>
          </w:p>
        </w:tc>
        <w:tc>
          <w:tcPr>
            <w:tcW w:w="1290" w:type="dxa"/>
            <w:tcBorders>
              <w:top w:val="single" w:sz="4" w:space="0" w:color="auto"/>
            </w:tcBorders>
            <w:shd w:val="clear" w:color="auto" w:fill="FAFAFA"/>
            <w:vAlign w:val="bottom"/>
          </w:tcPr>
          <w:p w14:paraId="3C74D528" w14:textId="77777777" w:rsidR="00B70F9E" w:rsidRPr="001476AF" w:rsidRDefault="00B70F9E" w:rsidP="005933D6">
            <w:pPr>
              <w:spacing w:before="0" w:after="0"/>
              <w:ind w:right="-72"/>
              <w:rPr>
                <w:sz w:val="18"/>
                <w:szCs w:val="18"/>
              </w:rPr>
            </w:pPr>
          </w:p>
        </w:tc>
        <w:tc>
          <w:tcPr>
            <w:tcW w:w="1290" w:type="dxa"/>
            <w:tcBorders>
              <w:top w:val="single" w:sz="4" w:space="0" w:color="auto"/>
            </w:tcBorders>
            <w:vAlign w:val="bottom"/>
          </w:tcPr>
          <w:p w14:paraId="69224236" w14:textId="77777777" w:rsidR="00B70F9E" w:rsidRPr="001476AF" w:rsidRDefault="00B70F9E" w:rsidP="005933D6">
            <w:pPr>
              <w:spacing w:before="0" w:after="0"/>
              <w:ind w:right="-72"/>
              <w:rPr>
                <w:sz w:val="18"/>
                <w:szCs w:val="18"/>
              </w:rPr>
            </w:pPr>
          </w:p>
        </w:tc>
      </w:tr>
      <w:tr w:rsidR="00617AE8" w:rsidRPr="001476AF" w14:paraId="092CE821" w14:textId="77777777" w:rsidTr="00B876A7">
        <w:tc>
          <w:tcPr>
            <w:tcW w:w="4140" w:type="dxa"/>
            <w:vAlign w:val="bottom"/>
          </w:tcPr>
          <w:p w14:paraId="23648A90" w14:textId="77777777" w:rsidR="00617AE8" w:rsidRPr="001476AF" w:rsidRDefault="00617AE8" w:rsidP="005933D6">
            <w:pPr>
              <w:spacing w:before="0" w:after="0"/>
              <w:ind w:left="-118"/>
              <w:rPr>
                <w:sz w:val="18"/>
                <w:szCs w:val="18"/>
              </w:rPr>
            </w:pPr>
            <w:r w:rsidRPr="001476AF">
              <w:rPr>
                <w:sz w:val="18"/>
                <w:szCs w:val="18"/>
              </w:rPr>
              <w:t>Cash on hand</w:t>
            </w:r>
          </w:p>
        </w:tc>
        <w:tc>
          <w:tcPr>
            <w:tcW w:w="1440" w:type="dxa"/>
            <w:shd w:val="clear" w:color="auto" w:fill="FAFAFA"/>
            <w:vAlign w:val="bottom"/>
          </w:tcPr>
          <w:p w14:paraId="63248A61" w14:textId="78973D82" w:rsidR="00617AE8" w:rsidRPr="001476AF" w:rsidRDefault="00463817" w:rsidP="005933D6">
            <w:pPr>
              <w:spacing w:before="0" w:after="0"/>
              <w:ind w:right="-72"/>
              <w:jc w:val="right"/>
              <w:rPr>
                <w:sz w:val="18"/>
                <w:szCs w:val="18"/>
              </w:rPr>
            </w:pPr>
            <w:r w:rsidRPr="001476AF">
              <w:rPr>
                <w:sz w:val="18"/>
                <w:szCs w:val="18"/>
                <w:cs/>
              </w:rPr>
              <w:t>38</w:t>
            </w:r>
            <w:r w:rsidRPr="001476AF">
              <w:rPr>
                <w:sz w:val="18"/>
                <w:szCs w:val="18"/>
              </w:rPr>
              <w:t>,</w:t>
            </w:r>
            <w:r w:rsidRPr="001476AF">
              <w:rPr>
                <w:sz w:val="18"/>
                <w:szCs w:val="18"/>
                <w:cs/>
              </w:rPr>
              <w:t>678</w:t>
            </w:r>
          </w:p>
        </w:tc>
        <w:tc>
          <w:tcPr>
            <w:tcW w:w="1290" w:type="dxa"/>
            <w:vAlign w:val="bottom"/>
          </w:tcPr>
          <w:p w14:paraId="0BDDA3CD" w14:textId="73F3AC55" w:rsidR="00617AE8" w:rsidRPr="001476AF" w:rsidRDefault="00617AE8" w:rsidP="005933D6">
            <w:pPr>
              <w:spacing w:before="0" w:after="0"/>
              <w:ind w:right="-72"/>
              <w:jc w:val="right"/>
              <w:rPr>
                <w:sz w:val="18"/>
                <w:szCs w:val="18"/>
              </w:rPr>
            </w:pPr>
            <w:r w:rsidRPr="001476AF">
              <w:rPr>
                <w:sz w:val="18"/>
                <w:szCs w:val="18"/>
              </w:rPr>
              <w:t>19,252</w:t>
            </w:r>
          </w:p>
        </w:tc>
        <w:tc>
          <w:tcPr>
            <w:tcW w:w="1290" w:type="dxa"/>
            <w:shd w:val="clear" w:color="auto" w:fill="FAFAFA"/>
            <w:vAlign w:val="bottom"/>
          </w:tcPr>
          <w:p w14:paraId="50E1ACEA" w14:textId="2E079DF7" w:rsidR="00617AE8" w:rsidRPr="001476AF" w:rsidRDefault="00463817" w:rsidP="005933D6">
            <w:pPr>
              <w:spacing w:before="0" w:after="0"/>
              <w:ind w:right="-72"/>
              <w:jc w:val="right"/>
              <w:rPr>
                <w:sz w:val="18"/>
                <w:szCs w:val="18"/>
              </w:rPr>
            </w:pPr>
            <w:r w:rsidRPr="001476AF">
              <w:rPr>
                <w:sz w:val="18"/>
                <w:szCs w:val="18"/>
                <w:cs/>
              </w:rPr>
              <w:t>19</w:t>
            </w:r>
            <w:r w:rsidRPr="001476AF">
              <w:rPr>
                <w:sz w:val="18"/>
                <w:szCs w:val="18"/>
              </w:rPr>
              <w:t>,</w:t>
            </w:r>
            <w:r w:rsidRPr="001476AF">
              <w:rPr>
                <w:sz w:val="18"/>
                <w:szCs w:val="18"/>
                <w:cs/>
              </w:rPr>
              <w:t>819</w:t>
            </w:r>
          </w:p>
        </w:tc>
        <w:tc>
          <w:tcPr>
            <w:tcW w:w="1290" w:type="dxa"/>
            <w:vAlign w:val="bottom"/>
          </w:tcPr>
          <w:p w14:paraId="7CB364BF" w14:textId="4EFBC3EF" w:rsidR="00617AE8" w:rsidRPr="001476AF" w:rsidRDefault="00617AE8" w:rsidP="005933D6">
            <w:pPr>
              <w:spacing w:before="0" w:after="0"/>
              <w:ind w:right="-72"/>
              <w:jc w:val="right"/>
              <w:rPr>
                <w:sz w:val="18"/>
                <w:szCs w:val="18"/>
              </w:rPr>
            </w:pPr>
            <w:r w:rsidRPr="001476AF">
              <w:rPr>
                <w:sz w:val="18"/>
                <w:szCs w:val="18"/>
              </w:rPr>
              <w:t>7,931</w:t>
            </w:r>
          </w:p>
        </w:tc>
      </w:tr>
      <w:tr w:rsidR="00617AE8" w:rsidRPr="001476AF" w14:paraId="7D6CA877" w14:textId="77777777" w:rsidTr="00B876A7">
        <w:tc>
          <w:tcPr>
            <w:tcW w:w="4140" w:type="dxa"/>
            <w:vAlign w:val="bottom"/>
          </w:tcPr>
          <w:p w14:paraId="1AD1ED77" w14:textId="77777777" w:rsidR="00617AE8" w:rsidRPr="001476AF" w:rsidRDefault="00617AE8" w:rsidP="005933D6">
            <w:pPr>
              <w:spacing w:before="0" w:after="0"/>
              <w:ind w:left="-118"/>
              <w:rPr>
                <w:sz w:val="18"/>
                <w:szCs w:val="18"/>
              </w:rPr>
            </w:pPr>
            <w:r w:rsidRPr="001476AF">
              <w:rPr>
                <w:sz w:val="18"/>
                <w:szCs w:val="18"/>
              </w:rPr>
              <w:t>Deposits held at call with banks</w:t>
            </w:r>
          </w:p>
        </w:tc>
        <w:tc>
          <w:tcPr>
            <w:tcW w:w="1440" w:type="dxa"/>
            <w:shd w:val="clear" w:color="auto" w:fill="FAFAFA"/>
            <w:vAlign w:val="bottom"/>
          </w:tcPr>
          <w:p w14:paraId="028FBFE8" w14:textId="248A19E8" w:rsidR="00617AE8" w:rsidRPr="001476AF" w:rsidRDefault="00794C9E" w:rsidP="005933D6">
            <w:pPr>
              <w:spacing w:before="0" w:after="0"/>
              <w:ind w:right="-72"/>
              <w:jc w:val="right"/>
              <w:rPr>
                <w:sz w:val="18"/>
                <w:szCs w:val="18"/>
              </w:rPr>
            </w:pPr>
            <w:r w:rsidRPr="001476AF">
              <w:rPr>
                <w:sz w:val="18"/>
                <w:szCs w:val="18"/>
              </w:rPr>
              <w:t>224,339,548</w:t>
            </w:r>
          </w:p>
        </w:tc>
        <w:tc>
          <w:tcPr>
            <w:tcW w:w="1290" w:type="dxa"/>
            <w:vAlign w:val="bottom"/>
          </w:tcPr>
          <w:p w14:paraId="5FC1DA4E" w14:textId="092D534F" w:rsidR="00617AE8" w:rsidRPr="001476AF" w:rsidRDefault="00617AE8" w:rsidP="005933D6">
            <w:pPr>
              <w:spacing w:before="0" w:after="0"/>
              <w:ind w:right="-72"/>
              <w:jc w:val="right"/>
              <w:rPr>
                <w:sz w:val="18"/>
                <w:szCs w:val="18"/>
              </w:rPr>
            </w:pPr>
            <w:r w:rsidRPr="001476AF">
              <w:rPr>
                <w:sz w:val="18"/>
                <w:szCs w:val="18"/>
              </w:rPr>
              <w:t>552,315,004</w:t>
            </w:r>
          </w:p>
        </w:tc>
        <w:tc>
          <w:tcPr>
            <w:tcW w:w="1290" w:type="dxa"/>
            <w:shd w:val="clear" w:color="auto" w:fill="FAFAFA"/>
            <w:vAlign w:val="bottom"/>
          </w:tcPr>
          <w:p w14:paraId="2AE0D6EE" w14:textId="7F90FC8D" w:rsidR="00617AE8" w:rsidRPr="001476AF" w:rsidRDefault="00794C9E" w:rsidP="005933D6">
            <w:pPr>
              <w:spacing w:before="0" w:after="0"/>
              <w:ind w:right="-72"/>
              <w:jc w:val="right"/>
              <w:rPr>
                <w:sz w:val="18"/>
                <w:szCs w:val="18"/>
              </w:rPr>
            </w:pPr>
            <w:r w:rsidRPr="001476AF">
              <w:rPr>
                <w:sz w:val="18"/>
                <w:szCs w:val="18"/>
              </w:rPr>
              <w:t>203,690,305</w:t>
            </w:r>
          </w:p>
        </w:tc>
        <w:tc>
          <w:tcPr>
            <w:tcW w:w="1290" w:type="dxa"/>
            <w:vAlign w:val="bottom"/>
          </w:tcPr>
          <w:p w14:paraId="0EA224DB" w14:textId="14D5A6E1" w:rsidR="00617AE8" w:rsidRPr="001476AF" w:rsidRDefault="00617AE8" w:rsidP="005933D6">
            <w:pPr>
              <w:spacing w:before="0" w:after="0"/>
              <w:ind w:right="-72"/>
              <w:jc w:val="right"/>
              <w:rPr>
                <w:sz w:val="18"/>
                <w:szCs w:val="18"/>
              </w:rPr>
            </w:pPr>
            <w:r w:rsidRPr="001476AF">
              <w:rPr>
                <w:sz w:val="18"/>
                <w:szCs w:val="18"/>
              </w:rPr>
              <w:t>544,064,795</w:t>
            </w:r>
          </w:p>
        </w:tc>
      </w:tr>
      <w:tr w:rsidR="00617AE8" w:rsidRPr="001476AF" w14:paraId="6024E9F1" w14:textId="77777777" w:rsidTr="00B876A7">
        <w:tc>
          <w:tcPr>
            <w:tcW w:w="4140" w:type="dxa"/>
            <w:vAlign w:val="bottom"/>
          </w:tcPr>
          <w:p w14:paraId="4C87E54D" w14:textId="77777777" w:rsidR="00617AE8" w:rsidRPr="001476AF" w:rsidRDefault="00617AE8" w:rsidP="005933D6">
            <w:pPr>
              <w:spacing w:before="0" w:after="0"/>
              <w:ind w:left="-118"/>
              <w:rPr>
                <w:sz w:val="18"/>
                <w:szCs w:val="18"/>
              </w:rPr>
            </w:pPr>
            <w:r w:rsidRPr="001476AF">
              <w:rPr>
                <w:sz w:val="18"/>
                <w:szCs w:val="18"/>
              </w:rPr>
              <w:t>Fixed deposits less than 3 months</w:t>
            </w:r>
          </w:p>
        </w:tc>
        <w:tc>
          <w:tcPr>
            <w:tcW w:w="1440" w:type="dxa"/>
            <w:tcBorders>
              <w:bottom w:val="single" w:sz="4" w:space="0" w:color="auto"/>
            </w:tcBorders>
            <w:shd w:val="clear" w:color="auto" w:fill="FAFAFA"/>
            <w:vAlign w:val="bottom"/>
          </w:tcPr>
          <w:p w14:paraId="14748F6B" w14:textId="625D4EC8" w:rsidR="00617AE8" w:rsidRPr="001476AF" w:rsidRDefault="00463817" w:rsidP="005933D6">
            <w:pPr>
              <w:spacing w:before="0" w:after="0"/>
              <w:ind w:right="-72"/>
              <w:jc w:val="right"/>
              <w:rPr>
                <w:sz w:val="18"/>
                <w:szCs w:val="18"/>
              </w:rPr>
            </w:pPr>
            <w:r w:rsidRPr="001476AF">
              <w:rPr>
                <w:sz w:val="18"/>
                <w:szCs w:val="18"/>
              </w:rPr>
              <w:t>441,577</w:t>
            </w:r>
          </w:p>
        </w:tc>
        <w:tc>
          <w:tcPr>
            <w:tcW w:w="1290" w:type="dxa"/>
            <w:tcBorders>
              <w:bottom w:val="single" w:sz="4" w:space="0" w:color="auto"/>
            </w:tcBorders>
            <w:vAlign w:val="bottom"/>
          </w:tcPr>
          <w:p w14:paraId="56AECA8B" w14:textId="2F98FA0C" w:rsidR="00617AE8" w:rsidRPr="001476AF" w:rsidRDefault="00617AE8" w:rsidP="005933D6">
            <w:pPr>
              <w:spacing w:before="0" w:after="0"/>
              <w:ind w:right="-72"/>
              <w:jc w:val="right"/>
              <w:rPr>
                <w:sz w:val="18"/>
                <w:szCs w:val="18"/>
              </w:rPr>
            </w:pPr>
            <w:r w:rsidRPr="001476AF">
              <w:rPr>
                <w:sz w:val="18"/>
                <w:szCs w:val="18"/>
              </w:rPr>
              <w:t>408,640</w:t>
            </w:r>
          </w:p>
        </w:tc>
        <w:tc>
          <w:tcPr>
            <w:tcW w:w="1290" w:type="dxa"/>
            <w:tcBorders>
              <w:bottom w:val="single" w:sz="4" w:space="0" w:color="auto"/>
            </w:tcBorders>
            <w:shd w:val="clear" w:color="auto" w:fill="FAFAFA"/>
            <w:vAlign w:val="bottom"/>
          </w:tcPr>
          <w:p w14:paraId="0A9D2C10" w14:textId="7F2B6573" w:rsidR="00617AE8" w:rsidRPr="001476AF" w:rsidRDefault="00463817" w:rsidP="005933D6">
            <w:pPr>
              <w:spacing w:before="0" w:after="0"/>
              <w:ind w:right="-72"/>
              <w:jc w:val="right"/>
              <w:rPr>
                <w:sz w:val="18"/>
                <w:szCs w:val="18"/>
              </w:rPr>
            </w:pPr>
            <w:r w:rsidRPr="001476AF">
              <w:rPr>
                <w:sz w:val="18"/>
                <w:szCs w:val="18"/>
              </w:rPr>
              <w:t>128,285</w:t>
            </w:r>
          </w:p>
        </w:tc>
        <w:tc>
          <w:tcPr>
            <w:tcW w:w="1290" w:type="dxa"/>
            <w:tcBorders>
              <w:bottom w:val="single" w:sz="4" w:space="0" w:color="auto"/>
            </w:tcBorders>
            <w:vAlign w:val="bottom"/>
          </w:tcPr>
          <w:p w14:paraId="4AB01510" w14:textId="5426565A" w:rsidR="00617AE8" w:rsidRPr="001476AF" w:rsidRDefault="00617AE8" w:rsidP="005933D6">
            <w:pPr>
              <w:spacing w:before="0" w:after="0"/>
              <w:ind w:right="-72"/>
              <w:jc w:val="right"/>
              <w:rPr>
                <w:sz w:val="18"/>
                <w:szCs w:val="18"/>
              </w:rPr>
            </w:pPr>
            <w:r w:rsidRPr="001476AF">
              <w:rPr>
                <w:sz w:val="18"/>
                <w:szCs w:val="18"/>
              </w:rPr>
              <w:t>113,529</w:t>
            </w:r>
          </w:p>
        </w:tc>
      </w:tr>
      <w:tr w:rsidR="00617AE8" w:rsidRPr="001476AF" w14:paraId="2D35B824" w14:textId="77777777" w:rsidTr="00B876A7">
        <w:trPr>
          <w:trHeight w:val="74"/>
        </w:trPr>
        <w:tc>
          <w:tcPr>
            <w:tcW w:w="4140" w:type="dxa"/>
            <w:vAlign w:val="bottom"/>
          </w:tcPr>
          <w:p w14:paraId="032FA84F" w14:textId="77777777" w:rsidR="00617AE8" w:rsidRPr="001476AF" w:rsidRDefault="00617AE8" w:rsidP="005933D6">
            <w:pPr>
              <w:spacing w:before="0" w:after="0"/>
              <w:ind w:left="-118"/>
              <w:rPr>
                <w:sz w:val="18"/>
                <w:szCs w:val="18"/>
              </w:rPr>
            </w:pPr>
          </w:p>
        </w:tc>
        <w:tc>
          <w:tcPr>
            <w:tcW w:w="1440" w:type="dxa"/>
            <w:tcBorders>
              <w:top w:val="single" w:sz="4" w:space="0" w:color="auto"/>
            </w:tcBorders>
            <w:shd w:val="clear" w:color="auto" w:fill="FAFAFA"/>
            <w:vAlign w:val="bottom"/>
          </w:tcPr>
          <w:p w14:paraId="56588570" w14:textId="77777777" w:rsidR="00617AE8" w:rsidRPr="001476AF" w:rsidRDefault="00617AE8" w:rsidP="005933D6">
            <w:pPr>
              <w:spacing w:before="0" w:after="0"/>
              <w:ind w:right="-72"/>
              <w:jc w:val="right"/>
              <w:rPr>
                <w:sz w:val="18"/>
                <w:szCs w:val="18"/>
              </w:rPr>
            </w:pPr>
          </w:p>
        </w:tc>
        <w:tc>
          <w:tcPr>
            <w:tcW w:w="1290" w:type="dxa"/>
            <w:tcBorders>
              <w:top w:val="single" w:sz="4" w:space="0" w:color="auto"/>
            </w:tcBorders>
            <w:shd w:val="clear" w:color="auto" w:fill="auto"/>
            <w:vAlign w:val="bottom"/>
          </w:tcPr>
          <w:p w14:paraId="1D03F002" w14:textId="77777777" w:rsidR="00617AE8" w:rsidRPr="001476AF" w:rsidRDefault="00617AE8" w:rsidP="005933D6">
            <w:pPr>
              <w:spacing w:before="0" w:after="0"/>
              <w:ind w:right="-72"/>
              <w:jc w:val="right"/>
              <w:rPr>
                <w:sz w:val="18"/>
                <w:szCs w:val="18"/>
              </w:rPr>
            </w:pPr>
          </w:p>
        </w:tc>
        <w:tc>
          <w:tcPr>
            <w:tcW w:w="1290" w:type="dxa"/>
            <w:tcBorders>
              <w:top w:val="single" w:sz="4" w:space="0" w:color="auto"/>
            </w:tcBorders>
            <w:shd w:val="clear" w:color="auto" w:fill="FAFAFA"/>
            <w:vAlign w:val="bottom"/>
          </w:tcPr>
          <w:p w14:paraId="3B1B50CC" w14:textId="77777777" w:rsidR="00617AE8" w:rsidRPr="001476AF" w:rsidRDefault="00617AE8" w:rsidP="005933D6">
            <w:pPr>
              <w:spacing w:before="0" w:after="0"/>
              <w:ind w:right="-72"/>
              <w:jc w:val="right"/>
              <w:rPr>
                <w:sz w:val="18"/>
                <w:szCs w:val="18"/>
              </w:rPr>
            </w:pPr>
          </w:p>
        </w:tc>
        <w:tc>
          <w:tcPr>
            <w:tcW w:w="1290" w:type="dxa"/>
            <w:tcBorders>
              <w:top w:val="single" w:sz="4" w:space="0" w:color="auto"/>
            </w:tcBorders>
            <w:shd w:val="clear" w:color="auto" w:fill="auto"/>
            <w:vAlign w:val="bottom"/>
          </w:tcPr>
          <w:p w14:paraId="21F7744F" w14:textId="77777777" w:rsidR="00617AE8" w:rsidRPr="001476AF" w:rsidRDefault="00617AE8" w:rsidP="005933D6">
            <w:pPr>
              <w:spacing w:before="0" w:after="0"/>
              <w:ind w:right="-72"/>
              <w:jc w:val="right"/>
              <w:rPr>
                <w:sz w:val="18"/>
                <w:szCs w:val="18"/>
              </w:rPr>
            </w:pPr>
          </w:p>
        </w:tc>
      </w:tr>
      <w:tr w:rsidR="00617AE8" w:rsidRPr="001476AF" w14:paraId="1DF6ED67" w14:textId="77777777" w:rsidTr="00B876A7">
        <w:trPr>
          <w:trHeight w:val="180"/>
        </w:trPr>
        <w:tc>
          <w:tcPr>
            <w:tcW w:w="4140" w:type="dxa"/>
            <w:vAlign w:val="bottom"/>
          </w:tcPr>
          <w:p w14:paraId="00E614D3" w14:textId="77777777" w:rsidR="00617AE8" w:rsidRPr="001476AF" w:rsidRDefault="00617AE8" w:rsidP="005933D6">
            <w:pPr>
              <w:spacing w:before="0" w:after="0"/>
              <w:ind w:left="-118"/>
              <w:rPr>
                <w:sz w:val="18"/>
                <w:szCs w:val="18"/>
              </w:rPr>
            </w:pPr>
          </w:p>
        </w:tc>
        <w:tc>
          <w:tcPr>
            <w:tcW w:w="1440" w:type="dxa"/>
            <w:tcBorders>
              <w:bottom w:val="single" w:sz="4" w:space="0" w:color="auto"/>
            </w:tcBorders>
            <w:shd w:val="clear" w:color="auto" w:fill="FAFAFA"/>
            <w:vAlign w:val="bottom"/>
          </w:tcPr>
          <w:p w14:paraId="15B98AAB" w14:textId="4D4131B0" w:rsidR="00617AE8" w:rsidRPr="001476AF" w:rsidRDefault="00794C9E" w:rsidP="005933D6">
            <w:pPr>
              <w:spacing w:before="0" w:after="0"/>
              <w:ind w:right="-72"/>
              <w:jc w:val="right"/>
              <w:rPr>
                <w:sz w:val="18"/>
                <w:szCs w:val="18"/>
              </w:rPr>
            </w:pPr>
            <w:r w:rsidRPr="001476AF">
              <w:rPr>
                <w:sz w:val="18"/>
                <w:szCs w:val="18"/>
              </w:rPr>
              <w:t>224,819,803</w:t>
            </w:r>
          </w:p>
        </w:tc>
        <w:tc>
          <w:tcPr>
            <w:tcW w:w="1290" w:type="dxa"/>
            <w:tcBorders>
              <w:bottom w:val="single" w:sz="4" w:space="0" w:color="auto"/>
            </w:tcBorders>
            <w:shd w:val="clear" w:color="auto" w:fill="auto"/>
            <w:vAlign w:val="bottom"/>
          </w:tcPr>
          <w:p w14:paraId="0A097574" w14:textId="6EF30E24" w:rsidR="00617AE8" w:rsidRPr="001476AF" w:rsidRDefault="00617AE8" w:rsidP="005933D6">
            <w:pPr>
              <w:spacing w:before="0" w:after="0"/>
              <w:ind w:right="-72"/>
              <w:jc w:val="right"/>
              <w:rPr>
                <w:sz w:val="18"/>
                <w:szCs w:val="18"/>
              </w:rPr>
            </w:pPr>
            <w:r w:rsidRPr="001476AF">
              <w:rPr>
                <w:sz w:val="18"/>
                <w:szCs w:val="18"/>
              </w:rPr>
              <w:t>552,742,896</w:t>
            </w:r>
          </w:p>
        </w:tc>
        <w:tc>
          <w:tcPr>
            <w:tcW w:w="1290" w:type="dxa"/>
            <w:tcBorders>
              <w:bottom w:val="single" w:sz="4" w:space="0" w:color="auto"/>
            </w:tcBorders>
            <w:shd w:val="clear" w:color="auto" w:fill="FAFAFA"/>
            <w:vAlign w:val="bottom"/>
          </w:tcPr>
          <w:p w14:paraId="27EB8C04" w14:textId="5C15C864" w:rsidR="00617AE8" w:rsidRPr="001476AF" w:rsidRDefault="00794C9E" w:rsidP="005933D6">
            <w:pPr>
              <w:spacing w:before="0" w:after="0"/>
              <w:ind w:right="-72"/>
              <w:jc w:val="right"/>
              <w:rPr>
                <w:sz w:val="18"/>
                <w:szCs w:val="18"/>
              </w:rPr>
            </w:pPr>
            <w:r w:rsidRPr="001476AF">
              <w:rPr>
                <w:sz w:val="18"/>
                <w:szCs w:val="18"/>
              </w:rPr>
              <w:t>203,838,409</w:t>
            </w:r>
          </w:p>
        </w:tc>
        <w:tc>
          <w:tcPr>
            <w:tcW w:w="1290" w:type="dxa"/>
            <w:tcBorders>
              <w:bottom w:val="single" w:sz="4" w:space="0" w:color="auto"/>
            </w:tcBorders>
            <w:shd w:val="clear" w:color="auto" w:fill="auto"/>
            <w:vAlign w:val="bottom"/>
          </w:tcPr>
          <w:p w14:paraId="12673F5F" w14:textId="691BFA43" w:rsidR="00617AE8" w:rsidRPr="001476AF" w:rsidRDefault="00617AE8" w:rsidP="005933D6">
            <w:pPr>
              <w:spacing w:before="0" w:after="0"/>
              <w:ind w:right="-72"/>
              <w:jc w:val="right"/>
              <w:rPr>
                <w:sz w:val="18"/>
                <w:szCs w:val="18"/>
              </w:rPr>
            </w:pPr>
            <w:r w:rsidRPr="001476AF">
              <w:rPr>
                <w:sz w:val="18"/>
                <w:szCs w:val="18"/>
              </w:rPr>
              <w:t>544,186,255</w:t>
            </w:r>
          </w:p>
        </w:tc>
      </w:tr>
    </w:tbl>
    <w:p w14:paraId="26E04EF6" w14:textId="77777777" w:rsidR="00643CF0" w:rsidRPr="001476AF" w:rsidRDefault="00643CF0" w:rsidP="005933D6">
      <w:pPr>
        <w:rPr>
          <w:rFonts w:ascii="Arial" w:eastAsia="Arial" w:hAnsi="Arial" w:cs="Arial"/>
          <w:sz w:val="18"/>
          <w:szCs w:val="18"/>
        </w:rPr>
      </w:pPr>
    </w:p>
    <w:p w14:paraId="4A1CCCFA" w14:textId="03AD353E"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t>Cash, cash equivalents and bank overdrafts include the following for the purposes of the statements of cash flows:</w:t>
      </w:r>
    </w:p>
    <w:p w14:paraId="4DF07204" w14:textId="77777777" w:rsidR="007A5A72" w:rsidRPr="001476AF" w:rsidRDefault="007A5A72" w:rsidP="005933D6">
      <w:pPr>
        <w:rPr>
          <w:rFonts w:ascii="Arial" w:eastAsia="Arial" w:hAnsi="Arial" w:cs="Arial"/>
          <w:sz w:val="18"/>
          <w:szCs w:val="18"/>
        </w:rPr>
      </w:pPr>
    </w:p>
    <w:tbl>
      <w:tblPr>
        <w:tblStyle w:val="afffffffff1"/>
        <w:tblW w:w="9468" w:type="dxa"/>
        <w:tblLayout w:type="fixed"/>
        <w:tblLook w:val="0000" w:firstRow="0" w:lastRow="0" w:firstColumn="0" w:lastColumn="0" w:noHBand="0" w:noVBand="0"/>
      </w:tblPr>
      <w:tblGrid>
        <w:gridCol w:w="4140"/>
        <w:gridCol w:w="1440"/>
        <w:gridCol w:w="1296"/>
        <w:gridCol w:w="1296"/>
        <w:gridCol w:w="1296"/>
      </w:tblGrid>
      <w:tr w:rsidR="007A5A72" w:rsidRPr="001476AF" w14:paraId="44E2C13F" w14:textId="77777777" w:rsidTr="00B71E67">
        <w:tc>
          <w:tcPr>
            <w:tcW w:w="4140" w:type="dxa"/>
            <w:vAlign w:val="bottom"/>
          </w:tcPr>
          <w:p w14:paraId="1C52E7DC" w14:textId="77777777" w:rsidR="007A5A72" w:rsidRPr="001476AF" w:rsidRDefault="007A5A72" w:rsidP="005933D6">
            <w:pPr>
              <w:spacing w:before="0" w:after="0"/>
              <w:ind w:left="-118"/>
              <w:rPr>
                <w:sz w:val="18"/>
                <w:szCs w:val="18"/>
              </w:rPr>
            </w:pPr>
          </w:p>
        </w:tc>
        <w:tc>
          <w:tcPr>
            <w:tcW w:w="2736" w:type="dxa"/>
            <w:gridSpan w:val="2"/>
            <w:tcBorders>
              <w:top w:val="single" w:sz="4" w:space="0" w:color="auto"/>
              <w:bottom w:val="single" w:sz="4" w:space="0" w:color="auto"/>
            </w:tcBorders>
            <w:shd w:val="clear" w:color="auto" w:fill="auto"/>
            <w:vAlign w:val="bottom"/>
          </w:tcPr>
          <w:p w14:paraId="3395A5AF" w14:textId="77777777" w:rsidR="007A5A72" w:rsidRPr="001476AF" w:rsidRDefault="0032140B" w:rsidP="005933D6">
            <w:pPr>
              <w:spacing w:before="0" w:after="0"/>
              <w:ind w:right="-72"/>
              <w:jc w:val="center"/>
              <w:rPr>
                <w:b/>
                <w:sz w:val="18"/>
                <w:szCs w:val="18"/>
              </w:rPr>
            </w:pPr>
            <w:r w:rsidRPr="001476AF">
              <w:rPr>
                <w:b/>
                <w:sz w:val="18"/>
                <w:szCs w:val="18"/>
              </w:rPr>
              <w:t xml:space="preserve">Consolidated </w:t>
            </w:r>
          </w:p>
          <w:p w14:paraId="0F01FE59"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A8752A7" w14:textId="77777777" w:rsidR="007A5A72" w:rsidRPr="001476AF" w:rsidRDefault="0032140B" w:rsidP="005933D6">
            <w:pPr>
              <w:spacing w:before="0" w:after="0"/>
              <w:ind w:right="-72"/>
              <w:jc w:val="center"/>
              <w:rPr>
                <w:b/>
                <w:sz w:val="18"/>
                <w:szCs w:val="18"/>
              </w:rPr>
            </w:pPr>
            <w:r w:rsidRPr="001476AF">
              <w:rPr>
                <w:b/>
                <w:sz w:val="18"/>
                <w:szCs w:val="18"/>
              </w:rPr>
              <w:t xml:space="preserve">Separate </w:t>
            </w:r>
          </w:p>
          <w:p w14:paraId="147AC4F6"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r>
      <w:tr w:rsidR="00617AE8" w:rsidRPr="001476AF" w14:paraId="763BB9EC" w14:textId="77777777" w:rsidTr="00B71E67">
        <w:tc>
          <w:tcPr>
            <w:tcW w:w="4140" w:type="dxa"/>
            <w:vAlign w:val="bottom"/>
          </w:tcPr>
          <w:p w14:paraId="4A1C6A59" w14:textId="77777777" w:rsidR="00617AE8" w:rsidRPr="001476AF" w:rsidRDefault="00617AE8" w:rsidP="005933D6">
            <w:pPr>
              <w:spacing w:before="0" w:after="0"/>
              <w:ind w:left="-118"/>
              <w:rPr>
                <w:sz w:val="18"/>
                <w:szCs w:val="18"/>
              </w:rPr>
            </w:pPr>
            <w:bookmarkStart w:id="20" w:name="_Hlk141101512"/>
          </w:p>
        </w:tc>
        <w:tc>
          <w:tcPr>
            <w:tcW w:w="1440" w:type="dxa"/>
            <w:tcBorders>
              <w:top w:val="single" w:sz="4" w:space="0" w:color="auto"/>
            </w:tcBorders>
            <w:vAlign w:val="bottom"/>
          </w:tcPr>
          <w:p w14:paraId="3F28B7B7" w14:textId="63DC6F4E" w:rsidR="00617AE8" w:rsidRPr="001476AF" w:rsidRDefault="00617AE8"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vAlign w:val="bottom"/>
          </w:tcPr>
          <w:p w14:paraId="181CCA17" w14:textId="0FAC3B79" w:rsidR="00617AE8" w:rsidRPr="001476AF" w:rsidRDefault="00617AE8" w:rsidP="005933D6">
            <w:pPr>
              <w:spacing w:before="0" w:after="0"/>
              <w:ind w:right="-72"/>
              <w:jc w:val="right"/>
              <w:rPr>
                <w:b/>
                <w:sz w:val="18"/>
                <w:szCs w:val="18"/>
              </w:rPr>
            </w:pPr>
            <w:r w:rsidRPr="001476AF">
              <w:rPr>
                <w:b/>
                <w:sz w:val="18"/>
                <w:szCs w:val="18"/>
              </w:rPr>
              <w:t>2022</w:t>
            </w:r>
          </w:p>
        </w:tc>
        <w:tc>
          <w:tcPr>
            <w:tcW w:w="1296" w:type="dxa"/>
            <w:tcBorders>
              <w:top w:val="single" w:sz="4" w:space="0" w:color="auto"/>
            </w:tcBorders>
            <w:vAlign w:val="bottom"/>
          </w:tcPr>
          <w:p w14:paraId="23818955" w14:textId="01D53DBA" w:rsidR="00617AE8" w:rsidRPr="001476AF" w:rsidRDefault="00617AE8"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vAlign w:val="bottom"/>
          </w:tcPr>
          <w:p w14:paraId="3B7E4577" w14:textId="6047A7B4" w:rsidR="00617AE8" w:rsidRPr="001476AF" w:rsidRDefault="00617AE8" w:rsidP="005933D6">
            <w:pPr>
              <w:spacing w:before="0" w:after="0"/>
              <w:ind w:right="-72"/>
              <w:jc w:val="right"/>
              <w:rPr>
                <w:b/>
                <w:sz w:val="18"/>
                <w:szCs w:val="18"/>
              </w:rPr>
            </w:pPr>
            <w:r w:rsidRPr="001476AF">
              <w:rPr>
                <w:b/>
                <w:sz w:val="18"/>
                <w:szCs w:val="18"/>
              </w:rPr>
              <w:t>2022</w:t>
            </w:r>
          </w:p>
        </w:tc>
      </w:tr>
      <w:bookmarkEnd w:id="20"/>
      <w:tr w:rsidR="00617AE8" w:rsidRPr="001476AF" w14:paraId="7BBDED47" w14:textId="77777777" w:rsidTr="00B71E67">
        <w:tc>
          <w:tcPr>
            <w:tcW w:w="4140" w:type="dxa"/>
            <w:vAlign w:val="bottom"/>
          </w:tcPr>
          <w:p w14:paraId="6C588ED0" w14:textId="77777777" w:rsidR="00617AE8" w:rsidRPr="001476AF" w:rsidRDefault="00617AE8" w:rsidP="005933D6">
            <w:pPr>
              <w:spacing w:before="0" w:after="0"/>
              <w:ind w:left="-118"/>
              <w:rPr>
                <w:sz w:val="18"/>
                <w:szCs w:val="18"/>
              </w:rPr>
            </w:pPr>
          </w:p>
        </w:tc>
        <w:tc>
          <w:tcPr>
            <w:tcW w:w="1440" w:type="dxa"/>
            <w:tcBorders>
              <w:bottom w:val="single" w:sz="4" w:space="0" w:color="auto"/>
            </w:tcBorders>
            <w:shd w:val="clear" w:color="auto" w:fill="auto"/>
            <w:vAlign w:val="bottom"/>
          </w:tcPr>
          <w:p w14:paraId="1C6BB9FA" w14:textId="7D3243A6" w:rsidR="00617AE8" w:rsidRPr="001476AF" w:rsidRDefault="00617AE8"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6BCA5B66" w14:textId="7B750EF4" w:rsidR="00617AE8" w:rsidRPr="001476AF" w:rsidRDefault="00617AE8"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4D213F01" w14:textId="23A16015" w:rsidR="00617AE8" w:rsidRPr="001476AF" w:rsidRDefault="00617AE8"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0F7AF962" w14:textId="0B0F8AC8" w:rsidR="00617AE8" w:rsidRPr="001476AF" w:rsidRDefault="00617AE8" w:rsidP="005933D6">
            <w:pPr>
              <w:spacing w:before="0" w:after="0"/>
              <w:ind w:right="-72"/>
              <w:jc w:val="right"/>
              <w:rPr>
                <w:b/>
                <w:sz w:val="18"/>
                <w:szCs w:val="18"/>
              </w:rPr>
            </w:pPr>
            <w:r w:rsidRPr="001476AF">
              <w:rPr>
                <w:b/>
                <w:sz w:val="18"/>
                <w:szCs w:val="18"/>
              </w:rPr>
              <w:t>Baht</w:t>
            </w:r>
          </w:p>
        </w:tc>
      </w:tr>
      <w:tr w:rsidR="00617AE8" w:rsidRPr="001476AF" w14:paraId="49E2A547" w14:textId="77777777" w:rsidTr="00B71E67">
        <w:tc>
          <w:tcPr>
            <w:tcW w:w="4140" w:type="dxa"/>
            <w:vAlign w:val="bottom"/>
          </w:tcPr>
          <w:p w14:paraId="4044C457" w14:textId="77777777" w:rsidR="00617AE8" w:rsidRPr="001476AF" w:rsidRDefault="00617AE8" w:rsidP="005933D6">
            <w:pPr>
              <w:spacing w:before="0" w:after="0"/>
              <w:ind w:left="-118"/>
              <w:rPr>
                <w:sz w:val="18"/>
                <w:szCs w:val="18"/>
              </w:rPr>
            </w:pPr>
          </w:p>
        </w:tc>
        <w:tc>
          <w:tcPr>
            <w:tcW w:w="1440" w:type="dxa"/>
            <w:tcBorders>
              <w:top w:val="single" w:sz="4" w:space="0" w:color="auto"/>
            </w:tcBorders>
            <w:shd w:val="clear" w:color="auto" w:fill="FAFAFA"/>
          </w:tcPr>
          <w:p w14:paraId="292D07B6" w14:textId="77777777" w:rsidR="00617AE8" w:rsidRPr="001476AF" w:rsidRDefault="00617AE8" w:rsidP="005933D6">
            <w:pPr>
              <w:spacing w:before="0" w:after="0"/>
              <w:ind w:right="-72"/>
              <w:rPr>
                <w:sz w:val="18"/>
                <w:szCs w:val="18"/>
              </w:rPr>
            </w:pPr>
          </w:p>
        </w:tc>
        <w:tc>
          <w:tcPr>
            <w:tcW w:w="1296" w:type="dxa"/>
            <w:tcBorders>
              <w:top w:val="single" w:sz="4" w:space="0" w:color="auto"/>
            </w:tcBorders>
          </w:tcPr>
          <w:p w14:paraId="3F8D9D3F" w14:textId="77777777" w:rsidR="00617AE8" w:rsidRPr="001476AF" w:rsidRDefault="00617AE8" w:rsidP="005933D6">
            <w:pPr>
              <w:spacing w:before="0" w:after="0"/>
              <w:ind w:right="-72"/>
              <w:rPr>
                <w:sz w:val="18"/>
                <w:szCs w:val="18"/>
              </w:rPr>
            </w:pPr>
          </w:p>
        </w:tc>
        <w:tc>
          <w:tcPr>
            <w:tcW w:w="1296" w:type="dxa"/>
            <w:tcBorders>
              <w:top w:val="single" w:sz="4" w:space="0" w:color="auto"/>
            </w:tcBorders>
            <w:shd w:val="clear" w:color="auto" w:fill="FAFAFA"/>
            <w:vAlign w:val="bottom"/>
          </w:tcPr>
          <w:p w14:paraId="36D64258" w14:textId="77777777" w:rsidR="00617AE8" w:rsidRPr="001476AF" w:rsidRDefault="00617AE8" w:rsidP="005933D6">
            <w:pPr>
              <w:spacing w:before="0" w:after="0"/>
              <w:ind w:right="-72"/>
              <w:rPr>
                <w:sz w:val="18"/>
                <w:szCs w:val="18"/>
              </w:rPr>
            </w:pPr>
          </w:p>
        </w:tc>
        <w:tc>
          <w:tcPr>
            <w:tcW w:w="1296" w:type="dxa"/>
            <w:tcBorders>
              <w:top w:val="single" w:sz="4" w:space="0" w:color="auto"/>
            </w:tcBorders>
            <w:vAlign w:val="bottom"/>
          </w:tcPr>
          <w:p w14:paraId="54BBF63F" w14:textId="77777777" w:rsidR="00617AE8" w:rsidRPr="001476AF" w:rsidRDefault="00617AE8" w:rsidP="005933D6">
            <w:pPr>
              <w:spacing w:before="0" w:after="0"/>
              <w:ind w:right="-72"/>
              <w:rPr>
                <w:sz w:val="18"/>
                <w:szCs w:val="18"/>
              </w:rPr>
            </w:pPr>
          </w:p>
        </w:tc>
      </w:tr>
      <w:tr w:rsidR="00617AE8" w:rsidRPr="001476AF" w14:paraId="4EF41B4E" w14:textId="77777777" w:rsidTr="00B71E67">
        <w:tc>
          <w:tcPr>
            <w:tcW w:w="4140" w:type="dxa"/>
          </w:tcPr>
          <w:p w14:paraId="16EB7F32" w14:textId="77777777" w:rsidR="00617AE8" w:rsidRPr="001476AF" w:rsidRDefault="00617AE8" w:rsidP="005933D6">
            <w:pPr>
              <w:spacing w:before="0" w:after="0"/>
              <w:ind w:left="-118"/>
              <w:rPr>
                <w:sz w:val="18"/>
                <w:szCs w:val="18"/>
              </w:rPr>
            </w:pPr>
            <w:bookmarkStart w:id="21" w:name="OLE_LINK5"/>
            <w:r w:rsidRPr="001476AF">
              <w:rPr>
                <w:sz w:val="18"/>
                <w:szCs w:val="18"/>
              </w:rPr>
              <w:t>Cash and cash equivalent</w:t>
            </w:r>
          </w:p>
        </w:tc>
        <w:tc>
          <w:tcPr>
            <w:tcW w:w="1440" w:type="dxa"/>
            <w:shd w:val="clear" w:color="auto" w:fill="FAFAFA"/>
          </w:tcPr>
          <w:p w14:paraId="637B51F1" w14:textId="767CD93A" w:rsidR="00617AE8" w:rsidRPr="001476AF" w:rsidRDefault="00794C9E" w:rsidP="005933D6">
            <w:pPr>
              <w:spacing w:before="0" w:after="0"/>
              <w:ind w:right="-72"/>
              <w:jc w:val="right"/>
              <w:rPr>
                <w:sz w:val="18"/>
                <w:szCs w:val="18"/>
              </w:rPr>
            </w:pPr>
            <w:r w:rsidRPr="001476AF">
              <w:rPr>
                <w:sz w:val="18"/>
                <w:szCs w:val="18"/>
              </w:rPr>
              <w:t>224,819,803</w:t>
            </w:r>
          </w:p>
        </w:tc>
        <w:tc>
          <w:tcPr>
            <w:tcW w:w="1296" w:type="dxa"/>
          </w:tcPr>
          <w:p w14:paraId="0D036DE9" w14:textId="234E0A9A" w:rsidR="00617AE8" w:rsidRPr="001476AF" w:rsidRDefault="00617AE8" w:rsidP="005933D6">
            <w:pPr>
              <w:spacing w:before="0" w:after="0"/>
              <w:ind w:right="-72"/>
              <w:jc w:val="right"/>
              <w:rPr>
                <w:sz w:val="18"/>
                <w:szCs w:val="18"/>
              </w:rPr>
            </w:pPr>
            <w:r w:rsidRPr="001476AF">
              <w:rPr>
                <w:sz w:val="18"/>
                <w:szCs w:val="18"/>
              </w:rPr>
              <w:t>552,742,896</w:t>
            </w:r>
          </w:p>
        </w:tc>
        <w:tc>
          <w:tcPr>
            <w:tcW w:w="1296" w:type="dxa"/>
            <w:shd w:val="clear" w:color="auto" w:fill="FAFAFA"/>
          </w:tcPr>
          <w:p w14:paraId="579C3193" w14:textId="409DA000" w:rsidR="00617AE8" w:rsidRPr="001476AF" w:rsidRDefault="00794C9E" w:rsidP="005933D6">
            <w:pPr>
              <w:spacing w:before="0" w:after="0"/>
              <w:ind w:right="-72"/>
              <w:jc w:val="right"/>
              <w:rPr>
                <w:sz w:val="18"/>
                <w:szCs w:val="18"/>
              </w:rPr>
            </w:pPr>
            <w:r w:rsidRPr="001476AF">
              <w:rPr>
                <w:sz w:val="18"/>
                <w:szCs w:val="18"/>
              </w:rPr>
              <w:t>203,838,409</w:t>
            </w:r>
          </w:p>
        </w:tc>
        <w:tc>
          <w:tcPr>
            <w:tcW w:w="1296" w:type="dxa"/>
          </w:tcPr>
          <w:p w14:paraId="1E26BB82" w14:textId="7EBB7678" w:rsidR="00617AE8" w:rsidRPr="001476AF" w:rsidRDefault="00617AE8" w:rsidP="005933D6">
            <w:pPr>
              <w:spacing w:before="0" w:after="0"/>
              <w:ind w:right="-72"/>
              <w:jc w:val="right"/>
              <w:rPr>
                <w:sz w:val="18"/>
                <w:szCs w:val="18"/>
              </w:rPr>
            </w:pPr>
            <w:r w:rsidRPr="001476AF">
              <w:rPr>
                <w:sz w:val="18"/>
                <w:szCs w:val="18"/>
              </w:rPr>
              <w:t>544,186,255</w:t>
            </w:r>
          </w:p>
        </w:tc>
      </w:tr>
      <w:tr w:rsidR="00617AE8" w:rsidRPr="001476AF" w14:paraId="35B829E2" w14:textId="77777777" w:rsidTr="00B71E67">
        <w:tc>
          <w:tcPr>
            <w:tcW w:w="4140" w:type="dxa"/>
          </w:tcPr>
          <w:p w14:paraId="05C85834" w14:textId="29F943BD" w:rsidR="00617AE8" w:rsidRPr="001476AF" w:rsidRDefault="00617AE8" w:rsidP="005933D6">
            <w:pPr>
              <w:spacing w:before="0" w:after="0"/>
              <w:ind w:left="-118"/>
              <w:rPr>
                <w:sz w:val="18"/>
                <w:szCs w:val="18"/>
              </w:rPr>
            </w:pPr>
            <w:r w:rsidRPr="001476AF">
              <w:rPr>
                <w:sz w:val="18"/>
                <w:szCs w:val="18"/>
              </w:rPr>
              <w:t>Bank overdrafts (Note 20)</w:t>
            </w:r>
          </w:p>
        </w:tc>
        <w:tc>
          <w:tcPr>
            <w:tcW w:w="1440" w:type="dxa"/>
            <w:tcBorders>
              <w:bottom w:val="single" w:sz="4" w:space="0" w:color="auto"/>
            </w:tcBorders>
            <w:shd w:val="clear" w:color="auto" w:fill="FAFAFA"/>
          </w:tcPr>
          <w:p w14:paraId="71EC86B3" w14:textId="17FC4B01" w:rsidR="00617AE8" w:rsidRPr="001476AF" w:rsidRDefault="00463817" w:rsidP="005933D6">
            <w:pPr>
              <w:spacing w:before="0" w:after="0"/>
              <w:ind w:right="-72"/>
              <w:jc w:val="right"/>
              <w:rPr>
                <w:sz w:val="18"/>
                <w:szCs w:val="18"/>
              </w:rPr>
            </w:pPr>
            <w:r w:rsidRPr="001476AF">
              <w:rPr>
                <w:sz w:val="18"/>
                <w:szCs w:val="18"/>
              </w:rPr>
              <w:t>(2,288,330)</w:t>
            </w:r>
          </w:p>
        </w:tc>
        <w:tc>
          <w:tcPr>
            <w:tcW w:w="1296" w:type="dxa"/>
            <w:tcBorders>
              <w:bottom w:val="single" w:sz="4" w:space="0" w:color="auto"/>
            </w:tcBorders>
          </w:tcPr>
          <w:p w14:paraId="19F869A1" w14:textId="17A0BF9D" w:rsidR="00617AE8" w:rsidRPr="001476AF" w:rsidRDefault="00617AE8" w:rsidP="005933D6">
            <w:pPr>
              <w:spacing w:before="0" w:after="0"/>
              <w:ind w:right="-72"/>
              <w:jc w:val="right"/>
              <w:rPr>
                <w:sz w:val="18"/>
                <w:szCs w:val="18"/>
              </w:rPr>
            </w:pPr>
            <w:r w:rsidRPr="001476AF">
              <w:rPr>
                <w:sz w:val="18"/>
                <w:szCs w:val="18"/>
              </w:rPr>
              <w:t>(2,174,767)</w:t>
            </w:r>
          </w:p>
        </w:tc>
        <w:tc>
          <w:tcPr>
            <w:tcW w:w="1296" w:type="dxa"/>
            <w:tcBorders>
              <w:bottom w:val="single" w:sz="4" w:space="0" w:color="auto"/>
            </w:tcBorders>
            <w:shd w:val="clear" w:color="auto" w:fill="FAFAFA"/>
          </w:tcPr>
          <w:p w14:paraId="69F90ED7" w14:textId="1391A66A" w:rsidR="00617AE8" w:rsidRPr="001476AF" w:rsidRDefault="00463817" w:rsidP="005933D6">
            <w:pPr>
              <w:spacing w:before="0" w:after="0"/>
              <w:ind w:right="-72"/>
              <w:jc w:val="right"/>
              <w:rPr>
                <w:sz w:val="18"/>
                <w:szCs w:val="18"/>
              </w:rPr>
            </w:pPr>
            <w:r w:rsidRPr="001476AF">
              <w:rPr>
                <w:sz w:val="18"/>
                <w:szCs w:val="18"/>
              </w:rPr>
              <w:t>-</w:t>
            </w:r>
          </w:p>
        </w:tc>
        <w:tc>
          <w:tcPr>
            <w:tcW w:w="1296" w:type="dxa"/>
            <w:tcBorders>
              <w:bottom w:val="single" w:sz="4" w:space="0" w:color="auto"/>
            </w:tcBorders>
          </w:tcPr>
          <w:p w14:paraId="12BB47A4" w14:textId="0035B646" w:rsidR="00617AE8" w:rsidRPr="001476AF" w:rsidRDefault="00617AE8" w:rsidP="005933D6">
            <w:pPr>
              <w:spacing w:before="0" w:after="0"/>
              <w:ind w:right="-72"/>
              <w:jc w:val="right"/>
              <w:rPr>
                <w:sz w:val="18"/>
                <w:szCs w:val="18"/>
              </w:rPr>
            </w:pPr>
            <w:r w:rsidRPr="001476AF">
              <w:rPr>
                <w:sz w:val="18"/>
                <w:szCs w:val="18"/>
              </w:rPr>
              <w:t>-</w:t>
            </w:r>
          </w:p>
        </w:tc>
      </w:tr>
      <w:tr w:rsidR="00617AE8" w:rsidRPr="001476AF" w14:paraId="69D12CEE" w14:textId="77777777" w:rsidTr="00B71E67">
        <w:tc>
          <w:tcPr>
            <w:tcW w:w="4140" w:type="dxa"/>
          </w:tcPr>
          <w:p w14:paraId="752B8BA1" w14:textId="77777777" w:rsidR="00617AE8" w:rsidRPr="001476AF" w:rsidRDefault="00617AE8" w:rsidP="005933D6">
            <w:pPr>
              <w:spacing w:before="0" w:after="0"/>
              <w:ind w:left="-118"/>
              <w:rPr>
                <w:sz w:val="18"/>
                <w:szCs w:val="18"/>
              </w:rPr>
            </w:pPr>
          </w:p>
        </w:tc>
        <w:tc>
          <w:tcPr>
            <w:tcW w:w="1440" w:type="dxa"/>
            <w:tcBorders>
              <w:top w:val="single" w:sz="4" w:space="0" w:color="auto"/>
            </w:tcBorders>
            <w:shd w:val="clear" w:color="auto" w:fill="FAFAFA"/>
          </w:tcPr>
          <w:p w14:paraId="22989919" w14:textId="77777777" w:rsidR="00617AE8" w:rsidRPr="001476AF" w:rsidRDefault="00617AE8" w:rsidP="005933D6">
            <w:pPr>
              <w:spacing w:before="0" w:after="0"/>
              <w:ind w:right="-72"/>
              <w:jc w:val="right"/>
              <w:rPr>
                <w:sz w:val="18"/>
                <w:szCs w:val="18"/>
              </w:rPr>
            </w:pPr>
          </w:p>
        </w:tc>
        <w:tc>
          <w:tcPr>
            <w:tcW w:w="1296" w:type="dxa"/>
            <w:tcBorders>
              <w:top w:val="single" w:sz="4" w:space="0" w:color="auto"/>
            </w:tcBorders>
            <w:shd w:val="clear" w:color="auto" w:fill="auto"/>
          </w:tcPr>
          <w:p w14:paraId="5336266D" w14:textId="77777777" w:rsidR="00617AE8" w:rsidRPr="001476AF" w:rsidRDefault="00617AE8" w:rsidP="005933D6">
            <w:pPr>
              <w:spacing w:before="0" w:after="0"/>
              <w:ind w:right="-72"/>
              <w:jc w:val="right"/>
              <w:rPr>
                <w:sz w:val="18"/>
                <w:szCs w:val="18"/>
              </w:rPr>
            </w:pPr>
          </w:p>
        </w:tc>
        <w:tc>
          <w:tcPr>
            <w:tcW w:w="1296" w:type="dxa"/>
            <w:tcBorders>
              <w:top w:val="single" w:sz="4" w:space="0" w:color="auto"/>
            </w:tcBorders>
            <w:shd w:val="clear" w:color="auto" w:fill="FAFAFA"/>
          </w:tcPr>
          <w:p w14:paraId="5F6D1556" w14:textId="77777777" w:rsidR="00617AE8" w:rsidRPr="001476AF" w:rsidRDefault="00617AE8" w:rsidP="005933D6">
            <w:pPr>
              <w:spacing w:before="0" w:after="0"/>
              <w:ind w:right="-72"/>
              <w:jc w:val="right"/>
              <w:rPr>
                <w:sz w:val="18"/>
                <w:szCs w:val="18"/>
              </w:rPr>
            </w:pPr>
          </w:p>
        </w:tc>
        <w:tc>
          <w:tcPr>
            <w:tcW w:w="1296" w:type="dxa"/>
            <w:tcBorders>
              <w:top w:val="single" w:sz="4" w:space="0" w:color="auto"/>
            </w:tcBorders>
            <w:shd w:val="clear" w:color="auto" w:fill="auto"/>
          </w:tcPr>
          <w:p w14:paraId="76D87A1A" w14:textId="77777777" w:rsidR="00617AE8" w:rsidRPr="001476AF" w:rsidRDefault="00617AE8" w:rsidP="005933D6">
            <w:pPr>
              <w:spacing w:before="0" w:after="0"/>
              <w:ind w:right="-72"/>
              <w:jc w:val="right"/>
              <w:rPr>
                <w:sz w:val="18"/>
                <w:szCs w:val="18"/>
              </w:rPr>
            </w:pPr>
          </w:p>
        </w:tc>
      </w:tr>
      <w:tr w:rsidR="00617AE8" w:rsidRPr="001476AF" w14:paraId="6F1F015E" w14:textId="77777777" w:rsidTr="00794C9E">
        <w:trPr>
          <w:trHeight w:val="64"/>
        </w:trPr>
        <w:tc>
          <w:tcPr>
            <w:tcW w:w="4140" w:type="dxa"/>
          </w:tcPr>
          <w:p w14:paraId="18B59F79" w14:textId="77777777" w:rsidR="00617AE8" w:rsidRPr="001476AF" w:rsidRDefault="00617AE8" w:rsidP="005933D6">
            <w:pPr>
              <w:spacing w:before="0" w:after="0"/>
              <w:ind w:left="-118"/>
              <w:rPr>
                <w:sz w:val="18"/>
                <w:szCs w:val="18"/>
              </w:rPr>
            </w:pPr>
          </w:p>
        </w:tc>
        <w:tc>
          <w:tcPr>
            <w:tcW w:w="1440" w:type="dxa"/>
            <w:tcBorders>
              <w:bottom w:val="single" w:sz="4" w:space="0" w:color="auto"/>
            </w:tcBorders>
            <w:shd w:val="clear" w:color="auto" w:fill="FAFAFA"/>
          </w:tcPr>
          <w:p w14:paraId="0AB3A5D9" w14:textId="23F508AF" w:rsidR="00617AE8" w:rsidRPr="001476AF" w:rsidRDefault="00794C9E" w:rsidP="005933D6">
            <w:pPr>
              <w:spacing w:before="0" w:after="0"/>
              <w:ind w:right="-72"/>
              <w:jc w:val="right"/>
              <w:rPr>
                <w:sz w:val="18"/>
                <w:szCs w:val="18"/>
              </w:rPr>
            </w:pPr>
            <w:r w:rsidRPr="001476AF">
              <w:rPr>
                <w:sz w:val="18"/>
                <w:szCs w:val="18"/>
              </w:rPr>
              <w:t>222,531,473</w:t>
            </w:r>
          </w:p>
        </w:tc>
        <w:tc>
          <w:tcPr>
            <w:tcW w:w="1296" w:type="dxa"/>
            <w:tcBorders>
              <w:bottom w:val="single" w:sz="4" w:space="0" w:color="auto"/>
            </w:tcBorders>
            <w:shd w:val="clear" w:color="auto" w:fill="auto"/>
          </w:tcPr>
          <w:p w14:paraId="28EE34D9" w14:textId="122A2742" w:rsidR="00617AE8" w:rsidRPr="001476AF" w:rsidRDefault="00617AE8" w:rsidP="005933D6">
            <w:pPr>
              <w:spacing w:before="0" w:after="0"/>
              <w:ind w:right="-72"/>
              <w:jc w:val="right"/>
              <w:rPr>
                <w:sz w:val="18"/>
                <w:szCs w:val="18"/>
              </w:rPr>
            </w:pPr>
            <w:r w:rsidRPr="001476AF">
              <w:rPr>
                <w:sz w:val="18"/>
                <w:szCs w:val="18"/>
              </w:rPr>
              <w:t>550,568,129</w:t>
            </w:r>
          </w:p>
        </w:tc>
        <w:tc>
          <w:tcPr>
            <w:tcW w:w="1296" w:type="dxa"/>
            <w:tcBorders>
              <w:bottom w:val="single" w:sz="4" w:space="0" w:color="auto"/>
            </w:tcBorders>
            <w:shd w:val="clear" w:color="auto" w:fill="FAFAFA"/>
          </w:tcPr>
          <w:p w14:paraId="556E3974" w14:textId="145E1509" w:rsidR="00617AE8" w:rsidRPr="001476AF" w:rsidRDefault="00794C9E" w:rsidP="005933D6">
            <w:pPr>
              <w:spacing w:before="0" w:after="0"/>
              <w:ind w:right="-72"/>
              <w:jc w:val="right"/>
              <w:rPr>
                <w:sz w:val="18"/>
                <w:szCs w:val="18"/>
              </w:rPr>
            </w:pPr>
            <w:r w:rsidRPr="001476AF">
              <w:rPr>
                <w:sz w:val="18"/>
                <w:szCs w:val="18"/>
              </w:rPr>
              <w:t>203,838,409</w:t>
            </w:r>
          </w:p>
        </w:tc>
        <w:tc>
          <w:tcPr>
            <w:tcW w:w="1296" w:type="dxa"/>
            <w:tcBorders>
              <w:bottom w:val="single" w:sz="4" w:space="0" w:color="auto"/>
            </w:tcBorders>
            <w:shd w:val="clear" w:color="auto" w:fill="auto"/>
          </w:tcPr>
          <w:p w14:paraId="009F0211" w14:textId="7F686A66" w:rsidR="00617AE8" w:rsidRPr="001476AF" w:rsidRDefault="00617AE8" w:rsidP="005933D6">
            <w:pPr>
              <w:spacing w:before="0" w:after="0"/>
              <w:ind w:right="-72"/>
              <w:jc w:val="right"/>
              <w:rPr>
                <w:sz w:val="18"/>
                <w:szCs w:val="18"/>
              </w:rPr>
            </w:pPr>
            <w:r w:rsidRPr="001476AF">
              <w:rPr>
                <w:sz w:val="18"/>
                <w:szCs w:val="18"/>
              </w:rPr>
              <w:t>544,186,255</w:t>
            </w:r>
          </w:p>
        </w:tc>
      </w:tr>
      <w:bookmarkEnd w:id="21"/>
    </w:tbl>
    <w:p w14:paraId="13846006" w14:textId="77777777" w:rsidR="007A5A72" w:rsidRPr="001476AF" w:rsidRDefault="007A5A72" w:rsidP="005933D6">
      <w:pPr>
        <w:tabs>
          <w:tab w:val="left" w:pos="540"/>
        </w:tabs>
        <w:ind w:left="540" w:hanging="540"/>
        <w:jc w:val="left"/>
        <w:rPr>
          <w:rFonts w:ascii="Arial" w:eastAsia="Arial" w:hAnsi="Arial" w:cs="Arial"/>
          <w:sz w:val="18"/>
          <w:szCs w:val="18"/>
        </w:rPr>
      </w:pPr>
    </w:p>
    <w:p w14:paraId="58648259" w14:textId="77777777" w:rsidR="007A5A72" w:rsidRPr="001476AF" w:rsidRDefault="007A5A72" w:rsidP="005933D6">
      <w:pPr>
        <w:tabs>
          <w:tab w:val="left" w:pos="540"/>
        </w:tabs>
        <w:ind w:left="540" w:hanging="540"/>
        <w:jc w:val="left"/>
        <w:rPr>
          <w:rFonts w:ascii="Arial" w:eastAsia="Arial" w:hAnsi="Arial" w:cs="Arial"/>
          <w:sz w:val="18"/>
          <w:szCs w:val="18"/>
        </w:rPr>
      </w:pPr>
    </w:p>
    <w:tbl>
      <w:tblPr>
        <w:tblStyle w:val="afffffffff2"/>
        <w:tblW w:w="9450" w:type="dxa"/>
        <w:tblInd w:w="18" w:type="dxa"/>
        <w:tblLayout w:type="fixed"/>
        <w:tblLook w:val="0000" w:firstRow="0" w:lastRow="0" w:firstColumn="0" w:lastColumn="0" w:noHBand="0" w:noVBand="0"/>
      </w:tblPr>
      <w:tblGrid>
        <w:gridCol w:w="9450"/>
      </w:tblGrid>
      <w:tr w:rsidR="007A5A72" w:rsidRPr="001476AF" w14:paraId="6EC91518" w14:textId="77777777">
        <w:trPr>
          <w:trHeight w:val="389"/>
        </w:trPr>
        <w:tc>
          <w:tcPr>
            <w:tcW w:w="9450" w:type="dxa"/>
            <w:shd w:val="clear" w:color="auto" w:fill="FFA543"/>
            <w:vAlign w:val="center"/>
          </w:tcPr>
          <w:p w14:paraId="22E964B4" w14:textId="0FBF46A7" w:rsidR="007A5A72" w:rsidRPr="001476AF" w:rsidRDefault="0032140B"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t>1</w:t>
            </w:r>
            <w:r w:rsidR="00D2043B" w:rsidRPr="001476AF">
              <w:rPr>
                <w:rFonts w:ascii="Arial" w:eastAsia="Arial" w:hAnsi="Arial" w:cs="Arial"/>
                <w:b/>
                <w:color w:val="FFFFFF"/>
                <w:sz w:val="18"/>
                <w:szCs w:val="18"/>
              </w:rPr>
              <w:t>0</w:t>
            </w:r>
            <w:r w:rsidRPr="001476AF">
              <w:rPr>
                <w:rFonts w:ascii="Arial" w:eastAsia="Arial" w:hAnsi="Arial" w:cs="Arial"/>
                <w:b/>
                <w:color w:val="FFFFFF"/>
                <w:sz w:val="18"/>
                <w:szCs w:val="18"/>
              </w:rPr>
              <w:tab/>
              <w:t>Trade and other receivables</w:t>
            </w:r>
          </w:p>
        </w:tc>
      </w:tr>
    </w:tbl>
    <w:p w14:paraId="333B3367" w14:textId="77777777" w:rsidR="007A5A72" w:rsidRPr="001476AF" w:rsidRDefault="007A5A72" w:rsidP="005933D6">
      <w:pPr>
        <w:tabs>
          <w:tab w:val="left" w:pos="540"/>
        </w:tabs>
        <w:ind w:left="540" w:hanging="540"/>
        <w:jc w:val="left"/>
        <w:rPr>
          <w:rFonts w:ascii="Arial" w:eastAsia="Arial" w:hAnsi="Arial" w:cs="Arial"/>
          <w:sz w:val="18"/>
          <w:szCs w:val="18"/>
        </w:rPr>
      </w:pPr>
    </w:p>
    <w:tbl>
      <w:tblPr>
        <w:tblStyle w:val="afffffffff3"/>
        <w:tblW w:w="9459" w:type="dxa"/>
        <w:tblLayout w:type="fixed"/>
        <w:tblLook w:val="0000" w:firstRow="0" w:lastRow="0" w:firstColumn="0" w:lastColumn="0" w:noHBand="0" w:noVBand="0"/>
      </w:tblPr>
      <w:tblGrid>
        <w:gridCol w:w="4162"/>
        <w:gridCol w:w="1417"/>
        <w:gridCol w:w="1265"/>
        <w:gridCol w:w="1296"/>
        <w:gridCol w:w="1319"/>
      </w:tblGrid>
      <w:tr w:rsidR="007A5A72" w:rsidRPr="001476AF" w14:paraId="3E713123" w14:textId="77777777" w:rsidTr="005A6696">
        <w:tc>
          <w:tcPr>
            <w:tcW w:w="4162" w:type="dxa"/>
            <w:vAlign w:val="bottom"/>
          </w:tcPr>
          <w:p w14:paraId="012FCFA9" w14:textId="77777777" w:rsidR="007A5A72" w:rsidRPr="001476AF" w:rsidRDefault="007A5A72" w:rsidP="005933D6">
            <w:pPr>
              <w:spacing w:before="0" w:after="0"/>
              <w:ind w:left="-115"/>
              <w:rPr>
                <w:sz w:val="18"/>
                <w:szCs w:val="18"/>
              </w:rPr>
            </w:pPr>
          </w:p>
        </w:tc>
        <w:tc>
          <w:tcPr>
            <w:tcW w:w="2682" w:type="dxa"/>
            <w:gridSpan w:val="2"/>
            <w:tcBorders>
              <w:top w:val="single" w:sz="4" w:space="0" w:color="auto"/>
              <w:bottom w:val="single" w:sz="4" w:space="0" w:color="auto"/>
            </w:tcBorders>
            <w:shd w:val="clear" w:color="auto" w:fill="auto"/>
            <w:vAlign w:val="bottom"/>
          </w:tcPr>
          <w:p w14:paraId="223E46AF" w14:textId="77777777" w:rsidR="007A5A72" w:rsidRPr="001476AF" w:rsidRDefault="0032140B" w:rsidP="005933D6">
            <w:pPr>
              <w:spacing w:before="0" w:after="0"/>
              <w:ind w:right="-72"/>
              <w:jc w:val="center"/>
              <w:rPr>
                <w:b/>
                <w:sz w:val="18"/>
                <w:szCs w:val="18"/>
              </w:rPr>
            </w:pPr>
            <w:r w:rsidRPr="001476AF">
              <w:rPr>
                <w:b/>
                <w:sz w:val="18"/>
                <w:szCs w:val="18"/>
              </w:rPr>
              <w:t xml:space="preserve">Consolidated </w:t>
            </w:r>
          </w:p>
          <w:p w14:paraId="4A2A7B92"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c>
          <w:tcPr>
            <w:tcW w:w="2615" w:type="dxa"/>
            <w:gridSpan w:val="2"/>
            <w:tcBorders>
              <w:top w:val="single" w:sz="4" w:space="0" w:color="auto"/>
              <w:bottom w:val="single" w:sz="4" w:space="0" w:color="auto"/>
            </w:tcBorders>
            <w:shd w:val="clear" w:color="auto" w:fill="auto"/>
            <w:vAlign w:val="bottom"/>
          </w:tcPr>
          <w:p w14:paraId="5AD366C4" w14:textId="77777777" w:rsidR="007A5A72" w:rsidRPr="001476AF" w:rsidRDefault="0032140B" w:rsidP="005933D6">
            <w:pPr>
              <w:spacing w:before="0" w:after="0"/>
              <w:ind w:right="-72"/>
              <w:jc w:val="center"/>
              <w:rPr>
                <w:b/>
                <w:sz w:val="18"/>
                <w:szCs w:val="18"/>
              </w:rPr>
            </w:pPr>
            <w:r w:rsidRPr="001476AF">
              <w:rPr>
                <w:b/>
                <w:sz w:val="18"/>
                <w:szCs w:val="18"/>
              </w:rPr>
              <w:t xml:space="preserve">Separate </w:t>
            </w:r>
          </w:p>
          <w:p w14:paraId="7B1A63BD"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r>
      <w:tr w:rsidR="00617AE8" w:rsidRPr="001476AF" w14:paraId="6C641E81" w14:textId="77777777" w:rsidTr="005A6696">
        <w:tc>
          <w:tcPr>
            <w:tcW w:w="4162" w:type="dxa"/>
            <w:vAlign w:val="bottom"/>
          </w:tcPr>
          <w:p w14:paraId="1776DFB6" w14:textId="77777777" w:rsidR="00617AE8" w:rsidRPr="001476AF" w:rsidRDefault="00617AE8" w:rsidP="005933D6">
            <w:pPr>
              <w:spacing w:before="0" w:after="0"/>
              <w:ind w:left="-115"/>
              <w:rPr>
                <w:sz w:val="18"/>
                <w:szCs w:val="18"/>
              </w:rPr>
            </w:pPr>
          </w:p>
        </w:tc>
        <w:tc>
          <w:tcPr>
            <w:tcW w:w="1417" w:type="dxa"/>
            <w:tcBorders>
              <w:top w:val="single" w:sz="4" w:space="0" w:color="auto"/>
            </w:tcBorders>
            <w:vAlign w:val="bottom"/>
          </w:tcPr>
          <w:p w14:paraId="46711458" w14:textId="42F396CC" w:rsidR="00617AE8" w:rsidRPr="001476AF" w:rsidRDefault="00617AE8" w:rsidP="005933D6">
            <w:pPr>
              <w:spacing w:before="0" w:after="0"/>
              <w:ind w:right="-72"/>
              <w:jc w:val="right"/>
              <w:rPr>
                <w:b/>
                <w:sz w:val="18"/>
                <w:szCs w:val="18"/>
              </w:rPr>
            </w:pPr>
            <w:r w:rsidRPr="001476AF">
              <w:rPr>
                <w:b/>
                <w:sz w:val="18"/>
                <w:szCs w:val="18"/>
              </w:rPr>
              <w:t>2023</w:t>
            </w:r>
          </w:p>
        </w:tc>
        <w:tc>
          <w:tcPr>
            <w:tcW w:w="1265" w:type="dxa"/>
            <w:tcBorders>
              <w:top w:val="single" w:sz="4" w:space="0" w:color="auto"/>
            </w:tcBorders>
            <w:vAlign w:val="bottom"/>
          </w:tcPr>
          <w:p w14:paraId="7B265BE4" w14:textId="3BD24CB8" w:rsidR="00617AE8" w:rsidRPr="001476AF" w:rsidRDefault="00617AE8" w:rsidP="005933D6">
            <w:pPr>
              <w:spacing w:before="0" w:after="0"/>
              <w:ind w:right="-72"/>
              <w:jc w:val="right"/>
              <w:rPr>
                <w:b/>
                <w:sz w:val="18"/>
                <w:szCs w:val="18"/>
              </w:rPr>
            </w:pPr>
            <w:r w:rsidRPr="001476AF">
              <w:rPr>
                <w:b/>
                <w:sz w:val="18"/>
                <w:szCs w:val="18"/>
              </w:rPr>
              <w:t>2022</w:t>
            </w:r>
          </w:p>
        </w:tc>
        <w:tc>
          <w:tcPr>
            <w:tcW w:w="1296" w:type="dxa"/>
            <w:tcBorders>
              <w:top w:val="single" w:sz="4" w:space="0" w:color="auto"/>
            </w:tcBorders>
            <w:vAlign w:val="bottom"/>
          </w:tcPr>
          <w:p w14:paraId="09A03790" w14:textId="65BC22E4" w:rsidR="00617AE8" w:rsidRPr="001476AF" w:rsidRDefault="00617AE8" w:rsidP="005933D6">
            <w:pPr>
              <w:spacing w:before="0" w:after="0"/>
              <w:ind w:right="-72"/>
              <w:jc w:val="right"/>
              <w:rPr>
                <w:b/>
                <w:sz w:val="18"/>
                <w:szCs w:val="18"/>
              </w:rPr>
            </w:pPr>
            <w:r w:rsidRPr="001476AF">
              <w:rPr>
                <w:b/>
                <w:sz w:val="18"/>
                <w:szCs w:val="18"/>
              </w:rPr>
              <w:t>2023</w:t>
            </w:r>
          </w:p>
        </w:tc>
        <w:tc>
          <w:tcPr>
            <w:tcW w:w="1319" w:type="dxa"/>
            <w:tcBorders>
              <w:top w:val="single" w:sz="4" w:space="0" w:color="auto"/>
            </w:tcBorders>
            <w:vAlign w:val="bottom"/>
          </w:tcPr>
          <w:p w14:paraId="62803AFE" w14:textId="1F4F367C" w:rsidR="00617AE8" w:rsidRPr="001476AF" w:rsidRDefault="00617AE8" w:rsidP="005933D6">
            <w:pPr>
              <w:spacing w:before="0" w:after="0"/>
              <w:ind w:right="-72"/>
              <w:jc w:val="right"/>
              <w:rPr>
                <w:b/>
                <w:sz w:val="18"/>
                <w:szCs w:val="18"/>
              </w:rPr>
            </w:pPr>
            <w:r w:rsidRPr="001476AF">
              <w:rPr>
                <w:b/>
                <w:sz w:val="18"/>
                <w:szCs w:val="18"/>
              </w:rPr>
              <w:t>2022</w:t>
            </w:r>
          </w:p>
        </w:tc>
      </w:tr>
      <w:tr w:rsidR="00617AE8" w:rsidRPr="001476AF" w14:paraId="4A54957E" w14:textId="77777777" w:rsidTr="005A6696">
        <w:tc>
          <w:tcPr>
            <w:tcW w:w="4162" w:type="dxa"/>
            <w:vAlign w:val="bottom"/>
          </w:tcPr>
          <w:p w14:paraId="57F31AD8" w14:textId="77777777" w:rsidR="00617AE8" w:rsidRPr="001476AF" w:rsidRDefault="00617AE8" w:rsidP="005933D6">
            <w:pPr>
              <w:spacing w:before="0" w:after="0"/>
              <w:ind w:left="-115"/>
              <w:rPr>
                <w:sz w:val="18"/>
                <w:szCs w:val="18"/>
              </w:rPr>
            </w:pPr>
          </w:p>
        </w:tc>
        <w:tc>
          <w:tcPr>
            <w:tcW w:w="1417" w:type="dxa"/>
            <w:tcBorders>
              <w:bottom w:val="single" w:sz="4" w:space="0" w:color="auto"/>
            </w:tcBorders>
            <w:shd w:val="clear" w:color="auto" w:fill="auto"/>
            <w:vAlign w:val="bottom"/>
          </w:tcPr>
          <w:p w14:paraId="2459C489" w14:textId="77777777" w:rsidR="00617AE8" w:rsidRPr="001476AF" w:rsidRDefault="00617AE8" w:rsidP="005933D6">
            <w:pPr>
              <w:spacing w:before="0" w:after="0"/>
              <w:ind w:right="-72"/>
              <w:jc w:val="right"/>
              <w:rPr>
                <w:b/>
                <w:sz w:val="18"/>
                <w:szCs w:val="18"/>
              </w:rPr>
            </w:pPr>
            <w:r w:rsidRPr="001476AF">
              <w:rPr>
                <w:b/>
                <w:sz w:val="18"/>
                <w:szCs w:val="18"/>
              </w:rPr>
              <w:t>Baht</w:t>
            </w:r>
          </w:p>
        </w:tc>
        <w:tc>
          <w:tcPr>
            <w:tcW w:w="1265" w:type="dxa"/>
            <w:tcBorders>
              <w:bottom w:val="single" w:sz="4" w:space="0" w:color="auto"/>
            </w:tcBorders>
            <w:shd w:val="clear" w:color="auto" w:fill="auto"/>
            <w:vAlign w:val="bottom"/>
          </w:tcPr>
          <w:p w14:paraId="22D57D1C" w14:textId="77777777" w:rsidR="00617AE8" w:rsidRPr="001476AF" w:rsidRDefault="00617AE8"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732D5DA1" w14:textId="77777777" w:rsidR="00617AE8" w:rsidRPr="001476AF" w:rsidRDefault="00617AE8" w:rsidP="005933D6">
            <w:pPr>
              <w:spacing w:before="0" w:after="0"/>
              <w:ind w:right="-72"/>
              <w:jc w:val="right"/>
              <w:rPr>
                <w:b/>
                <w:sz w:val="18"/>
                <w:szCs w:val="18"/>
              </w:rPr>
            </w:pPr>
            <w:r w:rsidRPr="001476AF">
              <w:rPr>
                <w:b/>
                <w:sz w:val="18"/>
                <w:szCs w:val="18"/>
              </w:rPr>
              <w:t>Baht</w:t>
            </w:r>
          </w:p>
        </w:tc>
        <w:tc>
          <w:tcPr>
            <w:tcW w:w="1319" w:type="dxa"/>
            <w:tcBorders>
              <w:bottom w:val="single" w:sz="4" w:space="0" w:color="auto"/>
            </w:tcBorders>
            <w:shd w:val="clear" w:color="auto" w:fill="auto"/>
            <w:vAlign w:val="bottom"/>
          </w:tcPr>
          <w:p w14:paraId="2E6DEE1D" w14:textId="77777777" w:rsidR="00617AE8" w:rsidRPr="001476AF" w:rsidRDefault="00617AE8" w:rsidP="005933D6">
            <w:pPr>
              <w:spacing w:before="0" w:after="0"/>
              <w:ind w:right="-72"/>
              <w:jc w:val="right"/>
              <w:rPr>
                <w:b/>
                <w:sz w:val="18"/>
                <w:szCs w:val="18"/>
              </w:rPr>
            </w:pPr>
            <w:r w:rsidRPr="001476AF">
              <w:rPr>
                <w:b/>
                <w:sz w:val="18"/>
                <w:szCs w:val="18"/>
              </w:rPr>
              <w:t>Baht</w:t>
            </w:r>
          </w:p>
        </w:tc>
      </w:tr>
      <w:tr w:rsidR="00617AE8" w:rsidRPr="001476AF" w14:paraId="085B3292" w14:textId="77777777" w:rsidTr="005A6696">
        <w:tc>
          <w:tcPr>
            <w:tcW w:w="4162" w:type="dxa"/>
            <w:vAlign w:val="bottom"/>
          </w:tcPr>
          <w:p w14:paraId="29F7DD23" w14:textId="77777777" w:rsidR="00617AE8" w:rsidRPr="001476AF" w:rsidRDefault="00617AE8" w:rsidP="005933D6">
            <w:pPr>
              <w:spacing w:before="0" w:after="0"/>
              <w:ind w:left="-115"/>
              <w:rPr>
                <w:sz w:val="18"/>
                <w:szCs w:val="18"/>
              </w:rPr>
            </w:pPr>
          </w:p>
        </w:tc>
        <w:tc>
          <w:tcPr>
            <w:tcW w:w="1417" w:type="dxa"/>
            <w:tcBorders>
              <w:top w:val="single" w:sz="4" w:space="0" w:color="auto"/>
            </w:tcBorders>
            <w:shd w:val="clear" w:color="auto" w:fill="FAFAFA"/>
            <w:vAlign w:val="bottom"/>
          </w:tcPr>
          <w:p w14:paraId="24EB63CE" w14:textId="77777777" w:rsidR="00617AE8" w:rsidRPr="001476AF" w:rsidRDefault="00617AE8" w:rsidP="005933D6">
            <w:pPr>
              <w:spacing w:before="0" w:after="0"/>
              <w:ind w:right="-72"/>
              <w:jc w:val="right"/>
              <w:rPr>
                <w:sz w:val="18"/>
                <w:szCs w:val="18"/>
              </w:rPr>
            </w:pPr>
          </w:p>
        </w:tc>
        <w:tc>
          <w:tcPr>
            <w:tcW w:w="1265" w:type="dxa"/>
            <w:tcBorders>
              <w:top w:val="single" w:sz="4" w:space="0" w:color="auto"/>
            </w:tcBorders>
            <w:vAlign w:val="bottom"/>
          </w:tcPr>
          <w:p w14:paraId="75609260" w14:textId="77777777" w:rsidR="00617AE8" w:rsidRPr="001476AF" w:rsidRDefault="00617AE8"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14DC6417" w14:textId="77777777" w:rsidR="00617AE8" w:rsidRPr="001476AF" w:rsidRDefault="00617AE8" w:rsidP="005933D6">
            <w:pPr>
              <w:spacing w:before="0" w:after="0"/>
              <w:ind w:right="-72"/>
              <w:jc w:val="right"/>
              <w:rPr>
                <w:sz w:val="18"/>
                <w:szCs w:val="18"/>
              </w:rPr>
            </w:pPr>
          </w:p>
        </w:tc>
        <w:tc>
          <w:tcPr>
            <w:tcW w:w="1319" w:type="dxa"/>
            <w:tcBorders>
              <w:top w:val="single" w:sz="4" w:space="0" w:color="auto"/>
            </w:tcBorders>
            <w:vAlign w:val="bottom"/>
          </w:tcPr>
          <w:p w14:paraId="65F87988" w14:textId="77777777" w:rsidR="00617AE8" w:rsidRPr="001476AF" w:rsidRDefault="00617AE8" w:rsidP="005933D6">
            <w:pPr>
              <w:spacing w:before="0" w:after="0"/>
              <w:ind w:right="-72"/>
              <w:jc w:val="right"/>
              <w:rPr>
                <w:sz w:val="18"/>
                <w:szCs w:val="18"/>
              </w:rPr>
            </w:pPr>
          </w:p>
        </w:tc>
      </w:tr>
      <w:tr w:rsidR="00617AE8" w:rsidRPr="001476AF" w14:paraId="402C3330" w14:textId="77777777" w:rsidTr="005A6696">
        <w:tc>
          <w:tcPr>
            <w:tcW w:w="4162" w:type="dxa"/>
            <w:vAlign w:val="bottom"/>
          </w:tcPr>
          <w:p w14:paraId="2DAFCE8D" w14:textId="77777777" w:rsidR="00617AE8" w:rsidRPr="001476AF" w:rsidRDefault="00617AE8" w:rsidP="005933D6">
            <w:pPr>
              <w:spacing w:before="0" w:after="0"/>
              <w:ind w:left="-115"/>
              <w:rPr>
                <w:sz w:val="18"/>
                <w:szCs w:val="18"/>
              </w:rPr>
            </w:pPr>
            <w:r w:rsidRPr="001476AF">
              <w:rPr>
                <w:b/>
                <w:sz w:val="18"/>
                <w:szCs w:val="18"/>
              </w:rPr>
              <w:t>Trade receivables</w:t>
            </w:r>
          </w:p>
        </w:tc>
        <w:tc>
          <w:tcPr>
            <w:tcW w:w="1417" w:type="dxa"/>
            <w:shd w:val="clear" w:color="auto" w:fill="FAFAFA"/>
            <w:vAlign w:val="bottom"/>
          </w:tcPr>
          <w:p w14:paraId="4C93C3F3" w14:textId="77777777" w:rsidR="00617AE8" w:rsidRPr="001476AF" w:rsidRDefault="00617AE8" w:rsidP="005933D6">
            <w:pPr>
              <w:spacing w:before="0" w:after="0"/>
              <w:ind w:right="-72"/>
              <w:jc w:val="right"/>
              <w:rPr>
                <w:sz w:val="18"/>
                <w:szCs w:val="18"/>
              </w:rPr>
            </w:pPr>
          </w:p>
        </w:tc>
        <w:tc>
          <w:tcPr>
            <w:tcW w:w="1265" w:type="dxa"/>
            <w:vAlign w:val="bottom"/>
          </w:tcPr>
          <w:p w14:paraId="5BD11B1D" w14:textId="77777777" w:rsidR="00617AE8" w:rsidRPr="001476AF" w:rsidRDefault="00617AE8" w:rsidP="005933D6">
            <w:pPr>
              <w:spacing w:before="0" w:after="0"/>
              <w:ind w:right="-72"/>
              <w:jc w:val="right"/>
              <w:rPr>
                <w:sz w:val="18"/>
                <w:szCs w:val="18"/>
              </w:rPr>
            </w:pPr>
          </w:p>
        </w:tc>
        <w:tc>
          <w:tcPr>
            <w:tcW w:w="1296" w:type="dxa"/>
            <w:shd w:val="clear" w:color="auto" w:fill="FAFAFA"/>
            <w:vAlign w:val="bottom"/>
          </w:tcPr>
          <w:p w14:paraId="000A1F93" w14:textId="77777777" w:rsidR="00617AE8" w:rsidRPr="001476AF" w:rsidRDefault="00617AE8" w:rsidP="005933D6">
            <w:pPr>
              <w:spacing w:before="0" w:after="0"/>
              <w:ind w:right="-72"/>
              <w:jc w:val="right"/>
              <w:rPr>
                <w:sz w:val="18"/>
                <w:szCs w:val="18"/>
              </w:rPr>
            </w:pPr>
          </w:p>
        </w:tc>
        <w:tc>
          <w:tcPr>
            <w:tcW w:w="1319" w:type="dxa"/>
            <w:vAlign w:val="bottom"/>
          </w:tcPr>
          <w:p w14:paraId="1F69FD6E" w14:textId="77777777" w:rsidR="00617AE8" w:rsidRPr="001476AF" w:rsidRDefault="00617AE8" w:rsidP="005933D6">
            <w:pPr>
              <w:spacing w:before="0" w:after="0"/>
              <w:ind w:right="-72"/>
              <w:jc w:val="right"/>
              <w:rPr>
                <w:sz w:val="18"/>
                <w:szCs w:val="18"/>
              </w:rPr>
            </w:pPr>
          </w:p>
        </w:tc>
      </w:tr>
      <w:tr w:rsidR="008460E4" w:rsidRPr="001476AF" w14:paraId="41193D0F" w14:textId="77777777" w:rsidTr="00DC2F0F">
        <w:tc>
          <w:tcPr>
            <w:tcW w:w="4162" w:type="dxa"/>
            <w:vAlign w:val="bottom"/>
          </w:tcPr>
          <w:p w14:paraId="7AB491D3" w14:textId="77777777" w:rsidR="008460E4" w:rsidRPr="001476AF" w:rsidRDefault="008460E4" w:rsidP="005933D6">
            <w:pPr>
              <w:spacing w:before="0" w:after="0"/>
              <w:ind w:left="-115"/>
              <w:rPr>
                <w:sz w:val="18"/>
                <w:szCs w:val="18"/>
              </w:rPr>
            </w:pPr>
            <w:bookmarkStart w:id="22" w:name="OLE_LINK6"/>
            <w:r w:rsidRPr="001476AF">
              <w:rPr>
                <w:sz w:val="18"/>
                <w:szCs w:val="18"/>
              </w:rPr>
              <w:t>Trade receivables - third parties</w:t>
            </w:r>
          </w:p>
        </w:tc>
        <w:tc>
          <w:tcPr>
            <w:tcW w:w="1417" w:type="dxa"/>
            <w:shd w:val="clear" w:color="auto" w:fill="FAFAFA"/>
          </w:tcPr>
          <w:p w14:paraId="7C4B403D" w14:textId="534E148E" w:rsidR="008460E4" w:rsidRPr="001476AF" w:rsidRDefault="008460E4" w:rsidP="005933D6">
            <w:pPr>
              <w:spacing w:before="0" w:after="0"/>
              <w:ind w:right="-72"/>
              <w:jc w:val="right"/>
              <w:rPr>
                <w:sz w:val="18"/>
                <w:szCs w:val="18"/>
              </w:rPr>
            </w:pPr>
            <w:r w:rsidRPr="001476AF">
              <w:rPr>
                <w:sz w:val="18"/>
                <w:szCs w:val="18"/>
              </w:rPr>
              <w:t>235,594,612</w:t>
            </w:r>
          </w:p>
        </w:tc>
        <w:tc>
          <w:tcPr>
            <w:tcW w:w="1265" w:type="dxa"/>
            <w:vAlign w:val="bottom"/>
          </w:tcPr>
          <w:p w14:paraId="6DEC5646" w14:textId="1FF50766" w:rsidR="008460E4" w:rsidRPr="001476AF" w:rsidRDefault="008460E4" w:rsidP="005933D6">
            <w:pPr>
              <w:spacing w:before="0" w:after="0"/>
              <w:ind w:right="-72"/>
              <w:jc w:val="right"/>
              <w:rPr>
                <w:sz w:val="18"/>
                <w:szCs w:val="18"/>
              </w:rPr>
            </w:pPr>
            <w:r w:rsidRPr="001476AF">
              <w:rPr>
                <w:sz w:val="18"/>
                <w:szCs w:val="18"/>
              </w:rPr>
              <w:t>194,760,973</w:t>
            </w:r>
          </w:p>
        </w:tc>
        <w:tc>
          <w:tcPr>
            <w:tcW w:w="1296" w:type="dxa"/>
            <w:shd w:val="clear" w:color="auto" w:fill="FAFAFA"/>
          </w:tcPr>
          <w:p w14:paraId="1EB6ADD9" w14:textId="024C7C45" w:rsidR="008460E4" w:rsidRPr="001476AF" w:rsidRDefault="008460E4" w:rsidP="005933D6">
            <w:pPr>
              <w:spacing w:before="0" w:after="0"/>
              <w:ind w:right="-72"/>
              <w:jc w:val="right"/>
              <w:rPr>
                <w:sz w:val="18"/>
                <w:szCs w:val="18"/>
              </w:rPr>
            </w:pPr>
            <w:r w:rsidRPr="001476AF">
              <w:rPr>
                <w:sz w:val="18"/>
                <w:szCs w:val="18"/>
              </w:rPr>
              <w:t>162,204,825</w:t>
            </w:r>
          </w:p>
        </w:tc>
        <w:tc>
          <w:tcPr>
            <w:tcW w:w="1319" w:type="dxa"/>
            <w:vAlign w:val="bottom"/>
          </w:tcPr>
          <w:p w14:paraId="61381F65" w14:textId="46343F4F" w:rsidR="008460E4" w:rsidRPr="001476AF" w:rsidRDefault="008460E4" w:rsidP="005933D6">
            <w:pPr>
              <w:spacing w:before="0" w:after="0"/>
              <w:ind w:right="-72"/>
              <w:jc w:val="right"/>
              <w:rPr>
                <w:sz w:val="18"/>
                <w:szCs w:val="18"/>
              </w:rPr>
            </w:pPr>
            <w:r w:rsidRPr="001476AF">
              <w:rPr>
                <w:sz w:val="18"/>
                <w:szCs w:val="18"/>
              </w:rPr>
              <w:t>167,434,987</w:t>
            </w:r>
          </w:p>
        </w:tc>
      </w:tr>
      <w:tr w:rsidR="008460E4" w:rsidRPr="001476AF" w14:paraId="31F9CC54" w14:textId="77777777" w:rsidTr="00DC2F0F">
        <w:tc>
          <w:tcPr>
            <w:tcW w:w="4162" w:type="dxa"/>
            <w:vAlign w:val="bottom"/>
          </w:tcPr>
          <w:p w14:paraId="00483A5A" w14:textId="42B86E6A" w:rsidR="008460E4" w:rsidRPr="001476AF" w:rsidRDefault="008460E4" w:rsidP="005933D6">
            <w:pPr>
              <w:spacing w:before="0" w:after="0"/>
              <w:ind w:left="-115"/>
              <w:rPr>
                <w:sz w:val="18"/>
                <w:szCs w:val="18"/>
              </w:rPr>
            </w:pPr>
            <w:r w:rsidRPr="001476AF">
              <w:rPr>
                <w:sz w:val="18"/>
                <w:szCs w:val="18"/>
              </w:rPr>
              <w:t>Trade receivables - related parties (Note 3</w:t>
            </w:r>
            <w:r w:rsidR="00FB4D8B">
              <w:rPr>
                <w:sz w:val="18"/>
                <w:szCs w:val="18"/>
              </w:rPr>
              <w:t>3</w:t>
            </w:r>
            <w:r w:rsidRPr="001476AF">
              <w:rPr>
                <w:sz w:val="18"/>
                <w:szCs w:val="18"/>
              </w:rPr>
              <w:t>)</w:t>
            </w:r>
          </w:p>
        </w:tc>
        <w:tc>
          <w:tcPr>
            <w:tcW w:w="1417" w:type="dxa"/>
            <w:tcBorders>
              <w:bottom w:val="single" w:sz="4" w:space="0" w:color="auto"/>
            </w:tcBorders>
            <w:shd w:val="clear" w:color="auto" w:fill="FAFAFA"/>
          </w:tcPr>
          <w:p w14:paraId="6DF33043" w14:textId="757762B9" w:rsidR="008460E4" w:rsidRPr="001476AF" w:rsidRDefault="008460E4" w:rsidP="005933D6">
            <w:pPr>
              <w:spacing w:before="0" w:after="0"/>
              <w:ind w:right="-72"/>
              <w:jc w:val="right"/>
              <w:rPr>
                <w:sz w:val="18"/>
                <w:szCs w:val="18"/>
              </w:rPr>
            </w:pPr>
            <w:r w:rsidRPr="001476AF">
              <w:rPr>
                <w:sz w:val="18"/>
                <w:szCs w:val="18"/>
              </w:rPr>
              <w:t>-</w:t>
            </w:r>
          </w:p>
        </w:tc>
        <w:tc>
          <w:tcPr>
            <w:tcW w:w="1265" w:type="dxa"/>
            <w:tcBorders>
              <w:bottom w:val="single" w:sz="4" w:space="0" w:color="auto"/>
            </w:tcBorders>
            <w:vAlign w:val="bottom"/>
          </w:tcPr>
          <w:p w14:paraId="258F6292" w14:textId="542CC7F6" w:rsidR="008460E4" w:rsidRPr="001476AF" w:rsidRDefault="008460E4" w:rsidP="005933D6">
            <w:pPr>
              <w:spacing w:before="0" w:after="0"/>
              <w:ind w:right="-72"/>
              <w:jc w:val="right"/>
              <w:rPr>
                <w:sz w:val="18"/>
                <w:szCs w:val="18"/>
              </w:rPr>
            </w:pPr>
            <w:r w:rsidRPr="001476AF">
              <w:rPr>
                <w:sz w:val="18"/>
                <w:szCs w:val="18"/>
              </w:rPr>
              <w:t>-</w:t>
            </w:r>
          </w:p>
        </w:tc>
        <w:tc>
          <w:tcPr>
            <w:tcW w:w="1296" w:type="dxa"/>
            <w:tcBorders>
              <w:bottom w:val="single" w:sz="4" w:space="0" w:color="auto"/>
            </w:tcBorders>
            <w:shd w:val="clear" w:color="auto" w:fill="FAFAFA"/>
          </w:tcPr>
          <w:p w14:paraId="08C53004" w14:textId="4B481378" w:rsidR="008460E4" w:rsidRPr="001476AF" w:rsidRDefault="008460E4" w:rsidP="005933D6">
            <w:pPr>
              <w:spacing w:before="0" w:after="0"/>
              <w:ind w:right="-72"/>
              <w:jc w:val="right"/>
              <w:rPr>
                <w:sz w:val="18"/>
                <w:szCs w:val="18"/>
              </w:rPr>
            </w:pPr>
            <w:r w:rsidRPr="001476AF">
              <w:rPr>
                <w:sz w:val="18"/>
                <w:szCs w:val="18"/>
              </w:rPr>
              <w:t>487,205</w:t>
            </w:r>
          </w:p>
        </w:tc>
        <w:tc>
          <w:tcPr>
            <w:tcW w:w="1319" w:type="dxa"/>
            <w:tcBorders>
              <w:bottom w:val="single" w:sz="4" w:space="0" w:color="auto"/>
            </w:tcBorders>
            <w:vAlign w:val="bottom"/>
          </w:tcPr>
          <w:p w14:paraId="0FCFCD0B" w14:textId="4D32844A" w:rsidR="008460E4" w:rsidRPr="001476AF" w:rsidRDefault="008460E4" w:rsidP="005933D6">
            <w:pPr>
              <w:spacing w:before="0" w:after="0"/>
              <w:ind w:right="-72"/>
              <w:jc w:val="right"/>
              <w:rPr>
                <w:sz w:val="18"/>
                <w:szCs w:val="18"/>
              </w:rPr>
            </w:pPr>
            <w:r w:rsidRPr="001476AF">
              <w:rPr>
                <w:sz w:val="18"/>
                <w:szCs w:val="18"/>
              </w:rPr>
              <w:t>998,159</w:t>
            </w:r>
          </w:p>
        </w:tc>
      </w:tr>
      <w:tr w:rsidR="008460E4" w:rsidRPr="001476AF" w14:paraId="60725965" w14:textId="77777777" w:rsidTr="00DC2F0F">
        <w:trPr>
          <w:trHeight w:val="70"/>
        </w:trPr>
        <w:tc>
          <w:tcPr>
            <w:tcW w:w="4162" w:type="dxa"/>
            <w:vAlign w:val="bottom"/>
          </w:tcPr>
          <w:p w14:paraId="5720883C" w14:textId="77777777" w:rsidR="008460E4" w:rsidRPr="001476AF" w:rsidRDefault="008460E4" w:rsidP="005933D6">
            <w:pPr>
              <w:spacing w:before="0" w:after="0"/>
              <w:ind w:left="-115"/>
              <w:rPr>
                <w:sz w:val="18"/>
                <w:szCs w:val="18"/>
              </w:rPr>
            </w:pPr>
          </w:p>
        </w:tc>
        <w:tc>
          <w:tcPr>
            <w:tcW w:w="1417" w:type="dxa"/>
            <w:tcBorders>
              <w:top w:val="single" w:sz="4" w:space="0" w:color="auto"/>
            </w:tcBorders>
            <w:shd w:val="clear" w:color="auto" w:fill="FAFAFA"/>
          </w:tcPr>
          <w:p w14:paraId="161737D9" w14:textId="004FCBDA" w:rsidR="008460E4" w:rsidRPr="001476AF" w:rsidRDefault="008460E4" w:rsidP="005933D6">
            <w:pPr>
              <w:spacing w:before="0" w:after="0"/>
              <w:ind w:right="-72"/>
              <w:jc w:val="right"/>
              <w:rPr>
                <w:sz w:val="18"/>
                <w:szCs w:val="18"/>
              </w:rPr>
            </w:pPr>
          </w:p>
        </w:tc>
        <w:tc>
          <w:tcPr>
            <w:tcW w:w="1265" w:type="dxa"/>
            <w:tcBorders>
              <w:top w:val="single" w:sz="4" w:space="0" w:color="auto"/>
            </w:tcBorders>
            <w:shd w:val="clear" w:color="auto" w:fill="auto"/>
            <w:vAlign w:val="bottom"/>
          </w:tcPr>
          <w:p w14:paraId="13C62F57" w14:textId="77777777" w:rsidR="008460E4" w:rsidRPr="001476AF" w:rsidRDefault="008460E4" w:rsidP="005933D6">
            <w:pPr>
              <w:spacing w:before="0" w:after="0"/>
              <w:ind w:right="-72"/>
              <w:jc w:val="right"/>
              <w:rPr>
                <w:sz w:val="18"/>
                <w:szCs w:val="18"/>
              </w:rPr>
            </w:pPr>
          </w:p>
        </w:tc>
        <w:tc>
          <w:tcPr>
            <w:tcW w:w="1296" w:type="dxa"/>
            <w:tcBorders>
              <w:top w:val="single" w:sz="4" w:space="0" w:color="auto"/>
            </w:tcBorders>
            <w:shd w:val="clear" w:color="auto" w:fill="FAFAFA"/>
          </w:tcPr>
          <w:p w14:paraId="3512D63A" w14:textId="3CC859C8" w:rsidR="008460E4" w:rsidRPr="001476AF" w:rsidRDefault="008460E4" w:rsidP="005933D6">
            <w:pPr>
              <w:spacing w:before="0" w:after="0"/>
              <w:ind w:right="-72"/>
              <w:jc w:val="right"/>
              <w:rPr>
                <w:sz w:val="18"/>
                <w:szCs w:val="18"/>
              </w:rPr>
            </w:pPr>
          </w:p>
        </w:tc>
        <w:tc>
          <w:tcPr>
            <w:tcW w:w="1319" w:type="dxa"/>
            <w:tcBorders>
              <w:top w:val="single" w:sz="4" w:space="0" w:color="auto"/>
            </w:tcBorders>
            <w:shd w:val="clear" w:color="auto" w:fill="auto"/>
            <w:vAlign w:val="bottom"/>
          </w:tcPr>
          <w:p w14:paraId="2EB13CB3" w14:textId="77777777" w:rsidR="008460E4" w:rsidRPr="001476AF" w:rsidRDefault="008460E4" w:rsidP="005933D6">
            <w:pPr>
              <w:spacing w:before="0" w:after="0"/>
              <w:ind w:right="-72"/>
              <w:jc w:val="right"/>
              <w:rPr>
                <w:sz w:val="18"/>
                <w:szCs w:val="18"/>
              </w:rPr>
            </w:pPr>
          </w:p>
        </w:tc>
      </w:tr>
      <w:tr w:rsidR="008460E4" w:rsidRPr="001476AF" w14:paraId="5E7FF50D" w14:textId="77777777" w:rsidTr="00DC2F0F">
        <w:trPr>
          <w:trHeight w:val="70"/>
        </w:trPr>
        <w:tc>
          <w:tcPr>
            <w:tcW w:w="4162" w:type="dxa"/>
            <w:vAlign w:val="bottom"/>
          </w:tcPr>
          <w:p w14:paraId="1DDC64A4" w14:textId="77777777" w:rsidR="008460E4" w:rsidRPr="001476AF" w:rsidRDefault="008460E4" w:rsidP="005933D6">
            <w:pPr>
              <w:spacing w:before="0" w:after="0"/>
              <w:ind w:left="-115"/>
              <w:rPr>
                <w:sz w:val="18"/>
                <w:szCs w:val="18"/>
              </w:rPr>
            </w:pPr>
            <w:r w:rsidRPr="001476AF">
              <w:rPr>
                <w:sz w:val="18"/>
                <w:szCs w:val="18"/>
              </w:rPr>
              <w:t>Total trade receivables</w:t>
            </w:r>
          </w:p>
        </w:tc>
        <w:tc>
          <w:tcPr>
            <w:tcW w:w="1417" w:type="dxa"/>
            <w:tcBorders>
              <w:bottom w:val="single" w:sz="4" w:space="0" w:color="auto"/>
            </w:tcBorders>
            <w:shd w:val="clear" w:color="auto" w:fill="FAFAFA"/>
          </w:tcPr>
          <w:p w14:paraId="2B0D9F1A" w14:textId="72E242F3" w:rsidR="008460E4" w:rsidRPr="001476AF" w:rsidRDefault="008460E4" w:rsidP="005933D6">
            <w:pPr>
              <w:spacing w:before="0" w:after="0"/>
              <w:ind w:right="-72"/>
              <w:jc w:val="right"/>
              <w:rPr>
                <w:sz w:val="18"/>
                <w:szCs w:val="18"/>
              </w:rPr>
            </w:pPr>
            <w:r w:rsidRPr="001476AF">
              <w:rPr>
                <w:sz w:val="18"/>
                <w:szCs w:val="18"/>
              </w:rPr>
              <w:t>235,594,612</w:t>
            </w:r>
          </w:p>
        </w:tc>
        <w:tc>
          <w:tcPr>
            <w:tcW w:w="1265" w:type="dxa"/>
            <w:tcBorders>
              <w:bottom w:val="single" w:sz="4" w:space="0" w:color="auto"/>
            </w:tcBorders>
            <w:shd w:val="clear" w:color="auto" w:fill="auto"/>
            <w:vAlign w:val="bottom"/>
          </w:tcPr>
          <w:p w14:paraId="449D72C6" w14:textId="7FF0B3ED" w:rsidR="008460E4" w:rsidRPr="001476AF" w:rsidRDefault="008460E4" w:rsidP="005933D6">
            <w:pPr>
              <w:spacing w:before="0" w:after="0"/>
              <w:ind w:right="-72"/>
              <w:jc w:val="right"/>
              <w:rPr>
                <w:sz w:val="18"/>
                <w:szCs w:val="18"/>
              </w:rPr>
            </w:pPr>
            <w:r w:rsidRPr="001476AF">
              <w:rPr>
                <w:sz w:val="18"/>
                <w:szCs w:val="18"/>
              </w:rPr>
              <w:t>194,760,973</w:t>
            </w:r>
          </w:p>
        </w:tc>
        <w:tc>
          <w:tcPr>
            <w:tcW w:w="1296" w:type="dxa"/>
            <w:tcBorders>
              <w:bottom w:val="single" w:sz="4" w:space="0" w:color="auto"/>
            </w:tcBorders>
            <w:shd w:val="clear" w:color="auto" w:fill="FAFAFA"/>
          </w:tcPr>
          <w:p w14:paraId="6748F6F6" w14:textId="6D291D14" w:rsidR="008460E4" w:rsidRPr="001476AF" w:rsidRDefault="008460E4" w:rsidP="005933D6">
            <w:pPr>
              <w:spacing w:before="0" w:after="0"/>
              <w:ind w:right="-72"/>
              <w:jc w:val="right"/>
              <w:rPr>
                <w:sz w:val="18"/>
                <w:szCs w:val="18"/>
              </w:rPr>
            </w:pPr>
            <w:r w:rsidRPr="001476AF">
              <w:rPr>
                <w:sz w:val="18"/>
                <w:szCs w:val="18"/>
              </w:rPr>
              <w:t>162,692,030</w:t>
            </w:r>
          </w:p>
        </w:tc>
        <w:tc>
          <w:tcPr>
            <w:tcW w:w="1319" w:type="dxa"/>
            <w:tcBorders>
              <w:bottom w:val="single" w:sz="4" w:space="0" w:color="auto"/>
            </w:tcBorders>
            <w:shd w:val="clear" w:color="auto" w:fill="auto"/>
            <w:vAlign w:val="bottom"/>
          </w:tcPr>
          <w:p w14:paraId="75371DD2" w14:textId="675B7F10" w:rsidR="008460E4" w:rsidRPr="001476AF" w:rsidRDefault="008460E4" w:rsidP="005933D6">
            <w:pPr>
              <w:spacing w:before="0" w:after="0"/>
              <w:ind w:right="-72"/>
              <w:jc w:val="right"/>
              <w:rPr>
                <w:sz w:val="18"/>
                <w:szCs w:val="18"/>
              </w:rPr>
            </w:pPr>
            <w:bookmarkStart w:id="23" w:name="bookmark=id.4i7ojhp" w:colFirst="0" w:colLast="0"/>
            <w:bookmarkEnd w:id="23"/>
            <w:r w:rsidRPr="001476AF">
              <w:rPr>
                <w:sz w:val="18"/>
                <w:szCs w:val="18"/>
              </w:rPr>
              <w:t>168,433,146</w:t>
            </w:r>
          </w:p>
        </w:tc>
      </w:tr>
      <w:tr w:rsidR="008460E4" w:rsidRPr="001476AF" w14:paraId="0EF136D2" w14:textId="77777777" w:rsidTr="00DC2F0F">
        <w:trPr>
          <w:trHeight w:val="70"/>
        </w:trPr>
        <w:tc>
          <w:tcPr>
            <w:tcW w:w="4162" w:type="dxa"/>
            <w:vAlign w:val="bottom"/>
          </w:tcPr>
          <w:p w14:paraId="6DE8E5FC" w14:textId="77777777" w:rsidR="008460E4" w:rsidRPr="001476AF" w:rsidRDefault="008460E4" w:rsidP="005933D6">
            <w:pPr>
              <w:spacing w:before="0" w:after="0"/>
              <w:ind w:left="-115"/>
              <w:rPr>
                <w:sz w:val="18"/>
                <w:szCs w:val="18"/>
              </w:rPr>
            </w:pPr>
          </w:p>
        </w:tc>
        <w:tc>
          <w:tcPr>
            <w:tcW w:w="1417" w:type="dxa"/>
            <w:tcBorders>
              <w:top w:val="single" w:sz="4" w:space="0" w:color="auto"/>
            </w:tcBorders>
            <w:shd w:val="clear" w:color="auto" w:fill="FAFAFA"/>
          </w:tcPr>
          <w:p w14:paraId="1ACBF4D4" w14:textId="1F3CD4C3" w:rsidR="008460E4" w:rsidRPr="001476AF" w:rsidRDefault="008460E4" w:rsidP="005933D6">
            <w:pPr>
              <w:spacing w:before="0" w:after="0"/>
              <w:ind w:right="-72"/>
              <w:jc w:val="right"/>
              <w:rPr>
                <w:sz w:val="18"/>
                <w:szCs w:val="18"/>
              </w:rPr>
            </w:pPr>
          </w:p>
        </w:tc>
        <w:tc>
          <w:tcPr>
            <w:tcW w:w="1265" w:type="dxa"/>
            <w:tcBorders>
              <w:top w:val="single" w:sz="4" w:space="0" w:color="auto"/>
            </w:tcBorders>
            <w:vAlign w:val="bottom"/>
          </w:tcPr>
          <w:p w14:paraId="1D7C1B4C" w14:textId="77777777" w:rsidR="008460E4" w:rsidRPr="001476AF" w:rsidRDefault="008460E4" w:rsidP="005933D6">
            <w:pPr>
              <w:spacing w:before="0" w:after="0"/>
              <w:ind w:right="-72"/>
              <w:jc w:val="right"/>
              <w:rPr>
                <w:sz w:val="18"/>
                <w:szCs w:val="18"/>
              </w:rPr>
            </w:pPr>
          </w:p>
        </w:tc>
        <w:tc>
          <w:tcPr>
            <w:tcW w:w="1296" w:type="dxa"/>
            <w:tcBorders>
              <w:top w:val="single" w:sz="4" w:space="0" w:color="auto"/>
            </w:tcBorders>
            <w:shd w:val="clear" w:color="auto" w:fill="FAFAFA"/>
          </w:tcPr>
          <w:p w14:paraId="3D2FE184" w14:textId="62D3BE76" w:rsidR="008460E4" w:rsidRPr="001476AF" w:rsidRDefault="008460E4" w:rsidP="005933D6">
            <w:pPr>
              <w:spacing w:before="0" w:after="0"/>
              <w:ind w:right="-72"/>
              <w:jc w:val="right"/>
              <w:rPr>
                <w:sz w:val="18"/>
                <w:szCs w:val="18"/>
              </w:rPr>
            </w:pPr>
          </w:p>
        </w:tc>
        <w:tc>
          <w:tcPr>
            <w:tcW w:w="1319" w:type="dxa"/>
            <w:tcBorders>
              <w:top w:val="single" w:sz="4" w:space="0" w:color="auto"/>
            </w:tcBorders>
            <w:vAlign w:val="bottom"/>
          </w:tcPr>
          <w:p w14:paraId="70EB538D" w14:textId="77777777" w:rsidR="008460E4" w:rsidRPr="001476AF" w:rsidRDefault="008460E4" w:rsidP="005933D6">
            <w:pPr>
              <w:spacing w:before="0" w:after="0"/>
              <w:ind w:right="-72"/>
              <w:jc w:val="right"/>
              <w:rPr>
                <w:sz w:val="18"/>
                <w:szCs w:val="18"/>
              </w:rPr>
            </w:pPr>
          </w:p>
        </w:tc>
      </w:tr>
      <w:tr w:rsidR="008460E4" w:rsidRPr="001476AF" w14:paraId="2CD04698" w14:textId="77777777" w:rsidTr="00DC2F0F">
        <w:trPr>
          <w:trHeight w:val="70"/>
        </w:trPr>
        <w:tc>
          <w:tcPr>
            <w:tcW w:w="4162" w:type="dxa"/>
            <w:vAlign w:val="bottom"/>
          </w:tcPr>
          <w:p w14:paraId="56D0CDA9" w14:textId="35866997" w:rsidR="008460E4" w:rsidRPr="001476AF" w:rsidRDefault="008460E4" w:rsidP="005933D6">
            <w:pPr>
              <w:spacing w:before="0" w:after="0"/>
              <w:ind w:left="-115"/>
              <w:rPr>
                <w:sz w:val="18"/>
                <w:szCs w:val="18"/>
                <w:u w:val="single"/>
              </w:rPr>
            </w:pPr>
            <w:proofErr w:type="gramStart"/>
            <w:r w:rsidRPr="001476AF">
              <w:rPr>
                <w:sz w:val="18"/>
                <w:szCs w:val="18"/>
                <w:u w:val="single"/>
              </w:rPr>
              <w:t>Less</w:t>
            </w:r>
            <w:r w:rsidRPr="001476AF">
              <w:rPr>
                <w:sz w:val="18"/>
                <w:szCs w:val="18"/>
              </w:rPr>
              <w:t xml:space="preserve"> </w:t>
            </w:r>
            <w:r w:rsidR="003B5258" w:rsidRPr="001476AF">
              <w:rPr>
                <w:sz w:val="18"/>
                <w:szCs w:val="18"/>
              </w:rPr>
              <w:t xml:space="preserve"> </w:t>
            </w:r>
            <w:r w:rsidRPr="001476AF">
              <w:rPr>
                <w:sz w:val="18"/>
                <w:szCs w:val="18"/>
              </w:rPr>
              <w:t>Impairment</w:t>
            </w:r>
            <w:proofErr w:type="gramEnd"/>
            <w:r w:rsidRPr="001476AF">
              <w:rPr>
                <w:sz w:val="18"/>
                <w:szCs w:val="18"/>
              </w:rPr>
              <w:t xml:space="preserve"> loss on</w:t>
            </w:r>
          </w:p>
        </w:tc>
        <w:tc>
          <w:tcPr>
            <w:tcW w:w="1417" w:type="dxa"/>
            <w:shd w:val="clear" w:color="auto" w:fill="FAFAFA"/>
          </w:tcPr>
          <w:p w14:paraId="236EAF27" w14:textId="7BBAF050" w:rsidR="008460E4" w:rsidRPr="001476AF" w:rsidRDefault="008460E4" w:rsidP="005933D6">
            <w:pPr>
              <w:spacing w:before="0" w:after="0"/>
              <w:ind w:right="-72"/>
              <w:jc w:val="right"/>
              <w:rPr>
                <w:sz w:val="18"/>
                <w:szCs w:val="18"/>
              </w:rPr>
            </w:pPr>
          </w:p>
        </w:tc>
        <w:tc>
          <w:tcPr>
            <w:tcW w:w="1265" w:type="dxa"/>
            <w:shd w:val="clear" w:color="auto" w:fill="auto"/>
            <w:vAlign w:val="bottom"/>
          </w:tcPr>
          <w:p w14:paraId="68422E14" w14:textId="77777777" w:rsidR="008460E4" w:rsidRPr="001476AF" w:rsidRDefault="008460E4" w:rsidP="005933D6">
            <w:pPr>
              <w:spacing w:before="0" w:after="0"/>
              <w:ind w:right="-72"/>
              <w:jc w:val="right"/>
              <w:rPr>
                <w:sz w:val="18"/>
                <w:szCs w:val="18"/>
              </w:rPr>
            </w:pPr>
          </w:p>
        </w:tc>
        <w:tc>
          <w:tcPr>
            <w:tcW w:w="1296" w:type="dxa"/>
            <w:shd w:val="clear" w:color="auto" w:fill="FAFAFA"/>
          </w:tcPr>
          <w:p w14:paraId="4DEE96F9" w14:textId="77BDBB6B" w:rsidR="008460E4" w:rsidRPr="001476AF" w:rsidRDefault="008460E4" w:rsidP="005933D6">
            <w:pPr>
              <w:spacing w:before="0" w:after="0"/>
              <w:ind w:right="-72"/>
              <w:jc w:val="right"/>
              <w:rPr>
                <w:sz w:val="18"/>
                <w:szCs w:val="18"/>
              </w:rPr>
            </w:pPr>
          </w:p>
        </w:tc>
        <w:tc>
          <w:tcPr>
            <w:tcW w:w="1319" w:type="dxa"/>
            <w:shd w:val="clear" w:color="auto" w:fill="auto"/>
            <w:vAlign w:val="bottom"/>
          </w:tcPr>
          <w:p w14:paraId="5522A2E6" w14:textId="77777777" w:rsidR="008460E4" w:rsidRPr="001476AF" w:rsidRDefault="008460E4" w:rsidP="005933D6">
            <w:pPr>
              <w:spacing w:before="0" w:after="0"/>
              <w:ind w:right="-72"/>
              <w:jc w:val="right"/>
              <w:rPr>
                <w:sz w:val="18"/>
                <w:szCs w:val="18"/>
              </w:rPr>
            </w:pPr>
          </w:p>
        </w:tc>
      </w:tr>
      <w:tr w:rsidR="008460E4" w:rsidRPr="001476AF" w14:paraId="0197CAB6" w14:textId="77777777" w:rsidTr="00DC2F0F">
        <w:trPr>
          <w:trHeight w:val="70"/>
        </w:trPr>
        <w:tc>
          <w:tcPr>
            <w:tcW w:w="4162" w:type="dxa"/>
            <w:vAlign w:val="bottom"/>
          </w:tcPr>
          <w:p w14:paraId="6C83567C" w14:textId="5E77113F" w:rsidR="008460E4" w:rsidRPr="001476AF" w:rsidRDefault="008460E4" w:rsidP="005933D6">
            <w:pPr>
              <w:spacing w:before="0" w:after="0"/>
              <w:ind w:left="332" w:hanging="447"/>
              <w:rPr>
                <w:sz w:val="18"/>
                <w:szCs w:val="18"/>
              </w:rPr>
            </w:pPr>
            <w:r w:rsidRPr="001476AF">
              <w:rPr>
                <w:sz w:val="18"/>
                <w:szCs w:val="18"/>
              </w:rPr>
              <w:tab/>
              <w:t xml:space="preserve">   trade receivable</w:t>
            </w:r>
          </w:p>
        </w:tc>
        <w:tc>
          <w:tcPr>
            <w:tcW w:w="1417" w:type="dxa"/>
            <w:tcBorders>
              <w:bottom w:val="single" w:sz="4" w:space="0" w:color="auto"/>
            </w:tcBorders>
            <w:shd w:val="clear" w:color="auto" w:fill="FAFAFA"/>
          </w:tcPr>
          <w:p w14:paraId="0599B62E" w14:textId="12C156C7" w:rsidR="008460E4" w:rsidRPr="001476AF" w:rsidRDefault="008460E4" w:rsidP="005933D6">
            <w:pPr>
              <w:spacing w:before="0" w:after="0"/>
              <w:ind w:right="-72"/>
              <w:jc w:val="right"/>
              <w:rPr>
                <w:sz w:val="18"/>
                <w:szCs w:val="18"/>
                <w:cs/>
              </w:rPr>
            </w:pPr>
            <w:r w:rsidRPr="001476AF">
              <w:rPr>
                <w:sz w:val="18"/>
                <w:szCs w:val="18"/>
              </w:rPr>
              <w:t>(41,045,780)</w:t>
            </w:r>
          </w:p>
        </w:tc>
        <w:tc>
          <w:tcPr>
            <w:tcW w:w="1265" w:type="dxa"/>
            <w:tcBorders>
              <w:bottom w:val="single" w:sz="4" w:space="0" w:color="auto"/>
            </w:tcBorders>
            <w:vAlign w:val="bottom"/>
          </w:tcPr>
          <w:p w14:paraId="069C0C6C" w14:textId="6414FF0F" w:rsidR="008460E4" w:rsidRPr="001476AF" w:rsidRDefault="008460E4" w:rsidP="005933D6">
            <w:pPr>
              <w:spacing w:before="0" w:after="0"/>
              <w:ind w:right="-72"/>
              <w:jc w:val="right"/>
              <w:rPr>
                <w:sz w:val="18"/>
                <w:szCs w:val="18"/>
              </w:rPr>
            </w:pPr>
            <w:r w:rsidRPr="001476AF">
              <w:rPr>
                <w:sz w:val="18"/>
                <w:szCs w:val="18"/>
              </w:rPr>
              <w:t>(42,999,810)</w:t>
            </w:r>
          </w:p>
        </w:tc>
        <w:tc>
          <w:tcPr>
            <w:tcW w:w="1296" w:type="dxa"/>
            <w:tcBorders>
              <w:bottom w:val="single" w:sz="4" w:space="0" w:color="auto"/>
            </w:tcBorders>
            <w:shd w:val="clear" w:color="auto" w:fill="FAFAFA"/>
          </w:tcPr>
          <w:p w14:paraId="2B953738" w14:textId="3994AE2C" w:rsidR="008460E4" w:rsidRPr="001476AF" w:rsidRDefault="008460E4" w:rsidP="005933D6">
            <w:pPr>
              <w:spacing w:before="0" w:after="0"/>
              <w:ind w:right="-72"/>
              <w:jc w:val="right"/>
              <w:rPr>
                <w:sz w:val="18"/>
                <w:szCs w:val="18"/>
              </w:rPr>
            </w:pPr>
            <w:r w:rsidRPr="001476AF">
              <w:rPr>
                <w:sz w:val="18"/>
                <w:szCs w:val="18"/>
              </w:rPr>
              <w:t>(26,790,882)</w:t>
            </w:r>
          </w:p>
        </w:tc>
        <w:tc>
          <w:tcPr>
            <w:tcW w:w="1319" w:type="dxa"/>
            <w:tcBorders>
              <w:bottom w:val="single" w:sz="4" w:space="0" w:color="auto"/>
            </w:tcBorders>
            <w:vAlign w:val="bottom"/>
          </w:tcPr>
          <w:p w14:paraId="16742AB9" w14:textId="2ADF4D18" w:rsidR="008460E4" w:rsidRPr="001476AF" w:rsidRDefault="008460E4" w:rsidP="005933D6">
            <w:pPr>
              <w:spacing w:before="0" w:after="0"/>
              <w:ind w:right="-72"/>
              <w:jc w:val="right"/>
              <w:rPr>
                <w:sz w:val="18"/>
                <w:szCs w:val="18"/>
              </w:rPr>
            </w:pPr>
            <w:r w:rsidRPr="001476AF">
              <w:rPr>
                <w:sz w:val="18"/>
                <w:szCs w:val="18"/>
                <w:cs/>
              </w:rPr>
              <w:t>(28</w:t>
            </w:r>
            <w:r w:rsidRPr="001476AF">
              <w:rPr>
                <w:sz w:val="18"/>
                <w:szCs w:val="18"/>
              </w:rPr>
              <w:t>,</w:t>
            </w:r>
            <w:r w:rsidRPr="001476AF">
              <w:rPr>
                <w:sz w:val="18"/>
                <w:szCs w:val="18"/>
                <w:cs/>
              </w:rPr>
              <w:t>744</w:t>
            </w:r>
            <w:r w:rsidRPr="001476AF">
              <w:rPr>
                <w:sz w:val="18"/>
                <w:szCs w:val="18"/>
              </w:rPr>
              <w:t>,</w:t>
            </w:r>
            <w:r w:rsidRPr="001476AF">
              <w:rPr>
                <w:sz w:val="18"/>
                <w:szCs w:val="18"/>
                <w:cs/>
              </w:rPr>
              <w:t>912)</w:t>
            </w:r>
          </w:p>
        </w:tc>
      </w:tr>
      <w:tr w:rsidR="008460E4" w:rsidRPr="001476AF" w14:paraId="7DAF5A03" w14:textId="77777777" w:rsidTr="00DC2F0F">
        <w:tc>
          <w:tcPr>
            <w:tcW w:w="4162" w:type="dxa"/>
            <w:vAlign w:val="bottom"/>
          </w:tcPr>
          <w:p w14:paraId="374850E1" w14:textId="77777777" w:rsidR="008460E4" w:rsidRPr="001476AF" w:rsidRDefault="008460E4" w:rsidP="005933D6">
            <w:pPr>
              <w:spacing w:before="0" w:after="0"/>
              <w:ind w:left="-115"/>
              <w:rPr>
                <w:sz w:val="18"/>
                <w:szCs w:val="18"/>
              </w:rPr>
            </w:pPr>
          </w:p>
        </w:tc>
        <w:tc>
          <w:tcPr>
            <w:tcW w:w="1417" w:type="dxa"/>
            <w:tcBorders>
              <w:top w:val="single" w:sz="4" w:space="0" w:color="auto"/>
            </w:tcBorders>
            <w:shd w:val="clear" w:color="auto" w:fill="FAFAFA"/>
          </w:tcPr>
          <w:p w14:paraId="6C539A62" w14:textId="45372C91" w:rsidR="008460E4" w:rsidRPr="001476AF" w:rsidRDefault="008460E4" w:rsidP="005933D6">
            <w:pPr>
              <w:spacing w:before="0" w:after="0"/>
              <w:ind w:right="-72"/>
              <w:jc w:val="right"/>
              <w:rPr>
                <w:sz w:val="18"/>
                <w:szCs w:val="18"/>
              </w:rPr>
            </w:pPr>
          </w:p>
        </w:tc>
        <w:tc>
          <w:tcPr>
            <w:tcW w:w="1265" w:type="dxa"/>
            <w:tcBorders>
              <w:top w:val="single" w:sz="4" w:space="0" w:color="auto"/>
            </w:tcBorders>
            <w:shd w:val="clear" w:color="auto" w:fill="auto"/>
            <w:vAlign w:val="bottom"/>
          </w:tcPr>
          <w:p w14:paraId="5E569451" w14:textId="77777777" w:rsidR="008460E4" w:rsidRPr="001476AF" w:rsidRDefault="008460E4" w:rsidP="005933D6">
            <w:pPr>
              <w:spacing w:before="0" w:after="0"/>
              <w:ind w:right="-72"/>
              <w:jc w:val="right"/>
              <w:rPr>
                <w:sz w:val="18"/>
                <w:szCs w:val="18"/>
              </w:rPr>
            </w:pPr>
          </w:p>
        </w:tc>
        <w:tc>
          <w:tcPr>
            <w:tcW w:w="1296" w:type="dxa"/>
            <w:tcBorders>
              <w:top w:val="single" w:sz="4" w:space="0" w:color="auto"/>
            </w:tcBorders>
            <w:shd w:val="clear" w:color="auto" w:fill="FAFAFA"/>
          </w:tcPr>
          <w:p w14:paraId="3A84C4DD" w14:textId="5D9D1DCE" w:rsidR="008460E4" w:rsidRPr="001476AF" w:rsidRDefault="008460E4" w:rsidP="005933D6">
            <w:pPr>
              <w:spacing w:before="0" w:after="0"/>
              <w:ind w:right="-72"/>
              <w:jc w:val="right"/>
              <w:rPr>
                <w:sz w:val="18"/>
                <w:szCs w:val="18"/>
              </w:rPr>
            </w:pPr>
          </w:p>
        </w:tc>
        <w:tc>
          <w:tcPr>
            <w:tcW w:w="1319" w:type="dxa"/>
            <w:tcBorders>
              <w:top w:val="single" w:sz="4" w:space="0" w:color="auto"/>
            </w:tcBorders>
            <w:shd w:val="clear" w:color="auto" w:fill="auto"/>
            <w:vAlign w:val="bottom"/>
          </w:tcPr>
          <w:p w14:paraId="1281192C" w14:textId="77777777" w:rsidR="008460E4" w:rsidRPr="001476AF" w:rsidRDefault="008460E4" w:rsidP="005933D6">
            <w:pPr>
              <w:spacing w:before="0" w:after="0"/>
              <w:ind w:right="-72"/>
              <w:jc w:val="right"/>
              <w:rPr>
                <w:sz w:val="18"/>
                <w:szCs w:val="18"/>
              </w:rPr>
            </w:pPr>
          </w:p>
        </w:tc>
      </w:tr>
      <w:tr w:rsidR="008460E4" w:rsidRPr="001476AF" w14:paraId="3CA8C67C" w14:textId="77777777" w:rsidTr="00DC2F0F">
        <w:tc>
          <w:tcPr>
            <w:tcW w:w="4162" w:type="dxa"/>
            <w:vAlign w:val="bottom"/>
          </w:tcPr>
          <w:p w14:paraId="4B1D2BA9" w14:textId="77777777" w:rsidR="008460E4" w:rsidRPr="001476AF" w:rsidRDefault="008460E4" w:rsidP="005933D6">
            <w:pPr>
              <w:spacing w:before="0" w:after="0"/>
              <w:ind w:left="-115"/>
              <w:rPr>
                <w:sz w:val="18"/>
                <w:szCs w:val="18"/>
                <w:u w:val="single"/>
              </w:rPr>
            </w:pPr>
            <w:r w:rsidRPr="001476AF">
              <w:rPr>
                <w:sz w:val="18"/>
                <w:szCs w:val="18"/>
              </w:rPr>
              <w:t>Trade receivables, net</w:t>
            </w:r>
          </w:p>
        </w:tc>
        <w:tc>
          <w:tcPr>
            <w:tcW w:w="1417" w:type="dxa"/>
            <w:tcBorders>
              <w:bottom w:val="single" w:sz="4" w:space="0" w:color="auto"/>
            </w:tcBorders>
            <w:shd w:val="clear" w:color="auto" w:fill="FAFAFA"/>
          </w:tcPr>
          <w:p w14:paraId="3920D4ED" w14:textId="6BC6A016" w:rsidR="008460E4" w:rsidRPr="001476AF" w:rsidRDefault="008460E4" w:rsidP="005933D6">
            <w:pPr>
              <w:spacing w:before="0" w:after="0"/>
              <w:ind w:right="-72"/>
              <w:jc w:val="right"/>
              <w:rPr>
                <w:sz w:val="18"/>
                <w:szCs w:val="18"/>
              </w:rPr>
            </w:pPr>
            <w:r w:rsidRPr="001476AF">
              <w:rPr>
                <w:sz w:val="18"/>
                <w:szCs w:val="18"/>
              </w:rPr>
              <w:t>194,548,832</w:t>
            </w:r>
          </w:p>
        </w:tc>
        <w:tc>
          <w:tcPr>
            <w:tcW w:w="1265" w:type="dxa"/>
            <w:tcBorders>
              <w:bottom w:val="single" w:sz="4" w:space="0" w:color="auto"/>
            </w:tcBorders>
            <w:shd w:val="clear" w:color="auto" w:fill="auto"/>
            <w:vAlign w:val="bottom"/>
          </w:tcPr>
          <w:p w14:paraId="3B955C78" w14:textId="08309933" w:rsidR="008460E4" w:rsidRPr="001476AF" w:rsidRDefault="008460E4" w:rsidP="005933D6">
            <w:pPr>
              <w:spacing w:before="0" w:after="0"/>
              <w:ind w:right="-72"/>
              <w:jc w:val="right"/>
              <w:rPr>
                <w:sz w:val="18"/>
                <w:szCs w:val="18"/>
              </w:rPr>
            </w:pPr>
            <w:r w:rsidRPr="001476AF">
              <w:rPr>
                <w:sz w:val="18"/>
                <w:szCs w:val="18"/>
              </w:rPr>
              <w:t>151,761,163</w:t>
            </w:r>
          </w:p>
        </w:tc>
        <w:tc>
          <w:tcPr>
            <w:tcW w:w="1296" w:type="dxa"/>
            <w:tcBorders>
              <w:bottom w:val="single" w:sz="4" w:space="0" w:color="auto"/>
            </w:tcBorders>
            <w:shd w:val="clear" w:color="auto" w:fill="FAFAFA"/>
          </w:tcPr>
          <w:p w14:paraId="6C092F4C" w14:textId="2F368FC5" w:rsidR="008460E4" w:rsidRPr="001476AF" w:rsidRDefault="008460E4" w:rsidP="005933D6">
            <w:pPr>
              <w:spacing w:before="0" w:after="0"/>
              <w:ind w:right="-72"/>
              <w:jc w:val="right"/>
              <w:rPr>
                <w:sz w:val="18"/>
                <w:szCs w:val="18"/>
              </w:rPr>
            </w:pPr>
            <w:r w:rsidRPr="001476AF">
              <w:rPr>
                <w:sz w:val="18"/>
                <w:szCs w:val="18"/>
              </w:rPr>
              <w:t>135,901,148</w:t>
            </w:r>
          </w:p>
        </w:tc>
        <w:tc>
          <w:tcPr>
            <w:tcW w:w="1319" w:type="dxa"/>
            <w:tcBorders>
              <w:bottom w:val="single" w:sz="4" w:space="0" w:color="auto"/>
            </w:tcBorders>
            <w:shd w:val="clear" w:color="auto" w:fill="auto"/>
            <w:vAlign w:val="bottom"/>
          </w:tcPr>
          <w:p w14:paraId="3768704B" w14:textId="597EDB42" w:rsidR="008460E4" w:rsidRPr="001476AF" w:rsidRDefault="008460E4" w:rsidP="005933D6">
            <w:pPr>
              <w:spacing w:before="0" w:after="0"/>
              <w:ind w:right="-72"/>
              <w:jc w:val="right"/>
              <w:rPr>
                <w:sz w:val="18"/>
                <w:szCs w:val="18"/>
              </w:rPr>
            </w:pPr>
            <w:bookmarkStart w:id="24" w:name="bookmark=id.2xcytpi" w:colFirst="0" w:colLast="0"/>
            <w:bookmarkEnd w:id="24"/>
            <w:r w:rsidRPr="001476AF">
              <w:rPr>
                <w:sz w:val="18"/>
                <w:szCs w:val="18"/>
              </w:rPr>
              <w:t>139,688,234</w:t>
            </w:r>
          </w:p>
        </w:tc>
      </w:tr>
      <w:tr w:rsidR="008460E4" w:rsidRPr="001476AF" w14:paraId="57D85828" w14:textId="77777777" w:rsidTr="00E979BE">
        <w:tc>
          <w:tcPr>
            <w:tcW w:w="4162" w:type="dxa"/>
            <w:vAlign w:val="bottom"/>
          </w:tcPr>
          <w:p w14:paraId="31D369B3" w14:textId="77777777" w:rsidR="008460E4" w:rsidRPr="001476AF" w:rsidRDefault="008460E4" w:rsidP="005933D6">
            <w:pPr>
              <w:spacing w:before="0" w:after="0"/>
              <w:ind w:left="-115"/>
              <w:rPr>
                <w:sz w:val="18"/>
                <w:szCs w:val="18"/>
              </w:rPr>
            </w:pPr>
          </w:p>
        </w:tc>
        <w:tc>
          <w:tcPr>
            <w:tcW w:w="1417" w:type="dxa"/>
            <w:tcBorders>
              <w:top w:val="single" w:sz="4" w:space="0" w:color="auto"/>
            </w:tcBorders>
            <w:shd w:val="clear" w:color="auto" w:fill="FAFAFA"/>
          </w:tcPr>
          <w:p w14:paraId="168ACC06" w14:textId="318AF1A6" w:rsidR="008460E4" w:rsidRPr="001476AF" w:rsidRDefault="008460E4" w:rsidP="005933D6">
            <w:pPr>
              <w:spacing w:before="0" w:after="0"/>
              <w:ind w:right="-72"/>
              <w:jc w:val="right"/>
              <w:rPr>
                <w:sz w:val="18"/>
                <w:szCs w:val="18"/>
              </w:rPr>
            </w:pPr>
          </w:p>
        </w:tc>
        <w:tc>
          <w:tcPr>
            <w:tcW w:w="1265" w:type="dxa"/>
            <w:tcBorders>
              <w:top w:val="single" w:sz="4" w:space="0" w:color="auto"/>
            </w:tcBorders>
            <w:vAlign w:val="bottom"/>
          </w:tcPr>
          <w:p w14:paraId="65C1CD68" w14:textId="77777777" w:rsidR="008460E4" w:rsidRPr="001476AF" w:rsidRDefault="008460E4"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56F1F6B5" w14:textId="77777777" w:rsidR="008460E4" w:rsidRPr="001476AF" w:rsidRDefault="008460E4" w:rsidP="005933D6">
            <w:pPr>
              <w:spacing w:before="0" w:after="0"/>
              <w:ind w:right="-72"/>
              <w:jc w:val="right"/>
              <w:rPr>
                <w:sz w:val="18"/>
                <w:szCs w:val="18"/>
              </w:rPr>
            </w:pPr>
          </w:p>
        </w:tc>
        <w:tc>
          <w:tcPr>
            <w:tcW w:w="1319" w:type="dxa"/>
            <w:tcBorders>
              <w:top w:val="single" w:sz="4" w:space="0" w:color="auto"/>
            </w:tcBorders>
            <w:vAlign w:val="bottom"/>
          </w:tcPr>
          <w:p w14:paraId="1B92551F" w14:textId="77777777" w:rsidR="008460E4" w:rsidRPr="001476AF" w:rsidRDefault="008460E4" w:rsidP="005933D6">
            <w:pPr>
              <w:spacing w:before="0" w:after="0"/>
              <w:ind w:right="-72"/>
              <w:jc w:val="right"/>
              <w:rPr>
                <w:sz w:val="18"/>
                <w:szCs w:val="18"/>
              </w:rPr>
            </w:pPr>
          </w:p>
        </w:tc>
      </w:tr>
      <w:tr w:rsidR="008460E4" w:rsidRPr="001476AF" w14:paraId="3CF3FA6A" w14:textId="77777777" w:rsidTr="00E979BE">
        <w:tc>
          <w:tcPr>
            <w:tcW w:w="4162" w:type="dxa"/>
            <w:vAlign w:val="bottom"/>
          </w:tcPr>
          <w:p w14:paraId="21BAE4D4" w14:textId="77777777" w:rsidR="008460E4" w:rsidRPr="001476AF" w:rsidRDefault="008460E4" w:rsidP="005933D6">
            <w:pPr>
              <w:spacing w:before="0" w:after="0"/>
              <w:ind w:left="-115"/>
              <w:rPr>
                <w:sz w:val="18"/>
                <w:szCs w:val="18"/>
              </w:rPr>
            </w:pPr>
            <w:r w:rsidRPr="001476AF">
              <w:rPr>
                <w:b/>
                <w:sz w:val="18"/>
                <w:szCs w:val="18"/>
              </w:rPr>
              <w:t>Other receivables</w:t>
            </w:r>
          </w:p>
        </w:tc>
        <w:tc>
          <w:tcPr>
            <w:tcW w:w="1417" w:type="dxa"/>
            <w:shd w:val="clear" w:color="auto" w:fill="FAFAFA"/>
          </w:tcPr>
          <w:p w14:paraId="19E95AE1" w14:textId="3A6531B7" w:rsidR="008460E4" w:rsidRPr="001476AF" w:rsidRDefault="008460E4" w:rsidP="005933D6">
            <w:pPr>
              <w:spacing w:before="0" w:after="0"/>
              <w:ind w:right="-72"/>
              <w:jc w:val="right"/>
              <w:rPr>
                <w:sz w:val="18"/>
                <w:szCs w:val="18"/>
              </w:rPr>
            </w:pPr>
          </w:p>
        </w:tc>
        <w:tc>
          <w:tcPr>
            <w:tcW w:w="1265" w:type="dxa"/>
            <w:vAlign w:val="bottom"/>
          </w:tcPr>
          <w:p w14:paraId="2850369E" w14:textId="77777777" w:rsidR="008460E4" w:rsidRPr="001476AF" w:rsidRDefault="008460E4" w:rsidP="005933D6">
            <w:pPr>
              <w:spacing w:before="0" w:after="0"/>
              <w:ind w:right="-72"/>
              <w:jc w:val="right"/>
              <w:rPr>
                <w:sz w:val="18"/>
                <w:szCs w:val="18"/>
              </w:rPr>
            </w:pPr>
          </w:p>
        </w:tc>
        <w:tc>
          <w:tcPr>
            <w:tcW w:w="1296" w:type="dxa"/>
            <w:shd w:val="clear" w:color="auto" w:fill="FAFAFA"/>
            <w:vAlign w:val="bottom"/>
          </w:tcPr>
          <w:p w14:paraId="284C0CD0" w14:textId="77777777" w:rsidR="008460E4" w:rsidRPr="001476AF" w:rsidRDefault="008460E4" w:rsidP="005933D6">
            <w:pPr>
              <w:spacing w:before="0" w:after="0"/>
              <w:ind w:right="-72"/>
              <w:jc w:val="right"/>
              <w:rPr>
                <w:sz w:val="18"/>
                <w:szCs w:val="18"/>
              </w:rPr>
            </w:pPr>
          </w:p>
        </w:tc>
        <w:tc>
          <w:tcPr>
            <w:tcW w:w="1319" w:type="dxa"/>
            <w:vAlign w:val="bottom"/>
          </w:tcPr>
          <w:p w14:paraId="089450FF" w14:textId="77777777" w:rsidR="008460E4" w:rsidRPr="001476AF" w:rsidRDefault="008460E4" w:rsidP="005933D6">
            <w:pPr>
              <w:spacing w:before="0" w:after="0"/>
              <w:ind w:right="-72"/>
              <w:jc w:val="right"/>
              <w:rPr>
                <w:sz w:val="18"/>
                <w:szCs w:val="18"/>
              </w:rPr>
            </w:pPr>
          </w:p>
        </w:tc>
      </w:tr>
      <w:tr w:rsidR="008460E4" w:rsidRPr="001476AF" w14:paraId="578E55E6" w14:textId="77777777" w:rsidTr="00E979BE">
        <w:tc>
          <w:tcPr>
            <w:tcW w:w="4162" w:type="dxa"/>
            <w:vAlign w:val="bottom"/>
          </w:tcPr>
          <w:p w14:paraId="76DA7BB0" w14:textId="0FC1DD93" w:rsidR="008460E4" w:rsidRPr="001476AF" w:rsidRDefault="008460E4" w:rsidP="005933D6">
            <w:pPr>
              <w:spacing w:before="0" w:after="0"/>
              <w:ind w:left="-115"/>
              <w:rPr>
                <w:sz w:val="18"/>
                <w:szCs w:val="18"/>
              </w:rPr>
            </w:pPr>
          </w:p>
        </w:tc>
        <w:tc>
          <w:tcPr>
            <w:tcW w:w="1417" w:type="dxa"/>
            <w:shd w:val="clear" w:color="auto" w:fill="FAFAFA"/>
          </w:tcPr>
          <w:p w14:paraId="36C7FE35" w14:textId="57310D19" w:rsidR="008460E4" w:rsidRPr="001476AF" w:rsidRDefault="008460E4" w:rsidP="005933D6">
            <w:pPr>
              <w:spacing w:before="0" w:after="0"/>
              <w:ind w:right="-72"/>
              <w:jc w:val="right"/>
              <w:rPr>
                <w:sz w:val="18"/>
                <w:szCs w:val="18"/>
                <w:cs/>
              </w:rPr>
            </w:pPr>
          </w:p>
        </w:tc>
        <w:tc>
          <w:tcPr>
            <w:tcW w:w="1265" w:type="dxa"/>
            <w:vAlign w:val="bottom"/>
          </w:tcPr>
          <w:p w14:paraId="3170070E" w14:textId="40FA4302" w:rsidR="008460E4" w:rsidRPr="001476AF" w:rsidRDefault="008460E4" w:rsidP="005933D6">
            <w:pPr>
              <w:spacing w:before="0" w:after="0"/>
              <w:ind w:right="-72"/>
              <w:jc w:val="right"/>
              <w:rPr>
                <w:sz w:val="18"/>
                <w:szCs w:val="18"/>
              </w:rPr>
            </w:pPr>
          </w:p>
        </w:tc>
        <w:tc>
          <w:tcPr>
            <w:tcW w:w="1296" w:type="dxa"/>
            <w:shd w:val="clear" w:color="auto" w:fill="FAFAFA"/>
            <w:vAlign w:val="bottom"/>
          </w:tcPr>
          <w:p w14:paraId="31CB68B9" w14:textId="44AAC133" w:rsidR="008460E4" w:rsidRPr="001476AF" w:rsidRDefault="008460E4" w:rsidP="005933D6">
            <w:pPr>
              <w:spacing w:before="0" w:after="0"/>
              <w:ind w:right="-72"/>
              <w:jc w:val="right"/>
              <w:rPr>
                <w:sz w:val="18"/>
                <w:szCs w:val="18"/>
              </w:rPr>
            </w:pPr>
          </w:p>
        </w:tc>
        <w:tc>
          <w:tcPr>
            <w:tcW w:w="1319" w:type="dxa"/>
            <w:vAlign w:val="bottom"/>
          </w:tcPr>
          <w:p w14:paraId="637D435E" w14:textId="1D4871F6" w:rsidR="008460E4" w:rsidRPr="001476AF" w:rsidRDefault="008460E4" w:rsidP="005933D6">
            <w:pPr>
              <w:spacing w:before="0" w:after="0"/>
              <w:ind w:right="-72"/>
              <w:jc w:val="right"/>
              <w:rPr>
                <w:sz w:val="18"/>
                <w:szCs w:val="18"/>
              </w:rPr>
            </w:pPr>
          </w:p>
        </w:tc>
      </w:tr>
      <w:tr w:rsidR="008460E4" w:rsidRPr="001476AF" w14:paraId="7CF7E5B0" w14:textId="77777777" w:rsidTr="00E979BE">
        <w:tc>
          <w:tcPr>
            <w:tcW w:w="4162" w:type="dxa"/>
            <w:vAlign w:val="bottom"/>
          </w:tcPr>
          <w:p w14:paraId="0A822FDA" w14:textId="77777777" w:rsidR="008460E4" w:rsidRPr="001476AF" w:rsidRDefault="008460E4" w:rsidP="005933D6">
            <w:pPr>
              <w:spacing w:before="0" w:after="0"/>
              <w:ind w:left="-115"/>
              <w:rPr>
                <w:sz w:val="18"/>
                <w:szCs w:val="18"/>
              </w:rPr>
            </w:pPr>
            <w:r w:rsidRPr="001476AF">
              <w:rPr>
                <w:sz w:val="18"/>
                <w:szCs w:val="18"/>
              </w:rPr>
              <w:t>Retention receivable from</w:t>
            </w:r>
          </w:p>
        </w:tc>
        <w:tc>
          <w:tcPr>
            <w:tcW w:w="1417" w:type="dxa"/>
            <w:shd w:val="clear" w:color="auto" w:fill="FAFAFA"/>
          </w:tcPr>
          <w:p w14:paraId="3F7262C3" w14:textId="0FD06D33" w:rsidR="008460E4" w:rsidRPr="001476AF" w:rsidRDefault="008460E4" w:rsidP="005933D6">
            <w:pPr>
              <w:spacing w:before="0" w:after="0"/>
              <w:ind w:right="-72"/>
              <w:jc w:val="right"/>
              <w:rPr>
                <w:sz w:val="18"/>
                <w:szCs w:val="18"/>
              </w:rPr>
            </w:pPr>
          </w:p>
        </w:tc>
        <w:tc>
          <w:tcPr>
            <w:tcW w:w="1265" w:type="dxa"/>
            <w:vAlign w:val="bottom"/>
          </w:tcPr>
          <w:p w14:paraId="22439EE5" w14:textId="77777777" w:rsidR="008460E4" w:rsidRPr="001476AF" w:rsidRDefault="008460E4" w:rsidP="005933D6">
            <w:pPr>
              <w:spacing w:before="0" w:after="0"/>
              <w:ind w:right="-72"/>
              <w:jc w:val="right"/>
              <w:rPr>
                <w:sz w:val="18"/>
                <w:szCs w:val="18"/>
              </w:rPr>
            </w:pPr>
          </w:p>
        </w:tc>
        <w:tc>
          <w:tcPr>
            <w:tcW w:w="1296" w:type="dxa"/>
            <w:shd w:val="clear" w:color="auto" w:fill="FAFAFA"/>
            <w:vAlign w:val="bottom"/>
          </w:tcPr>
          <w:p w14:paraId="173378AE" w14:textId="77777777" w:rsidR="008460E4" w:rsidRPr="001476AF" w:rsidRDefault="008460E4" w:rsidP="005933D6">
            <w:pPr>
              <w:spacing w:before="0" w:after="0"/>
              <w:ind w:right="-72"/>
              <w:jc w:val="right"/>
              <w:rPr>
                <w:sz w:val="18"/>
                <w:szCs w:val="18"/>
              </w:rPr>
            </w:pPr>
          </w:p>
        </w:tc>
        <w:tc>
          <w:tcPr>
            <w:tcW w:w="1319" w:type="dxa"/>
            <w:vAlign w:val="bottom"/>
          </w:tcPr>
          <w:p w14:paraId="2CA97B9C" w14:textId="77777777" w:rsidR="008460E4" w:rsidRPr="001476AF" w:rsidRDefault="008460E4" w:rsidP="005933D6">
            <w:pPr>
              <w:spacing w:before="0" w:after="0"/>
              <w:ind w:right="-72"/>
              <w:jc w:val="right"/>
              <w:rPr>
                <w:sz w:val="18"/>
                <w:szCs w:val="18"/>
              </w:rPr>
            </w:pPr>
          </w:p>
        </w:tc>
      </w:tr>
      <w:tr w:rsidR="008460E4" w:rsidRPr="001476AF" w14:paraId="0450D589" w14:textId="77777777" w:rsidTr="004372D4">
        <w:tc>
          <w:tcPr>
            <w:tcW w:w="4162" w:type="dxa"/>
            <w:vAlign w:val="bottom"/>
          </w:tcPr>
          <w:p w14:paraId="4D337EDB" w14:textId="77777777" w:rsidR="008460E4" w:rsidRPr="001476AF" w:rsidRDefault="008460E4" w:rsidP="005933D6">
            <w:pPr>
              <w:spacing w:before="0" w:after="0"/>
              <w:ind w:left="-115"/>
              <w:rPr>
                <w:sz w:val="18"/>
                <w:szCs w:val="18"/>
              </w:rPr>
            </w:pPr>
            <w:r w:rsidRPr="001476AF">
              <w:rPr>
                <w:sz w:val="18"/>
                <w:szCs w:val="18"/>
              </w:rPr>
              <w:t xml:space="preserve">   construction contract</w:t>
            </w:r>
          </w:p>
        </w:tc>
        <w:tc>
          <w:tcPr>
            <w:tcW w:w="1417" w:type="dxa"/>
            <w:shd w:val="clear" w:color="auto" w:fill="FAFAFA"/>
          </w:tcPr>
          <w:p w14:paraId="4B968361" w14:textId="1AD80084" w:rsidR="008460E4" w:rsidRPr="001476AF" w:rsidRDefault="008460E4" w:rsidP="005933D6">
            <w:pPr>
              <w:spacing w:before="0" w:after="0"/>
              <w:ind w:right="-72"/>
              <w:jc w:val="right"/>
              <w:rPr>
                <w:sz w:val="18"/>
                <w:szCs w:val="18"/>
              </w:rPr>
            </w:pPr>
            <w:r w:rsidRPr="001476AF">
              <w:rPr>
                <w:sz w:val="18"/>
                <w:szCs w:val="18"/>
              </w:rPr>
              <w:t>52,515,838</w:t>
            </w:r>
          </w:p>
        </w:tc>
        <w:tc>
          <w:tcPr>
            <w:tcW w:w="1265" w:type="dxa"/>
            <w:vAlign w:val="bottom"/>
          </w:tcPr>
          <w:p w14:paraId="683B08B0" w14:textId="7D9F53F4" w:rsidR="008460E4" w:rsidRPr="001476AF" w:rsidRDefault="008460E4" w:rsidP="005933D6">
            <w:pPr>
              <w:spacing w:before="0" w:after="0"/>
              <w:ind w:right="-72"/>
              <w:jc w:val="right"/>
              <w:rPr>
                <w:sz w:val="18"/>
                <w:szCs w:val="18"/>
              </w:rPr>
            </w:pPr>
            <w:r w:rsidRPr="001476AF">
              <w:rPr>
                <w:color w:val="000000" w:themeColor="text1"/>
                <w:sz w:val="18"/>
                <w:szCs w:val="18"/>
              </w:rPr>
              <w:t>29,461,894</w:t>
            </w:r>
          </w:p>
        </w:tc>
        <w:tc>
          <w:tcPr>
            <w:tcW w:w="1296" w:type="dxa"/>
            <w:shd w:val="clear" w:color="auto" w:fill="FAFAFA"/>
          </w:tcPr>
          <w:p w14:paraId="3BC929B8" w14:textId="0A860008" w:rsidR="008460E4" w:rsidRPr="001476AF" w:rsidRDefault="008460E4" w:rsidP="005933D6">
            <w:pPr>
              <w:spacing w:before="0" w:after="0"/>
              <w:ind w:right="-72"/>
              <w:jc w:val="right"/>
              <w:rPr>
                <w:sz w:val="18"/>
                <w:szCs w:val="18"/>
              </w:rPr>
            </w:pPr>
            <w:r w:rsidRPr="001476AF">
              <w:rPr>
                <w:sz w:val="18"/>
                <w:szCs w:val="18"/>
              </w:rPr>
              <w:t>47,230,795</w:t>
            </w:r>
          </w:p>
        </w:tc>
        <w:tc>
          <w:tcPr>
            <w:tcW w:w="1319" w:type="dxa"/>
            <w:vAlign w:val="bottom"/>
          </w:tcPr>
          <w:p w14:paraId="2F525342" w14:textId="25B017B4" w:rsidR="008460E4" w:rsidRPr="001476AF" w:rsidRDefault="008460E4" w:rsidP="005933D6">
            <w:pPr>
              <w:spacing w:before="0" w:after="0"/>
              <w:ind w:right="-72"/>
              <w:jc w:val="right"/>
              <w:rPr>
                <w:sz w:val="18"/>
                <w:szCs w:val="18"/>
              </w:rPr>
            </w:pPr>
            <w:r w:rsidRPr="001476AF">
              <w:rPr>
                <w:sz w:val="18"/>
                <w:szCs w:val="18"/>
              </w:rPr>
              <w:t>24,095,146</w:t>
            </w:r>
          </w:p>
        </w:tc>
      </w:tr>
      <w:tr w:rsidR="008460E4" w:rsidRPr="001476AF" w14:paraId="671927B7" w14:textId="77777777" w:rsidTr="00BD28DD">
        <w:tc>
          <w:tcPr>
            <w:tcW w:w="4162" w:type="dxa"/>
            <w:vAlign w:val="bottom"/>
          </w:tcPr>
          <w:p w14:paraId="1E5C699F" w14:textId="0D8188FD" w:rsidR="008460E4" w:rsidRPr="001476AF" w:rsidRDefault="008460E4" w:rsidP="005933D6">
            <w:pPr>
              <w:spacing w:before="0" w:after="0"/>
              <w:ind w:left="-115"/>
              <w:rPr>
                <w:sz w:val="18"/>
                <w:szCs w:val="18"/>
              </w:rPr>
            </w:pPr>
            <w:r w:rsidRPr="001476AF">
              <w:rPr>
                <w:sz w:val="18"/>
                <w:szCs w:val="18"/>
              </w:rPr>
              <w:t>Advance payment for construction contract</w:t>
            </w:r>
          </w:p>
        </w:tc>
        <w:tc>
          <w:tcPr>
            <w:tcW w:w="1417" w:type="dxa"/>
            <w:shd w:val="clear" w:color="auto" w:fill="FAFAFA"/>
          </w:tcPr>
          <w:p w14:paraId="5A4CC8B5" w14:textId="6B9899C6" w:rsidR="008460E4" w:rsidRPr="001476AF" w:rsidRDefault="008460E4" w:rsidP="005933D6">
            <w:pPr>
              <w:spacing w:before="0" w:after="0"/>
              <w:ind w:right="-72"/>
              <w:jc w:val="right"/>
              <w:rPr>
                <w:sz w:val="18"/>
                <w:szCs w:val="18"/>
              </w:rPr>
            </w:pPr>
            <w:r w:rsidRPr="001476AF">
              <w:rPr>
                <w:sz w:val="18"/>
                <w:szCs w:val="18"/>
              </w:rPr>
              <w:t>22,398,786</w:t>
            </w:r>
          </w:p>
        </w:tc>
        <w:tc>
          <w:tcPr>
            <w:tcW w:w="1265" w:type="dxa"/>
            <w:vAlign w:val="bottom"/>
          </w:tcPr>
          <w:p w14:paraId="4EBCC0B0" w14:textId="6464B0A6" w:rsidR="008460E4" w:rsidRPr="001476AF" w:rsidRDefault="008460E4" w:rsidP="005933D6">
            <w:pPr>
              <w:spacing w:before="0" w:after="0"/>
              <w:ind w:right="-72"/>
              <w:jc w:val="right"/>
              <w:rPr>
                <w:sz w:val="18"/>
                <w:szCs w:val="18"/>
              </w:rPr>
            </w:pPr>
            <w:r w:rsidRPr="001476AF">
              <w:rPr>
                <w:color w:val="000000" w:themeColor="text1"/>
                <w:sz w:val="18"/>
                <w:szCs w:val="18"/>
              </w:rPr>
              <w:t>28,529,687</w:t>
            </w:r>
          </w:p>
        </w:tc>
        <w:tc>
          <w:tcPr>
            <w:tcW w:w="1296" w:type="dxa"/>
            <w:shd w:val="clear" w:color="auto" w:fill="FAFAFA"/>
          </w:tcPr>
          <w:p w14:paraId="3A390039" w14:textId="51BBF6DE" w:rsidR="008460E4" w:rsidRPr="001476AF" w:rsidRDefault="008460E4" w:rsidP="005933D6">
            <w:pPr>
              <w:spacing w:before="0" w:after="0"/>
              <w:ind w:right="-72"/>
              <w:jc w:val="right"/>
              <w:rPr>
                <w:sz w:val="18"/>
                <w:szCs w:val="18"/>
              </w:rPr>
            </w:pPr>
            <w:r w:rsidRPr="001476AF">
              <w:rPr>
                <w:sz w:val="18"/>
                <w:szCs w:val="18"/>
              </w:rPr>
              <w:t>14,060,147</w:t>
            </w:r>
          </w:p>
        </w:tc>
        <w:tc>
          <w:tcPr>
            <w:tcW w:w="1319" w:type="dxa"/>
          </w:tcPr>
          <w:p w14:paraId="37CA4DD8" w14:textId="5B9B032D" w:rsidR="008460E4" w:rsidRPr="001476AF" w:rsidRDefault="008460E4" w:rsidP="005933D6">
            <w:pPr>
              <w:spacing w:before="0" w:after="0"/>
              <w:ind w:right="-72"/>
              <w:jc w:val="right"/>
              <w:rPr>
                <w:sz w:val="18"/>
                <w:szCs w:val="18"/>
              </w:rPr>
            </w:pPr>
            <w:r w:rsidRPr="001476AF">
              <w:rPr>
                <w:sz w:val="18"/>
                <w:szCs w:val="18"/>
              </w:rPr>
              <w:t>19,280,045</w:t>
            </w:r>
          </w:p>
        </w:tc>
      </w:tr>
      <w:tr w:rsidR="008460E4" w:rsidRPr="001476AF" w14:paraId="74F11F1A" w14:textId="77777777" w:rsidTr="00BD28DD">
        <w:tc>
          <w:tcPr>
            <w:tcW w:w="4162" w:type="dxa"/>
            <w:vAlign w:val="bottom"/>
          </w:tcPr>
          <w:p w14:paraId="7A1B7728" w14:textId="06BBE6B7" w:rsidR="008460E4" w:rsidRPr="001476AF" w:rsidRDefault="008460E4" w:rsidP="005933D6">
            <w:pPr>
              <w:spacing w:before="0" w:after="0"/>
              <w:ind w:left="-115"/>
              <w:rPr>
                <w:sz w:val="18"/>
                <w:szCs w:val="18"/>
              </w:rPr>
            </w:pPr>
            <w:r w:rsidRPr="001476AF">
              <w:rPr>
                <w:sz w:val="18"/>
                <w:szCs w:val="18"/>
              </w:rPr>
              <w:t>Advance payment for goods and services</w:t>
            </w:r>
          </w:p>
        </w:tc>
        <w:tc>
          <w:tcPr>
            <w:tcW w:w="1417" w:type="dxa"/>
            <w:shd w:val="clear" w:color="auto" w:fill="FAFAFA"/>
          </w:tcPr>
          <w:p w14:paraId="0AB735C4" w14:textId="65C9A46D" w:rsidR="008460E4" w:rsidRPr="001476AF" w:rsidRDefault="008460E4" w:rsidP="005933D6">
            <w:pPr>
              <w:spacing w:before="0" w:after="0"/>
              <w:ind w:right="-72"/>
              <w:jc w:val="right"/>
              <w:rPr>
                <w:sz w:val="18"/>
                <w:szCs w:val="18"/>
              </w:rPr>
            </w:pPr>
            <w:r w:rsidRPr="001476AF">
              <w:rPr>
                <w:sz w:val="18"/>
                <w:szCs w:val="18"/>
              </w:rPr>
              <w:t>3,641,66</w:t>
            </w:r>
            <w:r w:rsidR="00A21903" w:rsidRPr="001476AF">
              <w:rPr>
                <w:sz w:val="18"/>
                <w:szCs w:val="18"/>
              </w:rPr>
              <w:t>8</w:t>
            </w:r>
          </w:p>
        </w:tc>
        <w:tc>
          <w:tcPr>
            <w:tcW w:w="1265" w:type="dxa"/>
          </w:tcPr>
          <w:p w14:paraId="319659F9" w14:textId="05D9B7A2" w:rsidR="008460E4" w:rsidRPr="001476AF" w:rsidRDefault="008460E4" w:rsidP="005933D6">
            <w:pPr>
              <w:spacing w:before="0" w:after="0"/>
              <w:ind w:right="-72"/>
              <w:jc w:val="right"/>
              <w:rPr>
                <w:sz w:val="18"/>
                <w:szCs w:val="18"/>
              </w:rPr>
            </w:pPr>
            <w:r w:rsidRPr="001476AF">
              <w:rPr>
                <w:color w:val="000000" w:themeColor="text1"/>
                <w:sz w:val="18"/>
                <w:szCs w:val="18"/>
              </w:rPr>
              <w:t>3,687,489</w:t>
            </w:r>
          </w:p>
        </w:tc>
        <w:tc>
          <w:tcPr>
            <w:tcW w:w="1296" w:type="dxa"/>
            <w:shd w:val="clear" w:color="auto" w:fill="FAFAFA"/>
          </w:tcPr>
          <w:p w14:paraId="70068104" w14:textId="32FA72D3" w:rsidR="008460E4" w:rsidRPr="001476AF" w:rsidRDefault="008460E4" w:rsidP="005933D6">
            <w:pPr>
              <w:spacing w:before="0" w:after="0"/>
              <w:ind w:right="-72"/>
              <w:jc w:val="right"/>
              <w:rPr>
                <w:sz w:val="18"/>
                <w:szCs w:val="18"/>
              </w:rPr>
            </w:pPr>
            <w:r w:rsidRPr="001476AF">
              <w:rPr>
                <w:sz w:val="18"/>
                <w:szCs w:val="18"/>
              </w:rPr>
              <w:t>3,612,792</w:t>
            </w:r>
          </w:p>
        </w:tc>
        <w:tc>
          <w:tcPr>
            <w:tcW w:w="1319" w:type="dxa"/>
          </w:tcPr>
          <w:p w14:paraId="4490754F" w14:textId="64D5BCE6" w:rsidR="008460E4" w:rsidRPr="001476AF" w:rsidRDefault="008460E4" w:rsidP="005933D6">
            <w:pPr>
              <w:spacing w:before="0" w:after="0"/>
              <w:ind w:right="-72"/>
              <w:jc w:val="right"/>
              <w:rPr>
                <w:sz w:val="18"/>
                <w:szCs w:val="18"/>
              </w:rPr>
            </w:pPr>
            <w:r w:rsidRPr="001476AF">
              <w:rPr>
                <w:sz w:val="18"/>
                <w:szCs w:val="18"/>
              </w:rPr>
              <w:t>3,687,489</w:t>
            </w:r>
          </w:p>
        </w:tc>
      </w:tr>
      <w:tr w:rsidR="008460E4" w:rsidRPr="001476AF" w14:paraId="29AF1126" w14:textId="77777777" w:rsidTr="00BD28DD">
        <w:tc>
          <w:tcPr>
            <w:tcW w:w="4162" w:type="dxa"/>
            <w:vAlign w:val="bottom"/>
          </w:tcPr>
          <w:p w14:paraId="2C1C91FB" w14:textId="1B903483" w:rsidR="008460E4" w:rsidRPr="001476AF" w:rsidRDefault="008460E4" w:rsidP="005933D6">
            <w:pPr>
              <w:spacing w:before="0" w:after="0"/>
              <w:ind w:left="-115"/>
              <w:rPr>
                <w:sz w:val="18"/>
                <w:szCs w:val="18"/>
                <w:cs/>
              </w:rPr>
            </w:pPr>
            <w:r w:rsidRPr="001476AF">
              <w:rPr>
                <w:sz w:val="18"/>
                <w:szCs w:val="18"/>
              </w:rPr>
              <w:t>Advance payment for building construction</w:t>
            </w:r>
          </w:p>
        </w:tc>
        <w:tc>
          <w:tcPr>
            <w:tcW w:w="1417" w:type="dxa"/>
            <w:shd w:val="clear" w:color="auto" w:fill="FAFAFA"/>
          </w:tcPr>
          <w:p w14:paraId="5F192046" w14:textId="1625320A" w:rsidR="008460E4" w:rsidRPr="001476AF" w:rsidRDefault="008460E4" w:rsidP="005933D6">
            <w:pPr>
              <w:spacing w:before="0" w:after="0"/>
              <w:ind w:right="-72"/>
              <w:jc w:val="right"/>
              <w:rPr>
                <w:sz w:val="18"/>
                <w:szCs w:val="18"/>
              </w:rPr>
            </w:pPr>
            <w:r w:rsidRPr="001476AF">
              <w:rPr>
                <w:sz w:val="18"/>
                <w:szCs w:val="18"/>
              </w:rPr>
              <w:t>8,908,082</w:t>
            </w:r>
          </w:p>
        </w:tc>
        <w:tc>
          <w:tcPr>
            <w:tcW w:w="1265" w:type="dxa"/>
          </w:tcPr>
          <w:p w14:paraId="61F81251" w14:textId="0C6687D7" w:rsidR="008460E4" w:rsidRPr="001476AF" w:rsidRDefault="008460E4" w:rsidP="005933D6">
            <w:pPr>
              <w:spacing w:before="0" w:after="0"/>
              <w:ind w:right="-72"/>
              <w:jc w:val="right"/>
              <w:rPr>
                <w:sz w:val="18"/>
                <w:szCs w:val="18"/>
              </w:rPr>
            </w:pPr>
            <w:r w:rsidRPr="001476AF">
              <w:rPr>
                <w:color w:val="000000" w:themeColor="text1"/>
                <w:sz w:val="18"/>
                <w:szCs w:val="18"/>
                <w:lang w:val="en-US"/>
              </w:rPr>
              <w:t>-</w:t>
            </w:r>
          </w:p>
        </w:tc>
        <w:tc>
          <w:tcPr>
            <w:tcW w:w="1296" w:type="dxa"/>
            <w:shd w:val="clear" w:color="auto" w:fill="FAFAFA"/>
          </w:tcPr>
          <w:p w14:paraId="04E3950E" w14:textId="4D13C9C4" w:rsidR="008460E4" w:rsidRPr="001476AF" w:rsidRDefault="008460E4" w:rsidP="005933D6">
            <w:pPr>
              <w:spacing w:before="0" w:after="0"/>
              <w:ind w:right="-72"/>
              <w:jc w:val="right"/>
              <w:rPr>
                <w:sz w:val="18"/>
                <w:szCs w:val="18"/>
              </w:rPr>
            </w:pPr>
            <w:r w:rsidRPr="001476AF">
              <w:rPr>
                <w:sz w:val="18"/>
                <w:szCs w:val="18"/>
              </w:rPr>
              <w:t>8,908,082</w:t>
            </w:r>
          </w:p>
        </w:tc>
        <w:tc>
          <w:tcPr>
            <w:tcW w:w="1319" w:type="dxa"/>
          </w:tcPr>
          <w:p w14:paraId="29D9F595" w14:textId="3D173B8E" w:rsidR="008460E4" w:rsidRPr="001476AF" w:rsidRDefault="008460E4" w:rsidP="005933D6">
            <w:pPr>
              <w:spacing w:before="0" w:after="0"/>
              <w:ind w:right="-72"/>
              <w:jc w:val="right"/>
              <w:rPr>
                <w:sz w:val="18"/>
                <w:szCs w:val="18"/>
              </w:rPr>
            </w:pPr>
            <w:r w:rsidRPr="001476AF">
              <w:rPr>
                <w:sz w:val="18"/>
                <w:szCs w:val="18"/>
              </w:rPr>
              <w:t>-</w:t>
            </w:r>
          </w:p>
        </w:tc>
      </w:tr>
      <w:tr w:rsidR="008460E4" w:rsidRPr="001476AF" w14:paraId="2B1119D3" w14:textId="77777777" w:rsidTr="00BD28DD">
        <w:tc>
          <w:tcPr>
            <w:tcW w:w="4162" w:type="dxa"/>
            <w:vAlign w:val="bottom"/>
          </w:tcPr>
          <w:p w14:paraId="566EB86E" w14:textId="77777777" w:rsidR="008460E4" w:rsidRPr="001476AF" w:rsidRDefault="008460E4" w:rsidP="005933D6">
            <w:pPr>
              <w:spacing w:before="0" w:after="0"/>
              <w:ind w:left="-115"/>
              <w:rPr>
                <w:sz w:val="18"/>
                <w:szCs w:val="18"/>
              </w:rPr>
            </w:pPr>
            <w:r w:rsidRPr="001476AF">
              <w:rPr>
                <w:sz w:val="18"/>
                <w:szCs w:val="18"/>
              </w:rPr>
              <w:t>Accrued income</w:t>
            </w:r>
          </w:p>
        </w:tc>
        <w:tc>
          <w:tcPr>
            <w:tcW w:w="1417" w:type="dxa"/>
            <w:shd w:val="clear" w:color="auto" w:fill="FAFAFA"/>
          </w:tcPr>
          <w:p w14:paraId="70A62ABA" w14:textId="435DBDB1" w:rsidR="008460E4" w:rsidRPr="001476AF" w:rsidRDefault="004F7F4F" w:rsidP="005933D6">
            <w:pPr>
              <w:spacing w:before="0" w:after="0"/>
              <w:ind w:right="-72"/>
              <w:jc w:val="right"/>
              <w:rPr>
                <w:sz w:val="18"/>
                <w:szCs w:val="18"/>
              </w:rPr>
            </w:pPr>
            <w:r w:rsidRPr="001476AF">
              <w:rPr>
                <w:sz w:val="18"/>
                <w:szCs w:val="18"/>
              </w:rPr>
              <w:t>22,531,060</w:t>
            </w:r>
          </w:p>
        </w:tc>
        <w:tc>
          <w:tcPr>
            <w:tcW w:w="1265" w:type="dxa"/>
            <w:vAlign w:val="bottom"/>
          </w:tcPr>
          <w:p w14:paraId="31C20873" w14:textId="5475E93E" w:rsidR="008460E4" w:rsidRPr="001476AF" w:rsidRDefault="008460E4" w:rsidP="005933D6">
            <w:pPr>
              <w:spacing w:before="0" w:after="0"/>
              <w:ind w:right="-72"/>
              <w:jc w:val="right"/>
              <w:rPr>
                <w:sz w:val="18"/>
                <w:szCs w:val="18"/>
              </w:rPr>
            </w:pPr>
            <w:r w:rsidRPr="001476AF">
              <w:rPr>
                <w:color w:val="000000" w:themeColor="text1"/>
                <w:sz w:val="18"/>
                <w:szCs w:val="18"/>
              </w:rPr>
              <w:t>15,356,844</w:t>
            </w:r>
          </w:p>
        </w:tc>
        <w:tc>
          <w:tcPr>
            <w:tcW w:w="1296" w:type="dxa"/>
            <w:shd w:val="clear" w:color="auto" w:fill="FAFAFA"/>
          </w:tcPr>
          <w:p w14:paraId="7BCAE663" w14:textId="0B303820" w:rsidR="008460E4" w:rsidRPr="001476AF" w:rsidRDefault="008460E4" w:rsidP="005933D6">
            <w:pPr>
              <w:spacing w:before="0" w:after="0"/>
              <w:ind w:right="-72"/>
              <w:jc w:val="right"/>
              <w:rPr>
                <w:sz w:val="18"/>
                <w:szCs w:val="18"/>
              </w:rPr>
            </w:pPr>
            <w:r w:rsidRPr="001476AF">
              <w:rPr>
                <w:sz w:val="18"/>
                <w:szCs w:val="18"/>
              </w:rPr>
              <w:t>16,450,392</w:t>
            </w:r>
          </w:p>
        </w:tc>
        <w:tc>
          <w:tcPr>
            <w:tcW w:w="1319" w:type="dxa"/>
          </w:tcPr>
          <w:p w14:paraId="31F5502A" w14:textId="273E996A" w:rsidR="008460E4" w:rsidRPr="001476AF" w:rsidRDefault="008460E4" w:rsidP="005933D6">
            <w:pPr>
              <w:spacing w:before="0" w:after="0"/>
              <w:ind w:right="-72"/>
              <w:jc w:val="right"/>
              <w:rPr>
                <w:sz w:val="18"/>
                <w:szCs w:val="18"/>
              </w:rPr>
            </w:pPr>
            <w:r w:rsidRPr="001476AF">
              <w:rPr>
                <w:sz w:val="18"/>
                <w:szCs w:val="18"/>
              </w:rPr>
              <w:t>25,202,289</w:t>
            </w:r>
          </w:p>
        </w:tc>
      </w:tr>
      <w:tr w:rsidR="008460E4" w:rsidRPr="001476AF" w14:paraId="5C214F77" w14:textId="77777777" w:rsidTr="00BD28DD">
        <w:tc>
          <w:tcPr>
            <w:tcW w:w="4162" w:type="dxa"/>
            <w:vAlign w:val="bottom"/>
          </w:tcPr>
          <w:p w14:paraId="4A1880D4" w14:textId="77777777" w:rsidR="008460E4" w:rsidRPr="001476AF" w:rsidRDefault="008460E4" w:rsidP="005933D6">
            <w:pPr>
              <w:spacing w:before="0" w:after="0"/>
              <w:ind w:left="-115"/>
              <w:rPr>
                <w:sz w:val="18"/>
                <w:szCs w:val="18"/>
              </w:rPr>
            </w:pPr>
            <w:r w:rsidRPr="001476AF">
              <w:rPr>
                <w:sz w:val="18"/>
                <w:szCs w:val="18"/>
              </w:rPr>
              <w:t>Prepayments</w:t>
            </w:r>
          </w:p>
        </w:tc>
        <w:tc>
          <w:tcPr>
            <w:tcW w:w="1417" w:type="dxa"/>
            <w:shd w:val="clear" w:color="auto" w:fill="FAFAFA"/>
          </w:tcPr>
          <w:p w14:paraId="2913224E" w14:textId="7B8B3480" w:rsidR="008460E4" w:rsidRPr="001476AF" w:rsidRDefault="008460E4" w:rsidP="005933D6">
            <w:pPr>
              <w:spacing w:before="0" w:after="0"/>
              <w:ind w:right="-72"/>
              <w:jc w:val="right"/>
              <w:rPr>
                <w:sz w:val="18"/>
                <w:szCs w:val="18"/>
              </w:rPr>
            </w:pPr>
            <w:r w:rsidRPr="001476AF">
              <w:rPr>
                <w:sz w:val="18"/>
                <w:szCs w:val="18"/>
              </w:rPr>
              <w:t>14,944,334</w:t>
            </w:r>
          </w:p>
        </w:tc>
        <w:tc>
          <w:tcPr>
            <w:tcW w:w="1265" w:type="dxa"/>
            <w:vAlign w:val="bottom"/>
          </w:tcPr>
          <w:p w14:paraId="5E17C348" w14:textId="4A81DAD2" w:rsidR="008460E4" w:rsidRPr="001476AF" w:rsidRDefault="008460E4" w:rsidP="005933D6">
            <w:pPr>
              <w:spacing w:before="0" w:after="0"/>
              <w:ind w:right="-72"/>
              <w:jc w:val="right"/>
              <w:rPr>
                <w:sz w:val="18"/>
                <w:szCs w:val="18"/>
              </w:rPr>
            </w:pPr>
            <w:r w:rsidRPr="001476AF">
              <w:rPr>
                <w:color w:val="000000" w:themeColor="text1"/>
                <w:sz w:val="18"/>
                <w:szCs w:val="18"/>
              </w:rPr>
              <w:t>13,020,314</w:t>
            </w:r>
          </w:p>
        </w:tc>
        <w:tc>
          <w:tcPr>
            <w:tcW w:w="1296" w:type="dxa"/>
            <w:shd w:val="clear" w:color="auto" w:fill="FAFAFA"/>
          </w:tcPr>
          <w:p w14:paraId="50AB7CCB" w14:textId="53E5E7E2" w:rsidR="008460E4" w:rsidRPr="001476AF" w:rsidRDefault="008460E4" w:rsidP="005933D6">
            <w:pPr>
              <w:spacing w:before="0" w:after="0"/>
              <w:ind w:right="-72"/>
              <w:jc w:val="right"/>
              <w:rPr>
                <w:sz w:val="18"/>
                <w:szCs w:val="18"/>
              </w:rPr>
            </w:pPr>
            <w:r w:rsidRPr="001476AF">
              <w:rPr>
                <w:sz w:val="18"/>
                <w:szCs w:val="18"/>
              </w:rPr>
              <w:t>11,935,953</w:t>
            </w:r>
          </w:p>
        </w:tc>
        <w:tc>
          <w:tcPr>
            <w:tcW w:w="1319" w:type="dxa"/>
          </w:tcPr>
          <w:p w14:paraId="5DDF5734" w14:textId="62CD8032" w:rsidR="008460E4" w:rsidRPr="001476AF" w:rsidRDefault="008460E4" w:rsidP="005933D6">
            <w:pPr>
              <w:spacing w:before="0" w:after="0"/>
              <w:ind w:right="-72"/>
              <w:jc w:val="right"/>
              <w:rPr>
                <w:sz w:val="18"/>
                <w:szCs w:val="18"/>
              </w:rPr>
            </w:pPr>
            <w:r w:rsidRPr="001476AF">
              <w:rPr>
                <w:sz w:val="18"/>
                <w:szCs w:val="18"/>
              </w:rPr>
              <w:t>11,431,819</w:t>
            </w:r>
          </w:p>
        </w:tc>
      </w:tr>
      <w:tr w:rsidR="008460E4" w:rsidRPr="001476AF" w14:paraId="4606D1F1" w14:textId="77777777" w:rsidTr="00BD28DD">
        <w:tc>
          <w:tcPr>
            <w:tcW w:w="4162" w:type="dxa"/>
            <w:vAlign w:val="bottom"/>
          </w:tcPr>
          <w:p w14:paraId="04F25F73" w14:textId="77777777" w:rsidR="008460E4" w:rsidRPr="001476AF" w:rsidRDefault="008460E4" w:rsidP="005933D6">
            <w:pPr>
              <w:spacing w:before="0" w:after="0"/>
              <w:ind w:left="-115"/>
              <w:rPr>
                <w:sz w:val="18"/>
                <w:szCs w:val="18"/>
              </w:rPr>
            </w:pPr>
            <w:r w:rsidRPr="001476AF">
              <w:rPr>
                <w:sz w:val="18"/>
                <w:szCs w:val="18"/>
              </w:rPr>
              <w:t>Accrued interest income</w:t>
            </w:r>
          </w:p>
        </w:tc>
        <w:tc>
          <w:tcPr>
            <w:tcW w:w="1417" w:type="dxa"/>
            <w:shd w:val="clear" w:color="auto" w:fill="FAFAFA"/>
          </w:tcPr>
          <w:p w14:paraId="614482BC" w14:textId="266A0FA2" w:rsidR="008460E4" w:rsidRPr="001476AF" w:rsidRDefault="008460E4" w:rsidP="005933D6">
            <w:pPr>
              <w:spacing w:before="0" w:after="0"/>
              <w:ind w:right="-72"/>
              <w:jc w:val="right"/>
              <w:rPr>
                <w:sz w:val="18"/>
                <w:szCs w:val="18"/>
              </w:rPr>
            </w:pPr>
            <w:r w:rsidRPr="001476AF">
              <w:rPr>
                <w:sz w:val="18"/>
                <w:szCs w:val="18"/>
              </w:rPr>
              <w:t>2,281,778</w:t>
            </w:r>
          </w:p>
        </w:tc>
        <w:tc>
          <w:tcPr>
            <w:tcW w:w="1265" w:type="dxa"/>
            <w:shd w:val="clear" w:color="auto" w:fill="auto"/>
            <w:vAlign w:val="bottom"/>
          </w:tcPr>
          <w:p w14:paraId="1C585CD6" w14:textId="72B48852" w:rsidR="008460E4" w:rsidRPr="001476AF" w:rsidRDefault="008460E4" w:rsidP="005933D6">
            <w:pPr>
              <w:spacing w:before="0" w:after="0"/>
              <w:ind w:right="-72"/>
              <w:jc w:val="right"/>
              <w:rPr>
                <w:sz w:val="18"/>
                <w:szCs w:val="18"/>
              </w:rPr>
            </w:pPr>
            <w:r w:rsidRPr="001476AF">
              <w:rPr>
                <w:color w:val="000000" w:themeColor="text1"/>
                <w:sz w:val="18"/>
                <w:szCs w:val="18"/>
              </w:rPr>
              <w:t>56,633</w:t>
            </w:r>
          </w:p>
        </w:tc>
        <w:tc>
          <w:tcPr>
            <w:tcW w:w="1296" w:type="dxa"/>
            <w:shd w:val="clear" w:color="auto" w:fill="FAFAFA"/>
          </w:tcPr>
          <w:p w14:paraId="04EE3EDC" w14:textId="35FDB526" w:rsidR="008460E4" w:rsidRPr="001476AF" w:rsidRDefault="008460E4" w:rsidP="005933D6">
            <w:pPr>
              <w:spacing w:before="0" w:after="0"/>
              <w:ind w:right="-72"/>
              <w:jc w:val="right"/>
              <w:rPr>
                <w:sz w:val="18"/>
                <w:szCs w:val="18"/>
              </w:rPr>
            </w:pPr>
            <w:r w:rsidRPr="001476AF">
              <w:rPr>
                <w:sz w:val="18"/>
                <w:szCs w:val="18"/>
              </w:rPr>
              <w:t>7,208,251</w:t>
            </w:r>
          </w:p>
        </w:tc>
        <w:tc>
          <w:tcPr>
            <w:tcW w:w="1319" w:type="dxa"/>
          </w:tcPr>
          <w:p w14:paraId="42EE2B7A" w14:textId="4656B69D" w:rsidR="008460E4" w:rsidRPr="001476AF" w:rsidRDefault="008460E4" w:rsidP="005933D6">
            <w:pPr>
              <w:spacing w:before="0" w:after="0"/>
              <w:ind w:right="-72"/>
              <w:jc w:val="right"/>
              <w:rPr>
                <w:sz w:val="18"/>
                <w:szCs w:val="18"/>
              </w:rPr>
            </w:pPr>
            <w:r w:rsidRPr="001476AF">
              <w:rPr>
                <w:sz w:val="18"/>
                <w:szCs w:val="18"/>
              </w:rPr>
              <w:t>11,201,030</w:t>
            </w:r>
          </w:p>
        </w:tc>
      </w:tr>
      <w:tr w:rsidR="008460E4" w:rsidRPr="001476AF" w14:paraId="37E537B8" w14:textId="77777777" w:rsidTr="00BD28DD">
        <w:tc>
          <w:tcPr>
            <w:tcW w:w="4162" w:type="dxa"/>
            <w:vAlign w:val="bottom"/>
          </w:tcPr>
          <w:p w14:paraId="0EB0F69A" w14:textId="77777777" w:rsidR="008460E4" w:rsidRPr="001476AF" w:rsidRDefault="008460E4" w:rsidP="005933D6">
            <w:pPr>
              <w:spacing w:before="0" w:after="0"/>
              <w:ind w:left="-115"/>
              <w:rPr>
                <w:sz w:val="18"/>
                <w:szCs w:val="18"/>
              </w:rPr>
            </w:pPr>
            <w:r w:rsidRPr="001476AF">
              <w:rPr>
                <w:sz w:val="18"/>
                <w:szCs w:val="18"/>
              </w:rPr>
              <w:t>Other receivables</w:t>
            </w:r>
          </w:p>
        </w:tc>
        <w:tc>
          <w:tcPr>
            <w:tcW w:w="1417" w:type="dxa"/>
            <w:shd w:val="clear" w:color="auto" w:fill="FAFAFA"/>
          </w:tcPr>
          <w:p w14:paraId="35F12293" w14:textId="4DE67A84" w:rsidR="008460E4" w:rsidRPr="001476AF" w:rsidRDefault="008460E4" w:rsidP="005933D6">
            <w:pPr>
              <w:spacing w:before="0" w:after="0"/>
              <w:ind w:right="-72"/>
              <w:jc w:val="right"/>
              <w:rPr>
                <w:sz w:val="18"/>
                <w:szCs w:val="18"/>
              </w:rPr>
            </w:pPr>
            <w:r w:rsidRPr="001476AF">
              <w:rPr>
                <w:sz w:val="18"/>
                <w:szCs w:val="18"/>
              </w:rPr>
              <w:t>-</w:t>
            </w:r>
          </w:p>
        </w:tc>
        <w:tc>
          <w:tcPr>
            <w:tcW w:w="1265" w:type="dxa"/>
            <w:shd w:val="clear" w:color="auto" w:fill="auto"/>
            <w:vAlign w:val="bottom"/>
          </w:tcPr>
          <w:p w14:paraId="7EC836D1" w14:textId="12DEB06C" w:rsidR="008460E4" w:rsidRPr="001476AF" w:rsidRDefault="008460E4" w:rsidP="005933D6">
            <w:pPr>
              <w:spacing w:before="0" w:after="0"/>
              <w:ind w:right="-72"/>
              <w:jc w:val="right"/>
              <w:rPr>
                <w:sz w:val="18"/>
                <w:szCs w:val="18"/>
              </w:rPr>
            </w:pPr>
            <w:r w:rsidRPr="001476AF">
              <w:rPr>
                <w:color w:val="000000" w:themeColor="text1"/>
                <w:sz w:val="18"/>
                <w:szCs w:val="18"/>
              </w:rPr>
              <w:t>12,958,123</w:t>
            </w:r>
          </w:p>
        </w:tc>
        <w:tc>
          <w:tcPr>
            <w:tcW w:w="1296" w:type="dxa"/>
            <w:shd w:val="clear" w:color="auto" w:fill="FAFAFA"/>
          </w:tcPr>
          <w:p w14:paraId="61EBF2D3" w14:textId="611B49CB" w:rsidR="008460E4" w:rsidRPr="001476AF" w:rsidRDefault="008460E4" w:rsidP="005933D6">
            <w:pPr>
              <w:spacing w:before="0" w:after="0"/>
              <w:ind w:right="-72"/>
              <w:jc w:val="right"/>
              <w:rPr>
                <w:sz w:val="18"/>
                <w:szCs w:val="18"/>
              </w:rPr>
            </w:pPr>
            <w:r w:rsidRPr="001476AF">
              <w:rPr>
                <w:sz w:val="18"/>
                <w:szCs w:val="18"/>
              </w:rPr>
              <w:t>-</w:t>
            </w:r>
          </w:p>
        </w:tc>
        <w:tc>
          <w:tcPr>
            <w:tcW w:w="1319" w:type="dxa"/>
          </w:tcPr>
          <w:p w14:paraId="33CF6F15" w14:textId="67C7611C" w:rsidR="008460E4" w:rsidRPr="001476AF" w:rsidRDefault="008460E4" w:rsidP="005933D6">
            <w:pPr>
              <w:spacing w:before="0" w:after="0"/>
              <w:ind w:right="-72"/>
              <w:jc w:val="right"/>
              <w:rPr>
                <w:sz w:val="18"/>
                <w:szCs w:val="18"/>
              </w:rPr>
            </w:pPr>
            <w:bookmarkStart w:id="25" w:name="bookmark=id.1ci93xb" w:colFirst="0" w:colLast="0"/>
            <w:bookmarkEnd w:id="25"/>
            <w:r w:rsidRPr="001476AF">
              <w:rPr>
                <w:sz w:val="18"/>
                <w:szCs w:val="18"/>
              </w:rPr>
              <w:t>-</w:t>
            </w:r>
          </w:p>
        </w:tc>
      </w:tr>
      <w:tr w:rsidR="008460E4" w:rsidRPr="001476AF" w14:paraId="48A19ED3" w14:textId="77777777" w:rsidTr="00BD28DD">
        <w:tc>
          <w:tcPr>
            <w:tcW w:w="4162" w:type="dxa"/>
            <w:vAlign w:val="bottom"/>
          </w:tcPr>
          <w:p w14:paraId="6F97656F" w14:textId="0E4877B2" w:rsidR="008460E4" w:rsidRPr="001476AF" w:rsidRDefault="008460E4" w:rsidP="005933D6">
            <w:pPr>
              <w:spacing w:before="0" w:after="0"/>
              <w:ind w:left="-115"/>
              <w:rPr>
                <w:sz w:val="18"/>
                <w:szCs w:val="18"/>
              </w:rPr>
            </w:pPr>
            <w:r w:rsidRPr="001476AF">
              <w:rPr>
                <w:sz w:val="18"/>
                <w:szCs w:val="18"/>
              </w:rPr>
              <w:t>Advance payments</w:t>
            </w:r>
          </w:p>
        </w:tc>
        <w:tc>
          <w:tcPr>
            <w:tcW w:w="1417" w:type="dxa"/>
            <w:tcBorders>
              <w:bottom w:val="single" w:sz="4" w:space="0" w:color="auto"/>
            </w:tcBorders>
            <w:shd w:val="clear" w:color="auto" w:fill="FAFAFA"/>
          </w:tcPr>
          <w:p w14:paraId="1E1B3A21" w14:textId="1DF6EA6E" w:rsidR="008460E4" w:rsidRPr="001476AF" w:rsidRDefault="008460E4" w:rsidP="005933D6">
            <w:pPr>
              <w:spacing w:before="0" w:after="0"/>
              <w:ind w:right="-72"/>
              <w:jc w:val="right"/>
              <w:rPr>
                <w:sz w:val="18"/>
                <w:szCs w:val="18"/>
              </w:rPr>
            </w:pPr>
            <w:r w:rsidRPr="001476AF">
              <w:rPr>
                <w:sz w:val="18"/>
                <w:szCs w:val="18"/>
              </w:rPr>
              <w:t>378,799</w:t>
            </w:r>
          </w:p>
        </w:tc>
        <w:tc>
          <w:tcPr>
            <w:tcW w:w="1265" w:type="dxa"/>
            <w:tcBorders>
              <w:bottom w:val="single" w:sz="4" w:space="0" w:color="auto"/>
            </w:tcBorders>
            <w:shd w:val="clear" w:color="auto" w:fill="auto"/>
            <w:vAlign w:val="bottom"/>
          </w:tcPr>
          <w:p w14:paraId="1591BF8F" w14:textId="0422D1D1" w:rsidR="008460E4" w:rsidRPr="001476AF" w:rsidRDefault="008460E4" w:rsidP="005933D6">
            <w:pPr>
              <w:spacing w:before="0" w:after="0"/>
              <w:ind w:right="-72"/>
              <w:jc w:val="right"/>
              <w:rPr>
                <w:sz w:val="18"/>
                <w:szCs w:val="18"/>
              </w:rPr>
            </w:pPr>
            <w:r w:rsidRPr="001476AF">
              <w:rPr>
                <w:color w:val="000000" w:themeColor="text1"/>
                <w:sz w:val="18"/>
                <w:szCs w:val="18"/>
              </w:rPr>
              <w:t>619,475</w:t>
            </w:r>
          </w:p>
        </w:tc>
        <w:tc>
          <w:tcPr>
            <w:tcW w:w="1296" w:type="dxa"/>
            <w:tcBorders>
              <w:bottom w:val="single" w:sz="4" w:space="0" w:color="auto"/>
            </w:tcBorders>
            <w:shd w:val="clear" w:color="auto" w:fill="FAFAFA"/>
          </w:tcPr>
          <w:p w14:paraId="136E93F0" w14:textId="6EEAEC86" w:rsidR="008460E4" w:rsidRPr="001476AF" w:rsidRDefault="008460E4" w:rsidP="005933D6">
            <w:pPr>
              <w:spacing w:before="0" w:after="0"/>
              <w:ind w:right="-72"/>
              <w:jc w:val="right"/>
              <w:rPr>
                <w:sz w:val="18"/>
                <w:szCs w:val="18"/>
              </w:rPr>
            </w:pPr>
            <w:r w:rsidRPr="001476AF">
              <w:rPr>
                <w:sz w:val="18"/>
                <w:szCs w:val="18"/>
              </w:rPr>
              <w:t>375,067</w:t>
            </w:r>
          </w:p>
        </w:tc>
        <w:tc>
          <w:tcPr>
            <w:tcW w:w="1319" w:type="dxa"/>
            <w:tcBorders>
              <w:bottom w:val="single" w:sz="4" w:space="0" w:color="auto"/>
            </w:tcBorders>
          </w:tcPr>
          <w:p w14:paraId="142E2081" w14:textId="0902FDAA" w:rsidR="008460E4" w:rsidRPr="001476AF" w:rsidRDefault="008460E4" w:rsidP="005933D6">
            <w:pPr>
              <w:spacing w:before="0" w:after="0"/>
              <w:ind w:right="-72"/>
              <w:jc w:val="right"/>
              <w:rPr>
                <w:sz w:val="18"/>
                <w:szCs w:val="18"/>
              </w:rPr>
            </w:pPr>
            <w:r w:rsidRPr="001476AF">
              <w:rPr>
                <w:sz w:val="18"/>
                <w:szCs w:val="18"/>
              </w:rPr>
              <w:t>557,858</w:t>
            </w:r>
          </w:p>
        </w:tc>
      </w:tr>
      <w:tr w:rsidR="008460E4" w:rsidRPr="001476AF" w14:paraId="4765701F" w14:textId="77777777" w:rsidTr="00E979BE">
        <w:tc>
          <w:tcPr>
            <w:tcW w:w="4162" w:type="dxa"/>
            <w:vAlign w:val="bottom"/>
          </w:tcPr>
          <w:p w14:paraId="6C6797ED" w14:textId="77777777" w:rsidR="008460E4" w:rsidRPr="001476AF" w:rsidRDefault="008460E4" w:rsidP="005933D6">
            <w:pPr>
              <w:spacing w:before="0" w:after="0"/>
              <w:ind w:left="-115"/>
              <w:rPr>
                <w:sz w:val="18"/>
                <w:szCs w:val="18"/>
              </w:rPr>
            </w:pPr>
          </w:p>
        </w:tc>
        <w:tc>
          <w:tcPr>
            <w:tcW w:w="1417" w:type="dxa"/>
            <w:tcBorders>
              <w:top w:val="single" w:sz="4" w:space="0" w:color="auto"/>
            </w:tcBorders>
            <w:shd w:val="clear" w:color="auto" w:fill="FAFAFA"/>
          </w:tcPr>
          <w:p w14:paraId="5D3C40CD" w14:textId="5EC348D6" w:rsidR="008460E4" w:rsidRPr="001476AF" w:rsidRDefault="008460E4" w:rsidP="005933D6">
            <w:pPr>
              <w:spacing w:before="0" w:after="0"/>
              <w:ind w:right="-72"/>
              <w:jc w:val="right"/>
              <w:rPr>
                <w:sz w:val="18"/>
                <w:szCs w:val="18"/>
              </w:rPr>
            </w:pPr>
          </w:p>
        </w:tc>
        <w:tc>
          <w:tcPr>
            <w:tcW w:w="1265" w:type="dxa"/>
            <w:tcBorders>
              <w:top w:val="single" w:sz="4" w:space="0" w:color="auto"/>
            </w:tcBorders>
            <w:shd w:val="clear" w:color="auto" w:fill="auto"/>
            <w:vAlign w:val="bottom"/>
          </w:tcPr>
          <w:p w14:paraId="6B8EF347" w14:textId="77777777" w:rsidR="008460E4" w:rsidRPr="001476AF" w:rsidRDefault="008460E4"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6617DFD4" w14:textId="77777777" w:rsidR="008460E4" w:rsidRPr="001476AF" w:rsidRDefault="008460E4" w:rsidP="005933D6">
            <w:pPr>
              <w:spacing w:before="0" w:after="0"/>
              <w:ind w:right="-72"/>
              <w:jc w:val="right"/>
              <w:rPr>
                <w:sz w:val="18"/>
                <w:szCs w:val="18"/>
              </w:rPr>
            </w:pPr>
          </w:p>
        </w:tc>
        <w:tc>
          <w:tcPr>
            <w:tcW w:w="1319" w:type="dxa"/>
            <w:tcBorders>
              <w:top w:val="single" w:sz="4" w:space="0" w:color="auto"/>
            </w:tcBorders>
            <w:shd w:val="clear" w:color="auto" w:fill="auto"/>
            <w:vAlign w:val="bottom"/>
          </w:tcPr>
          <w:p w14:paraId="3CF2BDBA" w14:textId="77777777" w:rsidR="008460E4" w:rsidRPr="001476AF" w:rsidRDefault="008460E4" w:rsidP="005933D6">
            <w:pPr>
              <w:spacing w:before="0" w:after="0"/>
              <w:ind w:right="-72"/>
              <w:jc w:val="right"/>
              <w:rPr>
                <w:sz w:val="18"/>
                <w:szCs w:val="18"/>
              </w:rPr>
            </w:pPr>
          </w:p>
        </w:tc>
      </w:tr>
      <w:tr w:rsidR="008460E4" w:rsidRPr="001476AF" w14:paraId="57BAA18A" w14:textId="77777777" w:rsidTr="00E979BE">
        <w:tc>
          <w:tcPr>
            <w:tcW w:w="4162" w:type="dxa"/>
            <w:vAlign w:val="bottom"/>
          </w:tcPr>
          <w:p w14:paraId="496FE4F2" w14:textId="77777777" w:rsidR="008460E4" w:rsidRPr="001476AF" w:rsidRDefault="008460E4" w:rsidP="005933D6">
            <w:pPr>
              <w:spacing w:before="0" w:after="0"/>
              <w:ind w:left="-115"/>
              <w:rPr>
                <w:sz w:val="18"/>
                <w:szCs w:val="18"/>
                <w:u w:val="single"/>
              </w:rPr>
            </w:pPr>
          </w:p>
        </w:tc>
        <w:tc>
          <w:tcPr>
            <w:tcW w:w="1417" w:type="dxa"/>
            <w:shd w:val="clear" w:color="auto" w:fill="FAFAFA"/>
          </w:tcPr>
          <w:p w14:paraId="64AEF306" w14:textId="04CE1396" w:rsidR="008460E4" w:rsidRPr="001476AF" w:rsidRDefault="008460E4" w:rsidP="005933D6">
            <w:pPr>
              <w:spacing w:before="0" w:after="0"/>
              <w:ind w:right="-72"/>
              <w:jc w:val="right"/>
              <w:rPr>
                <w:sz w:val="18"/>
                <w:szCs w:val="18"/>
              </w:rPr>
            </w:pPr>
          </w:p>
        </w:tc>
        <w:tc>
          <w:tcPr>
            <w:tcW w:w="1265" w:type="dxa"/>
            <w:shd w:val="clear" w:color="auto" w:fill="auto"/>
            <w:vAlign w:val="bottom"/>
          </w:tcPr>
          <w:p w14:paraId="26AE2897" w14:textId="77777777" w:rsidR="008460E4" w:rsidRPr="001476AF" w:rsidRDefault="008460E4" w:rsidP="005933D6">
            <w:pPr>
              <w:spacing w:before="0" w:after="0"/>
              <w:ind w:right="-72"/>
              <w:jc w:val="right"/>
              <w:rPr>
                <w:sz w:val="18"/>
                <w:szCs w:val="18"/>
              </w:rPr>
            </w:pPr>
          </w:p>
        </w:tc>
        <w:tc>
          <w:tcPr>
            <w:tcW w:w="1296" w:type="dxa"/>
            <w:shd w:val="clear" w:color="auto" w:fill="FAFAFA"/>
            <w:vAlign w:val="bottom"/>
          </w:tcPr>
          <w:p w14:paraId="0257E28E" w14:textId="77777777" w:rsidR="008460E4" w:rsidRPr="001476AF" w:rsidRDefault="008460E4" w:rsidP="005933D6">
            <w:pPr>
              <w:spacing w:before="0" w:after="0"/>
              <w:ind w:right="-72"/>
              <w:jc w:val="right"/>
              <w:rPr>
                <w:sz w:val="18"/>
                <w:szCs w:val="18"/>
              </w:rPr>
            </w:pPr>
          </w:p>
        </w:tc>
        <w:tc>
          <w:tcPr>
            <w:tcW w:w="1319" w:type="dxa"/>
            <w:shd w:val="clear" w:color="auto" w:fill="auto"/>
            <w:vAlign w:val="bottom"/>
          </w:tcPr>
          <w:p w14:paraId="009B0FD2" w14:textId="77777777" w:rsidR="008460E4" w:rsidRPr="001476AF" w:rsidRDefault="008460E4" w:rsidP="005933D6">
            <w:pPr>
              <w:spacing w:before="0" w:after="0"/>
              <w:ind w:right="-72"/>
              <w:jc w:val="right"/>
              <w:rPr>
                <w:sz w:val="18"/>
                <w:szCs w:val="18"/>
              </w:rPr>
            </w:pPr>
          </w:p>
        </w:tc>
      </w:tr>
      <w:tr w:rsidR="008460E4" w:rsidRPr="001476AF" w14:paraId="4A9C876F" w14:textId="77777777" w:rsidTr="00113868">
        <w:trPr>
          <w:trHeight w:val="89"/>
        </w:trPr>
        <w:tc>
          <w:tcPr>
            <w:tcW w:w="4162" w:type="dxa"/>
            <w:vAlign w:val="bottom"/>
          </w:tcPr>
          <w:p w14:paraId="2DD40917" w14:textId="77777777" w:rsidR="008460E4" w:rsidRPr="001476AF" w:rsidRDefault="008460E4" w:rsidP="005933D6">
            <w:pPr>
              <w:spacing w:before="0" w:after="0"/>
              <w:ind w:left="-115"/>
              <w:rPr>
                <w:sz w:val="18"/>
                <w:szCs w:val="18"/>
                <w:u w:val="single"/>
              </w:rPr>
            </w:pPr>
            <w:r w:rsidRPr="001476AF">
              <w:rPr>
                <w:sz w:val="18"/>
                <w:szCs w:val="18"/>
              </w:rPr>
              <w:t>Other receivables, net</w:t>
            </w:r>
          </w:p>
        </w:tc>
        <w:tc>
          <w:tcPr>
            <w:tcW w:w="1417" w:type="dxa"/>
            <w:tcBorders>
              <w:bottom w:val="single" w:sz="4" w:space="0" w:color="auto"/>
            </w:tcBorders>
            <w:shd w:val="clear" w:color="auto" w:fill="FAFAFA"/>
          </w:tcPr>
          <w:p w14:paraId="3A6D758C" w14:textId="7B3DDA08" w:rsidR="008460E4" w:rsidRPr="001476AF" w:rsidRDefault="004F7F4F" w:rsidP="005933D6">
            <w:pPr>
              <w:spacing w:before="0" w:after="0"/>
              <w:ind w:right="-72"/>
              <w:jc w:val="right"/>
              <w:rPr>
                <w:sz w:val="18"/>
                <w:szCs w:val="18"/>
              </w:rPr>
            </w:pPr>
            <w:r w:rsidRPr="001476AF">
              <w:rPr>
                <w:sz w:val="18"/>
                <w:szCs w:val="18"/>
              </w:rPr>
              <w:t>127,600,34</w:t>
            </w:r>
            <w:r w:rsidR="00525265" w:rsidRPr="001476AF">
              <w:rPr>
                <w:sz w:val="18"/>
                <w:szCs w:val="18"/>
              </w:rPr>
              <w:t>5</w:t>
            </w:r>
          </w:p>
        </w:tc>
        <w:tc>
          <w:tcPr>
            <w:tcW w:w="1265" w:type="dxa"/>
            <w:tcBorders>
              <w:bottom w:val="single" w:sz="4" w:space="0" w:color="auto"/>
            </w:tcBorders>
            <w:shd w:val="clear" w:color="auto" w:fill="auto"/>
          </w:tcPr>
          <w:p w14:paraId="14434C8F" w14:textId="6BDC3DEF" w:rsidR="008460E4" w:rsidRPr="001476AF" w:rsidRDefault="008460E4" w:rsidP="005933D6">
            <w:pPr>
              <w:spacing w:before="0" w:after="0"/>
              <w:ind w:right="-72"/>
              <w:jc w:val="right"/>
              <w:rPr>
                <w:sz w:val="18"/>
                <w:szCs w:val="18"/>
              </w:rPr>
            </w:pPr>
            <w:r w:rsidRPr="001476AF">
              <w:rPr>
                <w:sz w:val="18"/>
                <w:szCs w:val="18"/>
              </w:rPr>
              <w:t>103,690,459</w:t>
            </w:r>
          </w:p>
        </w:tc>
        <w:tc>
          <w:tcPr>
            <w:tcW w:w="1296" w:type="dxa"/>
            <w:tcBorders>
              <w:bottom w:val="single" w:sz="4" w:space="0" w:color="auto"/>
            </w:tcBorders>
            <w:shd w:val="clear" w:color="auto" w:fill="FAFAFA"/>
          </w:tcPr>
          <w:p w14:paraId="74DCD579" w14:textId="4B16DF45" w:rsidR="008460E4" w:rsidRPr="001476AF" w:rsidRDefault="008460E4" w:rsidP="005933D6">
            <w:pPr>
              <w:spacing w:before="0" w:after="0"/>
              <w:ind w:right="-72"/>
              <w:jc w:val="right"/>
              <w:rPr>
                <w:sz w:val="18"/>
                <w:szCs w:val="18"/>
              </w:rPr>
            </w:pPr>
            <w:r w:rsidRPr="001476AF">
              <w:rPr>
                <w:sz w:val="18"/>
                <w:szCs w:val="18"/>
              </w:rPr>
              <w:t>109,781,479</w:t>
            </w:r>
          </w:p>
        </w:tc>
        <w:tc>
          <w:tcPr>
            <w:tcW w:w="1319" w:type="dxa"/>
            <w:tcBorders>
              <w:bottom w:val="single" w:sz="4" w:space="0" w:color="auto"/>
            </w:tcBorders>
            <w:shd w:val="clear" w:color="auto" w:fill="auto"/>
          </w:tcPr>
          <w:p w14:paraId="56F686C1" w14:textId="5B9B4378" w:rsidR="008460E4" w:rsidRPr="001476AF" w:rsidRDefault="008460E4" w:rsidP="005933D6">
            <w:pPr>
              <w:spacing w:before="0" w:after="0"/>
              <w:ind w:right="-72"/>
              <w:jc w:val="right"/>
              <w:rPr>
                <w:sz w:val="18"/>
                <w:szCs w:val="18"/>
              </w:rPr>
            </w:pPr>
            <w:bookmarkStart w:id="26" w:name="bookmark=id.2bn6wsx" w:colFirst="0" w:colLast="0"/>
            <w:bookmarkEnd w:id="26"/>
            <w:r w:rsidRPr="001476AF">
              <w:rPr>
                <w:sz w:val="18"/>
                <w:szCs w:val="18"/>
              </w:rPr>
              <w:t>95,455,676</w:t>
            </w:r>
          </w:p>
        </w:tc>
      </w:tr>
      <w:tr w:rsidR="008460E4" w:rsidRPr="001476AF" w14:paraId="4574136F" w14:textId="77777777" w:rsidTr="00113868">
        <w:tc>
          <w:tcPr>
            <w:tcW w:w="4162" w:type="dxa"/>
            <w:vAlign w:val="bottom"/>
          </w:tcPr>
          <w:p w14:paraId="720487AF" w14:textId="77777777" w:rsidR="008460E4" w:rsidRPr="001476AF" w:rsidRDefault="008460E4" w:rsidP="005933D6">
            <w:pPr>
              <w:spacing w:before="0" w:after="0"/>
              <w:ind w:left="-115"/>
              <w:rPr>
                <w:sz w:val="18"/>
                <w:szCs w:val="18"/>
              </w:rPr>
            </w:pPr>
          </w:p>
        </w:tc>
        <w:tc>
          <w:tcPr>
            <w:tcW w:w="1417" w:type="dxa"/>
            <w:tcBorders>
              <w:top w:val="single" w:sz="4" w:space="0" w:color="auto"/>
            </w:tcBorders>
            <w:shd w:val="clear" w:color="auto" w:fill="FAFAFA"/>
          </w:tcPr>
          <w:p w14:paraId="32D64707" w14:textId="4541EDDD" w:rsidR="008460E4" w:rsidRPr="001476AF" w:rsidRDefault="008460E4" w:rsidP="005933D6">
            <w:pPr>
              <w:spacing w:before="0" w:after="0"/>
              <w:ind w:right="-72"/>
              <w:jc w:val="right"/>
              <w:rPr>
                <w:sz w:val="18"/>
                <w:szCs w:val="18"/>
              </w:rPr>
            </w:pPr>
          </w:p>
        </w:tc>
        <w:tc>
          <w:tcPr>
            <w:tcW w:w="1265" w:type="dxa"/>
            <w:tcBorders>
              <w:top w:val="single" w:sz="4" w:space="0" w:color="auto"/>
            </w:tcBorders>
          </w:tcPr>
          <w:p w14:paraId="616F9429" w14:textId="77777777" w:rsidR="008460E4" w:rsidRPr="001476AF" w:rsidRDefault="008460E4" w:rsidP="005933D6">
            <w:pPr>
              <w:spacing w:before="0" w:after="0"/>
              <w:ind w:right="-72"/>
              <w:jc w:val="right"/>
              <w:rPr>
                <w:sz w:val="18"/>
                <w:szCs w:val="18"/>
              </w:rPr>
            </w:pPr>
          </w:p>
        </w:tc>
        <w:tc>
          <w:tcPr>
            <w:tcW w:w="1296" w:type="dxa"/>
            <w:tcBorders>
              <w:top w:val="single" w:sz="4" w:space="0" w:color="auto"/>
            </w:tcBorders>
            <w:shd w:val="clear" w:color="auto" w:fill="FAFAFA"/>
          </w:tcPr>
          <w:p w14:paraId="1093C0B7" w14:textId="77777777" w:rsidR="008460E4" w:rsidRPr="001476AF" w:rsidRDefault="008460E4" w:rsidP="005933D6">
            <w:pPr>
              <w:spacing w:before="0" w:after="0"/>
              <w:ind w:right="-72"/>
              <w:jc w:val="right"/>
              <w:rPr>
                <w:sz w:val="18"/>
                <w:szCs w:val="18"/>
              </w:rPr>
            </w:pPr>
          </w:p>
        </w:tc>
        <w:tc>
          <w:tcPr>
            <w:tcW w:w="1319" w:type="dxa"/>
            <w:tcBorders>
              <w:top w:val="single" w:sz="4" w:space="0" w:color="auto"/>
            </w:tcBorders>
          </w:tcPr>
          <w:p w14:paraId="0F54DB77" w14:textId="77777777" w:rsidR="008460E4" w:rsidRPr="001476AF" w:rsidRDefault="008460E4" w:rsidP="005933D6">
            <w:pPr>
              <w:spacing w:before="0" w:after="0"/>
              <w:ind w:right="-72"/>
              <w:jc w:val="right"/>
              <w:rPr>
                <w:sz w:val="18"/>
                <w:szCs w:val="18"/>
              </w:rPr>
            </w:pPr>
          </w:p>
        </w:tc>
      </w:tr>
      <w:tr w:rsidR="008460E4" w:rsidRPr="001476AF" w14:paraId="6CD6A01D" w14:textId="77777777" w:rsidTr="00113868">
        <w:tc>
          <w:tcPr>
            <w:tcW w:w="4162" w:type="dxa"/>
            <w:vAlign w:val="bottom"/>
          </w:tcPr>
          <w:p w14:paraId="111A73CD" w14:textId="77777777" w:rsidR="008460E4" w:rsidRPr="001476AF" w:rsidRDefault="008460E4" w:rsidP="005933D6">
            <w:pPr>
              <w:spacing w:before="0" w:after="0"/>
              <w:ind w:left="-115"/>
              <w:rPr>
                <w:sz w:val="18"/>
                <w:szCs w:val="18"/>
              </w:rPr>
            </w:pPr>
            <w:r w:rsidRPr="001476AF">
              <w:rPr>
                <w:sz w:val="18"/>
                <w:szCs w:val="18"/>
              </w:rPr>
              <w:t>Total trade and other receivables, net</w:t>
            </w:r>
          </w:p>
        </w:tc>
        <w:tc>
          <w:tcPr>
            <w:tcW w:w="1417" w:type="dxa"/>
            <w:tcBorders>
              <w:bottom w:val="single" w:sz="4" w:space="0" w:color="auto"/>
            </w:tcBorders>
            <w:shd w:val="clear" w:color="auto" w:fill="FAFAFA"/>
          </w:tcPr>
          <w:p w14:paraId="3ED93738" w14:textId="71FD0FFE" w:rsidR="008460E4" w:rsidRPr="001476AF" w:rsidRDefault="004F7F4F" w:rsidP="005933D6">
            <w:pPr>
              <w:spacing w:before="0" w:after="0"/>
              <w:ind w:right="-72"/>
              <w:jc w:val="right"/>
              <w:rPr>
                <w:sz w:val="18"/>
                <w:szCs w:val="18"/>
              </w:rPr>
            </w:pPr>
            <w:r w:rsidRPr="001476AF">
              <w:rPr>
                <w:sz w:val="18"/>
                <w:szCs w:val="18"/>
              </w:rPr>
              <w:t>322,149,17</w:t>
            </w:r>
            <w:r w:rsidR="00A21903" w:rsidRPr="001476AF">
              <w:rPr>
                <w:sz w:val="18"/>
                <w:szCs w:val="18"/>
              </w:rPr>
              <w:t>7</w:t>
            </w:r>
          </w:p>
        </w:tc>
        <w:tc>
          <w:tcPr>
            <w:tcW w:w="1265" w:type="dxa"/>
            <w:tcBorders>
              <w:bottom w:val="single" w:sz="4" w:space="0" w:color="auto"/>
            </w:tcBorders>
            <w:shd w:val="clear" w:color="auto" w:fill="auto"/>
          </w:tcPr>
          <w:p w14:paraId="2E283E94" w14:textId="02FBFBF4" w:rsidR="008460E4" w:rsidRPr="001476AF" w:rsidRDefault="008460E4" w:rsidP="005933D6">
            <w:pPr>
              <w:spacing w:before="0" w:after="0"/>
              <w:ind w:right="-72"/>
              <w:jc w:val="right"/>
              <w:rPr>
                <w:sz w:val="18"/>
                <w:szCs w:val="18"/>
              </w:rPr>
            </w:pPr>
            <w:r w:rsidRPr="001476AF">
              <w:rPr>
                <w:sz w:val="18"/>
                <w:szCs w:val="18"/>
              </w:rPr>
              <w:t>255,451,622</w:t>
            </w:r>
          </w:p>
        </w:tc>
        <w:tc>
          <w:tcPr>
            <w:tcW w:w="1296" w:type="dxa"/>
            <w:tcBorders>
              <w:bottom w:val="single" w:sz="4" w:space="0" w:color="auto"/>
            </w:tcBorders>
            <w:shd w:val="clear" w:color="auto" w:fill="FAFAFA"/>
          </w:tcPr>
          <w:p w14:paraId="58F5886F" w14:textId="47803A46" w:rsidR="008460E4" w:rsidRPr="001476AF" w:rsidRDefault="008460E4" w:rsidP="005933D6">
            <w:pPr>
              <w:spacing w:before="0" w:after="0"/>
              <w:ind w:right="-72"/>
              <w:jc w:val="right"/>
              <w:rPr>
                <w:sz w:val="18"/>
                <w:szCs w:val="18"/>
              </w:rPr>
            </w:pPr>
            <w:r w:rsidRPr="001476AF">
              <w:rPr>
                <w:sz w:val="18"/>
                <w:szCs w:val="18"/>
              </w:rPr>
              <w:t>245,682,627</w:t>
            </w:r>
          </w:p>
        </w:tc>
        <w:tc>
          <w:tcPr>
            <w:tcW w:w="1319" w:type="dxa"/>
            <w:tcBorders>
              <w:bottom w:val="single" w:sz="4" w:space="0" w:color="auto"/>
            </w:tcBorders>
            <w:shd w:val="clear" w:color="auto" w:fill="auto"/>
          </w:tcPr>
          <w:p w14:paraId="5E7FEDE7" w14:textId="1375AE30" w:rsidR="008460E4" w:rsidRPr="001476AF" w:rsidRDefault="008460E4" w:rsidP="005933D6">
            <w:pPr>
              <w:spacing w:before="0" w:after="0"/>
              <w:ind w:right="-72"/>
              <w:jc w:val="right"/>
              <w:rPr>
                <w:sz w:val="18"/>
                <w:szCs w:val="18"/>
              </w:rPr>
            </w:pPr>
            <w:r w:rsidRPr="001476AF">
              <w:rPr>
                <w:sz w:val="18"/>
                <w:szCs w:val="18"/>
              </w:rPr>
              <w:t>235,143,910</w:t>
            </w:r>
          </w:p>
        </w:tc>
      </w:tr>
    </w:tbl>
    <w:p w14:paraId="4DC869AE" w14:textId="77777777" w:rsidR="003C65ED" w:rsidRPr="001476AF" w:rsidRDefault="003C65ED" w:rsidP="005933D6">
      <w:pPr>
        <w:rPr>
          <w:rFonts w:ascii="Arial" w:eastAsia="Arial" w:hAnsi="Arial" w:cs="Arial"/>
          <w:b/>
          <w:color w:val="CF4A02"/>
          <w:sz w:val="18"/>
          <w:szCs w:val="18"/>
        </w:rPr>
      </w:pPr>
      <w:bookmarkStart w:id="27" w:name="_heading=h.qsh70q" w:colFirst="0" w:colLast="0"/>
      <w:bookmarkStart w:id="28" w:name="_heading=h.3as4poj" w:colFirst="0" w:colLast="0"/>
      <w:bookmarkEnd w:id="22"/>
      <w:bookmarkEnd w:id="27"/>
      <w:bookmarkEnd w:id="28"/>
      <w:r w:rsidRPr="001476AF">
        <w:rPr>
          <w:rFonts w:ascii="Arial" w:eastAsia="Arial" w:hAnsi="Arial" w:cs="Arial"/>
          <w:b/>
          <w:color w:val="CF4A02"/>
          <w:sz w:val="18"/>
          <w:szCs w:val="18"/>
        </w:rPr>
        <w:br w:type="page"/>
      </w:r>
    </w:p>
    <w:p w14:paraId="4C4C3ADB" w14:textId="1331C22E" w:rsidR="007A5A72" w:rsidRPr="001476AF" w:rsidRDefault="0032140B" w:rsidP="005933D6">
      <w:pPr>
        <w:rPr>
          <w:rFonts w:ascii="Arial" w:eastAsia="Arial" w:hAnsi="Arial" w:cs="Arial"/>
          <w:b/>
          <w:color w:val="CF4A02"/>
          <w:sz w:val="18"/>
          <w:szCs w:val="18"/>
        </w:rPr>
      </w:pPr>
      <w:r w:rsidRPr="001476AF">
        <w:rPr>
          <w:rFonts w:ascii="Arial" w:eastAsia="Arial" w:hAnsi="Arial" w:cs="Arial"/>
          <w:b/>
          <w:color w:val="CF4A02"/>
          <w:sz w:val="18"/>
          <w:szCs w:val="18"/>
        </w:rPr>
        <w:lastRenderedPageBreak/>
        <w:t xml:space="preserve">Impairment on trade receivables and </w:t>
      </w:r>
      <w:r w:rsidR="00956CDE" w:rsidRPr="001476AF">
        <w:rPr>
          <w:rFonts w:ascii="Arial" w:eastAsia="Arial" w:hAnsi="Arial" w:cs="Arial"/>
          <w:b/>
          <w:color w:val="CF4A02"/>
          <w:sz w:val="18"/>
          <w:szCs w:val="18"/>
        </w:rPr>
        <w:t>contract assets</w:t>
      </w:r>
    </w:p>
    <w:p w14:paraId="237AB8D5" w14:textId="77777777" w:rsidR="007A5A72" w:rsidRPr="001476AF" w:rsidRDefault="007A5A72" w:rsidP="005933D6">
      <w:pPr>
        <w:tabs>
          <w:tab w:val="left" w:pos="540"/>
        </w:tabs>
        <w:jc w:val="left"/>
        <w:rPr>
          <w:rFonts w:ascii="Arial" w:eastAsia="Arial" w:hAnsi="Arial" w:cs="Arial"/>
          <w:sz w:val="18"/>
          <w:szCs w:val="18"/>
        </w:rPr>
      </w:pPr>
    </w:p>
    <w:p w14:paraId="29B40852" w14:textId="77777777" w:rsidR="007B6210" w:rsidRPr="001476AF" w:rsidRDefault="007B6210" w:rsidP="005933D6">
      <w:pPr>
        <w:rPr>
          <w:rFonts w:ascii="Arial" w:eastAsia="Arial" w:hAnsi="Arial" w:cs="Arial"/>
          <w:i/>
          <w:color w:val="CF4A02"/>
          <w:sz w:val="18"/>
          <w:szCs w:val="18"/>
          <w:u w:val="single"/>
        </w:rPr>
      </w:pPr>
      <w:r w:rsidRPr="001476AF">
        <w:rPr>
          <w:rFonts w:ascii="Arial" w:eastAsia="Arial" w:hAnsi="Arial" w:cs="Arial"/>
          <w:i/>
          <w:color w:val="CF4A02"/>
          <w:sz w:val="18"/>
          <w:szCs w:val="18"/>
          <w:u w:val="single"/>
        </w:rPr>
        <w:t>Trade receivables</w:t>
      </w:r>
    </w:p>
    <w:p w14:paraId="7AAFF8F8" w14:textId="77777777" w:rsidR="007B6210" w:rsidRPr="001476AF" w:rsidRDefault="007B6210" w:rsidP="005933D6">
      <w:pPr>
        <w:ind w:left="1080"/>
        <w:rPr>
          <w:rFonts w:ascii="Arial" w:eastAsia="Arial" w:hAnsi="Arial" w:cs="Arial"/>
          <w:sz w:val="18"/>
          <w:szCs w:val="18"/>
        </w:rPr>
      </w:pPr>
    </w:p>
    <w:p w14:paraId="4BEF315D" w14:textId="6CFAE2ED" w:rsidR="007B6210" w:rsidRPr="001476AF" w:rsidRDefault="007B6210" w:rsidP="005933D6">
      <w:pPr>
        <w:rPr>
          <w:rFonts w:ascii="Arial" w:eastAsia="Arial" w:hAnsi="Arial" w:cs="Arial"/>
          <w:sz w:val="18"/>
          <w:szCs w:val="18"/>
        </w:rPr>
      </w:pPr>
      <w:r w:rsidRPr="001476AF">
        <w:rPr>
          <w:rFonts w:ascii="Arial" w:eastAsia="Arial" w:hAnsi="Arial" w:cs="Arial"/>
          <w:spacing w:val="-4"/>
          <w:sz w:val="18"/>
          <w:szCs w:val="18"/>
        </w:rPr>
        <w:t>The Group considered the aging of receivables based on invoices’ due date of outstanding</w:t>
      </w:r>
      <w:r w:rsidRPr="001476AF">
        <w:rPr>
          <w:rFonts w:ascii="Arial" w:eastAsia="Arial" w:hAnsi="Arial" w:cs="Arial"/>
          <w:sz w:val="18"/>
          <w:szCs w:val="18"/>
        </w:rPr>
        <w:t xml:space="preserve"> receivables balance as of reporting date</w:t>
      </w:r>
      <w:r w:rsidR="00956CDE" w:rsidRPr="001476AF">
        <w:rPr>
          <w:rFonts w:ascii="Arial" w:eastAsia="Arial" w:hAnsi="Arial" w:cs="Arial"/>
          <w:sz w:val="18"/>
          <w:szCs w:val="18"/>
        </w:rPr>
        <w:t xml:space="preserve"> as follows:</w:t>
      </w:r>
    </w:p>
    <w:p w14:paraId="32458C96" w14:textId="77777777" w:rsidR="007B6210" w:rsidRPr="001476AF" w:rsidRDefault="007B6210" w:rsidP="005933D6">
      <w:pPr>
        <w:ind w:left="1080"/>
        <w:rPr>
          <w:rFonts w:ascii="Arial" w:eastAsia="Arial" w:hAnsi="Arial" w:cs="Arial"/>
          <w:sz w:val="18"/>
          <w:szCs w:val="18"/>
        </w:rPr>
      </w:pPr>
    </w:p>
    <w:tbl>
      <w:tblPr>
        <w:tblStyle w:val="afffffff6"/>
        <w:tblW w:w="9450" w:type="dxa"/>
        <w:tblLayout w:type="fixed"/>
        <w:tblLook w:val="0400" w:firstRow="0" w:lastRow="0" w:firstColumn="0" w:lastColumn="0" w:noHBand="0" w:noVBand="1"/>
      </w:tblPr>
      <w:tblGrid>
        <w:gridCol w:w="2970"/>
        <w:gridCol w:w="1080"/>
        <w:gridCol w:w="1080"/>
        <w:gridCol w:w="1080"/>
        <w:gridCol w:w="1080"/>
        <w:gridCol w:w="1080"/>
        <w:gridCol w:w="1080"/>
      </w:tblGrid>
      <w:tr w:rsidR="007B6210" w:rsidRPr="001476AF" w14:paraId="1B24318F" w14:textId="77777777" w:rsidTr="003B5258">
        <w:tc>
          <w:tcPr>
            <w:tcW w:w="2970" w:type="dxa"/>
            <w:shd w:val="clear" w:color="auto" w:fill="auto"/>
            <w:vAlign w:val="bottom"/>
          </w:tcPr>
          <w:p w14:paraId="312F1B21" w14:textId="77777777" w:rsidR="007B6210" w:rsidRPr="001476AF" w:rsidRDefault="007B6210" w:rsidP="005933D6">
            <w:pPr>
              <w:ind w:left="-101"/>
              <w:jc w:val="left"/>
              <w:rPr>
                <w:rFonts w:ascii="Arial" w:eastAsia="Arial" w:hAnsi="Arial" w:cs="Arial"/>
                <w:b/>
                <w:sz w:val="16"/>
                <w:szCs w:val="16"/>
              </w:rPr>
            </w:pPr>
          </w:p>
        </w:tc>
        <w:tc>
          <w:tcPr>
            <w:tcW w:w="6480" w:type="dxa"/>
            <w:gridSpan w:val="6"/>
            <w:tcBorders>
              <w:top w:val="single" w:sz="4" w:space="0" w:color="000000"/>
              <w:bottom w:val="single" w:sz="4" w:space="0" w:color="000000"/>
            </w:tcBorders>
            <w:shd w:val="clear" w:color="auto" w:fill="auto"/>
            <w:vAlign w:val="bottom"/>
          </w:tcPr>
          <w:p w14:paraId="77308326" w14:textId="77777777" w:rsidR="007B6210" w:rsidRPr="001476AF" w:rsidRDefault="007B6210" w:rsidP="005933D6">
            <w:pPr>
              <w:ind w:right="-72"/>
              <w:jc w:val="center"/>
              <w:rPr>
                <w:rFonts w:ascii="Arial" w:eastAsia="Arial" w:hAnsi="Arial" w:cs="Arial"/>
                <w:b/>
                <w:sz w:val="16"/>
                <w:szCs w:val="16"/>
              </w:rPr>
            </w:pPr>
            <w:r w:rsidRPr="001476AF">
              <w:rPr>
                <w:rFonts w:ascii="Arial" w:eastAsia="Arial" w:hAnsi="Arial" w:cs="Arial"/>
                <w:b/>
                <w:sz w:val="16"/>
                <w:szCs w:val="16"/>
              </w:rPr>
              <w:t>Consolidated financial statements</w:t>
            </w:r>
          </w:p>
        </w:tc>
      </w:tr>
      <w:tr w:rsidR="007B6210" w:rsidRPr="001476AF" w14:paraId="769CB7C7" w14:textId="77777777" w:rsidTr="003B5258">
        <w:tc>
          <w:tcPr>
            <w:tcW w:w="2970" w:type="dxa"/>
            <w:shd w:val="clear" w:color="auto" w:fill="auto"/>
            <w:vAlign w:val="bottom"/>
          </w:tcPr>
          <w:p w14:paraId="568DEC07" w14:textId="0141BFE2" w:rsidR="007B6210" w:rsidRPr="001476AF" w:rsidRDefault="007B6210" w:rsidP="005933D6">
            <w:pPr>
              <w:ind w:left="-101"/>
              <w:jc w:val="left"/>
              <w:rPr>
                <w:rFonts w:ascii="Arial" w:eastAsia="Arial" w:hAnsi="Arial" w:cs="Arial"/>
                <w:b/>
                <w:sz w:val="16"/>
                <w:szCs w:val="16"/>
              </w:rPr>
            </w:pPr>
            <w:r w:rsidRPr="001476AF">
              <w:rPr>
                <w:rFonts w:ascii="Arial" w:eastAsia="Arial" w:hAnsi="Arial" w:cs="Arial"/>
                <w:b/>
                <w:sz w:val="16"/>
                <w:szCs w:val="16"/>
              </w:rPr>
              <w:t>31 December 2023</w:t>
            </w:r>
          </w:p>
        </w:tc>
        <w:tc>
          <w:tcPr>
            <w:tcW w:w="1080" w:type="dxa"/>
            <w:tcBorders>
              <w:top w:val="single" w:sz="4" w:space="0" w:color="000000"/>
              <w:bottom w:val="single" w:sz="4" w:space="0" w:color="000000"/>
            </w:tcBorders>
            <w:shd w:val="clear" w:color="auto" w:fill="auto"/>
            <w:vAlign w:val="bottom"/>
          </w:tcPr>
          <w:p w14:paraId="1DA4A169"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Not yet due</w:t>
            </w:r>
          </w:p>
          <w:p w14:paraId="4FD0FCF4"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1F85053E"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Up to </w:t>
            </w:r>
          </w:p>
          <w:p w14:paraId="4D26E4E1"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months</w:t>
            </w:r>
          </w:p>
          <w:p w14:paraId="68275EE8"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4970DBF2"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3 - 6 months</w:t>
            </w:r>
          </w:p>
          <w:p w14:paraId="09B2C1D0"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29C1F572"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6 - 12 months Baht</w:t>
            </w:r>
          </w:p>
        </w:tc>
        <w:tc>
          <w:tcPr>
            <w:tcW w:w="1080" w:type="dxa"/>
            <w:tcBorders>
              <w:top w:val="single" w:sz="4" w:space="0" w:color="000000"/>
              <w:bottom w:val="single" w:sz="4" w:space="0" w:color="000000"/>
            </w:tcBorders>
            <w:shd w:val="clear" w:color="auto" w:fill="auto"/>
          </w:tcPr>
          <w:p w14:paraId="10F1E8B0"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Over </w:t>
            </w:r>
          </w:p>
          <w:p w14:paraId="2B786C59"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12 months</w:t>
            </w:r>
          </w:p>
          <w:p w14:paraId="45E165F4"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 Baht</w:t>
            </w:r>
          </w:p>
        </w:tc>
        <w:tc>
          <w:tcPr>
            <w:tcW w:w="1080" w:type="dxa"/>
            <w:tcBorders>
              <w:top w:val="single" w:sz="4" w:space="0" w:color="000000"/>
              <w:bottom w:val="single" w:sz="4" w:space="0" w:color="000000"/>
            </w:tcBorders>
            <w:shd w:val="clear" w:color="auto" w:fill="auto"/>
            <w:vAlign w:val="bottom"/>
          </w:tcPr>
          <w:p w14:paraId="73111063"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Total</w:t>
            </w:r>
          </w:p>
          <w:p w14:paraId="70AEA27E"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r>
      <w:tr w:rsidR="007B6210" w:rsidRPr="001476AF" w14:paraId="14396241" w14:textId="77777777" w:rsidTr="003B5258">
        <w:tc>
          <w:tcPr>
            <w:tcW w:w="2970" w:type="dxa"/>
            <w:shd w:val="clear" w:color="auto" w:fill="auto"/>
            <w:vAlign w:val="bottom"/>
          </w:tcPr>
          <w:p w14:paraId="75433ECE" w14:textId="77777777" w:rsidR="007B6210" w:rsidRPr="001476AF" w:rsidRDefault="007B6210" w:rsidP="005933D6">
            <w:pPr>
              <w:ind w:left="-101"/>
              <w:jc w:val="left"/>
              <w:rPr>
                <w:rFonts w:ascii="Arial" w:eastAsia="Arial" w:hAnsi="Arial" w:cs="Arial"/>
                <w:sz w:val="16"/>
                <w:szCs w:val="16"/>
              </w:rPr>
            </w:pPr>
          </w:p>
        </w:tc>
        <w:tc>
          <w:tcPr>
            <w:tcW w:w="1080" w:type="dxa"/>
            <w:tcBorders>
              <w:top w:val="single" w:sz="4" w:space="0" w:color="000000"/>
            </w:tcBorders>
            <w:shd w:val="clear" w:color="auto" w:fill="FAFAFA"/>
            <w:vAlign w:val="bottom"/>
          </w:tcPr>
          <w:p w14:paraId="2FCD6C3C" w14:textId="77777777" w:rsidR="007B6210" w:rsidRPr="001476AF" w:rsidRDefault="007B6210" w:rsidP="005933D6">
            <w:pPr>
              <w:ind w:right="-72"/>
              <w:jc w:val="left"/>
              <w:rPr>
                <w:rFonts w:ascii="Arial" w:eastAsia="Arial" w:hAnsi="Arial" w:cs="Arial"/>
                <w:sz w:val="16"/>
                <w:szCs w:val="16"/>
              </w:rPr>
            </w:pPr>
          </w:p>
        </w:tc>
        <w:tc>
          <w:tcPr>
            <w:tcW w:w="1080" w:type="dxa"/>
            <w:tcBorders>
              <w:top w:val="single" w:sz="4" w:space="0" w:color="000000"/>
            </w:tcBorders>
            <w:shd w:val="clear" w:color="auto" w:fill="FAFAFA"/>
            <w:vAlign w:val="bottom"/>
          </w:tcPr>
          <w:p w14:paraId="76BDF5F6"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vAlign w:val="bottom"/>
          </w:tcPr>
          <w:p w14:paraId="7091D919"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vAlign w:val="bottom"/>
          </w:tcPr>
          <w:p w14:paraId="2642824E"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vAlign w:val="bottom"/>
          </w:tcPr>
          <w:p w14:paraId="608DA54E"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tcPr>
          <w:p w14:paraId="350B794E" w14:textId="77777777" w:rsidR="007B6210" w:rsidRPr="001476AF" w:rsidRDefault="007B6210" w:rsidP="005933D6">
            <w:pPr>
              <w:ind w:right="-72"/>
              <w:jc w:val="right"/>
              <w:rPr>
                <w:rFonts w:ascii="Arial" w:eastAsia="Arial" w:hAnsi="Arial" w:cs="Arial"/>
                <w:sz w:val="16"/>
                <w:szCs w:val="16"/>
              </w:rPr>
            </w:pPr>
          </w:p>
        </w:tc>
      </w:tr>
      <w:tr w:rsidR="007B6210" w:rsidRPr="001476AF" w14:paraId="4DC3C66E" w14:textId="77777777" w:rsidTr="003B5258">
        <w:tc>
          <w:tcPr>
            <w:tcW w:w="2970" w:type="dxa"/>
            <w:shd w:val="clear" w:color="auto" w:fill="auto"/>
            <w:vAlign w:val="bottom"/>
          </w:tcPr>
          <w:p w14:paraId="787B24F0"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Gross carrying amount</w:t>
            </w:r>
          </w:p>
        </w:tc>
        <w:tc>
          <w:tcPr>
            <w:tcW w:w="1080" w:type="dxa"/>
            <w:shd w:val="clear" w:color="auto" w:fill="FAFAFA"/>
            <w:vAlign w:val="bottom"/>
          </w:tcPr>
          <w:p w14:paraId="2744F669"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1BADF14A"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7B0E60DF"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71A745AB"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3928984C"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65677A18" w14:textId="77777777" w:rsidR="007B6210" w:rsidRPr="001476AF" w:rsidRDefault="007B6210" w:rsidP="005933D6">
            <w:pPr>
              <w:ind w:right="-72"/>
              <w:jc w:val="right"/>
              <w:rPr>
                <w:rFonts w:ascii="Arial" w:eastAsia="Arial" w:hAnsi="Arial" w:cs="Arial"/>
                <w:sz w:val="16"/>
                <w:szCs w:val="16"/>
              </w:rPr>
            </w:pPr>
          </w:p>
        </w:tc>
      </w:tr>
      <w:tr w:rsidR="007B6210" w:rsidRPr="001476AF" w14:paraId="0BCB7B62" w14:textId="77777777" w:rsidTr="003B5258">
        <w:tc>
          <w:tcPr>
            <w:tcW w:w="2970" w:type="dxa"/>
            <w:shd w:val="clear" w:color="auto" w:fill="auto"/>
            <w:vAlign w:val="bottom"/>
          </w:tcPr>
          <w:p w14:paraId="6AA05063"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 xml:space="preserve">   - trade receivables</w:t>
            </w:r>
          </w:p>
        </w:tc>
        <w:tc>
          <w:tcPr>
            <w:tcW w:w="1080" w:type="dxa"/>
            <w:shd w:val="clear" w:color="auto" w:fill="FAFAFA"/>
          </w:tcPr>
          <w:p w14:paraId="2338CB6B" w14:textId="2EDF0BE8"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56,588,643</w:t>
            </w:r>
          </w:p>
        </w:tc>
        <w:tc>
          <w:tcPr>
            <w:tcW w:w="1080" w:type="dxa"/>
            <w:shd w:val="clear" w:color="auto" w:fill="FAFAFA"/>
          </w:tcPr>
          <w:p w14:paraId="54E09F76" w14:textId="4B5CD43F"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29,664,44</w:t>
            </w:r>
            <w:r w:rsidR="00313357" w:rsidRPr="001476AF">
              <w:rPr>
                <w:rFonts w:ascii="Arial" w:hAnsi="Arial" w:cs="Arial"/>
                <w:sz w:val="16"/>
                <w:szCs w:val="16"/>
              </w:rPr>
              <w:t>4</w:t>
            </w:r>
          </w:p>
        </w:tc>
        <w:tc>
          <w:tcPr>
            <w:tcW w:w="1080" w:type="dxa"/>
            <w:shd w:val="clear" w:color="auto" w:fill="FAFAFA"/>
          </w:tcPr>
          <w:p w14:paraId="485258AB" w14:textId="3725218F"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31,656,051</w:t>
            </w:r>
          </w:p>
        </w:tc>
        <w:tc>
          <w:tcPr>
            <w:tcW w:w="1080" w:type="dxa"/>
            <w:shd w:val="clear" w:color="auto" w:fill="FAFAFA"/>
          </w:tcPr>
          <w:p w14:paraId="1A207A0E" w14:textId="268541A5"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64,471,688</w:t>
            </w:r>
          </w:p>
        </w:tc>
        <w:tc>
          <w:tcPr>
            <w:tcW w:w="1080" w:type="dxa"/>
            <w:shd w:val="clear" w:color="auto" w:fill="FAFAFA"/>
          </w:tcPr>
          <w:p w14:paraId="6AF72E12" w14:textId="6134107C"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53,213,786</w:t>
            </w:r>
          </w:p>
        </w:tc>
        <w:tc>
          <w:tcPr>
            <w:tcW w:w="1080" w:type="dxa"/>
            <w:shd w:val="clear" w:color="auto" w:fill="FAFAFA"/>
          </w:tcPr>
          <w:p w14:paraId="27AF5137" w14:textId="24B7A3CF"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235,594,61</w:t>
            </w:r>
            <w:r w:rsidR="00313357" w:rsidRPr="001476AF">
              <w:rPr>
                <w:rFonts w:ascii="Arial" w:hAnsi="Arial" w:cs="Arial"/>
                <w:sz w:val="16"/>
                <w:szCs w:val="16"/>
              </w:rPr>
              <w:t>2</w:t>
            </w:r>
          </w:p>
        </w:tc>
      </w:tr>
      <w:tr w:rsidR="007B6210" w:rsidRPr="001476AF" w14:paraId="2E63621F" w14:textId="77777777" w:rsidTr="003B5258">
        <w:tc>
          <w:tcPr>
            <w:tcW w:w="2970" w:type="dxa"/>
            <w:shd w:val="clear" w:color="auto" w:fill="auto"/>
            <w:vAlign w:val="bottom"/>
          </w:tcPr>
          <w:p w14:paraId="18490E42"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Loss allowance</w:t>
            </w:r>
          </w:p>
        </w:tc>
        <w:tc>
          <w:tcPr>
            <w:tcW w:w="1080" w:type="dxa"/>
            <w:shd w:val="clear" w:color="auto" w:fill="FAFAFA"/>
          </w:tcPr>
          <w:p w14:paraId="45B4C188" w14:textId="547E3B07"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w:t>
            </w:r>
          </w:p>
        </w:tc>
        <w:tc>
          <w:tcPr>
            <w:tcW w:w="1080" w:type="dxa"/>
            <w:shd w:val="clear" w:color="auto" w:fill="FAFAFA"/>
          </w:tcPr>
          <w:p w14:paraId="42716A27" w14:textId="09AB681E"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w:t>
            </w:r>
          </w:p>
        </w:tc>
        <w:tc>
          <w:tcPr>
            <w:tcW w:w="1080" w:type="dxa"/>
            <w:shd w:val="clear" w:color="auto" w:fill="FAFAFA"/>
          </w:tcPr>
          <w:p w14:paraId="14023BA7" w14:textId="0FC601F2"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w:t>
            </w:r>
          </w:p>
        </w:tc>
        <w:tc>
          <w:tcPr>
            <w:tcW w:w="1080" w:type="dxa"/>
            <w:shd w:val="clear" w:color="auto" w:fill="FAFAFA"/>
          </w:tcPr>
          <w:p w14:paraId="34B73535" w14:textId="3A45597C"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w:t>
            </w:r>
          </w:p>
        </w:tc>
        <w:tc>
          <w:tcPr>
            <w:tcW w:w="1080" w:type="dxa"/>
            <w:shd w:val="clear" w:color="auto" w:fill="FAFAFA"/>
          </w:tcPr>
          <w:p w14:paraId="73810D4A" w14:textId="1186C935"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(41,045,780)</w:t>
            </w:r>
          </w:p>
        </w:tc>
        <w:tc>
          <w:tcPr>
            <w:tcW w:w="1080" w:type="dxa"/>
            <w:shd w:val="clear" w:color="auto" w:fill="FAFAFA"/>
          </w:tcPr>
          <w:p w14:paraId="38E7C452" w14:textId="7AE1C3F4"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(41,045,780)</w:t>
            </w:r>
          </w:p>
        </w:tc>
      </w:tr>
    </w:tbl>
    <w:p w14:paraId="2CACA618" w14:textId="77777777" w:rsidR="007B6210" w:rsidRPr="001476AF" w:rsidRDefault="007B6210" w:rsidP="005933D6">
      <w:pPr>
        <w:rPr>
          <w:rFonts w:ascii="Arial" w:eastAsia="Arial" w:hAnsi="Arial" w:cs="Arial"/>
          <w:sz w:val="16"/>
          <w:szCs w:val="16"/>
        </w:rPr>
      </w:pPr>
    </w:p>
    <w:tbl>
      <w:tblPr>
        <w:tblStyle w:val="afffffff6"/>
        <w:tblW w:w="9450" w:type="dxa"/>
        <w:tblLayout w:type="fixed"/>
        <w:tblLook w:val="0400" w:firstRow="0" w:lastRow="0" w:firstColumn="0" w:lastColumn="0" w:noHBand="0" w:noVBand="1"/>
      </w:tblPr>
      <w:tblGrid>
        <w:gridCol w:w="2970"/>
        <w:gridCol w:w="1080"/>
        <w:gridCol w:w="1080"/>
        <w:gridCol w:w="1080"/>
        <w:gridCol w:w="1080"/>
        <w:gridCol w:w="1080"/>
        <w:gridCol w:w="1080"/>
      </w:tblGrid>
      <w:tr w:rsidR="007B6210" w:rsidRPr="001476AF" w14:paraId="4C08E808" w14:textId="77777777" w:rsidTr="003B5258">
        <w:tc>
          <w:tcPr>
            <w:tcW w:w="2970" w:type="dxa"/>
            <w:shd w:val="clear" w:color="auto" w:fill="auto"/>
            <w:vAlign w:val="bottom"/>
          </w:tcPr>
          <w:p w14:paraId="6E029621" w14:textId="77777777" w:rsidR="007B6210" w:rsidRPr="001476AF" w:rsidRDefault="007B6210" w:rsidP="005933D6">
            <w:pPr>
              <w:ind w:left="-101"/>
              <w:jc w:val="left"/>
              <w:rPr>
                <w:rFonts w:ascii="Arial" w:eastAsia="Arial" w:hAnsi="Arial" w:cs="Arial"/>
                <w:b/>
                <w:sz w:val="16"/>
                <w:szCs w:val="16"/>
              </w:rPr>
            </w:pPr>
          </w:p>
        </w:tc>
        <w:tc>
          <w:tcPr>
            <w:tcW w:w="6480" w:type="dxa"/>
            <w:gridSpan w:val="6"/>
            <w:tcBorders>
              <w:top w:val="single" w:sz="4" w:space="0" w:color="000000"/>
              <w:bottom w:val="single" w:sz="4" w:space="0" w:color="000000"/>
            </w:tcBorders>
            <w:shd w:val="clear" w:color="auto" w:fill="auto"/>
            <w:vAlign w:val="bottom"/>
          </w:tcPr>
          <w:p w14:paraId="744667CC" w14:textId="77777777" w:rsidR="007B6210" w:rsidRPr="001476AF" w:rsidRDefault="007B6210" w:rsidP="005933D6">
            <w:pPr>
              <w:ind w:right="-72"/>
              <w:jc w:val="center"/>
              <w:rPr>
                <w:rFonts w:ascii="Arial" w:eastAsia="Arial" w:hAnsi="Arial" w:cs="Arial"/>
                <w:b/>
                <w:sz w:val="16"/>
                <w:szCs w:val="16"/>
              </w:rPr>
            </w:pPr>
            <w:r w:rsidRPr="001476AF">
              <w:rPr>
                <w:rFonts w:ascii="Arial" w:eastAsia="Arial" w:hAnsi="Arial" w:cs="Arial"/>
                <w:b/>
                <w:sz w:val="16"/>
                <w:szCs w:val="16"/>
              </w:rPr>
              <w:t>Consolidated financial statements</w:t>
            </w:r>
          </w:p>
        </w:tc>
      </w:tr>
      <w:tr w:rsidR="007B6210" w:rsidRPr="001476AF" w14:paraId="6C6A72AD" w14:textId="77777777" w:rsidTr="003B5258">
        <w:tc>
          <w:tcPr>
            <w:tcW w:w="2970" w:type="dxa"/>
            <w:shd w:val="clear" w:color="auto" w:fill="auto"/>
            <w:vAlign w:val="bottom"/>
          </w:tcPr>
          <w:p w14:paraId="0CBA5C8B" w14:textId="77777777" w:rsidR="007B6210" w:rsidRPr="001476AF" w:rsidRDefault="007B6210" w:rsidP="005933D6">
            <w:pPr>
              <w:ind w:left="-101"/>
              <w:jc w:val="left"/>
              <w:rPr>
                <w:rFonts w:ascii="Arial" w:eastAsia="Arial" w:hAnsi="Arial" w:cs="Arial"/>
                <w:b/>
                <w:sz w:val="16"/>
                <w:szCs w:val="16"/>
              </w:rPr>
            </w:pPr>
            <w:r w:rsidRPr="001476AF">
              <w:rPr>
                <w:rFonts w:ascii="Arial" w:eastAsia="Arial" w:hAnsi="Arial" w:cs="Arial"/>
                <w:b/>
                <w:sz w:val="16"/>
                <w:szCs w:val="16"/>
              </w:rPr>
              <w:t>31 December 2022</w:t>
            </w:r>
          </w:p>
        </w:tc>
        <w:tc>
          <w:tcPr>
            <w:tcW w:w="1080" w:type="dxa"/>
            <w:tcBorders>
              <w:top w:val="single" w:sz="4" w:space="0" w:color="000000"/>
              <w:bottom w:val="single" w:sz="4" w:space="0" w:color="000000"/>
            </w:tcBorders>
            <w:shd w:val="clear" w:color="auto" w:fill="auto"/>
            <w:vAlign w:val="bottom"/>
          </w:tcPr>
          <w:p w14:paraId="647CE79B"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Not yet due</w:t>
            </w:r>
          </w:p>
          <w:p w14:paraId="26CE1E78"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4C73B06B"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Up to </w:t>
            </w:r>
          </w:p>
          <w:p w14:paraId="0D43D603"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months</w:t>
            </w:r>
          </w:p>
          <w:p w14:paraId="7E75DC18"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0A898EF7"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3 - 6 months</w:t>
            </w:r>
          </w:p>
          <w:p w14:paraId="5A3E5226"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23E27364"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6 - 12 months Baht</w:t>
            </w:r>
          </w:p>
        </w:tc>
        <w:tc>
          <w:tcPr>
            <w:tcW w:w="1080" w:type="dxa"/>
            <w:tcBorders>
              <w:top w:val="single" w:sz="4" w:space="0" w:color="000000"/>
              <w:bottom w:val="single" w:sz="4" w:space="0" w:color="000000"/>
            </w:tcBorders>
            <w:shd w:val="clear" w:color="auto" w:fill="auto"/>
          </w:tcPr>
          <w:p w14:paraId="41719945"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Over </w:t>
            </w:r>
          </w:p>
          <w:p w14:paraId="3E11D305"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12 months</w:t>
            </w:r>
          </w:p>
          <w:p w14:paraId="4CD93052"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 Baht</w:t>
            </w:r>
          </w:p>
        </w:tc>
        <w:tc>
          <w:tcPr>
            <w:tcW w:w="1080" w:type="dxa"/>
            <w:tcBorders>
              <w:top w:val="single" w:sz="4" w:space="0" w:color="000000"/>
              <w:bottom w:val="single" w:sz="4" w:space="0" w:color="000000"/>
            </w:tcBorders>
            <w:shd w:val="clear" w:color="auto" w:fill="auto"/>
            <w:vAlign w:val="bottom"/>
          </w:tcPr>
          <w:p w14:paraId="431F9AE5"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Total</w:t>
            </w:r>
          </w:p>
          <w:p w14:paraId="2E862C9E"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r>
      <w:tr w:rsidR="007B6210" w:rsidRPr="001476AF" w14:paraId="58BC7D89" w14:textId="77777777" w:rsidTr="003B5258">
        <w:tc>
          <w:tcPr>
            <w:tcW w:w="2970" w:type="dxa"/>
            <w:shd w:val="clear" w:color="auto" w:fill="auto"/>
            <w:vAlign w:val="bottom"/>
          </w:tcPr>
          <w:p w14:paraId="4ABE496A" w14:textId="77777777" w:rsidR="007B6210" w:rsidRPr="001476AF" w:rsidRDefault="007B6210" w:rsidP="005933D6">
            <w:pPr>
              <w:ind w:left="-101"/>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01133703" w14:textId="77777777" w:rsidR="007B6210" w:rsidRPr="001476AF" w:rsidRDefault="007B6210" w:rsidP="005933D6">
            <w:pPr>
              <w:ind w:right="-72"/>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593216DA"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71A37BD7"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27D2D9D3"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5EFB2AB9"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tcPr>
          <w:p w14:paraId="64A2E873" w14:textId="77777777" w:rsidR="007B6210" w:rsidRPr="001476AF" w:rsidRDefault="007B6210" w:rsidP="005933D6">
            <w:pPr>
              <w:ind w:right="-72"/>
              <w:jc w:val="right"/>
              <w:rPr>
                <w:rFonts w:ascii="Arial" w:eastAsia="Arial" w:hAnsi="Arial" w:cs="Arial"/>
                <w:sz w:val="16"/>
                <w:szCs w:val="16"/>
              </w:rPr>
            </w:pPr>
          </w:p>
        </w:tc>
      </w:tr>
      <w:tr w:rsidR="007B6210" w:rsidRPr="001476AF" w14:paraId="588788EA" w14:textId="77777777" w:rsidTr="003B5258">
        <w:tc>
          <w:tcPr>
            <w:tcW w:w="2970" w:type="dxa"/>
            <w:shd w:val="clear" w:color="auto" w:fill="auto"/>
            <w:vAlign w:val="bottom"/>
          </w:tcPr>
          <w:p w14:paraId="5228D0FA"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Gross carrying amount</w:t>
            </w:r>
          </w:p>
        </w:tc>
        <w:tc>
          <w:tcPr>
            <w:tcW w:w="1080" w:type="dxa"/>
            <w:shd w:val="clear" w:color="auto" w:fill="auto"/>
            <w:vAlign w:val="bottom"/>
          </w:tcPr>
          <w:p w14:paraId="02E5E95B"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4935F610"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362DB1E3"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120E156E"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4158C6C5"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05CE5B0C" w14:textId="77777777" w:rsidR="007B6210" w:rsidRPr="001476AF" w:rsidRDefault="007B6210" w:rsidP="005933D6">
            <w:pPr>
              <w:ind w:right="-72"/>
              <w:jc w:val="right"/>
              <w:rPr>
                <w:rFonts w:ascii="Arial" w:eastAsia="Arial" w:hAnsi="Arial" w:cs="Arial"/>
                <w:sz w:val="16"/>
                <w:szCs w:val="16"/>
              </w:rPr>
            </w:pPr>
          </w:p>
        </w:tc>
      </w:tr>
      <w:tr w:rsidR="007B6210" w:rsidRPr="001476AF" w14:paraId="0990FEBA" w14:textId="77777777" w:rsidTr="003B5258">
        <w:tc>
          <w:tcPr>
            <w:tcW w:w="2970" w:type="dxa"/>
            <w:shd w:val="clear" w:color="auto" w:fill="auto"/>
            <w:vAlign w:val="bottom"/>
          </w:tcPr>
          <w:p w14:paraId="629C63A1"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 xml:space="preserve">   - trade receivables</w:t>
            </w:r>
          </w:p>
        </w:tc>
        <w:tc>
          <w:tcPr>
            <w:tcW w:w="1080" w:type="dxa"/>
            <w:shd w:val="clear" w:color="auto" w:fill="auto"/>
            <w:vAlign w:val="bottom"/>
          </w:tcPr>
          <w:p w14:paraId="24A70389"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71,559,730</w:t>
            </w:r>
          </w:p>
        </w:tc>
        <w:tc>
          <w:tcPr>
            <w:tcW w:w="1080" w:type="dxa"/>
            <w:shd w:val="clear" w:color="auto" w:fill="auto"/>
            <w:vAlign w:val="bottom"/>
          </w:tcPr>
          <w:p w14:paraId="363F75C3"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51,107,481</w:t>
            </w:r>
          </w:p>
        </w:tc>
        <w:tc>
          <w:tcPr>
            <w:tcW w:w="1080" w:type="dxa"/>
            <w:shd w:val="clear" w:color="auto" w:fill="auto"/>
            <w:vAlign w:val="bottom"/>
          </w:tcPr>
          <w:p w14:paraId="3B958F42"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16,625,149</w:t>
            </w:r>
          </w:p>
        </w:tc>
        <w:tc>
          <w:tcPr>
            <w:tcW w:w="1080" w:type="dxa"/>
            <w:shd w:val="clear" w:color="auto" w:fill="auto"/>
            <w:vAlign w:val="bottom"/>
          </w:tcPr>
          <w:p w14:paraId="73A5B383"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12,468,803</w:t>
            </w:r>
          </w:p>
        </w:tc>
        <w:tc>
          <w:tcPr>
            <w:tcW w:w="1080" w:type="dxa"/>
            <w:shd w:val="clear" w:color="auto" w:fill="auto"/>
            <w:vAlign w:val="bottom"/>
          </w:tcPr>
          <w:p w14:paraId="36E48EF1"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42,999,810</w:t>
            </w:r>
          </w:p>
        </w:tc>
        <w:tc>
          <w:tcPr>
            <w:tcW w:w="1080" w:type="dxa"/>
            <w:shd w:val="clear" w:color="auto" w:fill="auto"/>
            <w:vAlign w:val="bottom"/>
          </w:tcPr>
          <w:p w14:paraId="794C922F"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194,760,973</w:t>
            </w:r>
          </w:p>
        </w:tc>
      </w:tr>
      <w:tr w:rsidR="007B6210" w:rsidRPr="001476AF" w14:paraId="3A17A0D1" w14:textId="77777777" w:rsidTr="003B5258">
        <w:tc>
          <w:tcPr>
            <w:tcW w:w="2970" w:type="dxa"/>
            <w:shd w:val="clear" w:color="auto" w:fill="auto"/>
            <w:vAlign w:val="bottom"/>
          </w:tcPr>
          <w:p w14:paraId="1A88DD8B"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Loss allowance</w:t>
            </w:r>
          </w:p>
        </w:tc>
        <w:tc>
          <w:tcPr>
            <w:tcW w:w="1080" w:type="dxa"/>
            <w:shd w:val="clear" w:color="auto" w:fill="auto"/>
            <w:vAlign w:val="bottom"/>
          </w:tcPr>
          <w:p w14:paraId="0FA7EB46"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37F9A4BC"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7F31A4FF"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2E93CFA3"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77916393" w14:textId="0C299F9D"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(42,999,810)</w:t>
            </w:r>
          </w:p>
        </w:tc>
        <w:tc>
          <w:tcPr>
            <w:tcW w:w="1080" w:type="dxa"/>
            <w:shd w:val="clear" w:color="auto" w:fill="auto"/>
            <w:vAlign w:val="bottom"/>
          </w:tcPr>
          <w:p w14:paraId="1FA5E38F" w14:textId="405537FF"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(42,999,810)</w:t>
            </w:r>
          </w:p>
        </w:tc>
      </w:tr>
    </w:tbl>
    <w:p w14:paraId="378150C9" w14:textId="77777777" w:rsidR="007B6210" w:rsidRPr="001476AF" w:rsidRDefault="007B6210" w:rsidP="005933D6">
      <w:pPr>
        <w:rPr>
          <w:rFonts w:ascii="Arial" w:eastAsia="Arial" w:hAnsi="Arial" w:cs="Arial"/>
          <w:sz w:val="16"/>
          <w:szCs w:val="16"/>
        </w:rPr>
      </w:pPr>
    </w:p>
    <w:tbl>
      <w:tblPr>
        <w:tblStyle w:val="afffffff8"/>
        <w:tblW w:w="9450" w:type="dxa"/>
        <w:tblLayout w:type="fixed"/>
        <w:tblLook w:val="0400" w:firstRow="0" w:lastRow="0" w:firstColumn="0" w:lastColumn="0" w:noHBand="0" w:noVBand="1"/>
      </w:tblPr>
      <w:tblGrid>
        <w:gridCol w:w="2970"/>
        <w:gridCol w:w="1080"/>
        <w:gridCol w:w="1080"/>
        <w:gridCol w:w="1080"/>
        <w:gridCol w:w="1080"/>
        <w:gridCol w:w="1080"/>
        <w:gridCol w:w="1080"/>
      </w:tblGrid>
      <w:tr w:rsidR="007B6210" w:rsidRPr="001476AF" w14:paraId="6E69D403" w14:textId="77777777" w:rsidTr="003B5258">
        <w:tc>
          <w:tcPr>
            <w:tcW w:w="2970" w:type="dxa"/>
            <w:shd w:val="clear" w:color="auto" w:fill="auto"/>
            <w:vAlign w:val="bottom"/>
          </w:tcPr>
          <w:p w14:paraId="77050735" w14:textId="77777777" w:rsidR="007B6210" w:rsidRPr="001476AF" w:rsidRDefault="007B6210" w:rsidP="005933D6">
            <w:pPr>
              <w:ind w:left="-101"/>
              <w:jc w:val="left"/>
              <w:rPr>
                <w:rFonts w:ascii="Arial" w:eastAsia="Arial" w:hAnsi="Arial" w:cs="Arial"/>
                <w:b/>
                <w:sz w:val="16"/>
                <w:szCs w:val="16"/>
              </w:rPr>
            </w:pPr>
          </w:p>
        </w:tc>
        <w:tc>
          <w:tcPr>
            <w:tcW w:w="6480" w:type="dxa"/>
            <w:gridSpan w:val="6"/>
            <w:tcBorders>
              <w:top w:val="single" w:sz="4" w:space="0" w:color="000000"/>
              <w:bottom w:val="single" w:sz="4" w:space="0" w:color="000000"/>
            </w:tcBorders>
            <w:shd w:val="clear" w:color="auto" w:fill="auto"/>
            <w:vAlign w:val="bottom"/>
          </w:tcPr>
          <w:p w14:paraId="16F27471" w14:textId="77777777" w:rsidR="007B6210" w:rsidRPr="001476AF" w:rsidRDefault="007B6210" w:rsidP="005933D6">
            <w:pPr>
              <w:ind w:right="-72"/>
              <w:jc w:val="center"/>
              <w:rPr>
                <w:rFonts w:ascii="Arial" w:eastAsia="Arial" w:hAnsi="Arial" w:cs="Arial"/>
                <w:b/>
                <w:sz w:val="16"/>
                <w:szCs w:val="16"/>
              </w:rPr>
            </w:pPr>
            <w:r w:rsidRPr="001476AF">
              <w:rPr>
                <w:rFonts w:ascii="Arial" w:eastAsia="Arial" w:hAnsi="Arial" w:cs="Arial"/>
                <w:b/>
                <w:sz w:val="16"/>
                <w:szCs w:val="16"/>
              </w:rPr>
              <w:t>Separate financial statements</w:t>
            </w:r>
          </w:p>
        </w:tc>
      </w:tr>
      <w:tr w:rsidR="007B6210" w:rsidRPr="001476AF" w14:paraId="2CEDF83E" w14:textId="77777777" w:rsidTr="003B5258">
        <w:tc>
          <w:tcPr>
            <w:tcW w:w="2970" w:type="dxa"/>
            <w:shd w:val="clear" w:color="auto" w:fill="auto"/>
            <w:vAlign w:val="bottom"/>
          </w:tcPr>
          <w:p w14:paraId="6CF7636F" w14:textId="77777777" w:rsidR="007B6210" w:rsidRPr="001476AF" w:rsidRDefault="007B6210" w:rsidP="005933D6">
            <w:pPr>
              <w:ind w:left="-101"/>
              <w:jc w:val="left"/>
              <w:rPr>
                <w:rFonts w:ascii="Arial" w:eastAsia="Arial" w:hAnsi="Arial" w:cs="Arial"/>
                <w:b/>
                <w:sz w:val="16"/>
                <w:szCs w:val="16"/>
              </w:rPr>
            </w:pPr>
            <w:r w:rsidRPr="001476AF">
              <w:rPr>
                <w:rFonts w:ascii="Arial" w:eastAsia="Arial" w:hAnsi="Arial" w:cs="Arial"/>
                <w:b/>
                <w:sz w:val="16"/>
                <w:szCs w:val="16"/>
              </w:rPr>
              <w:t>31 December 2023</w:t>
            </w:r>
          </w:p>
        </w:tc>
        <w:tc>
          <w:tcPr>
            <w:tcW w:w="1080" w:type="dxa"/>
            <w:tcBorders>
              <w:top w:val="single" w:sz="4" w:space="0" w:color="000000"/>
              <w:bottom w:val="single" w:sz="4" w:space="0" w:color="000000"/>
            </w:tcBorders>
            <w:shd w:val="clear" w:color="auto" w:fill="auto"/>
            <w:vAlign w:val="bottom"/>
          </w:tcPr>
          <w:p w14:paraId="69AE8C56"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Not yet due</w:t>
            </w:r>
          </w:p>
          <w:p w14:paraId="684AB88D"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1596D5FD"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Up to </w:t>
            </w:r>
          </w:p>
          <w:p w14:paraId="569BF971"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months</w:t>
            </w:r>
          </w:p>
          <w:p w14:paraId="38BD362C"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4DD412D2"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3 - 6 months</w:t>
            </w:r>
          </w:p>
          <w:p w14:paraId="5BE2DE26"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29714C2C"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6 - 12 months Baht</w:t>
            </w:r>
          </w:p>
        </w:tc>
        <w:tc>
          <w:tcPr>
            <w:tcW w:w="1080" w:type="dxa"/>
            <w:tcBorders>
              <w:top w:val="single" w:sz="4" w:space="0" w:color="000000"/>
              <w:bottom w:val="single" w:sz="4" w:space="0" w:color="000000"/>
            </w:tcBorders>
            <w:shd w:val="clear" w:color="auto" w:fill="auto"/>
          </w:tcPr>
          <w:p w14:paraId="7A83EAD4"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Over </w:t>
            </w:r>
          </w:p>
          <w:p w14:paraId="31D4C5B8"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12 months</w:t>
            </w:r>
          </w:p>
          <w:p w14:paraId="4AB203AD"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 Baht</w:t>
            </w:r>
          </w:p>
        </w:tc>
        <w:tc>
          <w:tcPr>
            <w:tcW w:w="1080" w:type="dxa"/>
            <w:tcBorders>
              <w:top w:val="single" w:sz="4" w:space="0" w:color="000000"/>
              <w:bottom w:val="single" w:sz="4" w:space="0" w:color="000000"/>
            </w:tcBorders>
            <w:shd w:val="clear" w:color="auto" w:fill="auto"/>
            <w:vAlign w:val="bottom"/>
          </w:tcPr>
          <w:p w14:paraId="2A43E9E7"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Total</w:t>
            </w:r>
          </w:p>
          <w:p w14:paraId="0A710588"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r>
      <w:tr w:rsidR="007B6210" w:rsidRPr="001476AF" w14:paraId="0418F407" w14:textId="77777777" w:rsidTr="003B5258">
        <w:tc>
          <w:tcPr>
            <w:tcW w:w="2970" w:type="dxa"/>
            <w:shd w:val="clear" w:color="auto" w:fill="auto"/>
            <w:vAlign w:val="bottom"/>
          </w:tcPr>
          <w:p w14:paraId="40592117" w14:textId="77777777" w:rsidR="007B6210" w:rsidRPr="001476AF" w:rsidRDefault="007B6210" w:rsidP="005933D6">
            <w:pPr>
              <w:ind w:left="-101"/>
              <w:jc w:val="left"/>
              <w:rPr>
                <w:rFonts w:ascii="Arial" w:eastAsia="Arial" w:hAnsi="Arial" w:cs="Arial"/>
                <w:sz w:val="16"/>
                <w:szCs w:val="16"/>
              </w:rPr>
            </w:pPr>
          </w:p>
        </w:tc>
        <w:tc>
          <w:tcPr>
            <w:tcW w:w="1080" w:type="dxa"/>
            <w:tcBorders>
              <w:top w:val="single" w:sz="4" w:space="0" w:color="000000"/>
            </w:tcBorders>
            <w:shd w:val="clear" w:color="auto" w:fill="FAFAFA"/>
            <w:vAlign w:val="bottom"/>
          </w:tcPr>
          <w:p w14:paraId="36573C88" w14:textId="77777777" w:rsidR="007B6210" w:rsidRPr="001476AF" w:rsidRDefault="007B6210" w:rsidP="005933D6">
            <w:pPr>
              <w:ind w:right="-72"/>
              <w:jc w:val="left"/>
              <w:rPr>
                <w:rFonts w:ascii="Arial" w:eastAsia="Arial" w:hAnsi="Arial" w:cs="Arial"/>
                <w:sz w:val="16"/>
                <w:szCs w:val="16"/>
              </w:rPr>
            </w:pPr>
          </w:p>
        </w:tc>
        <w:tc>
          <w:tcPr>
            <w:tcW w:w="1080" w:type="dxa"/>
            <w:tcBorders>
              <w:top w:val="single" w:sz="4" w:space="0" w:color="000000"/>
            </w:tcBorders>
            <w:shd w:val="clear" w:color="auto" w:fill="FAFAFA"/>
            <w:vAlign w:val="bottom"/>
          </w:tcPr>
          <w:p w14:paraId="4BBA0AB1"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vAlign w:val="bottom"/>
          </w:tcPr>
          <w:p w14:paraId="3B39079C"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vAlign w:val="bottom"/>
          </w:tcPr>
          <w:p w14:paraId="15E5C750"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vAlign w:val="bottom"/>
          </w:tcPr>
          <w:p w14:paraId="2B1C0129"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tcPr>
          <w:p w14:paraId="6C65451A" w14:textId="77777777" w:rsidR="007B6210" w:rsidRPr="001476AF" w:rsidRDefault="007B6210" w:rsidP="005933D6">
            <w:pPr>
              <w:ind w:right="-72"/>
              <w:jc w:val="right"/>
              <w:rPr>
                <w:rFonts w:ascii="Arial" w:eastAsia="Arial" w:hAnsi="Arial" w:cs="Arial"/>
                <w:sz w:val="16"/>
                <w:szCs w:val="16"/>
              </w:rPr>
            </w:pPr>
          </w:p>
        </w:tc>
      </w:tr>
      <w:tr w:rsidR="007B6210" w:rsidRPr="001476AF" w14:paraId="16DC87FA" w14:textId="77777777" w:rsidTr="003B5258">
        <w:tc>
          <w:tcPr>
            <w:tcW w:w="2970" w:type="dxa"/>
            <w:shd w:val="clear" w:color="auto" w:fill="auto"/>
            <w:vAlign w:val="bottom"/>
          </w:tcPr>
          <w:p w14:paraId="4C567481"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Gross carrying amount</w:t>
            </w:r>
          </w:p>
        </w:tc>
        <w:tc>
          <w:tcPr>
            <w:tcW w:w="1080" w:type="dxa"/>
            <w:shd w:val="clear" w:color="auto" w:fill="FAFAFA"/>
            <w:vAlign w:val="bottom"/>
          </w:tcPr>
          <w:p w14:paraId="2BC0490A"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0ABEC5C0"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53B5044E"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62730EF5"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7311B90C"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09F4FEB8" w14:textId="77777777" w:rsidR="007B6210" w:rsidRPr="001476AF" w:rsidRDefault="007B6210" w:rsidP="005933D6">
            <w:pPr>
              <w:ind w:right="-72"/>
              <w:jc w:val="right"/>
              <w:rPr>
                <w:rFonts w:ascii="Arial" w:eastAsia="Arial" w:hAnsi="Arial" w:cs="Arial"/>
                <w:sz w:val="16"/>
                <w:szCs w:val="16"/>
              </w:rPr>
            </w:pPr>
          </w:p>
        </w:tc>
      </w:tr>
      <w:tr w:rsidR="007B6210" w:rsidRPr="001476AF" w14:paraId="23DBD276" w14:textId="77777777" w:rsidTr="003B5258">
        <w:tc>
          <w:tcPr>
            <w:tcW w:w="2970" w:type="dxa"/>
            <w:shd w:val="clear" w:color="auto" w:fill="auto"/>
            <w:vAlign w:val="bottom"/>
          </w:tcPr>
          <w:p w14:paraId="25593EF7"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 xml:space="preserve">   - trade receivables</w:t>
            </w:r>
          </w:p>
        </w:tc>
        <w:tc>
          <w:tcPr>
            <w:tcW w:w="1080" w:type="dxa"/>
            <w:shd w:val="clear" w:color="auto" w:fill="FAFAFA"/>
          </w:tcPr>
          <w:p w14:paraId="6BD14599" w14:textId="37D91B5B"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49,918,302</w:t>
            </w:r>
          </w:p>
        </w:tc>
        <w:tc>
          <w:tcPr>
            <w:tcW w:w="1080" w:type="dxa"/>
            <w:shd w:val="clear" w:color="auto" w:fill="FAFAFA"/>
          </w:tcPr>
          <w:p w14:paraId="5667DD71" w14:textId="1EFB4EE6"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29,894,536</w:t>
            </w:r>
          </w:p>
        </w:tc>
        <w:tc>
          <w:tcPr>
            <w:tcW w:w="1080" w:type="dxa"/>
            <w:shd w:val="clear" w:color="auto" w:fill="FAFAFA"/>
          </w:tcPr>
          <w:p w14:paraId="69A71064" w14:textId="2A0E830E"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13,799,420</w:t>
            </w:r>
          </w:p>
        </w:tc>
        <w:tc>
          <w:tcPr>
            <w:tcW w:w="1080" w:type="dxa"/>
            <w:shd w:val="clear" w:color="auto" w:fill="FAFAFA"/>
          </w:tcPr>
          <w:p w14:paraId="492CAC16" w14:textId="09C67E17"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30,120,884</w:t>
            </w:r>
          </w:p>
        </w:tc>
        <w:tc>
          <w:tcPr>
            <w:tcW w:w="1080" w:type="dxa"/>
            <w:shd w:val="clear" w:color="auto" w:fill="FAFAFA"/>
          </w:tcPr>
          <w:p w14:paraId="51D2A713" w14:textId="1EDFEF35"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38,958,888</w:t>
            </w:r>
          </w:p>
        </w:tc>
        <w:tc>
          <w:tcPr>
            <w:tcW w:w="1080" w:type="dxa"/>
            <w:shd w:val="clear" w:color="auto" w:fill="FAFAFA"/>
          </w:tcPr>
          <w:p w14:paraId="19607100" w14:textId="0FE8763C"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162,692,030</w:t>
            </w:r>
          </w:p>
        </w:tc>
      </w:tr>
      <w:tr w:rsidR="007B6210" w:rsidRPr="001476AF" w14:paraId="6D2730A1" w14:textId="77777777" w:rsidTr="003B5258">
        <w:tc>
          <w:tcPr>
            <w:tcW w:w="2970" w:type="dxa"/>
            <w:shd w:val="clear" w:color="auto" w:fill="auto"/>
            <w:vAlign w:val="bottom"/>
          </w:tcPr>
          <w:p w14:paraId="4325BAF4"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Loss allowance</w:t>
            </w:r>
          </w:p>
        </w:tc>
        <w:tc>
          <w:tcPr>
            <w:tcW w:w="1080" w:type="dxa"/>
            <w:shd w:val="clear" w:color="auto" w:fill="FAFAFA"/>
          </w:tcPr>
          <w:p w14:paraId="1982046D" w14:textId="640C9531"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w:t>
            </w:r>
          </w:p>
        </w:tc>
        <w:tc>
          <w:tcPr>
            <w:tcW w:w="1080" w:type="dxa"/>
            <w:shd w:val="clear" w:color="auto" w:fill="FAFAFA"/>
          </w:tcPr>
          <w:p w14:paraId="2BF07EA6" w14:textId="51C457E2"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w:t>
            </w:r>
          </w:p>
        </w:tc>
        <w:tc>
          <w:tcPr>
            <w:tcW w:w="1080" w:type="dxa"/>
            <w:shd w:val="clear" w:color="auto" w:fill="FAFAFA"/>
          </w:tcPr>
          <w:p w14:paraId="443770DC" w14:textId="746C6632"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w:t>
            </w:r>
          </w:p>
        </w:tc>
        <w:tc>
          <w:tcPr>
            <w:tcW w:w="1080" w:type="dxa"/>
            <w:shd w:val="clear" w:color="auto" w:fill="FAFAFA"/>
          </w:tcPr>
          <w:p w14:paraId="1DF17780" w14:textId="7D9977FC"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w:t>
            </w:r>
          </w:p>
        </w:tc>
        <w:tc>
          <w:tcPr>
            <w:tcW w:w="1080" w:type="dxa"/>
            <w:shd w:val="clear" w:color="auto" w:fill="FAFAFA"/>
          </w:tcPr>
          <w:p w14:paraId="5382193A" w14:textId="039CE713"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(26,790,882)</w:t>
            </w:r>
          </w:p>
        </w:tc>
        <w:tc>
          <w:tcPr>
            <w:tcW w:w="1080" w:type="dxa"/>
            <w:shd w:val="clear" w:color="auto" w:fill="FAFAFA"/>
          </w:tcPr>
          <w:p w14:paraId="410EBAF5" w14:textId="3559865D" w:rsidR="007B6210" w:rsidRPr="001476AF" w:rsidRDefault="007B6210" w:rsidP="005933D6">
            <w:pPr>
              <w:ind w:right="-72"/>
              <w:jc w:val="right"/>
              <w:rPr>
                <w:rFonts w:ascii="Arial" w:eastAsia="Arial" w:hAnsi="Arial" w:cs="Arial"/>
                <w:sz w:val="16"/>
                <w:szCs w:val="16"/>
              </w:rPr>
            </w:pPr>
            <w:r w:rsidRPr="001476AF">
              <w:rPr>
                <w:rFonts w:ascii="Arial" w:hAnsi="Arial" w:cs="Arial"/>
                <w:sz w:val="16"/>
                <w:szCs w:val="16"/>
              </w:rPr>
              <w:t>(26,790,882)</w:t>
            </w:r>
          </w:p>
        </w:tc>
      </w:tr>
    </w:tbl>
    <w:p w14:paraId="13817259" w14:textId="77777777" w:rsidR="007B6210" w:rsidRPr="001476AF" w:rsidRDefault="007B6210" w:rsidP="005933D6">
      <w:pPr>
        <w:rPr>
          <w:rFonts w:ascii="Arial" w:eastAsia="Arial" w:hAnsi="Arial" w:cs="Arial"/>
          <w:sz w:val="16"/>
          <w:szCs w:val="16"/>
        </w:rPr>
      </w:pPr>
    </w:p>
    <w:tbl>
      <w:tblPr>
        <w:tblStyle w:val="afffffff8"/>
        <w:tblW w:w="9450" w:type="dxa"/>
        <w:tblLayout w:type="fixed"/>
        <w:tblLook w:val="0400" w:firstRow="0" w:lastRow="0" w:firstColumn="0" w:lastColumn="0" w:noHBand="0" w:noVBand="1"/>
      </w:tblPr>
      <w:tblGrid>
        <w:gridCol w:w="2970"/>
        <w:gridCol w:w="1080"/>
        <w:gridCol w:w="1080"/>
        <w:gridCol w:w="1080"/>
        <w:gridCol w:w="1080"/>
        <w:gridCol w:w="1080"/>
        <w:gridCol w:w="1080"/>
      </w:tblGrid>
      <w:tr w:rsidR="007B6210" w:rsidRPr="001476AF" w14:paraId="237448B8" w14:textId="77777777" w:rsidTr="003B5258">
        <w:tc>
          <w:tcPr>
            <w:tcW w:w="2970" w:type="dxa"/>
            <w:shd w:val="clear" w:color="auto" w:fill="auto"/>
            <w:vAlign w:val="bottom"/>
          </w:tcPr>
          <w:p w14:paraId="680C7C7F" w14:textId="77777777" w:rsidR="007B6210" w:rsidRPr="001476AF" w:rsidRDefault="007B6210" w:rsidP="005933D6">
            <w:pPr>
              <w:ind w:left="-101"/>
              <w:jc w:val="left"/>
              <w:rPr>
                <w:rFonts w:ascii="Arial" w:eastAsia="Arial" w:hAnsi="Arial" w:cs="Arial"/>
                <w:b/>
                <w:sz w:val="16"/>
                <w:szCs w:val="16"/>
              </w:rPr>
            </w:pPr>
          </w:p>
        </w:tc>
        <w:tc>
          <w:tcPr>
            <w:tcW w:w="6480" w:type="dxa"/>
            <w:gridSpan w:val="6"/>
            <w:tcBorders>
              <w:top w:val="single" w:sz="4" w:space="0" w:color="000000"/>
              <w:bottom w:val="single" w:sz="4" w:space="0" w:color="000000"/>
            </w:tcBorders>
            <w:shd w:val="clear" w:color="auto" w:fill="auto"/>
            <w:vAlign w:val="bottom"/>
          </w:tcPr>
          <w:p w14:paraId="42110EDF" w14:textId="77777777" w:rsidR="007B6210" w:rsidRPr="001476AF" w:rsidRDefault="007B6210" w:rsidP="005933D6">
            <w:pPr>
              <w:ind w:right="-72"/>
              <w:jc w:val="center"/>
              <w:rPr>
                <w:rFonts w:ascii="Arial" w:eastAsia="Arial" w:hAnsi="Arial" w:cs="Arial"/>
                <w:b/>
                <w:sz w:val="16"/>
                <w:szCs w:val="16"/>
              </w:rPr>
            </w:pPr>
            <w:r w:rsidRPr="001476AF">
              <w:rPr>
                <w:rFonts w:ascii="Arial" w:eastAsia="Arial" w:hAnsi="Arial" w:cs="Arial"/>
                <w:b/>
                <w:sz w:val="16"/>
                <w:szCs w:val="16"/>
              </w:rPr>
              <w:t>Separate financial statements</w:t>
            </w:r>
          </w:p>
        </w:tc>
      </w:tr>
      <w:tr w:rsidR="007B6210" w:rsidRPr="001476AF" w14:paraId="73733AEA" w14:textId="77777777" w:rsidTr="003B5258">
        <w:tc>
          <w:tcPr>
            <w:tcW w:w="2970" w:type="dxa"/>
            <w:shd w:val="clear" w:color="auto" w:fill="auto"/>
            <w:vAlign w:val="bottom"/>
          </w:tcPr>
          <w:p w14:paraId="3F168E2A" w14:textId="77777777" w:rsidR="007B6210" w:rsidRPr="001476AF" w:rsidRDefault="007B6210" w:rsidP="005933D6">
            <w:pPr>
              <w:ind w:left="-101"/>
              <w:jc w:val="left"/>
              <w:rPr>
                <w:rFonts w:ascii="Arial" w:eastAsia="Arial" w:hAnsi="Arial" w:cs="Arial"/>
                <w:b/>
                <w:sz w:val="16"/>
                <w:szCs w:val="16"/>
              </w:rPr>
            </w:pPr>
            <w:r w:rsidRPr="001476AF">
              <w:rPr>
                <w:rFonts w:ascii="Arial" w:eastAsia="Arial" w:hAnsi="Arial" w:cs="Arial"/>
                <w:b/>
                <w:sz w:val="16"/>
                <w:szCs w:val="16"/>
              </w:rPr>
              <w:t>31 December 2022</w:t>
            </w:r>
          </w:p>
        </w:tc>
        <w:tc>
          <w:tcPr>
            <w:tcW w:w="1080" w:type="dxa"/>
            <w:tcBorders>
              <w:top w:val="single" w:sz="4" w:space="0" w:color="000000"/>
              <w:bottom w:val="single" w:sz="4" w:space="0" w:color="000000"/>
            </w:tcBorders>
            <w:shd w:val="clear" w:color="auto" w:fill="auto"/>
            <w:vAlign w:val="bottom"/>
          </w:tcPr>
          <w:p w14:paraId="5F58BA7F"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Not yet due</w:t>
            </w:r>
          </w:p>
          <w:p w14:paraId="69F780C9"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57149960"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Up to </w:t>
            </w:r>
          </w:p>
          <w:p w14:paraId="4C4CE977"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months</w:t>
            </w:r>
          </w:p>
          <w:p w14:paraId="3DA56228"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0CB36FE7"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3 - 6 months</w:t>
            </w:r>
          </w:p>
          <w:p w14:paraId="5AD89C73"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42F6D612"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6 - 12 months Baht</w:t>
            </w:r>
          </w:p>
        </w:tc>
        <w:tc>
          <w:tcPr>
            <w:tcW w:w="1080" w:type="dxa"/>
            <w:tcBorders>
              <w:top w:val="single" w:sz="4" w:space="0" w:color="000000"/>
              <w:bottom w:val="single" w:sz="4" w:space="0" w:color="000000"/>
            </w:tcBorders>
            <w:shd w:val="clear" w:color="auto" w:fill="auto"/>
          </w:tcPr>
          <w:p w14:paraId="127F58C4"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Over </w:t>
            </w:r>
          </w:p>
          <w:p w14:paraId="3A7D2415"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12 months</w:t>
            </w:r>
          </w:p>
          <w:p w14:paraId="6DDDFB0A"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 Baht</w:t>
            </w:r>
          </w:p>
        </w:tc>
        <w:tc>
          <w:tcPr>
            <w:tcW w:w="1080" w:type="dxa"/>
            <w:tcBorders>
              <w:top w:val="single" w:sz="4" w:space="0" w:color="000000"/>
              <w:bottom w:val="single" w:sz="4" w:space="0" w:color="000000"/>
            </w:tcBorders>
            <w:shd w:val="clear" w:color="auto" w:fill="auto"/>
            <w:vAlign w:val="bottom"/>
          </w:tcPr>
          <w:p w14:paraId="77F49E6C"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Total</w:t>
            </w:r>
          </w:p>
          <w:p w14:paraId="7E6E95BC"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r>
      <w:tr w:rsidR="007B6210" w:rsidRPr="001476AF" w14:paraId="709B3115" w14:textId="77777777" w:rsidTr="003B5258">
        <w:tc>
          <w:tcPr>
            <w:tcW w:w="2970" w:type="dxa"/>
            <w:shd w:val="clear" w:color="auto" w:fill="auto"/>
            <w:vAlign w:val="bottom"/>
          </w:tcPr>
          <w:p w14:paraId="26A81952" w14:textId="77777777" w:rsidR="007B6210" w:rsidRPr="001476AF" w:rsidRDefault="007B6210" w:rsidP="005933D6">
            <w:pPr>
              <w:ind w:left="-101"/>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19E03170" w14:textId="77777777" w:rsidR="007B6210" w:rsidRPr="001476AF" w:rsidRDefault="007B6210" w:rsidP="005933D6">
            <w:pPr>
              <w:ind w:right="-72"/>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48D55693"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3B672AC8"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7FE10B47"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777A8DB6"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tcPr>
          <w:p w14:paraId="339B871D" w14:textId="77777777" w:rsidR="007B6210" w:rsidRPr="001476AF" w:rsidRDefault="007B6210" w:rsidP="005933D6">
            <w:pPr>
              <w:ind w:right="-72"/>
              <w:jc w:val="right"/>
              <w:rPr>
                <w:rFonts w:ascii="Arial" w:eastAsia="Arial" w:hAnsi="Arial" w:cs="Arial"/>
                <w:sz w:val="16"/>
                <w:szCs w:val="16"/>
              </w:rPr>
            </w:pPr>
          </w:p>
        </w:tc>
      </w:tr>
      <w:tr w:rsidR="007B6210" w:rsidRPr="001476AF" w14:paraId="0C7BA745" w14:textId="77777777" w:rsidTr="003B5258">
        <w:tc>
          <w:tcPr>
            <w:tcW w:w="2970" w:type="dxa"/>
            <w:shd w:val="clear" w:color="auto" w:fill="auto"/>
            <w:vAlign w:val="bottom"/>
          </w:tcPr>
          <w:p w14:paraId="0CB6F2C2"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Gross carrying amount</w:t>
            </w:r>
          </w:p>
        </w:tc>
        <w:tc>
          <w:tcPr>
            <w:tcW w:w="1080" w:type="dxa"/>
            <w:shd w:val="clear" w:color="auto" w:fill="auto"/>
            <w:vAlign w:val="bottom"/>
          </w:tcPr>
          <w:p w14:paraId="618BC754"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4A6ACCF6"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7E45E556"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5A7C0AA1"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63B09C07"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095E94B5" w14:textId="77777777" w:rsidR="007B6210" w:rsidRPr="001476AF" w:rsidRDefault="007B6210" w:rsidP="005933D6">
            <w:pPr>
              <w:ind w:right="-72"/>
              <w:jc w:val="right"/>
              <w:rPr>
                <w:rFonts w:ascii="Arial" w:eastAsia="Arial" w:hAnsi="Arial" w:cs="Arial"/>
                <w:sz w:val="16"/>
                <w:szCs w:val="16"/>
              </w:rPr>
            </w:pPr>
          </w:p>
        </w:tc>
      </w:tr>
      <w:tr w:rsidR="007B6210" w:rsidRPr="001476AF" w14:paraId="6DF0042B" w14:textId="77777777" w:rsidTr="003B5258">
        <w:tc>
          <w:tcPr>
            <w:tcW w:w="2970" w:type="dxa"/>
            <w:shd w:val="clear" w:color="auto" w:fill="auto"/>
            <w:vAlign w:val="bottom"/>
          </w:tcPr>
          <w:p w14:paraId="7ECCA86D"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 xml:space="preserve">   - trade receivables</w:t>
            </w:r>
          </w:p>
        </w:tc>
        <w:tc>
          <w:tcPr>
            <w:tcW w:w="1080" w:type="dxa"/>
            <w:shd w:val="clear" w:color="auto" w:fill="auto"/>
            <w:vAlign w:val="bottom"/>
          </w:tcPr>
          <w:p w14:paraId="0C665DCE"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59,377,170</w:t>
            </w:r>
          </w:p>
        </w:tc>
        <w:tc>
          <w:tcPr>
            <w:tcW w:w="1080" w:type="dxa"/>
            <w:shd w:val="clear" w:color="auto" w:fill="auto"/>
            <w:vAlign w:val="bottom"/>
          </w:tcPr>
          <w:p w14:paraId="4E295338"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51,142,363</w:t>
            </w:r>
          </w:p>
        </w:tc>
        <w:tc>
          <w:tcPr>
            <w:tcW w:w="1080" w:type="dxa"/>
            <w:shd w:val="clear" w:color="auto" w:fill="auto"/>
            <w:vAlign w:val="bottom"/>
          </w:tcPr>
          <w:p w14:paraId="226A6BB4"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16,625,149</w:t>
            </w:r>
          </w:p>
        </w:tc>
        <w:tc>
          <w:tcPr>
            <w:tcW w:w="1080" w:type="dxa"/>
            <w:shd w:val="clear" w:color="auto" w:fill="auto"/>
            <w:vAlign w:val="bottom"/>
          </w:tcPr>
          <w:p w14:paraId="67B2A27E"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noProof/>
                <w:sz w:val="16"/>
                <w:szCs w:val="16"/>
              </w:rPr>
              <w:t>12,543,552</w:t>
            </w:r>
          </w:p>
        </w:tc>
        <w:tc>
          <w:tcPr>
            <w:tcW w:w="1080" w:type="dxa"/>
            <w:shd w:val="clear" w:color="auto" w:fill="auto"/>
            <w:vAlign w:val="bottom"/>
          </w:tcPr>
          <w:p w14:paraId="4B10AE43"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28,744,912</w:t>
            </w:r>
          </w:p>
        </w:tc>
        <w:tc>
          <w:tcPr>
            <w:tcW w:w="1080" w:type="dxa"/>
            <w:shd w:val="clear" w:color="auto" w:fill="auto"/>
            <w:vAlign w:val="bottom"/>
          </w:tcPr>
          <w:p w14:paraId="59FA2F28"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168,433,146</w:t>
            </w:r>
          </w:p>
        </w:tc>
      </w:tr>
      <w:tr w:rsidR="007B6210" w:rsidRPr="001476AF" w14:paraId="2D4BA657" w14:textId="77777777" w:rsidTr="003B5258">
        <w:tc>
          <w:tcPr>
            <w:tcW w:w="2970" w:type="dxa"/>
            <w:shd w:val="clear" w:color="auto" w:fill="auto"/>
            <w:vAlign w:val="bottom"/>
          </w:tcPr>
          <w:p w14:paraId="2BDCE261"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Loss allowance</w:t>
            </w:r>
          </w:p>
        </w:tc>
        <w:tc>
          <w:tcPr>
            <w:tcW w:w="1080" w:type="dxa"/>
            <w:shd w:val="clear" w:color="auto" w:fill="auto"/>
            <w:vAlign w:val="bottom"/>
          </w:tcPr>
          <w:p w14:paraId="53E56759"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22BA9F72"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6C839148"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0E697231"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7E4E7F2A" w14:textId="63979F2A"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(28,744,912)</w:t>
            </w:r>
          </w:p>
        </w:tc>
        <w:tc>
          <w:tcPr>
            <w:tcW w:w="1080" w:type="dxa"/>
            <w:shd w:val="clear" w:color="auto" w:fill="auto"/>
            <w:vAlign w:val="bottom"/>
          </w:tcPr>
          <w:p w14:paraId="24716565" w14:textId="0FAF0DB1"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(28,744,912)</w:t>
            </w:r>
          </w:p>
        </w:tc>
      </w:tr>
    </w:tbl>
    <w:p w14:paraId="500E2006" w14:textId="77777777" w:rsidR="00BD0780" w:rsidRPr="001476AF" w:rsidRDefault="00BD0780" w:rsidP="005933D6">
      <w:pPr>
        <w:rPr>
          <w:rFonts w:ascii="Arial" w:eastAsia="Arial" w:hAnsi="Arial" w:cs="Arial"/>
          <w:sz w:val="18"/>
          <w:szCs w:val="18"/>
        </w:rPr>
      </w:pPr>
    </w:p>
    <w:p w14:paraId="72C5F48D" w14:textId="4DB81503" w:rsidR="00BD0780" w:rsidRPr="001476AF" w:rsidRDefault="00BD0780" w:rsidP="005933D6">
      <w:pPr>
        <w:rPr>
          <w:rFonts w:ascii="Arial" w:eastAsia="Arial" w:hAnsi="Arial" w:cs="Arial"/>
          <w:sz w:val="18"/>
          <w:szCs w:val="18"/>
        </w:rPr>
      </w:pPr>
      <w:r w:rsidRPr="001476AF">
        <w:rPr>
          <w:rFonts w:ascii="Arial" w:eastAsia="Arial" w:hAnsi="Arial" w:cs="Arial"/>
          <w:sz w:val="18"/>
          <w:szCs w:val="18"/>
        </w:rPr>
        <w:t xml:space="preserve">Trade receivable aged over </w:t>
      </w:r>
      <w:r w:rsidRPr="001476AF">
        <w:rPr>
          <w:rFonts w:ascii="Arial" w:eastAsia="Arial" w:hAnsi="Arial" w:cs="Arial"/>
          <w:sz w:val="18"/>
          <w:szCs w:val="18"/>
          <w:cs/>
        </w:rPr>
        <w:t xml:space="preserve">12 </w:t>
      </w:r>
      <w:r w:rsidRPr="001476AF">
        <w:rPr>
          <w:rFonts w:ascii="Arial" w:eastAsia="Arial" w:hAnsi="Arial" w:cs="Arial"/>
          <w:sz w:val="18"/>
          <w:szCs w:val="18"/>
        </w:rPr>
        <w:t xml:space="preserve">months </w:t>
      </w:r>
      <w:r w:rsidR="00740584" w:rsidRPr="00740584">
        <w:rPr>
          <w:rFonts w:ascii="Arial" w:eastAsia="Arial" w:hAnsi="Arial" w:cs="Arial"/>
          <w:sz w:val="18"/>
          <w:szCs w:val="18"/>
        </w:rPr>
        <w:t>which hasn’t set loss allowances are in the process of repayment</w:t>
      </w:r>
      <w:r w:rsidR="00740584">
        <w:rPr>
          <w:rFonts w:ascii="Arial" w:eastAsia="Arial" w:hAnsi="Arial" w:cs="Arial"/>
          <w:sz w:val="18"/>
          <w:szCs w:val="18"/>
        </w:rPr>
        <w:t xml:space="preserve"> is</w:t>
      </w:r>
      <w:r w:rsidRPr="001476AF">
        <w:rPr>
          <w:rFonts w:ascii="Arial" w:eastAsia="Arial" w:hAnsi="Arial" w:cs="Arial"/>
          <w:sz w:val="18"/>
          <w:szCs w:val="18"/>
        </w:rPr>
        <w:t xml:space="preserve"> receivables from construction contract that </w:t>
      </w:r>
      <w:r w:rsidR="0018389A" w:rsidRPr="001476AF">
        <w:rPr>
          <w:rFonts w:ascii="Arial" w:eastAsia="Arial" w:hAnsi="Arial" w:cs="Arial"/>
          <w:sz w:val="18"/>
          <w:szCs w:val="18"/>
        </w:rPr>
        <w:t xml:space="preserve">the work </w:t>
      </w:r>
      <w:proofErr w:type="gramStart"/>
      <w:r w:rsidRPr="001476AF">
        <w:rPr>
          <w:rFonts w:ascii="Arial" w:eastAsia="Arial" w:hAnsi="Arial" w:cs="Arial"/>
          <w:sz w:val="18"/>
          <w:szCs w:val="18"/>
        </w:rPr>
        <w:t>have</w:t>
      </w:r>
      <w:proofErr w:type="gramEnd"/>
      <w:r w:rsidRPr="001476AF">
        <w:rPr>
          <w:rFonts w:ascii="Arial" w:eastAsia="Arial" w:hAnsi="Arial" w:cs="Arial"/>
          <w:sz w:val="18"/>
          <w:szCs w:val="18"/>
        </w:rPr>
        <w:t xml:space="preserve"> already been inspected by the committee.</w:t>
      </w:r>
      <w:r w:rsidR="0018389A" w:rsidRPr="001476AF">
        <w:rPr>
          <w:rFonts w:ascii="Arial" w:eastAsia="Arial" w:hAnsi="Arial" w:cs="Arial"/>
          <w:sz w:val="18"/>
          <w:szCs w:val="18"/>
        </w:rPr>
        <w:t xml:space="preserve"> According to the payment condition in the contract</w:t>
      </w:r>
      <w:r w:rsidR="006D5D76" w:rsidRPr="001476AF">
        <w:rPr>
          <w:rFonts w:ascii="Arial" w:eastAsia="Arial" w:hAnsi="Arial" w:cs="Arial"/>
          <w:sz w:val="18"/>
          <w:szCs w:val="18"/>
        </w:rPr>
        <w:t>, t</w:t>
      </w:r>
      <w:r w:rsidRPr="001476AF">
        <w:rPr>
          <w:rFonts w:ascii="Arial" w:eastAsia="Arial" w:hAnsi="Arial" w:cs="Arial"/>
          <w:sz w:val="18"/>
          <w:szCs w:val="18"/>
        </w:rPr>
        <w:t xml:space="preserve">he </w:t>
      </w:r>
      <w:r w:rsidR="00D86B84" w:rsidRPr="001476AF">
        <w:rPr>
          <w:rFonts w:ascii="Arial" w:eastAsia="Arial" w:hAnsi="Arial" w:cs="Arial"/>
          <w:sz w:val="18"/>
          <w:szCs w:val="18"/>
        </w:rPr>
        <w:t xml:space="preserve">remaining will be paid when the </w:t>
      </w:r>
      <w:r w:rsidR="0018389A" w:rsidRPr="001476AF">
        <w:rPr>
          <w:rFonts w:ascii="Arial" w:eastAsia="Arial" w:hAnsi="Arial" w:cs="Arial"/>
          <w:sz w:val="18"/>
          <w:szCs w:val="18"/>
        </w:rPr>
        <w:t>whole</w:t>
      </w:r>
      <w:r w:rsidR="00D86B84" w:rsidRPr="001476AF">
        <w:rPr>
          <w:rFonts w:ascii="Arial" w:eastAsia="Arial" w:hAnsi="Arial" w:cs="Arial"/>
          <w:sz w:val="18"/>
          <w:szCs w:val="18"/>
        </w:rPr>
        <w:t xml:space="preserve"> project is inspecte</w:t>
      </w:r>
      <w:r w:rsidR="0018389A" w:rsidRPr="001476AF">
        <w:rPr>
          <w:rFonts w:ascii="Arial" w:eastAsia="Arial" w:hAnsi="Arial" w:cs="Arial"/>
          <w:sz w:val="18"/>
          <w:szCs w:val="18"/>
        </w:rPr>
        <w:t>d</w:t>
      </w:r>
      <w:r w:rsidR="00D86B84" w:rsidRPr="001476AF">
        <w:rPr>
          <w:rFonts w:ascii="Arial" w:eastAsia="Arial" w:hAnsi="Arial" w:cs="Arial"/>
          <w:sz w:val="18"/>
          <w:szCs w:val="18"/>
        </w:rPr>
        <w:t>.</w:t>
      </w:r>
      <w:r w:rsidRPr="001476AF">
        <w:rPr>
          <w:rFonts w:ascii="Arial" w:eastAsia="Arial" w:hAnsi="Arial" w:cs="Arial"/>
          <w:sz w:val="18"/>
          <w:szCs w:val="18"/>
        </w:rPr>
        <w:t xml:space="preserve"> </w:t>
      </w:r>
      <w:r w:rsidR="0018389A" w:rsidRPr="001476AF">
        <w:rPr>
          <w:rFonts w:ascii="Arial" w:eastAsia="Arial" w:hAnsi="Arial" w:cs="Arial"/>
          <w:sz w:val="18"/>
          <w:szCs w:val="18"/>
        </w:rPr>
        <w:t>T</w:t>
      </w:r>
      <w:r w:rsidRPr="001476AF">
        <w:rPr>
          <w:rFonts w:ascii="Arial" w:eastAsia="Arial" w:hAnsi="Arial" w:cs="Arial"/>
          <w:sz w:val="18"/>
          <w:szCs w:val="18"/>
        </w:rPr>
        <w:t xml:space="preserve">he management expects to receive the remaining balance within May </w:t>
      </w:r>
      <w:r w:rsidRPr="001476AF">
        <w:rPr>
          <w:rFonts w:ascii="Arial" w:eastAsia="Arial" w:hAnsi="Arial" w:cs="Arial"/>
          <w:sz w:val="18"/>
          <w:szCs w:val="18"/>
          <w:cs/>
        </w:rPr>
        <w:t>2024</w:t>
      </w:r>
      <w:r w:rsidRPr="001476AF">
        <w:rPr>
          <w:rFonts w:ascii="Arial" w:eastAsia="Arial" w:hAnsi="Arial" w:cs="Arial"/>
          <w:sz w:val="18"/>
          <w:szCs w:val="18"/>
        </w:rPr>
        <w:t xml:space="preserve">. Therefore, the allowance for expected losses has not yet been </w:t>
      </w:r>
      <w:r w:rsidR="0018389A" w:rsidRPr="001476AF">
        <w:rPr>
          <w:rFonts w:ascii="Arial" w:eastAsia="Arial" w:hAnsi="Arial" w:cs="Arial"/>
          <w:sz w:val="18"/>
          <w:szCs w:val="18"/>
        </w:rPr>
        <w:t>recorded</w:t>
      </w:r>
      <w:r w:rsidRPr="001476AF">
        <w:rPr>
          <w:rFonts w:ascii="Arial" w:eastAsia="Arial" w:hAnsi="Arial" w:cs="Arial"/>
          <w:sz w:val="18"/>
          <w:szCs w:val="18"/>
        </w:rPr>
        <w:t>.</w:t>
      </w:r>
    </w:p>
    <w:p w14:paraId="4A60695F" w14:textId="77777777" w:rsidR="003D005F" w:rsidRPr="001476AF" w:rsidRDefault="003D005F" w:rsidP="005933D6">
      <w:pPr>
        <w:rPr>
          <w:rFonts w:ascii="Arial" w:eastAsia="Arial" w:hAnsi="Arial" w:cs="Arial"/>
          <w:i/>
          <w:color w:val="CF4A02"/>
          <w:sz w:val="18"/>
          <w:szCs w:val="18"/>
          <w:u w:val="single"/>
        </w:rPr>
      </w:pPr>
    </w:p>
    <w:p w14:paraId="0B6D7F28" w14:textId="77777777" w:rsidR="007B6210" w:rsidRPr="001476AF" w:rsidRDefault="007B6210" w:rsidP="005933D6">
      <w:pPr>
        <w:rPr>
          <w:rFonts w:ascii="Arial" w:eastAsia="Arial" w:hAnsi="Arial" w:cs="Arial"/>
          <w:i/>
          <w:color w:val="CF4A02"/>
          <w:sz w:val="18"/>
          <w:szCs w:val="18"/>
          <w:u w:val="single"/>
        </w:rPr>
      </w:pPr>
      <w:r w:rsidRPr="001476AF">
        <w:rPr>
          <w:rFonts w:ascii="Arial" w:eastAsia="Arial" w:hAnsi="Arial" w:cs="Arial"/>
          <w:i/>
          <w:color w:val="CF4A02"/>
          <w:sz w:val="18"/>
          <w:szCs w:val="18"/>
          <w:u w:val="single"/>
        </w:rPr>
        <w:t>Contract assets</w:t>
      </w:r>
    </w:p>
    <w:p w14:paraId="02B3CBCB" w14:textId="77777777" w:rsidR="007B6210" w:rsidRPr="001476AF" w:rsidRDefault="007B6210" w:rsidP="005933D6">
      <w:pPr>
        <w:rPr>
          <w:rFonts w:ascii="Arial" w:eastAsia="Arial" w:hAnsi="Arial" w:cs="Arial"/>
          <w:i/>
          <w:sz w:val="18"/>
          <w:szCs w:val="18"/>
        </w:rPr>
      </w:pPr>
    </w:p>
    <w:p w14:paraId="5544013D" w14:textId="3553A72E" w:rsidR="007B6210" w:rsidRPr="001476AF" w:rsidRDefault="00956CDE" w:rsidP="005933D6">
      <w:pPr>
        <w:rPr>
          <w:rFonts w:ascii="Arial" w:eastAsia="Arial" w:hAnsi="Arial" w:cs="Arial"/>
          <w:sz w:val="18"/>
          <w:szCs w:val="18"/>
        </w:rPr>
      </w:pPr>
      <w:r w:rsidRPr="001476AF">
        <w:rPr>
          <w:rFonts w:ascii="Arial" w:eastAsia="Arial" w:hAnsi="Arial" w:cs="Arial"/>
          <w:sz w:val="18"/>
          <w:szCs w:val="18"/>
        </w:rPr>
        <w:t xml:space="preserve">At the end of period, the contract assets can be analysed according to the aging of outstanding contract assets as follows: </w:t>
      </w:r>
    </w:p>
    <w:p w14:paraId="65414DE6" w14:textId="77777777" w:rsidR="00956CDE" w:rsidRPr="001476AF" w:rsidRDefault="00956CDE" w:rsidP="005933D6">
      <w:pPr>
        <w:rPr>
          <w:rFonts w:ascii="Arial" w:eastAsia="Arial" w:hAnsi="Arial" w:cs="Arial"/>
          <w:sz w:val="18"/>
          <w:szCs w:val="18"/>
        </w:rPr>
      </w:pPr>
    </w:p>
    <w:tbl>
      <w:tblPr>
        <w:tblStyle w:val="afffffffa"/>
        <w:tblW w:w="9450" w:type="dxa"/>
        <w:tblLayout w:type="fixed"/>
        <w:tblLook w:val="0400" w:firstRow="0" w:lastRow="0" w:firstColumn="0" w:lastColumn="0" w:noHBand="0" w:noVBand="1"/>
      </w:tblPr>
      <w:tblGrid>
        <w:gridCol w:w="2970"/>
        <w:gridCol w:w="1080"/>
        <w:gridCol w:w="1080"/>
        <w:gridCol w:w="1080"/>
        <w:gridCol w:w="1080"/>
        <w:gridCol w:w="1080"/>
        <w:gridCol w:w="1080"/>
      </w:tblGrid>
      <w:tr w:rsidR="007B6210" w:rsidRPr="001476AF" w14:paraId="350CDF34" w14:textId="77777777" w:rsidTr="003B5258">
        <w:tc>
          <w:tcPr>
            <w:tcW w:w="2970" w:type="dxa"/>
            <w:shd w:val="clear" w:color="auto" w:fill="auto"/>
            <w:vAlign w:val="bottom"/>
          </w:tcPr>
          <w:p w14:paraId="2CF076E0" w14:textId="77777777" w:rsidR="007B6210" w:rsidRPr="001476AF" w:rsidRDefault="007B6210" w:rsidP="005933D6">
            <w:pPr>
              <w:ind w:left="-101"/>
              <w:jc w:val="left"/>
              <w:rPr>
                <w:rFonts w:ascii="Arial" w:eastAsia="Arial" w:hAnsi="Arial" w:cs="Arial"/>
                <w:b/>
                <w:sz w:val="16"/>
                <w:szCs w:val="16"/>
              </w:rPr>
            </w:pPr>
          </w:p>
        </w:tc>
        <w:tc>
          <w:tcPr>
            <w:tcW w:w="6480" w:type="dxa"/>
            <w:gridSpan w:val="6"/>
            <w:tcBorders>
              <w:top w:val="single" w:sz="4" w:space="0" w:color="000000"/>
              <w:bottom w:val="single" w:sz="4" w:space="0" w:color="000000"/>
            </w:tcBorders>
            <w:shd w:val="clear" w:color="auto" w:fill="auto"/>
            <w:vAlign w:val="bottom"/>
          </w:tcPr>
          <w:p w14:paraId="200D3091" w14:textId="77777777" w:rsidR="007B6210" w:rsidRPr="001476AF" w:rsidRDefault="007B6210" w:rsidP="005933D6">
            <w:pPr>
              <w:ind w:right="-72"/>
              <w:jc w:val="center"/>
              <w:rPr>
                <w:rFonts w:ascii="Arial" w:eastAsia="Arial" w:hAnsi="Arial" w:cs="Arial"/>
                <w:b/>
                <w:sz w:val="16"/>
                <w:szCs w:val="16"/>
              </w:rPr>
            </w:pPr>
            <w:r w:rsidRPr="001476AF">
              <w:rPr>
                <w:rFonts w:ascii="Arial" w:eastAsia="Arial" w:hAnsi="Arial" w:cs="Arial"/>
                <w:b/>
                <w:sz w:val="16"/>
                <w:szCs w:val="16"/>
              </w:rPr>
              <w:t>Consolidated financial statements</w:t>
            </w:r>
          </w:p>
        </w:tc>
      </w:tr>
      <w:tr w:rsidR="007B6210" w:rsidRPr="001476AF" w14:paraId="1E7E586A" w14:textId="77777777" w:rsidTr="003B5258">
        <w:tc>
          <w:tcPr>
            <w:tcW w:w="2970" w:type="dxa"/>
            <w:shd w:val="clear" w:color="auto" w:fill="auto"/>
            <w:vAlign w:val="bottom"/>
          </w:tcPr>
          <w:p w14:paraId="49DB8E07" w14:textId="77777777" w:rsidR="007B6210" w:rsidRPr="001476AF" w:rsidRDefault="007B6210" w:rsidP="005933D6">
            <w:pPr>
              <w:ind w:left="-101"/>
              <w:jc w:val="left"/>
              <w:rPr>
                <w:rFonts w:ascii="Arial" w:eastAsia="Arial" w:hAnsi="Arial" w:cs="Arial"/>
                <w:b/>
                <w:sz w:val="16"/>
                <w:szCs w:val="16"/>
              </w:rPr>
            </w:pPr>
            <w:r w:rsidRPr="001476AF">
              <w:rPr>
                <w:rFonts w:ascii="Arial" w:eastAsia="Arial" w:hAnsi="Arial" w:cs="Arial"/>
                <w:b/>
                <w:sz w:val="16"/>
                <w:szCs w:val="16"/>
              </w:rPr>
              <w:t>31 December 2023</w:t>
            </w:r>
          </w:p>
        </w:tc>
        <w:tc>
          <w:tcPr>
            <w:tcW w:w="1080" w:type="dxa"/>
            <w:tcBorders>
              <w:bottom w:val="single" w:sz="4" w:space="0" w:color="000000"/>
            </w:tcBorders>
            <w:shd w:val="clear" w:color="auto" w:fill="auto"/>
            <w:vAlign w:val="bottom"/>
          </w:tcPr>
          <w:p w14:paraId="06E48EF8"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Not yet due</w:t>
            </w:r>
          </w:p>
          <w:p w14:paraId="094D6D34"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bottom w:val="single" w:sz="4" w:space="0" w:color="000000"/>
            </w:tcBorders>
            <w:shd w:val="clear" w:color="auto" w:fill="auto"/>
            <w:vAlign w:val="bottom"/>
          </w:tcPr>
          <w:p w14:paraId="7A6324B3"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Up to </w:t>
            </w:r>
          </w:p>
          <w:p w14:paraId="4883EBCD"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months</w:t>
            </w:r>
          </w:p>
          <w:p w14:paraId="07F9EC38"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bottom w:val="single" w:sz="4" w:space="0" w:color="000000"/>
            </w:tcBorders>
            <w:shd w:val="clear" w:color="auto" w:fill="auto"/>
            <w:vAlign w:val="bottom"/>
          </w:tcPr>
          <w:p w14:paraId="19E7E488"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3 - 6 months</w:t>
            </w:r>
          </w:p>
          <w:p w14:paraId="7036F41E"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bottom w:val="single" w:sz="4" w:space="0" w:color="000000"/>
            </w:tcBorders>
            <w:shd w:val="clear" w:color="auto" w:fill="auto"/>
            <w:vAlign w:val="bottom"/>
          </w:tcPr>
          <w:p w14:paraId="07402461"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6 - 12 months Baht</w:t>
            </w:r>
          </w:p>
        </w:tc>
        <w:tc>
          <w:tcPr>
            <w:tcW w:w="1080" w:type="dxa"/>
            <w:tcBorders>
              <w:bottom w:val="single" w:sz="4" w:space="0" w:color="000000"/>
            </w:tcBorders>
            <w:shd w:val="clear" w:color="auto" w:fill="auto"/>
          </w:tcPr>
          <w:p w14:paraId="42C04BEB"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Over </w:t>
            </w:r>
          </w:p>
          <w:p w14:paraId="662D566D"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12 months</w:t>
            </w:r>
          </w:p>
          <w:p w14:paraId="74598E8D"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 Baht</w:t>
            </w:r>
          </w:p>
        </w:tc>
        <w:tc>
          <w:tcPr>
            <w:tcW w:w="1080" w:type="dxa"/>
            <w:tcBorders>
              <w:bottom w:val="single" w:sz="4" w:space="0" w:color="000000"/>
            </w:tcBorders>
            <w:shd w:val="clear" w:color="auto" w:fill="auto"/>
            <w:vAlign w:val="bottom"/>
          </w:tcPr>
          <w:p w14:paraId="2ABEBA33"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Total</w:t>
            </w:r>
          </w:p>
          <w:p w14:paraId="71F9FD7B"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r>
      <w:tr w:rsidR="007B6210" w:rsidRPr="001476AF" w14:paraId="1208BA6F" w14:textId="77777777" w:rsidTr="003B5258">
        <w:tc>
          <w:tcPr>
            <w:tcW w:w="2970" w:type="dxa"/>
            <w:shd w:val="clear" w:color="auto" w:fill="auto"/>
            <w:vAlign w:val="bottom"/>
          </w:tcPr>
          <w:p w14:paraId="70129061" w14:textId="77777777" w:rsidR="007B6210" w:rsidRPr="001476AF" w:rsidRDefault="007B6210" w:rsidP="005933D6">
            <w:pPr>
              <w:ind w:left="-101"/>
              <w:jc w:val="left"/>
              <w:rPr>
                <w:rFonts w:ascii="Arial" w:eastAsia="Arial" w:hAnsi="Arial" w:cs="Arial"/>
                <w:sz w:val="16"/>
                <w:szCs w:val="16"/>
              </w:rPr>
            </w:pPr>
          </w:p>
        </w:tc>
        <w:tc>
          <w:tcPr>
            <w:tcW w:w="1080" w:type="dxa"/>
            <w:tcBorders>
              <w:top w:val="single" w:sz="4" w:space="0" w:color="000000"/>
            </w:tcBorders>
            <w:shd w:val="clear" w:color="auto" w:fill="FAFAFA"/>
            <w:vAlign w:val="bottom"/>
          </w:tcPr>
          <w:p w14:paraId="1339CA15" w14:textId="77777777" w:rsidR="007B6210" w:rsidRPr="001476AF" w:rsidRDefault="007B6210" w:rsidP="005933D6">
            <w:pPr>
              <w:ind w:right="-72"/>
              <w:jc w:val="left"/>
              <w:rPr>
                <w:rFonts w:ascii="Arial" w:eastAsia="Arial" w:hAnsi="Arial" w:cs="Arial"/>
                <w:sz w:val="16"/>
                <w:szCs w:val="16"/>
              </w:rPr>
            </w:pPr>
          </w:p>
        </w:tc>
        <w:tc>
          <w:tcPr>
            <w:tcW w:w="1080" w:type="dxa"/>
            <w:tcBorders>
              <w:top w:val="single" w:sz="4" w:space="0" w:color="000000"/>
            </w:tcBorders>
            <w:shd w:val="clear" w:color="auto" w:fill="FAFAFA"/>
            <w:vAlign w:val="bottom"/>
          </w:tcPr>
          <w:p w14:paraId="2B0A5063"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vAlign w:val="bottom"/>
          </w:tcPr>
          <w:p w14:paraId="45BAA7C0"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vAlign w:val="bottom"/>
          </w:tcPr>
          <w:p w14:paraId="24C25D06"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vAlign w:val="bottom"/>
          </w:tcPr>
          <w:p w14:paraId="4F7774B6"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tcPr>
          <w:p w14:paraId="34C55989" w14:textId="77777777" w:rsidR="007B6210" w:rsidRPr="001476AF" w:rsidRDefault="007B6210" w:rsidP="005933D6">
            <w:pPr>
              <w:ind w:right="-72"/>
              <w:jc w:val="right"/>
              <w:rPr>
                <w:rFonts w:ascii="Arial" w:eastAsia="Arial" w:hAnsi="Arial" w:cs="Arial"/>
                <w:sz w:val="16"/>
                <w:szCs w:val="16"/>
              </w:rPr>
            </w:pPr>
          </w:p>
        </w:tc>
      </w:tr>
      <w:tr w:rsidR="007B6210" w:rsidRPr="001476AF" w14:paraId="4F360E85" w14:textId="77777777" w:rsidTr="003B5258">
        <w:tc>
          <w:tcPr>
            <w:tcW w:w="2970" w:type="dxa"/>
            <w:shd w:val="clear" w:color="auto" w:fill="auto"/>
            <w:vAlign w:val="bottom"/>
          </w:tcPr>
          <w:p w14:paraId="73E4E9BF"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Gross carrying amount</w:t>
            </w:r>
          </w:p>
        </w:tc>
        <w:tc>
          <w:tcPr>
            <w:tcW w:w="1080" w:type="dxa"/>
            <w:shd w:val="clear" w:color="auto" w:fill="FAFAFA"/>
            <w:vAlign w:val="bottom"/>
          </w:tcPr>
          <w:p w14:paraId="2FE831C9"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79CAA6FC"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6E750FE0"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1BEEE7CF"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373FA52D"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1FB072EF" w14:textId="77777777" w:rsidR="007B6210" w:rsidRPr="001476AF" w:rsidRDefault="007B6210" w:rsidP="005933D6">
            <w:pPr>
              <w:ind w:right="-72"/>
              <w:jc w:val="right"/>
              <w:rPr>
                <w:rFonts w:ascii="Arial" w:eastAsia="Arial" w:hAnsi="Arial" w:cs="Arial"/>
                <w:sz w:val="16"/>
                <w:szCs w:val="16"/>
              </w:rPr>
            </w:pPr>
          </w:p>
        </w:tc>
      </w:tr>
      <w:tr w:rsidR="00794C9E" w:rsidRPr="001476AF" w14:paraId="57D877C9" w14:textId="77777777" w:rsidTr="003B5258">
        <w:tc>
          <w:tcPr>
            <w:tcW w:w="2970" w:type="dxa"/>
            <w:shd w:val="clear" w:color="auto" w:fill="auto"/>
            <w:vAlign w:val="bottom"/>
          </w:tcPr>
          <w:p w14:paraId="67D7DA08" w14:textId="137463B3" w:rsidR="00794C9E" w:rsidRPr="001476AF" w:rsidRDefault="00794C9E" w:rsidP="005933D6">
            <w:pPr>
              <w:ind w:left="-101"/>
              <w:jc w:val="left"/>
              <w:rPr>
                <w:rFonts w:ascii="Arial" w:eastAsia="Arial" w:hAnsi="Arial" w:cs="Arial"/>
                <w:sz w:val="16"/>
                <w:szCs w:val="16"/>
              </w:rPr>
            </w:pPr>
            <w:r w:rsidRPr="001476AF">
              <w:rPr>
                <w:rFonts w:ascii="Arial" w:eastAsia="Arial" w:hAnsi="Arial" w:cs="Arial"/>
                <w:sz w:val="16"/>
                <w:szCs w:val="16"/>
              </w:rPr>
              <w:t xml:space="preserve">   - contract assets</w:t>
            </w:r>
          </w:p>
        </w:tc>
        <w:tc>
          <w:tcPr>
            <w:tcW w:w="1080" w:type="dxa"/>
            <w:shd w:val="clear" w:color="auto" w:fill="FAFAFA"/>
          </w:tcPr>
          <w:p w14:paraId="5ED45D51" w14:textId="239D61FA" w:rsidR="00794C9E" w:rsidRPr="001476AF" w:rsidRDefault="007A7535" w:rsidP="005933D6">
            <w:pPr>
              <w:ind w:right="-72"/>
              <w:jc w:val="right"/>
              <w:rPr>
                <w:rFonts w:ascii="Arial" w:eastAsia="Arial" w:hAnsi="Arial" w:cs="Arial"/>
                <w:sz w:val="16"/>
                <w:szCs w:val="16"/>
              </w:rPr>
            </w:pPr>
            <w:r w:rsidRPr="001476AF">
              <w:rPr>
                <w:rFonts w:ascii="Arial" w:eastAsia="Arial" w:hAnsi="Arial" w:cs="Arial"/>
                <w:sz w:val="16"/>
                <w:szCs w:val="16"/>
              </w:rPr>
              <w:t>89,642,820</w:t>
            </w:r>
          </w:p>
        </w:tc>
        <w:tc>
          <w:tcPr>
            <w:tcW w:w="1080" w:type="dxa"/>
            <w:shd w:val="clear" w:color="auto" w:fill="FAFAFA"/>
          </w:tcPr>
          <w:p w14:paraId="140CC24C" w14:textId="1A36D601" w:rsidR="00794C9E" w:rsidRPr="001476AF" w:rsidRDefault="007A7535" w:rsidP="005933D6">
            <w:pPr>
              <w:ind w:right="-72"/>
              <w:jc w:val="right"/>
              <w:rPr>
                <w:rFonts w:ascii="Arial" w:eastAsia="Arial" w:hAnsi="Arial" w:cs="Arial"/>
                <w:sz w:val="16"/>
                <w:szCs w:val="16"/>
              </w:rPr>
            </w:pPr>
            <w:r w:rsidRPr="001476AF">
              <w:rPr>
                <w:rFonts w:ascii="Arial" w:hAnsi="Arial" w:cs="Arial"/>
                <w:sz w:val="16"/>
                <w:szCs w:val="16"/>
              </w:rPr>
              <w:t>57,438,243</w:t>
            </w:r>
          </w:p>
        </w:tc>
        <w:tc>
          <w:tcPr>
            <w:tcW w:w="1080" w:type="dxa"/>
            <w:shd w:val="clear" w:color="auto" w:fill="FAFAFA"/>
          </w:tcPr>
          <w:p w14:paraId="4886973B" w14:textId="0CB7A73F" w:rsidR="00794C9E" w:rsidRPr="001476AF" w:rsidRDefault="00794C9E" w:rsidP="005933D6">
            <w:pPr>
              <w:ind w:right="-72"/>
              <w:jc w:val="right"/>
              <w:rPr>
                <w:rFonts w:ascii="Arial" w:eastAsia="Arial" w:hAnsi="Arial" w:cs="Arial"/>
                <w:sz w:val="16"/>
                <w:szCs w:val="16"/>
              </w:rPr>
            </w:pPr>
            <w:r w:rsidRPr="001476AF">
              <w:rPr>
                <w:rFonts w:ascii="Arial" w:hAnsi="Arial" w:cs="Arial"/>
                <w:sz w:val="16"/>
                <w:szCs w:val="16"/>
              </w:rPr>
              <w:t>1,186,812</w:t>
            </w:r>
          </w:p>
        </w:tc>
        <w:tc>
          <w:tcPr>
            <w:tcW w:w="1080" w:type="dxa"/>
            <w:shd w:val="clear" w:color="auto" w:fill="FAFAFA"/>
          </w:tcPr>
          <w:p w14:paraId="6E64800F" w14:textId="7C97E025" w:rsidR="00794C9E" w:rsidRPr="001476AF" w:rsidRDefault="00794C9E" w:rsidP="005933D6">
            <w:pPr>
              <w:ind w:right="-72"/>
              <w:jc w:val="right"/>
              <w:rPr>
                <w:rFonts w:ascii="Arial" w:eastAsia="Arial" w:hAnsi="Arial" w:cs="Arial"/>
                <w:sz w:val="16"/>
                <w:szCs w:val="16"/>
              </w:rPr>
            </w:pPr>
            <w:r w:rsidRPr="001476AF">
              <w:rPr>
                <w:rFonts w:ascii="Arial" w:hAnsi="Arial" w:cs="Arial"/>
                <w:sz w:val="16"/>
                <w:szCs w:val="16"/>
              </w:rPr>
              <w:t>161,094,028</w:t>
            </w:r>
          </w:p>
        </w:tc>
        <w:tc>
          <w:tcPr>
            <w:tcW w:w="1080" w:type="dxa"/>
            <w:shd w:val="clear" w:color="auto" w:fill="FAFAFA"/>
          </w:tcPr>
          <w:p w14:paraId="2091A02F" w14:textId="697ED77C" w:rsidR="00794C9E" w:rsidRPr="001476AF" w:rsidRDefault="00794C9E" w:rsidP="005933D6">
            <w:pPr>
              <w:ind w:right="-72"/>
              <w:jc w:val="right"/>
              <w:rPr>
                <w:rFonts w:ascii="Arial" w:eastAsia="Arial" w:hAnsi="Arial" w:cs="Arial"/>
                <w:sz w:val="16"/>
                <w:szCs w:val="16"/>
              </w:rPr>
            </w:pPr>
            <w:r w:rsidRPr="001476AF">
              <w:rPr>
                <w:rFonts w:ascii="Arial" w:hAnsi="Arial" w:cs="Arial"/>
                <w:sz w:val="16"/>
                <w:szCs w:val="16"/>
              </w:rPr>
              <w:t>99,328,237</w:t>
            </w:r>
          </w:p>
        </w:tc>
        <w:tc>
          <w:tcPr>
            <w:tcW w:w="1080" w:type="dxa"/>
            <w:shd w:val="clear" w:color="auto" w:fill="FAFAFA"/>
          </w:tcPr>
          <w:p w14:paraId="0DBAF1BC" w14:textId="681C4B0F" w:rsidR="00794C9E" w:rsidRPr="001476AF" w:rsidRDefault="00794C9E" w:rsidP="005933D6">
            <w:pPr>
              <w:ind w:right="-72"/>
              <w:jc w:val="right"/>
              <w:rPr>
                <w:rFonts w:ascii="Arial" w:eastAsia="Arial" w:hAnsi="Arial" w:cs="Arial"/>
                <w:sz w:val="16"/>
                <w:szCs w:val="16"/>
              </w:rPr>
            </w:pPr>
            <w:r w:rsidRPr="001476AF">
              <w:rPr>
                <w:rFonts w:ascii="Arial" w:hAnsi="Arial" w:cs="Arial"/>
                <w:sz w:val="16"/>
                <w:szCs w:val="16"/>
              </w:rPr>
              <w:t>408,690,140</w:t>
            </w:r>
          </w:p>
        </w:tc>
      </w:tr>
      <w:tr w:rsidR="00794C9E" w:rsidRPr="001476AF" w14:paraId="1B0958E1" w14:textId="77777777" w:rsidTr="003B5258">
        <w:tc>
          <w:tcPr>
            <w:tcW w:w="2970" w:type="dxa"/>
            <w:shd w:val="clear" w:color="auto" w:fill="auto"/>
            <w:vAlign w:val="bottom"/>
          </w:tcPr>
          <w:p w14:paraId="26784698" w14:textId="77777777" w:rsidR="00794C9E" w:rsidRPr="001476AF" w:rsidRDefault="00794C9E" w:rsidP="005933D6">
            <w:pPr>
              <w:ind w:left="-101"/>
              <w:jc w:val="left"/>
              <w:rPr>
                <w:rFonts w:ascii="Arial" w:eastAsia="Arial" w:hAnsi="Arial" w:cs="Arial"/>
                <w:sz w:val="16"/>
                <w:szCs w:val="16"/>
              </w:rPr>
            </w:pPr>
            <w:r w:rsidRPr="001476AF">
              <w:rPr>
                <w:rFonts w:ascii="Arial" w:eastAsia="Arial" w:hAnsi="Arial" w:cs="Arial"/>
                <w:sz w:val="16"/>
                <w:szCs w:val="16"/>
              </w:rPr>
              <w:t>Loss allowance</w:t>
            </w:r>
          </w:p>
        </w:tc>
        <w:tc>
          <w:tcPr>
            <w:tcW w:w="1080" w:type="dxa"/>
            <w:shd w:val="clear" w:color="auto" w:fill="FAFAFA"/>
          </w:tcPr>
          <w:p w14:paraId="6F38F042" w14:textId="10DC6575" w:rsidR="00794C9E" w:rsidRPr="001476AF" w:rsidRDefault="00794C9E"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76661945" w14:textId="2078658E" w:rsidR="00794C9E" w:rsidRPr="001476AF" w:rsidRDefault="00794C9E"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45E471AA" w14:textId="45DCA9AA" w:rsidR="00794C9E" w:rsidRPr="001476AF" w:rsidRDefault="00794C9E"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67E95B80" w14:textId="3D65B7A0" w:rsidR="00794C9E" w:rsidRPr="001476AF" w:rsidRDefault="00794C9E"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7E68280B" w14:textId="2FB426EE" w:rsidR="00794C9E" w:rsidRPr="001476AF" w:rsidRDefault="00794C9E" w:rsidP="005933D6">
            <w:pPr>
              <w:ind w:right="-72"/>
              <w:jc w:val="right"/>
              <w:rPr>
                <w:rFonts w:ascii="Arial" w:eastAsia="Arial" w:hAnsi="Arial" w:cs="Arial"/>
                <w:sz w:val="16"/>
                <w:szCs w:val="16"/>
              </w:rPr>
            </w:pPr>
            <w:r w:rsidRPr="001476AF">
              <w:rPr>
                <w:rFonts w:ascii="Arial" w:eastAsia="Arial" w:hAnsi="Arial" w:cs="Arial"/>
                <w:sz w:val="16"/>
                <w:szCs w:val="16"/>
              </w:rPr>
              <w:t>(123,017)</w:t>
            </w:r>
          </w:p>
        </w:tc>
        <w:tc>
          <w:tcPr>
            <w:tcW w:w="1080" w:type="dxa"/>
            <w:shd w:val="clear" w:color="auto" w:fill="FAFAFA"/>
          </w:tcPr>
          <w:p w14:paraId="7CD5396F" w14:textId="72AD1AE1" w:rsidR="00794C9E" w:rsidRPr="001476AF" w:rsidRDefault="00794C9E" w:rsidP="005933D6">
            <w:pPr>
              <w:ind w:right="-72"/>
              <w:jc w:val="right"/>
              <w:rPr>
                <w:rFonts w:ascii="Arial" w:eastAsia="Arial" w:hAnsi="Arial" w:cs="Arial"/>
                <w:sz w:val="16"/>
                <w:szCs w:val="16"/>
              </w:rPr>
            </w:pPr>
            <w:r w:rsidRPr="001476AF">
              <w:rPr>
                <w:rFonts w:ascii="Arial" w:eastAsia="Arial" w:hAnsi="Arial" w:cs="Arial"/>
                <w:sz w:val="16"/>
                <w:szCs w:val="16"/>
              </w:rPr>
              <w:t>(123,017)</w:t>
            </w:r>
          </w:p>
        </w:tc>
      </w:tr>
    </w:tbl>
    <w:p w14:paraId="50A36576" w14:textId="77777777" w:rsidR="007B6210" w:rsidRPr="001476AF" w:rsidRDefault="007B6210" w:rsidP="005933D6">
      <w:pPr>
        <w:rPr>
          <w:rFonts w:ascii="Arial" w:eastAsia="Arial" w:hAnsi="Arial" w:cs="Arial"/>
          <w:sz w:val="16"/>
          <w:szCs w:val="16"/>
        </w:rPr>
      </w:pPr>
    </w:p>
    <w:tbl>
      <w:tblPr>
        <w:tblStyle w:val="afffffffa"/>
        <w:tblW w:w="9450" w:type="dxa"/>
        <w:tblLayout w:type="fixed"/>
        <w:tblLook w:val="0400" w:firstRow="0" w:lastRow="0" w:firstColumn="0" w:lastColumn="0" w:noHBand="0" w:noVBand="1"/>
      </w:tblPr>
      <w:tblGrid>
        <w:gridCol w:w="2970"/>
        <w:gridCol w:w="1080"/>
        <w:gridCol w:w="1080"/>
        <w:gridCol w:w="1080"/>
        <w:gridCol w:w="1080"/>
        <w:gridCol w:w="1080"/>
        <w:gridCol w:w="1080"/>
      </w:tblGrid>
      <w:tr w:rsidR="007B6210" w:rsidRPr="001476AF" w14:paraId="4C2789C2" w14:textId="77777777" w:rsidTr="003B5258">
        <w:tc>
          <w:tcPr>
            <w:tcW w:w="2970" w:type="dxa"/>
            <w:shd w:val="clear" w:color="auto" w:fill="auto"/>
            <w:vAlign w:val="bottom"/>
          </w:tcPr>
          <w:p w14:paraId="277842C6" w14:textId="77777777" w:rsidR="007B6210" w:rsidRPr="001476AF" w:rsidRDefault="007B6210" w:rsidP="005933D6">
            <w:pPr>
              <w:ind w:left="-101"/>
              <w:jc w:val="left"/>
              <w:rPr>
                <w:rFonts w:ascii="Arial" w:eastAsia="Arial" w:hAnsi="Arial" w:cs="Arial"/>
                <w:b/>
                <w:sz w:val="16"/>
                <w:szCs w:val="16"/>
              </w:rPr>
            </w:pPr>
          </w:p>
        </w:tc>
        <w:tc>
          <w:tcPr>
            <w:tcW w:w="6480" w:type="dxa"/>
            <w:gridSpan w:val="6"/>
            <w:tcBorders>
              <w:top w:val="single" w:sz="4" w:space="0" w:color="000000"/>
              <w:bottom w:val="single" w:sz="4" w:space="0" w:color="000000"/>
            </w:tcBorders>
            <w:shd w:val="clear" w:color="auto" w:fill="auto"/>
            <w:vAlign w:val="bottom"/>
          </w:tcPr>
          <w:p w14:paraId="4BA676C7" w14:textId="77777777" w:rsidR="007B6210" w:rsidRPr="001476AF" w:rsidRDefault="007B6210" w:rsidP="005933D6">
            <w:pPr>
              <w:ind w:right="-72"/>
              <w:jc w:val="center"/>
              <w:rPr>
                <w:rFonts w:ascii="Arial" w:eastAsia="Arial" w:hAnsi="Arial" w:cs="Arial"/>
                <w:b/>
                <w:sz w:val="16"/>
                <w:szCs w:val="16"/>
              </w:rPr>
            </w:pPr>
            <w:r w:rsidRPr="001476AF">
              <w:rPr>
                <w:rFonts w:ascii="Arial" w:eastAsia="Arial" w:hAnsi="Arial" w:cs="Arial"/>
                <w:b/>
                <w:sz w:val="16"/>
                <w:szCs w:val="16"/>
              </w:rPr>
              <w:t>Consolidated financial statements</w:t>
            </w:r>
          </w:p>
        </w:tc>
      </w:tr>
      <w:tr w:rsidR="007B6210" w:rsidRPr="001476AF" w14:paraId="4F14BB62" w14:textId="77777777" w:rsidTr="003B5258">
        <w:tc>
          <w:tcPr>
            <w:tcW w:w="2970" w:type="dxa"/>
            <w:shd w:val="clear" w:color="auto" w:fill="auto"/>
            <w:vAlign w:val="bottom"/>
          </w:tcPr>
          <w:p w14:paraId="23DCACAC" w14:textId="77777777" w:rsidR="007B6210" w:rsidRPr="001476AF" w:rsidRDefault="007B6210" w:rsidP="005933D6">
            <w:pPr>
              <w:ind w:left="-101"/>
              <w:jc w:val="left"/>
              <w:rPr>
                <w:rFonts w:ascii="Arial" w:eastAsia="Arial" w:hAnsi="Arial" w:cs="Arial"/>
                <w:b/>
                <w:sz w:val="16"/>
                <w:szCs w:val="16"/>
              </w:rPr>
            </w:pPr>
            <w:r w:rsidRPr="001476AF">
              <w:rPr>
                <w:rFonts w:ascii="Arial" w:eastAsia="Arial" w:hAnsi="Arial" w:cs="Arial"/>
                <w:b/>
                <w:sz w:val="16"/>
                <w:szCs w:val="16"/>
              </w:rPr>
              <w:t>31 December 2022</w:t>
            </w:r>
          </w:p>
        </w:tc>
        <w:tc>
          <w:tcPr>
            <w:tcW w:w="1080" w:type="dxa"/>
            <w:tcBorders>
              <w:bottom w:val="single" w:sz="4" w:space="0" w:color="000000"/>
            </w:tcBorders>
            <w:shd w:val="clear" w:color="auto" w:fill="auto"/>
            <w:vAlign w:val="bottom"/>
          </w:tcPr>
          <w:p w14:paraId="63D90A1D"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Not yet due</w:t>
            </w:r>
          </w:p>
          <w:p w14:paraId="1865ED41"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bottom w:val="single" w:sz="4" w:space="0" w:color="000000"/>
            </w:tcBorders>
            <w:shd w:val="clear" w:color="auto" w:fill="auto"/>
            <w:vAlign w:val="bottom"/>
          </w:tcPr>
          <w:p w14:paraId="194B8D9D"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Up to </w:t>
            </w:r>
          </w:p>
          <w:p w14:paraId="02847FF4"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months</w:t>
            </w:r>
          </w:p>
          <w:p w14:paraId="302D64CB"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bottom w:val="single" w:sz="4" w:space="0" w:color="000000"/>
            </w:tcBorders>
            <w:shd w:val="clear" w:color="auto" w:fill="auto"/>
            <w:vAlign w:val="bottom"/>
          </w:tcPr>
          <w:p w14:paraId="58809F95"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3 - 6 months</w:t>
            </w:r>
          </w:p>
          <w:p w14:paraId="5976EDD2"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bottom w:val="single" w:sz="4" w:space="0" w:color="000000"/>
            </w:tcBorders>
            <w:shd w:val="clear" w:color="auto" w:fill="auto"/>
            <w:vAlign w:val="bottom"/>
          </w:tcPr>
          <w:p w14:paraId="428E7133"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6 - 12 months Baht</w:t>
            </w:r>
          </w:p>
        </w:tc>
        <w:tc>
          <w:tcPr>
            <w:tcW w:w="1080" w:type="dxa"/>
            <w:tcBorders>
              <w:bottom w:val="single" w:sz="4" w:space="0" w:color="000000"/>
            </w:tcBorders>
            <w:shd w:val="clear" w:color="auto" w:fill="auto"/>
          </w:tcPr>
          <w:p w14:paraId="6D99782F"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Over </w:t>
            </w:r>
          </w:p>
          <w:p w14:paraId="33A487EE"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12 months</w:t>
            </w:r>
          </w:p>
          <w:p w14:paraId="49FF7BD1"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 Baht</w:t>
            </w:r>
          </w:p>
        </w:tc>
        <w:tc>
          <w:tcPr>
            <w:tcW w:w="1080" w:type="dxa"/>
            <w:tcBorders>
              <w:bottom w:val="single" w:sz="4" w:space="0" w:color="000000"/>
            </w:tcBorders>
            <w:shd w:val="clear" w:color="auto" w:fill="auto"/>
            <w:vAlign w:val="bottom"/>
          </w:tcPr>
          <w:p w14:paraId="693DF044"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Total</w:t>
            </w:r>
          </w:p>
          <w:p w14:paraId="08375DC3"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r>
      <w:tr w:rsidR="007B6210" w:rsidRPr="001476AF" w14:paraId="373E913B" w14:textId="77777777" w:rsidTr="003B5258">
        <w:tc>
          <w:tcPr>
            <w:tcW w:w="2970" w:type="dxa"/>
            <w:shd w:val="clear" w:color="auto" w:fill="auto"/>
            <w:vAlign w:val="bottom"/>
          </w:tcPr>
          <w:p w14:paraId="69658B9F" w14:textId="77777777" w:rsidR="007B6210" w:rsidRPr="001476AF" w:rsidRDefault="007B6210" w:rsidP="005933D6">
            <w:pPr>
              <w:ind w:left="-101"/>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77AA379D" w14:textId="77777777" w:rsidR="007B6210" w:rsidRPr="001476AF" w:rsidRDefault="007B6210" w:rsidP="005933D6">
            <w:pPr>
              <w:ind w:right="-72"/>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58246E9B"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08B411CB"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7F1B5848"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5716C38E"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tcPr>
          <w:p w14:paraId="1F59131A" w14:textId="77777777" w:rsidR="007B6210" w:rsidRPr="001476AF" w:rsidRDefault="007B6210" w:rsidP="005933D6">
            <w:pPr>
              <w:ind w:right="-72"/>
              <w:jc w:val="right"/>
              <w:rPr>
                <w:rFonts w:ascii="Arial" w:eastAsia="Arial" w:hAnsi="Arial" w:cs="Arial"/>
                <w:sz w:val="16"/>
                <w:szCs w:val="16"/>
              </w:rPr>
            </w:pPr>
          </w:p>
        </w:tc>
      </w:tr>
      <w:tr w:rsidR="007B6210" w:rsidRPr="001476AF" w14:paraId="5F6E1D09" w14:textId="77777777" w:rsidTr="003B5258">
        <w:tc>
          <w:tcPr>
            <w:tcW w:w="2970" w:type="dxa"/>
            <w:shd w:val="clear" w:color="auto" w:fill="auto"/>
            <w:vAlign w:val="bottom"/>
          </w:tcPr>
          <w:p w14:paraId="76565487"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Gross carrying amount</w:t>
            </w:r>
          </w:p>
        </w:tc>
        <w:tc>
          <w:tcPr>
            <w:tcW w:w="1080" w:type="dxa"/>
            <w:shd w:val="clear" w:color="auto" w:fill="auto"/>
            <w:vAlign w:val="bottom"/>
          </w:tcPr>
          <w:p w14:paraId="68F5C5E9"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37B67A0D"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6E75089B"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1AD811E1"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6E32AA0B"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28B268E0" w14:textId="77777777" w:rsidR="007B6210" w:rsidRPr="001476AF" w:rsidRDefault="007B6210" w:rsidP="005933D6">
            <w:pPr>
              <w:ind w:right="-72"/>
              <w:jc w:val="right"/>
              <w:rPr>
                <w:rFonts w:ascii="Arial" w:eastAsia="Arial" w:hAnsi="Arial" w:cs="Arial"/>
                <w:sz w:val="16"/>
                <w:szCs w:val="16"/>
              </w:rPr>
            </w:pPr>
          </w:p>
        </w:tc>
      </w:tr>
      <w:tr w:rsidR="007B6210" w:rsidRPr="001476AF" w14:paraId="3944ADDC" w14:textId="77777777" w:rsidTr="003B5258">
        <w:tc>
          <w:tcPr>
            <w:tcW w:w="2970" w:type="dxa"/>
            <w:shd w:val="clear" w:color="auto" w:fill="auto"/>
            <w:vAlign w:val="bottom"/>
          </w:tcPr>
          <w:p w14:paraId="1E5CBCEF" w14:textId="63FFA8DA"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 xml:space="preserve">   - </w:t>
            </w:r>
            <w:r w:rsidR="00543FBB" w:rsidRPr="001476AF">
              <w:rPr>
                <w:rFonts w:ascii="Arial" w:eastAsia="Arial" w:hAnsi="Arial" w:cs="Arial"/>
                <w:sz w:val="16"/>
                <w:szCs w:val="16"/>
              </w:rPr>
              <w:t>contract assets</w:t>
            </w:r>
          </w:p>
        </w:tc>
        <w:tc>
          <w:tcPr>
            <w:tcW w:w="1080" w:type="dxa"/>
            <w:shd w:val="clear" w:color="auto" w:fill="auto"/>
            <w:vAlign w:val="bottom"/>
          </w:tcPr>
          <w:p w14:paraId="66C8EE6B"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456F77A8"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79,033,263</w:t>
            </w:r>
          </w:p>
        </w:tc>
        <w:tc>
          <w:tcPr>
            <w:tcW w:w="1080" w:type="dxa"/>
            <w:shd w:val="clear" w:color="auto" w:fill="auto"/>
            <w:vAlign w:val="bottom"/>
          </w:tcPr>
          <w:p w14:paraId="604E3A60"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262,447,718</w:t>
            </w:r>
          </w:p>
        </w:tc>
        <w:tc>
          <w:tcPr>
            <w:tcW w:w="1080" w:type="dxa"/>
            <w:shd w:val="clear" w:color="auto" w:fill="auto"/>
            <w:vAlign w:val="bottom"/>
          </w:tcPr>
          <w:p w14:paraId="3422669E"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101,149,772</w:t>
            </w:r>
          </w:p>
        </w:tc>
        <w:tc>
          <w:tcPr>
            <w:tcW w:w="1080" w:type="dxa"/>
            <w:shd w:val="clear" w:color="auto" w:fill="auto"/>
            <w:vAlign w:val="bottom"/>
          </w:tcPr>
          <w:p w14:paraId="26C78AE6"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502868AE"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442,630,753</w:t>
            </w:r>
          </w:p>
        </w:tc>
      </w:tr>
      <w:tr w:rsidR="007B6210" w:rsidRPr="001476AF" w14:paraId="41369B42" w14:textId="77777777" w:rsidTr="003B5258">
        <w:tc>
          <w:tcPr>
            <w:tcW w:w="2970" w:type="dxa"/>
            <w:shd w:val="clear" w:color="auto" w:fill="auto"/>
            <w:vAlign w:val="bottom"/>
          </w:tcPr>
          <w:p w14:paraId="1ACE91D0" w14:textId="77777777" w:rsidR="007B6210" w:rsidRPr="001476AF" w:rsidRDefault="007B6210" w:rsidP="005933D6">
            <w:pPr>
              <w:ind w:left="-101"/>
              <w:jc w:val="left"/>
              <w:rPr>
                <w:rFonts w:ascii="Arial" w:eastAsia="Arial" w:hAnsi="Arial" w:cs="Arial"/>
                <w:sz w:val="16"/>
                <w:szCs w:val="16"/>
              </w:rPr>
            </w:pPr>
            <w:r w:rsidRPr="001476AF">
              <w:rPr>
                <w:rFonts w:ascii="Arial" w:eastAsia="Arial" w:hAnsi="Arial" w:cs="Arial"/>
                <w:sz w:val="16"/>
                <w:szCs w:val="16"/>
              </w:rPr>
              <w:t>Loss allowance</w:t>
            </w:r>
          </w:p>
        </w:tc>
        <w:tc>
          <w:tcPr>
            <w:tcW w:w="1080" w:type="dxa"/>
            <w:shd w:val="clear" w:color="auto" w:fill="auto"/>
            <w:vAlign w:val="bottom"/>
          </w:tcPr>
          <w:p w14:paraId="01BC9795"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3B0FD964"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6A1395E3"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0C6A1E07"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5E0EAFFC"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74822E49"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r>
    </w:tbl>
    <w:p w14:paraId="66EF0CD0" w14:textId="2CB5E417" w:rsidR="003B5258" w:rsidRPr="001476AF" w:rsidRDefault="003B5258" w:rsidP="005933D6">
      <w:pPr>
        <w:jc w:val="right"/>
        <w:rPr>
          <w:rFonts w:ascii="Arial" w:eastAsia="Arial" w:hAnsi="Arial" w:cs="Arial"/>
          <w:sz w:val="16"/>
          <w:szCs w:val="16"/>
        </w:rPr>
      </w:pPr>
    </w:p>
    <w:p w14:paraId="58FC1388" w14:textId="77777777" w:rsidR="003B5258" w:rsidRPr="001476AF" w:rsidRDefault="003B5258" w:rsidP="005933D6">
      <w:pPr>
        <w:rPr>
          <w:rFonts w:ascii="Arial" w:eastAsia="Arial" w:hAnsi="Arial" w:cs="Arial"/>
          <w:sz w:val="16"/>
          <w:szCs w:val="16"/>
        </w:rPr>
      </w:pPr>
      <w:r w:rsidRPr="001476AF">
        <w:rPr>
          <w:rFonts w:ascii="Arial" w:eastAsia="Arial" w:hAnsi="Arial" w:cs="Arial"/>
          <w:sz w:val="16"/>
          <w:szCs w:val="16"/>
        </w:rPr>
        <w:br w:type="page"/>
      </w:r>
    </w:p>
    <w:tbl>
      <w:tblPr>
        <w:tblStyle w:val="afffffffc"/>
        <w:tblW w:w="9540" w:type="dxa"/>
        <w:tblInd w:w="-90" w:type="dxa"/>
        <w:tblLayout w:type="fixed"/>
        <w:tblLook w:val="0400" w:firstRow="0" w:lastRow="0" w:firstColumn="0" w:lastColumn="0" w:noHBand="0" w:noVBand="1"/>
      </w:tblPr>
      <w:tblGrid>
        <w:gridCol w:w="3060"/>
        <w:gridCol w:w="1080"/>
        <w:gridCol w:w="1080"/>
        <w:gridCol w:w="1080"/>
        <w:gridCol w:w="1080"/>
        <w:gridCol w:w="1080"/>
        <w:gridCol w:w="1080"/>
      </w:tblGrid>
      <w:tr w:rsidR="007B6210" w:rsidRPr="001476AF" w14:paraId="771EC3C1" w14:textId="77777777" w:rsidTr="003B5258">
        <w:tc>
          <w:tcPr>
            <w:tcW w:w="3060" w:type="dxa"/>
            <w:shd w:val="clear" w:color="auto" w:fill="auto"/>
            <w:vAlign w:val="bottom"/>
          </w:tcPr>
          <w:p w14:paraId="7BCB7F98" w14:textId="77777777" w:rsidR="007B6210" w:rsidRPr="001476AF" w:rsidRDefault="007B6210" w:rsidP="005933D6">
            <w:pPr>
              <w:jc w:val="left"/>
              <w:rPr>
                <w:rFonts w:ascii="Arial" w:eastAsia="Arial" w:hAnsi="Arial" w:cs="Arial"/>
                <w:b/>
                <w:sz w:val="16"/>
                <w:szCs w:val="16"/>
              </w:rPr>
            </w:pPr>
          </w:p>
        </w:tc>
        <w:tc>
          <w:tcPr>
            <w:tcW w:w="6480" w:type="dxa"/>
            <w:gridSpan w:val="6"/>
            <w:tcBorders>
              <w:top w:val="single" w:sz="4" w:space="0" w:color="000000"/>
              <w:bottom w:val="single" w:sz="4" w:space="0" w:color="000000"/>
            </w:tcBorders>
            <w:shd w:val="clear" w:color="auto" w:fill="auto"/>
            <w:vAlign w:val="bottom"/>
          </w:tcPr>
          <w:p w14:paraId="48EAE9F9" w14:textId="77777777" w:rsidR="007B6210" w:rsidRPr="001476AF" w:rsidRDefault="007B6210" w:rsidP="005933D6">
            <w:pPr>
              <w:ind w:right="-72"/>
              <w:jc w:val="center"/>
              <w:rPr>
                <w:rFonts w:ascii="Arial" w:eastAsia="Arial" w:hAnsi="Arial" w:cs="Arial"/>
                <w:b/>
                <w:sz w:val="16"/>
                <w:szCs w:val="16"/>
              </w:rPr>
            </w:pPr>
            <w:r w:rsidRPr="001476AF">
              <w:rPr>
                <w:rFonts w:ascii="Arial" w:eastAsia="Arial" w:hAnsi="Arial" w:cs="Arial"/>
                <w:b/>
                <w:sz w:val="16"/>
                <w:szCs w:val="16"/>
              </w:rPr>
              <w:t>Separate financial statements</w:t>
            </w:r>
          </w:p>
        </w:tc>
      </w:tr>
      <w:tr w:rsidR="007B6210" w:rsidRPr="001476AF" w14:paraId="7BDCB71A" w14:textId="77777777" w:rsidTr="003B5258">
        <w:tc>
          <w:tcPr>
            <w:tcW w:w="3060" w:type="dxa"/>
            <w:shd w:val="clear" w:color="auto" w:fill="auto"/>
            <w:vAlign w:val="bottom"/>
          </w:tcPr>
          <w:p w14:paraId="7248BC32" w14:textId="77777777" w:rsidR="007B6210" w:rsidRPr="001476AF" w:rsidRDefault="007B6210" w:rsidP="005933D6">
            <w:pPr>
              <w:jc w:val="left"/>
              <w:rPr>
                <w:rFonts w:ascii="Arial" w:eastAsia="Arial" w:hAnsi="Arial" w:cs="Arial"/>
                <w:b/>
                <w:sz w:val="16"/>
                <w:szCs w:val="16"/>
              </w:rPr>
            </w:pPr>
            <w:r w:rsidRPr="001476AF">
              <w:rPr>
                <w:rFonts w:ascii="Arial" w:eastAsia="Arial" w:hAnsi="Arial" w:cs="Arial"/>
                <w:b/>
                <w:sz w:val="16"/>
                <w:szCs w:val="16"/>
              </w:rPr>
              <w:t>31 December 2023</w:t>
            </w:r>
          </w:p>
        </w:tc>
        <w:tc>
          <w:tcPr>
            <w:tcW w:w="1080" w:type="dxa"/>
            <w:tcBorders>
              <w:top w:val="single" w:sz="4" w:space="0" w:color="000000"/>
              <w:bottom w:val="single" w:sz="4" w:space="0" w:color="000000"/>
            </w:tcBorders>
            <w:shd w:val="clear" w:color="auto" w:fill="auto"/>
            <w:vAlign w:val="bottom"/>
          </w:tcPr>
          <w:p w14:paraId="6B68B862"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Not yet due</w:t>
            </w:r>
          </w:p>
          <w:p w14:paraId="2B7668EF"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78A470DD"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Up to </w:t>
            </w:r>
          </w:p>
          <w:p w14:paraId="578AB888"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months</w:t>
            </w:r>
          </w:p>
          <w:p w14:paraId="7FD6291F"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55F483CB"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3 - 6 months</w:t>
            </w:r>
          </w:p>
          <w:p w14:paraId="2070F490"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28630EC8"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6 - 12 months Baht</w:t>
            </w:r>
          </w:p>
        </w:tc>
        <w:tc>
          <w:tcPr>
            <w:tcW w:w="1080" w:type="dxa"/>
            <w:tcBorders>
              <w:top w:val="single" w:sz="4" w:space="0" w:color="000000"/>
              <w:bottom w:val="single" w:sz="4" w:space="0" w:color="000000"/>
            </w:tcBorders>
            <w:shd w:val="clear" w:color="auto" w:fill="auto"/>
          </w:tcPr>
          <w:p w14:paraId="7B3AD9A8"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Over </w:t>
            </w:r>
          </w:p>
          <w:p w14:paraId="1BBCFB6B"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12 months</w:t>
            </w:r>
          </w:p>
          <w:p w14:paraId="3C05F53D"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 Baht</w:t>
            </w:r>
          </w:p>
        </w:tc>
        <w:tc>
          <w:tcPr>
            <w:tcW w:w="1080" w:type="dxa"/>
            <w:tcBorders>
              <w:top w:val="single" w:sz="4" w:space="0" w:color="000000"/>
              <w:bottom w:val="single" w:sz="4" w:space="0" w:color="000000"/>
            </w:tcBorders>
            <w:shd w:val="clear" w:color="auto" w:fill="auto"/>
            <w:vAlign w:val="bottom"/>
          </w:tcPr>
          <w:p w14:paraId="4B9DF5EF"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Total</w:t>
            </w:r>
          </w:p>
          <w:p w14:paraId="05F0A453"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r>
      <w:tr w:rsidR="007B6210" w:rsidRPr="001476AF" w14:paraId="3899E087" w14:textId="77777777" w:rsidTr="003B5258">
        <w:tc>
          <w:tcPr>
            <w:tcW w:w="3060" w:type="dxa"/>
            <w:shd w:val="clear" w:color="auto" w:fill="auto"/>
            <w:vAlign w:val="bottom"/>
          </w:tcPr>
          <w:p w14:paraId="5D694E10" w14:textId="77777777" w:rsidR="007B6210" w:rsidRPr="001476AF" w:rsidRDefault="007B6210" w:rsidP="005933D6">
            <w:pPr>
              <w:jc w:val="left"/>
              <w:rPr>
                <w:rFonts w:ascii="Arial" w:eastAsia="Arial" w:hAnsi="Arial" w:cs="Arial"/>
                <w:sz w:val="16"/>
                <w:szCs w:val="16"/>
              </w:rPr>
            </w:pPr>
          </w:p>
        </w:tc>
        <w:tc>
          <w:tcPr>
            <w:tcW w:w="1080" w:type="dxa"/>
            <w:tcBorders>
              <w:top w:val="single" w:sz="4" w:space="0" w:color="000000"/>
            </w:tcBorders>
            <w:shd w:val="clear" w:color="auto" w:fill="FAFAFA"/>
            <w:vAlign w:val="bottom"/>
          </w:tcPr>
          <w:p w14:paraId="2BE4B220" w14:textId="77777777" w:rsidR="007B6210" w:rsidRPr="001476AF" w:rsidRDefault="007B6210" w:rsidP="005933D6">
            <w:pPr>
              <w:ind w:right="-72"/>
              <w:jc w:val="left"/>
              <w:rPr>
                <w:rFonts w:ascii="Arial" w:eastAsia="Arial" w:hAnsi="Arial" w:cs="Arial"/>
                <w:sz w:val="16"/>
                <w:szCs w:val="16"/>
              </w:rPr>
            </w:pPr>
          </w:p>
        </w:tc>
        <w:tc>
          <w:tcPr>
            <w:tcW w:w="1080" w:type="dxa"/>
            <w:tcBorders>
              <w:top w:val="single" w:sz="4" w:space="0" w:color="000000"/>
            </w:tcBorders>
            <w:shd w:val="clear" w:color="auto" w:fill="FAFAFA"/>
            <w:vAlign w:val="bottom"/>
          </w:tcPr>
          <w:p w14:paraId="7F924831"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vAlign w:val="bottom"/>
          </w:tcPr>
          <w:p w14:paraId="29E88673"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vAlign w:val="bottom"/>
          </w:tcPr>
          <w:p w14:paraId="587AACFD"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vAlign w:val="bottom"/>
          </w:tcPr>
          <w:p w14:paraId="754B3D20"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FAFAFA"/>
          </w:tcPr>
          <w:p w14:paraId="6274DEF2" w14:textId="77777777" w:rsidR="007B6210" w:rsidRPr="001476AF" w:rsidRDefault="007B6210" w:rsidP="005933D6">
            <w:pPr>
              <w:ind w:right="-72"/>
              <w:jc w:val="right"/>
              <w:rPr>
                <w:rFonts w:ascii="Arial" w:eastAsia="Arial" w:hAnsi="Arial" w:cs="Arial"/>
                <w:sz w:val="16"/>
                <w:szCs w:val="16"/>
              </w:rPr>
            </w:pPr>
          </w:p>
        </w:tc>
      </w:tr>
      <w:tr w:rsidR="007B6210" w:rsidRPr="001476AF" w14:paraId="5D2CF887" w14:textId="77777777" w:rsidTr="003B5258">
        <w:tc>
          <w:tcPr>
            <w:tcW w:w="3060" w:type="dxa"/>
            <w:shd w:val="clear" w:color="auto" w:fill="auto"/>
            <w:vAlign w:val="bottom"/>
          </w:tcPr>
          <w:p w14:paraId="02476321" w14:textId="77777777" w:rsidR="007B6210" w:rsidRPr="001476AF" w:rsidRDefault="007B6210" w:rsidP="005933D6">
            <w:pPr>
              <w:jc w:val="left"/>
              <w:rPr>
                <w:rFonts w:ascii="Arial" w:eastAsia="Arial" w:hAnsi="Arial" w:cs="Arial"/>
                <w:sz w:val="16"/>
                <w:szCs w:val="16"/>
              </w:rPr>
            </w:pPr>
            <w:r w:rsidRPr="001476AF">
              <w:rPr>
                <w:rFonts w:ascii="Arial" w:eastAsia="Arial" w:hAnsi="Arial" w:cs="Arial"/>
                <w:sz w:val="16"/>
                <w:szCs w:val="16"/>
              </w:rPr>
              <w:t>Gross carrying amount</w:t>
            </w:r>
          </w:p>
        </w:tc>
        <w:tc>
          <w:tcPr>
            <w:tcW w:w="1080" w:type="dxa"/>
            <w:shd w:val="clear" w:color="auto" w:fill="FAFAFA"/>
            <w:vAlign w:val="bottom"/>
          </w:tcPr>
          <w:p w14:paraId="07B2926D"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68A8243B"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1582EAF5"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5A7C630A"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70F04CA6"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FAFAFA"/>
            <w:vAlign w:val="bottom"/>
          </w:tcPr>
          <w:p w14:paraId="4DB96A39" w14:textId="77777777" w:rsidR="007B6210" w:rsidRPr="001476AF" w:rsidRDefault="007B6210" w:rsidP="005933D6">
            <w:pPr>
              <w:ind w:right="-72"/>
              <w:jc w:val="right"/>
              <w:rPr>
                <w:rFonts w:ascii="Arial" w:eastAsia="Arial" w:hAnsi="Arial" w:cs="Arial"/>
                <w:sz w:val="16"/>
                <w:szCs w:val="16"/>
              </w:rPr>
            </w:pPr>
          </w:p>
        </w:tc>
      </w:tr>
      <w:tr w:rsidR="00543FBB" w:rsidRPr="001476AF" w14:paraId="5B9151F3" w14:textId="77777777" w:rsidTr="003B5258">
        <w:tc>
          <w:tcPr>
            <w:tcW w:w="3060" w:type="dxa"/>
            <w:shd w:val="clear" w:color="auto" w:fill="auto"/>
            <w:vAlign w:val="bottom"/>
          </w:tcPr>
          <w:p w14:paraId="21473B7F" w14:textId="5837D702" w:rsidR="00543FBB" w:rsidRPr="001476AF" w:rsidRDefault="00543FBB" w:rsidP="005933D6">
            <w:pPr>
              <w:jc w:val="left"/>
              <w:rPr>
                <w:rFonts w:ascii="Arial" w:eastAsia="Arial" w:hAnsi="Arial" w:cs="Arial"/>
                <w:sz w:val="16"/>
                <w:szCs w:val="16"/>
              </w:rPr>
            </w:pPr>
            <w:r w:rsidRPr="001476AF">
              <w:rPr>
                <w:rFonts w:ascii="Arial" w:eastAsia="Arial" w:hAnsi="Arial" w:cs="Arial"/>
                <w:sz w:val="16"/>
                <w:szCs w:val="16"/>
              </w:rPr>
              <w:t xml:space="preserve">   - contract assets</w:t>
            </w:r>
          </w:p>
        </w:tc>
        <w:tc>
          <w:tcPr>
            <w:tcW w:w="1080" w:type="dxa"/>
            <w:shd w:val="clear" w:color="auto" w:fill="FAFAFA"/>
          </w:tcPr>
          <w:p w14:paraId="44C2328E" w14:textId="63F515E7" w:rsidR="00543FBB" w:rsidRPr="001476AF" w:rsidRDefault="007A7535" w:rsidP="005933D6">
            <w:pPr>
              <w:ind w:right="-72"/>
              <w:jc w:val="right"/>
              <w:rPr>
                <w:rFonts w:ascii="Arial" w:eastAsia="Arial" w:hAnsi="Arial" w:cs="Arial"/>
                <w:sz w:val="16"/>
                <w:szCs w:val="16"/>
              </w:rPr>
            </w:pPr>
            <w:r w:rsidRPr="001476AF">
              <w:rPr>
                <w:rFonts w:ascii="Arial" w:hAnsi="Arial" w:cs="Arial"/>
                <w:sz w:val="16"/>
                <w:szCs w:val="16"/>
              </w:rPr>
              <w:t>27,144,043</w:t>
            </w:r>
          </w:p>
        </w:tc>
        <w:tc>
          <w:tcPr>
            <w:tcW w:w="1080" w:type="dxa"/>
            <w:shd w:val="clear" w:color="auto" w:fill="FAFAFA"/>
          </w:tcPr>
          <w:p w14:paraId="691A4CFF" w14:textId="2F73339A" w:rsidR="00543FBB" w:rsidRPr="001476AF" w:rsidRDefault="007A7535" w:rsidP="005933D6">
            <w:pPr>
              <w:ind w:right="-72"/>
              <w:jc w:val="right"/>
              <w:rPr>
                <w:rFonts w:ascii="Arial" w:eastAsia="Arial" w:hAnsi="Arial" w:cs="Arial"/>
                <w:sz w:val="16"/>
                <w:szCs w:val="16"/>
              </w:rPr>
            </w:pPr>
            <w:r w:rsidRPr="001476AF">
              <w:rPr>
                <w:rFonts w:ascii="Arial" w:hAnsi="Arial" w:cs="Arial"/>
                <w:sz w:val="16"/>
                <w:szCs w:val="16"/>
              </w:rPr>
              <w:t>7,585,329</w:t>
            </w:r>
          </w:p>
        </w:tc>
        <w:tc>
          <w:tcPr>
            <w:tcW w:w="1080" w:type="dxa"/>
            <w:shd w:val="clear" w:color="auto" w:fill="FAFAFA"/>
          </w:tcPr>
          <w:p w14:paraId="3108C38E" w14:textId="31078657" w:rsidR="00543FBB" w:rsidRPr="001476AF" w:rsidRDefault="00543FBB" w:rsidP="005933D6">
            <w:pPr>
              <w:ind w:right="-72"/>
              <w:jc w:val="right"/>
              <w:rPr>
                <w:rFonts w:ascii="Arial" w:eastAsia="Arial" w:hAnsi="Arial" w:cs="Arial"/>
                <w:sz w:val="16"/>
                <w:szCs w:val="16"/>
              </w:rPr>
            </w:pPr>
            <w:r w:rsidRPr="001476AF">
              <w:rPr>
                <w:rFonts w:ascii="Arial" w:hAnsi="Arial" w:cs="Arial"/>
                <w:sz w:val="16"/>
                <w:szCs w:val="16"/>
              </w:rPr>
              <w:t>1,161,965</w:t>
            </w:r>
          </w:p>
        </w:tc>
        <w:tc>
          <w:tcPr>
            <w:tcW w:w="1080" w:type="dxa"/>
            <w:shd w:val="clear" w:color="auto" w:fill="FAFAFA"/>
          </w:tcPr>
          <w:p w14:paraId="3842EE29" w14:textId="74068D71" w:rsidR="00543FBB" w:rsidRPr="001476AF" w:rsidRDefault="00543FBB" w:rsidP="005933D6">
            <w:pPr>
              <w:ind w:right="-72"/>
              <w:jc w:val="right"/>
              <w:rPr>
                <w:rFonts w:ascii="Arial" w:eastAsia="Arial" w:hAnsi="Arial" w:cs="Arial"/>
                <w:sz w:val="16"/>
                <w:szCs w:val="16"/>
              </w:rPr>
            </w:pPr>
            <w:r w:rsidRPr="001476AF">
              <w:rPr>
                <w:rFonts w:ascii="Arial" w:eastAsia="Arial" w:hAnsi="Arial" w:cs="Arial"/>
                <w:sz w:val="16"/>
                <w:szCs w:val="16"/>
              </w:rPr>
              <w:t>157,644,644</w:t>
            </w:r>
          </w:p>
        </w:tc>
        <w:tc>
          <w:tcPr>
            <w:tcW w:w="1080" w:type="dxa"/>
            <w:shd w:val="clear" w:color="auto" w:fill="FAFAFA"/>
          </w:tcPr>
          <w:p w14:paraId="7AB770FC" w14:textId="0111CF81" w:rsidR="00543FBB" w:rsidRPr="001476AF" w:rsidRDefault="00543FBB" w:rsidP="005933D6">
            <w:pPr>
              <w:ind w:right="-72"/>
              <w:jc w:val="right"/>
              <w:rPr>
                <w:rFonts w:ascii="Arial" w:eastAsia="Arial" w:hAnsi="Arial" w:cs="Arial"/>
                <w:sz w:val="16"/>
                <w:szCs w:val="16"/>
              </w:rPr>
            </w:pPr>
            <w:r w:rsidRPr="001476AF">
              <w:rPr>
                <w:rFonts w:ascii="Arial" w:eastAsia="Arial" w:hAnsi="Arial" w:cs="Arial"/>
                <w:sz w:val="16"/>
                <w:szCs w:val="16"/>
              </w:rPr>
              <w:t>65,793,537</w:t>
            </w:r>
          </w:p>
        </w:tc>
        <w:tc>
          <w:tcPr>
            <w:tcW w:w="1080" w:type="dxa"/>
            <w:shd w:val="clear" w:color="auto" w:fill="FAFAFA"/>
          </w:tcPr>
          <w:p w14:paraId="6A76686F" w14:textId="112DA509" w:rsidR="00543FBB" w:rsidRPr="001476AF" w:rsidRDefault="00543FBB" w:rsidP="005933D6">
            <w:pPr>
              <w:ind w:right="-72"/>
              <w:jc w:val="right"/>
              <w:rPr>
                <w:rFonts w:ascii="Arial" w:eastAsia="Arial" w:hAnsi="Arial" w:cs="Arial"/>
                <w:sz w:val="16"/>
                <w:szCs w:val="16"/>
              </w:rPr>
            </w:pPr>
            <w:r w:rsidRPr="001476AF">
              <w:rPr>
                <w:rFonts w:ascii="Arial" w:eastAsia="Arial" w:hAnsi="Arial" w:cs="Arial"/>
                <w:sz w:val="16"/>
                <w:szCs w:val="16"/>
              </w:rPr>
              <w:t>259,329,518</w:t>
            </w:r>
          </w:p>
        </w:tc>
      </w:tr>
      <w:tr w:rsidR="007B6210" w:rsidRPr="001476AF" w14:paraId="29AF808C" w14:textId="77777777" w:rsidTr="003B5258">
        <w:tc>
          <w:tcPr>
            <w:tcW w:w="3060" w:type="dxa"/>
            <w:shd w:val="clear" w:color="auto" w:fill="auto"/>
            <w:vAlign w:val="bottom"/>
          </w:tcPr>
          <w:p w14:paraId="7101B922" w14:textId="77777777" w:rsidR="007B6210" w:rsidRPr="001476AF" w:rsidRDefault="007B6210" w:rsidP="005933D6">
            <w:pPr>
              <w:jc w:val="left"/>
              <w:rPr>
                <w:rFonts w:ascii="Arial" w:eastAsia="Arial" w:hAnsi="Arial" w:cs="Arial"/>
                <w:sz w:val="16"/>
                <w:szCs w:val="16"/>
              </w:rPr>
            </w:pPr>
            <w:r w:rsidRPr="001476AF">
              <w:rPr>
                <w:rFonts w:ascii="Arial" w:eastAsia="Arial" w:hAnsi="Arial" w:cs="Arial"/>
                <w:sz w:val="16"/>
                <w:szCs w:val="16"/>
              </w:rPr>
              <w:t>Loss allowance</w:t>
            </w:r>
          </w:p>
        </w:tc>
        <w:tc>
          <w:tcPr>
            <w:tcW w:w="1080" w:type="dxa"/>
            <w:shd w:val="clear" w:color="auto" w:fill="FAFAFA"/>
          </w:tcPr>
          <w:p w14:paraId="6A282FBB" w14:textId="1F210910" w:rsidR="007B6210" w:rsidRPr="001476AF" w:rsidRDefault="00543FBB"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22BC05CE" w14:textId="51656688" w:rsidR="007B6210" w:rsidRPr="001476AF" w:rsidRDefault="00543FBB"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223786C1" w14:textId="3A1B4054" w:rsidR="007B6210" w:rsidRPr="001476AF" w:rsidRDefault="00543FBB"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47396890" w14:textId="427FB6F3" w:rsidR="007B6210" w:rsidRPr="001476AF" w:rsidRDefault="00543FBB"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006D3CF9" w14:textId="389A595A" w:rsidR="007B6210" w:rsidRPr="001476AF" w:rsidRDefault="00543FBB"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79C8DC11" w14:textId="146299B4" w:rsidR="007B6210" w:rsidRPr="001476AF" w:rsidRDefault="00543FBB" w:rsidP="005933D6">
            <w:pPr>
              <w:ind w:right="-72"/>
              <w:jc w:val="right"/>
              <w:rPr>
                <w:rFonts w:ascii="Arial" w:eastAsia="Arial" w:hAnsi="Arial" w:cs="Arial"/>
                <w:sz w:val="16"/>
                <w:szCs w:val="16"/>
              </w:rPr>
            </w:pPr>
            <w:r w:rsidRPr="001476AF">
              <w:rPr>
                <w:rFonts w:ascii="Arial" w:eastAsia="Arial" w:hAnsi="Arial" w:cs="Arial"/>
                <w:sz w:val="16"/>
                <w:szCs w:val="16"/>
              </w:rPr>
              <w:t>-</w:t>
            </w:r>
          </w:p>
        </w:tc>
      </w:tr>
    </w:tbl>
    <w:p w14:paraId="4CE3505A" w14:textId="77777777" w:rsidR="007B6210" w:rsidRPr="001476AF" w:rsidRDefault="007B6210" w:rsidP="005933D6">
      <w:pPr>
        <w:rPr>
          <w:rFonts w:ascii="Arial" w:eastAsia="Arial" w:hAnsi="Arial" w:cs="Arial"/>
          <w:sz w:val="16"/>
          <w:szCs w:val="16"/>
        </w:rPr>
      </w:pPr>
    </w:p>
    <w:tbl>
      <w:tblPr>
        <w:tblStyle w:val="afffffffc"/>
        <w:tblW w:w="9540" w:type="dxa"/>
        <w:tblInd w:w="-90" w:type="dxa"/>
        <w:tblLayout w:type="fixed"/>
        <w:tblLook w:val="0400" w:firstRow="0" w:lastRow="0" w:firstColumn="0" w:lastColumn="0" w:noHBand="0" w:noVBand="1"/>
      </w:tblPr>
      <w:tblGrid>
        <w:gridCol w:w="3060"/>
        <w:gridCol w:w="1080"/>
        <w:gridCol w:w="1080"/>
        <w:gridCol w:w="1080"/>
        <w:gridCol w:w="1080"/>
        <w:gridCol w:w="1080"/>
        <w:gridCol w:w="1080"/>
      </w:tblGrid>
      <w:tr w:rsidR="007B6210" w:rsidRPr="001476AF" w14:paraId="65088F55" w14:textId="77777777" w:rsidTr="003B5258">
        <w:tc>
          <w:tcPr>
            <w:tcW w:w="3060" w:type="dxa"/>
            <w:shd w:val="clear" w:color="auto" w:fill="auto"/>
            <w:vAlign w:val="bottom"/>
          </w:tcPr>
          <w:p w14:paraId="478E7033" w14:textId="77777777" w:rsidR="007B6210" w:rsidRPr="001476AF" w:rsidRDefault="007B6210" w:rsidP="005933D6">
            <w:pPr>
              <w:jc w:val="left"/>
              <w:rPr>
                <w:rFonts w:ascii="Arial" w:eastAsia="Arial" w:hAnsi="Arial" w:cs="Arial"/>
                <w:b/>
                <w:sz w:val="16"/>
                <w:szCs w:val="16"/>
              </w:rPr>
            </w:pPr>
          </w:p>
        </w:tc>
        <w:tc>
          <w:tcPr>
            <w:tcW w:w="6480" w:type="dxa"/>
            <w:gridSpan w:val="6"/>
            <w:tcBorders>
              <w:top w:val="single" w:sz="4" w:space="0" w:color="000000"/>
              <w:bottom w:val="single" w:sz="4" w:space="0" w:color="000000"/>
            </w:tcBorders>
            <w:shd w:val="clear" w:color="auto" w:fill="auto"/>
            <w:vAlign w:val="bottom"/>
          </w:tcPr>
          <w:p w14:paraId="3E7336C2" w14:textId="77777777" w:rsidR="007B6210" w:rsidRPr="001476AF" w:rsidRDefault="007B6210" w:rsidP="005933D6">
            <w:pPr>
              <w:ind w:right="-72"/>
              <w:jc w:val="center"/>
              <w:rPr>
                <w:rFonts w:ascii="Arial" w:eastAsia="Arial" w:hAnsi="Arial" w:cs="Arial"/>
                <w:b/>
                <w:sz w:val="16"/>
                <w:szCs w:val="16"/>
              </w:rPr>
            </w:pPr>
            <w:r w:rsidRPr="001476AF">
              <w:rPr>
                <w:rFonts w:ascii="Arial" w:eastAsia="Arial" w:hAnsi="Arial" w:cs="Arial"/>
                <w:b/>
                <w:sz w:val="16"/>
                <w:szCs w:val="16"/>
              </w:rPr>
              <w:t>Separate financial statements</w:t>
            </w:r>
          </w:p>
        </w:tc>
      </w:tr>
      <w:tr w:rsidR="007B6210" w:rsidRPr="001476AF" w14:paraId="5ACC201B" w14:textId="77777777" w:rsidTr="003B5258">
        <w:tc>
          <w:tcPr>
            <w:tcW w:w="3060" w:type="dxa"/>
            <w:shd w:val="clear" w:color="auto" w:fill="auto"/>
            <w:vAlign w:val="bottom"/>
          </w:tcPr>
          <w:p w14:paraId="146FAE70" w14:textId="77777777" w:rsidR="007B6210" w:rsidRPr="001476AF" w:rsidRDefault="007B6210" w:rsidP="005933D6">
            <w:pPr>
              <w:jc w:val="left"/>
              <w:rPr>
                <w:rFonts w:ascii="Arial" w:eastAsia="Arial" w:hAnsi="Arial" w:cs="Arial"/>
                <w:b/>
                <w:sz w:val="16"/>
                <w:szCs w:val="16"/>
              </w:rPr>
            </w:pPr>
            <w:r w:rsidRPr="001476AF">
              <w:rPr>
                <w:rFonts w:ascii="Arial" w:eastAsia="Arial" w:hAnsi="Arial" w:cs="Arial"/>
                <w:b/>
                <w:sz w:val="16"/>
                <w:szCs w:val="16"/>
              </w:rPr>
              <w:t>31 December 2022</w:t>
            </w:r>
          </w:p>
        </w:tc>
        <w:tc>
          <w:tcPr>
            <w:tcW w:w="1080" w:type="dxa"/>
            <w:tcBorders>
              <w:top w:val="single" w:sz="4" w:space="0" w:color="000000"/>
              <w:bottom w:val="single" w:sz="4" w:space="0" w:color="000000"/>
            </w:tcBorders>
            <w:shd w:val="clear" w:color="auto" w:fill="auto"/>
            <w:vAlign w:val="bottom"/>
          </w:tcPr>
          <w:p w14:paraId="1B83AA26"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Not yet due</w:t>
            </w:r>
          </w:p>
          <w:p w14:paraId="252334C5"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52AC2F8C"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Up to </w:t>
            </w:r>
          </w:p>
          <w:p w14:paraId="32A900BA"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months</w:t>
            </w:r>
          </w:p>
          <w:p w14:paraId="188DA482"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0CECC6E7"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3 - 6 months</w:t>
            </w:r>
          </w:p>
          <w:p w14:paraId="72973DD1"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2F2B7A15"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6 - 12 months Baht</w:t>
            </w:r>
          </w:p>
        </w:tc>
        <w:tc>
          <w:tcPr>
            <w:tcW w:w="1080" w:type="dxa"/>
            <w:tcBorders>
              <w:top w:val="single" w:sz="4" w:space="0" w:color="000000"/>
              <w:bottom w:val="single" w:sz="4" w:space="0" w:color="000000"/>
            </w:tcBorders>
            <w:shd w:val="clear" w:color="auto" w:fill="auto"/>
          </w:tcPr>
          <w:p w14:paraId="31F7348C"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Over </w:t>
            </w:r>
          </w:p>
          <w:p w14:paraId="73A7AC2F"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12 months</w:t>
            </w:r>
          </w:p>
          <w:p w14:paraId="0285724D"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 xml:space="preserve"> Baht</w:t>
            </w:r>
          </w:p>
        </w:tc>
        <w:tc>
          <w:tcPr>
            <w:tcW w:w="1080" w:type="dxa"/>
            <w:tcBorders>
              <w:top w:val="single" w:sz="4" w:space="0" w:color="000000"/>
              <w:bottom w:val="single" w:sz="4" w:space="0" w:color="000000"/>
            </w:tcBorders>
            <w:shd w:val="clear" w:color="auto" w:fill="auto"/>
            <w:vAlign w:val="bottom"/>
          </w:tcPr>
          <w:p w14:paraId="547EA4C0"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Total</w:t>
            </w:r>
          </w:p>
          <w:p w14:paraId="19833D1C" w14:textId="77777777" w:rsidR="007B6210" w:rsidRPr="001476AF" w:rsidRDefault="007B6210" w:rsidP="005933D6">
            <w:pPr>
              <w:ind w:right="-72"/>
              <w:jc w:val="right"/>
              <w:rPr>
                <w:rFonts w:ascii="Arial" w:eastAsia="Arial" w:hAnsi="Arial" w:cs="Arial"/>
                <w:b/>
                <w:sz w:val="16"/>
                <w:szCs w:val="16"/>
              </w:rPr>
            </w:pPr>
            <w:r w:rsidRPr="001476AF">
              <w:rPr>
                <w:rFonts w:ascii="Arial" w:eastAsia="Arial" w:hAnsi="Arial" w:cs="Arial"/>
                <w:b/>
                <w:sz w:val="16"/>
                <w:szCs w:val="16"/>
              </w:rPr>
              <w:t>Baht</w:t>
            </w:r>
          </w:p>
        </w:tc>
      </w:tr>
      <w:tr w:rsidR="007B6210" w:rsidRPr="001476AF" w14:paraId="12FF31B8" w14:textId="77777777" w:rsidTr="003B5258">
        <w:tc>
          <w:tcPr>
            <w:tcW w:w="3060" w:type="dxa"/>
            <w:shd w:val="clear" w:color="auto" w:fill="auto"/>
            <w:vAlign w:val="bottom"/>
          </w:tcPr>
          <w:p w14:paraId="63F889D7" w14:textId="77777777" w:rsidR="007B6210" w:rsidRPr="001476AF" w:rsidRDefault="007B6210" w:rsidP="005933D6">
            <w:pPr>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50CCFBBC" w14:textId="77777777" w:rsidR="007B6210" w:rsidRPr="001476AF" w:rsidRDefault="007B6210" w:rsidP="005933D6">
            <w:pPr>
              <w:ind w:right="-72"/>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62E23416"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1AF51333"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46EE51E3"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3FC83A72" w14:textId="77777777" w:rsidR="007B6210" w:rsidRPr="001476AF" w:rsidRDefault="007B6210" w:rsidP="005933D6">
            <w:pPr>
              <w:ind w:right="-72"/>
              <w:jc w:val="right"/>
              <w:rPr>
                <w:rFonts w:ascii="Arial" w:eastAsia="Arial" w:hAnsi="Arial" w:cs="Arial"/>
                <w:sz w:val="16"/>
                <w:szCs w:val="16"/>
              </w:rPr>
            </w:pPr>
          </w:p>
        </w:tc>
        <w:tc>
          <w:tcPr>
            <w:tcW w:w="1080" w:type="dxa"/>
            <w:tcBorders>
              <w:top w:val="single" w:sz="4" w:space="0" w:color="000000"/>
            </w:tcBorders>
            <w:shd w:val="clear" w:color="auto" w:fill="auto"/>
          </w:tcPr>
          <w:p w14:paraId="7F76FE1A" w14:textId="77777777" w:rsidR="007B6210" w:rsidRPr="001476AF" w:rsidRDefault="007B6210" w:rsidP="005933D6">
            <w:pPr>
              <w:ind w:right="-72"/>
              <w:jc w:val="right"/>
              <w:rPr>
                <w:rFonts w:ascii="Arial" w:eastAsia="Arial" w:hAnsi="Arial" w:cs="Arial"/>
                <w:sz w:val="16"/>
                <w:szCs w:val="16"/>
              </w:rPr>
            </w:pPr>
          </w:p>
        </w:tc>
      </w:tr>
      <w:tr w:rsidR="007B6210" w:rsidRPr="001476AF" w14:paraId="2973FD73" w14:textId="77777777" w:rsidTr="003B5258">
        <w:tc>
          <w:tcPr>
            <w:tcW w:w="3060" w:type="dxa"/>
            <w:shd w:val="clear" w:color="auto" w:fill="auto"/>
            <w:vAlign w:val="bottom"/>
          </w:tcPr>
          <w:p w14:paraId="63232680" w14:textId="77777777" w:rsidR="007B6210" w:rsidRPr="001476AF" w:rsidRDefault="007B6210" w:rsidP="005933D6">
            <w:pPr>
              <w:jc w:val="left"/>
              <w:rPr>
                <w:rFonts w:ascii="Arial" w:eastAsia="Arial" w:hAnsi="Arial" w:cs="Arial"/>
                <w:sz w:val="16"/>
                <w:szCs w:val="16"/>
              </w:rPr>
            </w:pPr>
            <w:r w:rsidRPr="001476AF">
              <w:rPr>
                <w:rFonts w:ascii="Arial" w:eastAsia="Arial" w:hAnsi="Arial" w:cs="Arial"/>
                <w:sz w:val="16"/>
                <w:szCs w:val="16"/>
              </w:rPr>
              <w:t>Gross carrying amount</w:t>
            </w:r>
          </w:p>
        </w:tc>
        <w:tc>
          <w:tcPr>
            <w:tcW w:w="1080" w:type="dxa"/>
            <w:shd w:val="clear" w:color="auto" w:fill="auto"/>
            <w:vAlign w:val="bottom"/>
          </w:tcPr>
          <w:p w14:paraId="5688E15A"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5C3A2644"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3DDAE01C"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10D4711C"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4103F7F8" w14:textId="77777777" w:rsidR="007B6210" w:rsidRPr="001476AF" w:rsidRDefault="007B6210" w:rsidP="005933D6">
            <w:pPr>
              <w:ind w:right="-72"/>
              <w:jc w:val="right"/>
              <w:rPr>
                <w:rFonts w:ascii="Arial" w:eastAsia="Arial" w:hAnsi="Arial" w:cs="Arial"/>
                <w:sz w:val="16"/>
                <w:szCs w:val="16"/>
              </w:rPr>
            </w:pPr>
          </w:p>
        </w:tc>
        <w:tc>
          <w:tcPr>
            <w:tcW w:w="1080" w:type="dxa"/>
            <w:shd w:val="clear" w:color="auto" w:fill="auto"/>
            <w:vAlign w:val="bottom"/>
          </w:tcPr>
          <w:p w14:paraId="504CB2CB" w14:textId="77777777" w:rsidR="007B6210" w:rsidRPr="001476AF" w:rsidRDefault="007B6210" w:rsidP="005933D6">
            <w:pPr>
              <w:ind w:right="-72"/>
              <w:jc w:val="right"/>
              <w:rPr>
                <w:rFonts w:ascii="Arial" w:eastAsia="Arial" w:hAnsi="Arial" w:cs="Arial"/>
                <w:sz w:val="16"/>
                <w:szCs w:val="16"/>
              </w:rPr>
            </w:pPr>
          </w:p>
        </w:tc>
      </w:tr>
      <w:tr w:rsidR="007B6210" w:rsidRPr="001476AF" w14:paraId="6263125B" w14:textId="77777777" w:rsidTr="003B5258">
        <w:tc>
          <w:tcPr>
            <w:tcW w:w="3060" w:type="dxa"/>
            <w:shd w:val="clear" w:color="auto" w:fill="auto"/>
            <w:vAlign w:val="bottom"/>
          </w:tcPr>
          <w:p w14:paraId="61CEE73D" w14:textId="4A8A590D" w:rsidR="007B6210" w:rsidRPr="001476AF" w:rsidRDefault="007B6210" w:rsidP="005933D6">
            <w:pPr>
              <w:jc w:val="left"/>
              <w:rPr>
                <w:rFonts w:ascii="Arial" w:eastAsia="Arial" w:hAnsi="Arial" w:cs="Arial"/>
                <w:sz w:val="16"/>
                <w:szCs w:val="16"/>
              </w:rPr>
            </w:pPr>
            <w:r w:rsidRPr="001476AF">
              <w:rPr>
                <w:rFonts w:ascii="Arial" w:eastAsia="Arial" w:hAnsi="Arial" w:cs="Arial"/>
                <w:sz w:val="16"/>
                <w:szCs w:val="16"/>
              </w:rPr>
              <w:t xml:space="preserve">   - </w:t>
            </w:r>
            <w:r w:rsidR="00543FBB" w:rsidRPr="001476AF">
              <w:rPr>
                <w:rFonts w:ascii="Arial" w:eastAsia="Arial" w:hAnsi="Arial" w:cs="Arial"/>
                <w:sz w:val="16"/>
                <w:szCs w:val="16"/>
              </w:rPr>
              <w:t>contract assets</w:t>
            </w:r>
          </w:p>
        </w:tc>
        <w:tc>
          <w:tcPr>
            <w:tcW w:w="1080" w:type="dxa"/>
            <w:shd w:val="clear" w:color="auto" w:fill="auto"/>
            <w:vAlign w:val="bottom"/>
          </w:tcPr>
          <w:p w14:paraId="5989ED6B"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1B660F0B"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74,679,431</w:t>
            </w:r>
          </w:p>
        </w:tc>
        <w:tc>
          <w:tcPr>
            <w:tcW w:w="1080" w:type="dxa"/>
            <w:shd w:val="clear" w:color="auto" w:fill="auto"/>
            <w:vAlign w:val="bottom"/>
          </w:tcPr>
          <w:p w14:paraId="355BE56D"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225,998,806</w:t>
            </w:r>
          </w:p>
        </w:tc>
        <w:tc>
          <w:tcPr>
            <w:tcW w:w="1080" w:type="dxa"/>
            <w:shd w:val="clear" w:color="auto" w:fill="auto"/>
            <w:vAlign w:val="bottom"/>
          </w:tcPr>
          <w:p w14:paraId="217D4491"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86,678,630</w:t>
            </w:r>
          </w:p>
        </w:tc>
        <w:tc>
          <w:tcPr>
            <w:tcW w:w="1080" w:type="dxa"/>
            <w:shd w:val="clear" w:color="auto" w:fill="auto"/>
            <w:vAlign w:val="bottom"/>
          </w:tcPr>
          <w:p w14:paraId="5DBC2A78"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16B6157D"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387,356,867</w:t>
            </w:r>
          </w:p>
        </w:tc>
      </w:tr>
      <w:tr w:rsidR="007B6210" w:rsidRPr="001476AF" w14:paraId="0AA9A942" w14:textId="77777777" w:rsidTr="003B5258">
        <w:tc>
          <w:tcPr>
            <w:tcW w:w="3060" w:type="dxa"/>
            <w:shd w:val="clear" w:color="auto" w:fill="auto"/>
            <w:vAlign w:val="bottom"/>
          </w:tcPr>
          <w:p w14:paraId="0DC424DF" w14:textId="77777777" w:rsidR="007B6210" w:rsidRPr="001476AF" w:rsidRDefault="007B6210" w:rsidP="005933D6">
            <w:pPr>
              <w:jc w:val="left"/>
              <w:rPr>
                <w:rFonts w:ascii="Arial" w:eastAsia="Arial" w:hAnsi="Arial" w:cs="Arial"/>
                <w:sz w:val="16"/>
                <w:szCs w:val="16"/>
              </w:rPr>
            </w:pPr>
            <w:r w:rsidRPr="001476AF">
              <w:rPr>
                <w:rFonts w:ascii="Arial" w:eastAsia="Arial" w:hAnsi="Arial" w:cs="Arial"/>
                <w:sz w:val="16"/>
                <w:szCs w:val="16"/>
              </w:rPr>
              <w:t>Loss allowance</w:t>
            </w:r>
          </w:p>
        </w:tc>
        <w:tc>
          <w:tcPr>
            <w:tcW w:w="1080" w:type="dxa"/>
            <w:shd w:val="clear" w:color="auto" w:fill="auto"/>
            <w:vAlign w:val="bottom"/>
          </w:tcPr>
          <w:p w14:paraId="38C7437F"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4F7539B9"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5F345F33"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7734FE11"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4703CA83"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vAlign w:val="bottom"/>
          </w:tcPr>
          <w:p w14:paraId="777CD2A3" w14:textId="77777777" w:rsidR="007B6210" w:rsidRPr="001476AF" w:rsidRDefault="007B6210" w:rsidP="005933D6">
            <w:pPr>
              <w:ind w:right="-72"/>
              <w:jc w:val="right"/>
              <w:rPr>
                <w:rFonts w:ascii="Arial" w:eastAsia="Arial" w:hAnsi="Arial" w:cs="Arial"/>
                <w:sz w:val="16"/>
                <w:szCs w:val="16"/>
              </w:rPr>
            </w:pPr>
            <w:r w:rsidRPr="001476AF">
              <w:rPr>
                <w:rFonts w:ascii="Arial" w:eastAsia="Arial" w:hAnsi="Arial" w:cs="Arial"/>
                <w:sz w:val="16"/>
                <w:szCs w:val="16"/>
              </w:rPr>
              <w:t>-</w:t>
            </w:r>
          </w:p>
        </w:tc>
      </w:tr>
    </w:tbl>
    <w:p w14:paraId="29CF0E23" w14:textId="77777777" w:rsidR="007B6210" w:rsidRPr="001476AF" w:rsidRDefault="007B6210" w:rsidP="005933D6">
      <w:pPr>
        <w:rPr>
          <w:rFonts w:ascii="Arial" w:eastAsia="Arial" w:hAnsi="Arial" w:cs="Arial"/>
          <w:sz w:val="18"/>
          <w:szCs w:val="18"/>
        </w:rPr>
      </w:pPr>
    </w:p>
    <w:p w14:paraId="41300626" w14:textId="5C56EA18" w:rsidR="007B6210" w:rsidRPr="001476AF" w:rsidRDefault="007B6210" w:rsidP="005933D6">
      <w:pPr>
        <w:rPr>
          <w:rFonts w:ascii="Arial" w:eastAsia="Arial" w:hAnsi="Arial" w:cs="Arial"/>
          <w:sz w:val="18"/>
          <w:szCs w:val="18"/>
        </w:rPr>
      </w:pPr>
      <w:r w:rsidRPr="001476AF">
        <w:rPr>
          <w:rFonts w:ascii="Arial" w:eastAsia="Arial" w:hAnsi="Arial" w:cs="Arial"/>
          <w:sz w:val="18"/>
          <w:szCs w:val="18"/>
        </w:rPr>
        <w:t xml:space="preserve">The reconciliations of loss allowance for trade receivables and </w:t>
      </w:r>
      <w:r w:rsidR="003246EB" w:rsidRPr="001476AF">
        <w:rPr>
          <w:rFonts w:ascii="Arial" w:eastAsia="Arial" w:hAnsi="Arial" w:cs="Arial"/>
          <w:sz w:val="18"/>
          <w:szCs w:val="18"/>
        </w:rPr>
        <w:t>contract assets</w:t>
      </w:r>
      <w:r w:rsidRPr="001476AF">
        <w:rPr>
          <w:rFonts w:ascii="Arial" w:eastAsia="Arial" w:hAnsi="Arial" w:cs="Arial"/>
          <w:sz w:val="18"/>
          <w:szCs w:val="18"/>
        </w:rPr>
        <w:t xml:space="preserve"> for the year ended 31 December:</w:t>
      </w:r>
    </w:p>
    <w:p w14:paraId="6A68B9B7" w14:textId="77777777" w:rsidR="007B6210" w:rsidRPr="001476AF" w:rsidRDefault="007B6210" w:rsidP="005933D6">
      <w:pPr>
        <w:rPr>
          <w:rFonts w:ascii="Arial" w:eastAsia="Arial" w:hAnsi="Arial" w:cs="Arial"/>
          <w:sz w:val="18"/>
          <w:szCs w:val="18"/>
        </w:rPr>
      </w:pPr>
    </w:p>
    <w:tbl>
      <w:tblPr>
        <w:tblStyle w:val="afffffffe"/>
        <w:tblW w:w="9552"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4590"/>
        <w:gridCol w:w="1240"/>
        <w:gridCol w:w="1241"/>
        <w:gridCol w:w="1240"/>
        <w:gridCol w:w="1241"/>
      </w:tblGrid>
      <w:tr w:rsidR="007B6210" w:rsidRPr="001476AF" w14:paraId="7D8D1406" w14:textId="77777777" w:rsidTr="003B5258">
        <w:tc>
          <w:tcPr>
            <w:tcW w:w="4590" w:type="dxa"/>
            <w:tcBorders>
              <w:right w:val="nil"/>
            </w:tcBorders>
            <w:shd w:val="clear" w:color="auto" w:fill="auto"/>
            <w:vAlign w:val="bottom"/>
          </w:tcPr>
          <w:p w14:paraId="4EA9A07C" w14:textId="77777777" w:rsidR="007B6210" w:rsidRPr="001476AF" w:rsidRDefault="007B6210" w:rsidP="005933D6">
            <w:pPr>
              <w:spacing w:before="0" w:after="0"/>
              <w:rPr>
                <w:sz w:val="18"/>
                <w:szCs w:val="18"/>
              </w:rPr>
            </w:pPr>
          </w:p>
        </w:tc>
        <w:tc>
          <w:tcPr>
            <w:tcW w:w="4962" w:type="dxa"/>
            <w:gridSpan w:val="4"/>
            <w:tcBorders>
              <w:top w:val="single" w:sz="4" w:space="0" w:color="000000"/>
              <w:left w:val="nil"/>
              <w:bottom w:val="single" w:sz="4" w:space="0" w:color="000000"/>
              <w:right w:val="nil"/>
            </w:tcBorders>
            <w:shd w:val="clear" w:color="auto" w:fill="auto"/>
            <w:vAlign w:val="bottom"/>
          </w:tcPr>
          <w:p w14:paraId="5C7E8A50" w14:textId="77777777" w:rsidR="007B6210" w:rsidRPr="001476AF" w:rsidRDefault="007B6210" w:rsidP="005933D6">
            <w:pPr>
              <w:spacing w:before="0" w:after="0"/>
              <w:ind w:right="-72"/>
              <w:jc w:val="center"/>
              <w:rPr>
                <w:b/>
                <w:sz w:val="18"/>
                <w:szCs w:val="18"/>
              </w:rPr>
            </w:pPr>
            <w:r w:rsidRPr="001476AF">
              <w:rPr>
                <w:b/>
                <w:sz w:val="18"/>
                <w:szCs w:val="18"/>
              </w:rPr>
              <w:t>Consolidated financial statements</w:t>
            </w:r>
          </w:p>
        </w:tc>
      </w:tr>
      <w:tr w:rsidR="007B6210" w:rsidRPr="001476AF" w14:paraId="7060FFDD" w14:textId="77777777" w:rsidTr="003B5258">
        <w:tc>
          <w:tcPr>
            <w:tcW w:w="4590" w:type="dxa"/>
            <w:shd w:val="clear" w:color="auto" w:fill="auto"/>
            <w:vAlign w:val="bottom"/>
          </w:tcPr>
          <w:p w14:paraId="284618C7" w14:textId="77777777" w:rsidR="007B6210" w:rsidRPr="001476AF" w:rsidRDefault="007B6210" w:rsidP="005933D6">
            <w:pPr>
              <w:spacing w:before="0" w:after="0"/>
              <w:rPr>
                <w:sz w:val="18"/>
                <w:szCs w:val="18"/>
              </w:rPr>
            </w:pPr>
          </w:p>
        </w:tc>
        <w:tc>
          <w:tcPr>
            <w:tcW w:w="2481" w:type="dxa"/>
            <w:gridSpan w:val="2"/>
            <w:tcBorders>
              <w:top w:val="single" w:sz="4" w:space="0" w:color="000000"/>
              <w:bottom w:val="single" w:sz="4" w:space="0" w:color="000000"/>
            </w:tcBorders>
            <w:shd w:val="clear" w:color="auto" w:fill="auto"/>
            <w:vAlign w:val="bottom"/>
          </w:tcPr>
          <w:p w14:paraId="243141AB" w14:textId="77777777" w:rsidR="007B6210" w:rsidRPr="001476AF" w:rsidRDefault="007B6210" w:rsidP="005933D6">
            <w:pPr>
              <w:spacing w:before="0" w:after="0"/>
              <w:ind w:right="-72"/>
              <w:jc w:val="center"/>
              <w:rPr>
                <w:b/>
                <w:sz w:val="18"/>
                <w:szCs w:val="18"/>
              </w:rPr>
            </w:pPr>
            <w:r w:rsidRPr="001476AF">
              <w:rPr>
                <w:b/>
                <w:sz w:val="18"/>
                <w:szCs w:val="18"/>
              </w:rPr>
              <w:t>Trade receivables</w:t>
            </w:r>
          </w:p>
        </w:tc>
        <w:tc>
          <w:tcPr>
            <w:tcW w:w="2481" w:type="dxa"/>
            <w:gridSpan w:val="2"/>
            <w:tcBorders>
              <w:top w:val="single" w:sz="4" w:space="0" w:color="000000"/>
              <w:bottom w:val="single" w:sz="4" w:space="0" w:color="000000"/>
            </w:tcBorders>
            <w:shd w:val="clear" w:color="auto" w:fill="auto"/>
            <w:vAlign w:val="bottom"/>
          </w:tcPr>
          <w:p w14:paraId="10B0F984" w14:textId="77777777" w:rsidR="007B6210" w:rsidRPr="001476AF" w:rsidRDefault="007B6210" w:rsidP="005933D6">
            <w:pPr>
              <w:spacing w:before="0" w:after="0"/>
              <w:ind w:right="-72"/>
              <w:jc w:val="center"/>
              <w:rPr>
                <w:b/>
                <w:sz w:val="18"/>
                <w:szCs w:val="18"/>
              </w:rPr>
            </w:pPr>
            <w:r w:rsidRPr="001476AF">
              <w:rPr>
                <w:b/>
                <w:sz w:val="18"/>
                <w:szCs w:val="18"/>
              </w:rPr>
              <w:t>Unbilled contract revenue</w:t>
            </w:r>
          </w:p>
        </w:tc>
      </w:tr>
      <w:tr w:rsidR="007B6210" w:rsidRPr="001476AF" w14:paraId="673FF138" w14:textId="77777777" w:rsidTr="003B5258">
        <w:tc>
          <w:tcPr>
            <w:tcW w:w="4590" w:type="dxa"/>
            <w:tcBorders>
              <w:right w:val="nil"/>
            </w:tcBorders>
            <w:shd w:val="clear" w:color="auto" w:fill="auto"/>
            <w:vAlign w:val="bottom"/>
          </w:tcPr>
          <w:p w14:paraId="5444A2FE" w14:textId="77777777" w:rsidR="007B6210" w:rsidRPr="001476AF" w:rsidRDefault="007B6210" w:rsidP="005933D6">
            <w:pPr>
              <w:spacing w:before="0" w:after="0"/>
              <w:rPr>
                <w:sz w:val="18"/>
                <w:szCs w:val="18"/>
              </w:rPr>
            </w:pPr>
          </w:p>
        </w:tc>
        <w:tc>
          <w:tcPr>
            <w:tcW w:w="1240" w:type="dxa"/>
            <w:tcBorders>
              <w:top w:val="single" w:sz="4" w:space="0" w:color="000000"/>
              <w:left w:val="nil"/>
              <w:bottom w:val="single" w:sz="4" w:space="0" w:color="000000"/>
            </w:tcBorders>
            <w:shd w:val="clear" w:color="auto" w:fill="auto"/>
            <w:vAlign w:val="bottom"/>
          </w:tcPr>
          <w:p w14:paraId="682DBEB7" w14:textId="77777777" w:rsidR="007B6210" w:rsidRPr="001476AF" w:rsidRDefault="007B6210" w:rsidP="005933D6">
            <w:pPr>
              <w:spacing w:before="0" w:after="0"/>
              <w:ind w:right="-72"/>
              <w:jc w:val="right"/>
              <w:rPr>
                <w:b/>
                <w:sz w:val="18"/>
                <w:szCs w:val="18"/>
              </w:rPr>
            </w:pPr>
            <w:r w:rsidRPr="001476AF">
              <w:rPr>
                <w:b/>
                <w:sz w:val="18"/>
                <w:szCs w:val="18"/>
              </w:rPr>
              <w:t>2023</w:t>
            </w:r>
          </w:p>
          <w:p w14:paraId="3DFA6785" w14:textId="77777777" w:rsidR="007B6210" w:rsidRPr="001476AF" w:rsidRDefault="007B6210" w:rsidP="005933D6">
            <w:pPr>
              <w:spacing w:before="0" w:after="0"/>
              <w:ind w:right="-72"/>
              <w:jc w:val="right"/>
              <w:rPr>
                <w:b/>
                <w:sz w:val="18"/>
                <w:szCs w:val="18"/>
              </w:rPr>
            </w:pPr>
            <w:r w:rsidRPr="001476AF">
              <w:rPr>
                <w:b/>
                <w:sz w:val="18"/>
                <w:szCs w:val="18"/>
              </w:rPr>
              <w:t>Baht</w:t>
            </w:r>
          </w:p>
        </w:tc>
        <w:tc>
          <w:tcPr>
            <w:tcW w:w="1241" w:type="dxa"/>
            <w:tcBorders>
              <w:top w:val="single" w:sz="4" w:space="0" w:color="000000"/>
              <w:bottom w:val="single" w:sz="4" w:space="0" w:color="000000"/>
            </w:tcBorders>
            <w:shd w:val="clear" w:color="auto" w:fill="auto"/>
            <w:vAlign w:val="bottom"/>
          </w:tcPr>
          <w:p w14:paraId="4A622884" w14:textId="77777777" w:rsidR="007B6210" w:rsidRPr="001476AF" w:rsidRDefault="007B6210" w:rsidP="005933D6">
            <w:pPr>
              <w:spacing w:before="0" w:after="0"/>
              <w:ind w:right="-72"/>
              <w:jc w:val="right"/>
              <w:rPr>
                <w:b/>
                <w:sz w:val="18"/>
                <w:szCs w:val="18"/>
              </w:rPr>
            </w:pPr>
            <w:r w:rsidRPr="001476AF">
              <w:rPr>
                <w:b/>
                <w:sz w:val="18"/>
                <w:szCs w:val="18"/>
              </w:rPr>
              <w:t>2022</w:t>
            </w:r>
          </w:p>
          <w:p w14:paraId="32B92992" w14:textId="77777777" w:rsidR="007B6210" w:rsidRPr="001476AF" w:rsidRDefault="007B6210" w:rsidP="005933D6">
            <w:pPr>
              <w:spacing w:before="0" w:after="0"/>
              <w:ind w:right="-72"/>
              <w:jc w:val="right"/>
              <w:rPr>
                <w:b/>
                <w:sz w:val="18"/>
                <w:szCs w:val="18"/>
              </w:rPr>
            </w:pPr>
            <w:r w:rsidRPr="001476AF">
              <w:rPr>
                <w:b/>
                <w:sz w:val="18"/>
                <w:szCs w:val="18"/>
              </w:rPr>
              <w:t>Baht</w:t>
            </w:r>
          </w:p>
        </w:tc>
        <w:tc>
          <w:tcPr>
            <w:tcW w:w="1240" w:type="dxa"/>
            <w:tcBorders>
              <w:top w:val="single" w:sz="4" w:space="0" w:color="000000"/>
              <w:bottom w:val="single" w:sz="4" w:space="0" w:color="000000"/>
            </w:tcBorders>
            <w:shd w:val="clear" w:color="auto" w:fill="auto"/>
            <w:vAlign w:val="bottom"/>
          </w:tcPr>
          <w:p w14:paraId="047C82CF" w14:textId="77777777" w:rsidR="007B6210" w:rsidRPr="001476AF" w:rsidRDefault="007B6210" w:rsidP="005933D6">
            <w:pPr>
              <w:spacing w:before="0" w:after="0"/>
              <w:ind w:right="-72"/>
              <w:jc w:val="right"/>
              <w:rPr>
                <w:b/>
                <w:sz w:val="18"/>
                <w:szCs w:val="18"/>
              </w:rPr>
            </w:pPr>
            <w:r w:rsidRPr="001476AF">
              <w:rPr>
                <w:b/>
                <w:sz w:val="18"/>
                <w:szCs w:val="18"/>
              </w:rPr>
              <w:t>2023</w:t>
            </w:r>
          </w:p>
          <w:p w14:paraId="37B2FE97" w14:textId="77777777" w:rsidR="007B6210" w:rsidRPr="001476AF" w:rsidRDefault="007B6210" w:rsidP="005933D6">
            <w:pPr>
              <w:spacing w:before="0" w:after="0"/>
              <w:ind w:right="-72"/>
              <w:jc w:val="right"/>
              <w:rPr>
                <w:b/>
                <w:sz w:val="18"/>
                <w:szCs w:val="18"/>
              </w:rPr>
            </w:pPr>
            <w:r w:rsidRPr="001476AF">
              <w:rPr>
                <w:b/>
                <w:sz w:val="18"/>
                <w:szCs w:val="18"/>
              </w:rPr>
              <w:t>Baht</w:t>
            </w:r>
          </w:p>
        </w:tc>
        <w:tc>
          <w:tcPr>
            <w:tcW w:w="1241" w:type="dxa"/>
            <w:tcBorders>
              <w:top w:val="single" w:sz="4" w:space="0" w:color="000000"/>
              <w:bottom w:val="single" w:sz="4" w:space="0" w:color="000000"/>
              <w:right w:val="nil"/>
            </w:tcBorders>
            <w:shd w:val="clear" w:color="auto" w:fill="auto"/>
            <w:vAlign w:val="bottom"/>
          </w:tcPr>
          <w:p w14:paraId="68DDB3F4" w14:textId="77777777" w:rsidR="007B6210" w:rsidRPr="001476AF" w:rsidRDefault="007B6210" w:rsidP="005933D6">
            <w:pPr>
              <w:spacing w:before="0" w:after="0"/>
              <w:ind w:right="-72"/>
              <w:jc w:val="right"/>
              <w:rPr>
                <w:b/>
                <w:sz w:val="18"/>
                <w:szCs w:val="18"/>
              </w:rPr>
            </w:pPr>
            <w:r w:rsidRPr="001476AF">
              <w:rPr>
                <w:b/>
                <w:sz w:val="18"/>
                <w:szCs w:val="18"/>
              </w:rPr>
              <w:t>2022</w:t>
            </w:r>
          </w:p>
          <w:p w14:paraId="1C4D9453" w14:textId="77777777" w:rsidR="007B6210" w:rsidRPr="001476AF" w:rsidRDefault="007B6210" w:rsidP="005933D6">
            <w:pPr>
              <w:spacing w:before="0" w:after="0"/>
              <w:ind w:right="-72"/>
              <w:jc w:val="right"/>
              <w:rPr>
                <w:b/>
                <w:sz w:val="18"/>
                <w:szCs w:val="18"/>
              </w:rPr>
            </w:pPr>
            <w:r w:rsidRPr="001476AF">
              <w:rPr>
                <w:b/>
                <w:sz w:val="18"/>
                <w:szCs w:val="18"/>
              </w:rPr>
              <w:t>Baht</w:t>
            </w:r>
          </w:p>
        </w:tc>
      </w:tr>
      <w:tr w:rsidR="007B6210" w:rsidRPr="001476AF" w14:paraId="5A488ABD" w14:textId="77777777" w:rsidTr="003B5258">
        <w:tc>
          <w:tcPr>
            <w:tcW w:w="4590" w:type="dxa"/>
            <w:tcBorders>
              <w:top w:val="nil"/>
              <w:right w:val="nil"/>
            </w:tcBorders>
            <w:shd w:val="clear" w:color="auto" w:fill="auto"/>
            <w:vAlign w:val="bottom"/>
          </w:tcPr>
          <w:p w14:paraId="1B15CC9C" w14:textId="77777777" w:rsidR="007B6210" w:rsidRPr="001476AF" w:rsidRDefault="007B6210" w:rsidP="005933D6">
            <w:pPr>
              <w:spacing w:before="0" w:after="0"/>
              <w:rPr>
                <w:sz w:val="18"/>
                <w:szCs w:val="18"/>
              </w:rPr>
            </w:pPr>
          </w:p>
        </w:tc>
        <w:tc>
          <w:tcPr>
            <w:tcW w:w="1240" w:type="dxa"/>
            <w:tcBorders>
              <w:top w:val="single" w:sz="4" w:space="0" w:color="000000"/>
              <w:left w:val="nil"/>
            </w:tcBorders>
            <w:shd w:val="clear" w:color="auto" w:fill="FAFAFA"/>
            <w:vAlign w:val="bottom"/>
          </w:tcPr>
          <w:p w14:paraId="2E57394A" w14:textId="77777777" w:rsidR="007B6210" w:rsidRPr="001476AF" w:rsidRDefault="007B6210" w:rsidP="005933D6">
            <w:pPr>
              <w:spacing w:before="0" w:after="0"/>
              <w:ind w:right="-72"/>
              <w:jc w:val="right"/>
              <w:rPr>
                <w:sz w:val="18"/>
                <w:szCs w:val="18"/>
              </w:rPr>
            </w:pPr>
          </w:p>
        </w:tc>
        <w:tc>
          <w:tcPr>
            <w:tcW w:w="1241" w:type="dxa"/>
            <w:tcBorders>
              <w:top w:val="single" w:sz="4" w:space="0" w:color="000000"/>
            </w:tcBorders>
            <w:shd w:val="clear" w:color="auto" w:fill="auto"/>
            <w:vAlign w:val="bottom"/>
          </w:tcPr>
          <w:p w14:paraId="633DA3B2" w14:textId="77777777" w:rsidR="007B6210" w:rsidRPr="001476AF" w:rsidRDefault="007B6210" w:rsidP="005933D6">
            <w:pPr>
              <w:spacing w:before="0" w:after="0"/>
              <w:ind w:right="-72"/>
              <w:jc w:val="right"/>
              <w:rPr>
                <w:sz w:val="18"/>
                <w:szCs w:val="18"/>
              </w:rPr>
            </w:pPr>
          </w:p>
        </w:tc>
        <w:tc>
          <w:tcPr>
            <w:tcW w:w="1240" w:type="dxa"/>
            <w:tcBorders>
              <w:top w:val="single" w:sz="4" w:space="0" w:color="000000"/>
            </w:tcBorders>
            <w:shd w:val="clear" w:color="auto" w:fill="FAFAFA"/>
            <w:vAlign w:val="bottom"/>
          </w:tcPr>
          <w:p w14:paraId="4EBDDF5F" w14:textId="77777777" w:rsidR="007B6210" w:rsidRPr="001476AF" w:rsidRDefault="007B6210" w:rsidP="005933D6">
            <w:pPr>
              <w:spacing w:before="0" w:after="0"/>
              <w:ind w:right="-72"/>
              <w:jc w:val="right"/>
              <w:rPr>
                <w:sz w:val="18"/>
                <w:szCs w:val="18"/>
              </w:rPr>
            </w:pPr>
          </w:p>
        </w:tc>
        <w:tc>
          <w:tcPr>
            <w:tcW w:w="1241" w:type="dxa"/>
            <w:tcBorders>
              <w:top w:val="single" w:sz="4" w:space="0" w:color="000000"/>
              <w:right w:val="nil"/>
            </w:tcBorders>
            <w:shd w:val="clear" w:color="auto" w:fill="auto"/>
            <w:vAlign w:val="bottom"/>
          </w:tcPr>
          <w:p w14:paraId="652F1514" w14:textId="77777777" w:rsidR="007B6210" w:rsidRPr="001476AF" w:rsidRDefault="007B6210" w:rsidP="005933D6">
            <w:pPr>
              <w:spacing w:before="0" w:after="0"/>
              <w:ind w:right="-72"/>
              <w:jc w:val="right"/>
              <w:rPr>
                <w:sz w:val="18"/>
                <w:szCs w:val="18"/>
              </w:rPr>
            </w:pPr>
          </w:p>
        </w:tc>
      </w:tr>
      <w:tr w:rsidR="00543FBB" w:rsidRPr="001476AF" w14:paraId="6CB23AD2" w14:textId="77777777" w:rsidTr="003B5258">
        <w:tc>
          <w:tcPr>
            <w:tcW w:w="4590" w:type="dxa"/>
            <w:tcBorders>
              <w:right w:val="nil"/>
            </w:tcBorders>
            <w:shd w:val="clear" w:color="auto" w:fill="auto"/>
            <w:vAlign w:val="bottom"/>
          </w:tcPr>
          <w:p w14:paraId="2BFF52C6" w14:textId="77777777" w:rsidR="00543FBB" w:rsidRPr="001476AF" w:rsidRDefault="00543FBB" w:rsidP="005933D6">
            <w:pPr>
              <w:spacing w:before="0" w:after="0"/>
              <w:rPr>
                <w:b/>
                <w:bCs/>
                <w:sz w:val="18"/>
                <w:szCs w:val="18"/>
              </w:rPr>
            </w:pPr>
            <w:proofErr w:type="gramStart"/>
            <w:r w:rsidRPr="001476AF">
              <w:rPr>
                <w:b/>
                <w:bCs/>
                <w:sz w:val="18"/>
                <w:szCs w:val="18"/>
              </w:rPr>
              <w:t>At</w:t>
            </w:r>
            <w:proofErr w:type="gramEnd"/>
            <w:r w:rsidRPr="001476AF">
              <w:rPr>
                <w:b/>
                <w:bCs/>
                <w:sz w:val="18"/>
                <w:szCs w:val="18"/>
              </w:rPr>
              <w:t xml:space="preserve"> 1 January</w:t>
            </w:r>
          </w:p>
        </w:tc>
        <w:tc>
          <w:tcPr>
            <w:tcW w:w="1240" w:type="dxa"/>
            <w:tcBorders>
              <w:left w:val="nil"/>
            </w:tcBorders>
            <w:shd w:val="clear" w:color="auto" w:fill="FAFAFA"/>
          </w:tcPr>
          <w:p w14:paraId="7D172ECC" w14:textId="467CA222" w:rsidR="00543FBB" w:rsidRPr="001476AF" w:rsidRDefault="00543FBB" w:rsidP="005933D6">
            <w:pPr>
              <w:spacing w:before="0" w:after="0"/>
              <w:ind w:right="-72"/>
              <w:jc w:val="right"/>
              <w:rPr>
                <w:sz w:val="18"/>
                <w:szCs w:val="18"/>
              </w:rPr>
            </w:pPr>
            <w:r w:rsidRPr="001476AF">
              <w:rPr>
                <w:sz w:val="18"/>
                <w:szCs w:val="18"/>
              </w:rPr>
              <w:t>42,999,810</w:t>
            </w:r>
          </w:p>
        </w:tc>
        <w:tc>
          <w:tcPr>
            <w:tcW w:w="1241" w:type="dxa"/>
            <w:shd w:val="clear" w:color="auto" w:fill="auto"/>
            <w:vAlign w:val="bottom"/>
          </w:tcPr>
          <w:p w14:paraId="7D6B4323" w14:textId="77777777" w:rsidR="00543FBB" w:rsidRPr="001476AF" w:rsidRDefault="00543FBB" w:rsidP="005933D6">
            <w:pPr>
              <w:spacing w:before="0" w:after="0"/>
              <w:ind w:right="-72"/>
              <w:jc w:val="right"/>
              <w:rPr>
                <w:sz w:val="18"/>
                <w:szCs w:val="18"/>
              </w:rPr>
            </w:pPr>
            <w:r w:rsidRPr="001476AF">
              <w:rPr>
                <w:sz w:val="18"/>
                <w:szCs w:val="18"/>
              </w:rPr>
              <w:t>42,110,204</w:t>
            </w:r>
          </w:p>
        </w:tc>
        <w:tc>
          <w:tcPr>
            <w:tcW w:w="1240" w:type="dxa"/>
            <w:shd w:val="clear" w:color="auto" w:fill="FAFAFA"/>
            <w:vAlign w:val="bottom"/>
          </w:tcPr>
          <w:p w14:paraId="16FB9FCF" w14:textId="2EA8BE8D" w:rsidR="00543FBB" w:rsidRPr="001476AF" w:rsidRDefault="00543FBB" w:rsidP="005933D6">
            <w:pPr>
              <w:spacing w:before="0" w:after="0"/>
              <w:ind w:right="-72"/>
              <w:jc w:val="right"/>
              <w:rPr>
                <w:sz w:val="18"/>
                <w:szCs w:val="18"/>
              </w:rPr>
            </w:pPr>
            <w:r w:rsidRPr="001476AF">
              <w:rPr>
                <w:sz w:val="18"/>
                <w:szCs w:val="18"/>
              </w:rPr>
              <w:t>-</w:t>
            </w:r>
          </w:p>
        </w:tc>
        <w:tc>
          <w:tcPr>
            <w:tcW w:w="1241" w:type="dxa"/>
            <w:tcBorders>
              <w:right w:val="nil"/>
            </w:tcBorders>
            <w:shd w:val="clear" w:color="auto" w:fill="auto"/>
            <w:vAlign w:val="bottom"/>
          </w:tcPr>
          <w:p w14:paraId="4E2E990C" w14:textId="77777777" w:rsidR="00543FBB" w:rsidRPr="001476AF" w:rsidRDefault="00543FBB" w:rsidP="005933D6">
            <w:pPr>
              <w:spacing w:before="0" w:after="0"/>
              <w:ind w:right="-72"/>
              <w:jc w:val="right"/>
              <w:rPr>
                <w:sz w:val="18"/>
                <w:szCs w:val="18"/>
              </w:rPr>
            </w:pPr>
            <w:r w:rsidRPr="001476AF">
              <w:rPr>
                <w:sz w:val="18"/>
                <w:szCs w:val="18"/>
              </w:rPr>
              <w:t>-</w:t>
            </w:r>
          </w:p>
        </w:tc>
      </w:tr>
      <w:tr w:rsidR="003D005F" w:rsidRPr="001476AF" w14:paraId="5A6BA7E1" w14:textId="77777777" w:rsidTr="003B5258">
        <w:tc>
          <w:tcPr>
            <w:tcW w:w="4590" w:type="dxa"/>
            <w:tcBorders>
              <w:right w:val="nil"/>
            </w:tcBorders>
            <w:shd w:val="clear" w:color="auto" w:fill="auto"/>
            <w:vAlign w:val="bottom"/>
          </w:tcPr>
          <w:p w14:paraId="36B464A4" w14:textId="77777777" w:rsidR="00956CDE" w:rsidRPr="001476AF" w:rsidRDefault="003D005F" w:rsidP="005933D6">
            <w:pPr>
              <w:spacing w:before="0" w:after="0"/>
              <w:rPr>
                <w:sz w:val="18"/>
                <w:szCs w:val="18"/>
              </w:rPr>
            </w:pPr>
            <w:r w:rsidRPr="001476AF">
              <w:rPr>
                <w:sz w:val="18"/>
                <w:szCs w:val="18"/>
              </w:rPr>
              <w:t>(Revers</w:t>
            </w:r>
            <w:r w:rsidR="00956CDE" w:rsidRPr="001476AF">
              <w:rPr>
                <w:sz w:val="18"/>
                <w:szCs w:val="18"/>
              </w:rPr>
              <w:t>al</w:t>
            </w:r>
            <w:r w:rsidRPr="001476AF">
              <w:rPr>
                <w:sz w:val="18"/>
                <w:szCs w:val="18"/>
              </w:rPr>
              <w:t xml:space="preserve">) loss allowance recognised in profit or </w:t>
            </w:r>
            <w:r w:rsidR="00956CDE" w:rsidRPr="001476AF">
              <w:rPr>
                <w:sz w:val="18"/>
                <w:szCs w:val="18"/>
              </w:rPr>
              <w:t xml:space="preserve">  </w:t>
            </w:r>
          </w:p>
          <w:p w14:paraId="46269D8A" w14:textId="6684C821" w:rsidR="003D005F" w:rsidRPr="001476AF" w:rsidRDefault="00956CDE" w:rsidP="005933D6">
            <w:pPr>
              <w:spacing w:before="0" w:after="0"/>
              <w:rPr>
                <w:sz w:val="18"/>
                <w:szCs w:val="18"/>
              </w:rPr>
            </w:pPr>
            <w:r w:rsidRPr="001476AF">
              <w:rPr>
                <w:sz w:val="18"/>
                <w:szCs w:val="18"/>
              </w:rPr>
              <w:t xml:space="preserve">   </w:t>
            </w:r>
            <w:r w:rsidR="003D005F" w:rsidRPr="001476AF">
              <w:rPr>
                <w:sz w:val="18"/>
                <w:szCs w:val="18"/>
              </w:rPr>
              <w:t>loss during the year</w:t>
            </w:r>
          </w:p>
        </w:tc>
        <w:tc>
          <w:tcPr>
            <w:tcW w:w="1240" w:type="dxa"/>
            <w:tcBorders>
              <w:left w:val="nil"/>
            </w:tcBorders>
            <w:shd w:val="clear" w:color="auto" w:fill="FAFAFA"/>
          </w:tcPr>
          <w:p w14:paraId="7B62E45C" w14:textId="77777777" w:rsidR="003D005F" w:rsidRPr="001476AF" w:rsidRDefault="003D005F" w:rsidP="005933D6">
            <w:pPr>
              <w:spacing w:before="0" w:after="0"/>
              <w:ind w:right="-72"/>
              <w:jc w:val="right"/>
              <w:rPr>
                <w:sz w:val="18"/>
                <w:szCs w:val="18"/>
              </w:rPr>
            </w:pPr>
          </w:p>
          <w:p w14:paraId="52768A74" w14:textId="7FD0769A" w:rsidR="003D005F" w:rsidRPr="001476AF" w:rsidRDefault="003D005F" w:rsidP="005933D6">
            <w:pPr>
              <w:spacing w:before="0" w:after="0"/>
              <w:ind w:right="-72"/>
              <w:jc w:val="right"/>
              <w:rPr>
                <w:sz w:val="18"/>
                <w:szCs w:val="18"/>
              </w:rPr>
            </w:pPr>
            <w:r w:rsidRPr="001476AF">
              <w:rPr>
                <w:sz w:val="18"/>
                <w:szCs w:val="18"/>
              </w:rPr>
              <w:t>(1,954,030)</w:t>
            </w:r>
          </w:p>
        </w:tc>
        <w:tc>
          <w:tcPr>
            <w:tcW w:w="1241" w:type="dxa"/>
            <w:shd w:val="clear" w:color="auto" w:fill="auto"/>
          </w:tcPr>
          <w:p w14:paraId="690B7EC5" w14:textId="77777777" w:rsidR="003D005F" w:rsidRPr="001476AF" w:rsidRDefault="003D005F" w:rsidP="005933D6">
            <w:pPr>
              <w:spacing w:before="0" w:after="0"/>
              <w:ind w:right="-72"/>
              <w:jc w:val="right"/>
              <w:rPr>
                <w:sz w:val="18"/>
                <w:szCs w:val="18"/>
              </w:rPr>
            </w:pPr>
          </w:p>
          <w:p w14:paraId="28AA5D62" w14:textId="1BDF855A" w:rsidR="003D005F" w:rsidRPr="001476AF" w:rsidRDefault="003D005F" w:rsidP="005933D6">
            <w:pPr>
              <w:spacing w:before="0" w:after="0"/>
              <w:ind w:right="-72"/>
              <w:jc w:val="right"/>
              <w:rPr>
                <w:sz w:val="18"/>
                <w:szCs w:val="18"/>
              </w:rPr>
            </w:pPr>
            <w:r w:rsidRPr="001476AF">
              <w:rPr>
                <w:sz w:val="18"/>
                <w:szCs w:val="18"/>
              </w:rPr>
              <w:t>4,474,106</w:t>
            </w:r>
          </w:p>
        </w:tc>
        <w:tc>
          <w:tcPr>
            <w:tcW w:w="1240" w:type="dxa"/>
            <w:shd w:val="clear" w:color="auto" w:fill="FAFAFA"/>
            <w:vAlign w:val="bottom"/>
          </w:tcPr>
          <w:p w14:paraId="2ACD38E4" w14:textId="3DF12990" w:rsidR="003D005F" w:rsidRPr="001476AF" w:rsidRDefault="003D005F" w:rsidP="005933D6">
            <w:pPr>
              <w:spacing w:before="0" w:after="0"/>
              <w:ind w:right="-72"/>
              <w:jc w:val="right"/>
              <w:rPr>
                <w:sz w:val="18"/>
                <w:szCs w:val="18"/>
              </w:rPr>
            </w:pPr>
            <w:r w:rsidRPr="001476AF">
              <w:rPr>
                <w:sz w:val="18"/>
                <w:szCs w:val="18"/>
              </w:rPr>
              <w:t>123,017</w:t>
            </w:r>
          </w:p>
        </w:tc>
        <w:tc>
          <w:tcPr>
            <w:tcW w:w="1241" w:type="dxa"/>
            <w:tcBorders>
              <w:right w:val="nil"/>
            </w:tcBorders>
            <w:shd w:val="clear" w:color="auto" w:fill="auto"/>
            <w:vAlign w:val="bottom"/>
          </w:tcPr>
          <w:p w14:paraId="1E0C56D3" w14:textId="77777777" w:rsidR="003D005F" w:rsidRPr="001476AF" w:rsidRDefault="003D005F" w:rsidP="005933D6">
            <w:pPr>
              <w:spacing w:before="0" w:after="0"/>
              <w:ind w:right="-72"/>
              <w:jc w:val="right"/>
              <w:rPr>
                <w:sz w:val="18"/>
                <w:szCs w:val="18"/>
              </w:rPr>
            </w:pPr>
            <w:r w:rsidRPr="001476AF">
              <w:rPr>
                <w:sz w:val="18"/>
                <w:szCs w:val="18"/>
              </w:rPr>
              <w:t>-</w:t>
            </w:r>
          </w:p>
        </w:tc>
      </w:tr>
      <w:tr w:rsidR="00543FBB" w:rsidRPr="001476AF" w14:paraId="52B44EC0" w14:textId="77777777" w:rsidTr="003B5258">
        <w:tc>
          <w:tcPr>
            <w:tcW w:w="4590" w:type="dxa"/>
            <w:tcBorders>
              <w:right w:val="nil"/>
            </w:tcBorders>
            <w:shd w:val="clear" w:color="auto" w:fill="auto"/>
            <w:vAlign w:val="bottom"/>
          </w:tcPr>
          <w:p w14:paraId="6F144AA9" w14:textId="77777777" w:rsidR="00543FBB" w:rsidRPr="001476AF" w:rsidRDefault="00543FBB" w:rsidP="005933D6">
            <w:pPr>
              <w:spacing w:before="0" w:after="0"/>
              <w:rPr>
                <w:sz w:val="18"/>
                <w:szCs w:val="18"/>
              </w:rPr>
            </w:pPr>
            <w:r w:rsidRPr="001476AF">
              <w:rPr>
                <w:sz w:val="18"/>
                <w:szCs w:val="18"/>
              </w:rPr>
              <w:t xml:space="preserve">Receivable written off during the </w:t>
            </w:r>
            <w:proofErr w:type="gramStart"/>
            <w:r w:rsidRPr="001476AF">
              <w:rPr>
                <w:sz w:val="18"/>
                <w:szCs w:val="18"/>
              </w:rPr>
              <w:t>year</w:t>
            </w:r>
            <w:proofErr w:type="gramEnd"/>
            <w:r w:rsidRPr="001476AF">
              <w:rPr>
                <w:sz w:val="18"/>
                <w:szCs w:val="18"/>
              </w:rPr>
              <w:t xml:space="preserve"> </w:t>
            </w:r>
          </w:p>
          <w:p w14:paraId="7881331F" w14:textId="77777777" w:rsidR="00543FBB" w:rsidRPr="001476AF" w:rsidRDefault="00543FBB" w:rsidP="005933D6">
            <w:pPr>
              <w:spacing w:before="0" w:after="0"/>
              <w:rPr>
                <w:sz w:val="18"/>
                <w:szCs w:val="18"/>
              </w:rPr>
            </w:pPr>
            <w:r w:rsidRPr="001476AF">
              <w:rPr>
                <w:sz w:val="18"/>
                <w:szCs w:val="18"/>
              </w:rPr>
              <w:t xml:space="preserve">   as uncollectible</w:t>
            </w:r>
          </w:p>
        </w:tc>
        <w:tc>
          <w:tcPr>
            <w:tcW w:w="1240" w:type="dxa"/>
            <w:tcBorders>
              <w:left w:val="nil"/>
            </w:tcBorders>
            <w:shd w:val="clear" w:color="auto" w:fill="FAFAFA"/>
          </w:tcPr>
          <w:p w14:paraId="70E6BA0E" w14:textId="77777777" w:rsidR="00543FBB" w:rsidRPr="001476AF" w:rsidRDefault="00543FBB" w:rsidP="005933D6">
            <w:pPr>
              <w:spacing w:before="0" w:after="0"/>
              <w:ind w:right="-72"/>
              <w:jc w:val="right"/>
              <w:rPr>
                <w:sz w:val="18"/>
                <w:szCs w:val="18"/>
              </w:rPr>
            </w:pPr>
          </w:p>
          <w:p w14:paraId="0F9324AD" w14:textId="4807DE44" w:rsidR="00543FBB" w:rsidRPr="001476AF" w:rsidRDefault="00543FBB" w:rsidP="005933D6">
            <w:pPr>
              <w:spacing w:before="0" w:after="0"/>
              <w:ind w:right="-72"/>
              <w:jc w:val="right"/>
              <w:rPr>
                <w:sz w:val="18"/>
                <w:szCs w:val="18"/>
              </w:rPr>
            </w:pPr>
            <w:r w:rsidRPr="001476AF">
              <w:rPr>
                <w:sz w:val="18"/>
                <w:szCs w:val="18"/>
              </w:rPr>
              <w:t>-</w:t>
            </w:r>
          </w:p>
        </w:tc>
        <w:tc>
          <w:tcPr>
            <w:tcW w:w="1241" w:type="dxa"/>
            <w:shd w:val="clear" w:color="auto" w:fill="auto"/>
            <w:vAlign w:val="bottom"/>
          </w:tcPr>
          <w:p w14:paraId="1AF2B06E" w14:textId="77777777" w:rsidR="00543FBB" w:rsidRPr="001476AF" w:rsidRDefault="00543FBB" w:rsidP="005933D6">
            <w:pPr>
              <w:spacing w:before="0" w:after="0"/>
              <w:ind w:right="-72"/>
              <w:jc w:val="right"/>
              <w:rPr>
                <w:sz w:val="18"/>
                <w:szCs w:val="18"/>
              </w:rPr>
            </w:pPr>
            <w:r w:rsidRPr="001476AF">
              <w:rPr>
                <w:sz w:val="18"/>
                <w:szCs w:val="18"/>
              </w:rPr>
              <w:t>(3,584,500)</w:t>
            </w:r>
          </w:p>
        </w:tc>
        <w:tc>
          <w:tcPr>
            <w:tcW w:w="1240" w:type="dxa"/>
            <w:shd w:val="clear" w:color="auto" w:fill="FAFAFA"/>
            <w:vAlign w:val="bottom"/>
          </w:tcPr>
          <w:p w14:paraId="6B672C8C" w14:textId="1AA2E2CB" w:rsidR="00543FBB" w:rsidRPr="001476AF" w:rsidRDefault="00543FBB" w:rsidP="005933D6">
            <w:pPr>
              <w:spacing w:before="0" w:after="0"/>
              <w:ind w:right="-72"/>
              <w:jc w:val="right"/>
              <w:rPr>
                <w:sz w:val="18"/>
                <w:szCs w:val="18"/>
              </w:rPr>
            </w:pPr>
            <w:r w:rsidRPr="001476AF">
              <w:rPr>
                <w:sz w:val="18"/>
                <w:szCs w:val="18"/>
              </w:rPr>
              <w:t>-</w:t>
            </w:r>
          </w:p>
        </w:tc>
        <w:tc>
          <w:tcPr>
            <w:tcW w:w="1241" w:type="dxa"/>
            <w:tcBorders>
              <w:right w:val="nil"/>
            </w:tcBorders>
            <w:shd w:val="clear" w:color="auto" w:fill="auto"/>
            <w:vAlign w:val="bottom"/>
          </w:tcPr>
          <w:p w14:paraId="7024E6BA" w14:textId="77777777" w:rsidR="00543FBB" w:rsidRPr="001476AF" w:rsidRDefault="00543FBB" w:rsidP="005933D6">
            <w:pPr>
              <w:spacing w:before="0" w:after="0"/>
              <w:ind w:right="-72"/>
              <w:jc w:val="right"/>
              <w:rPr>
                <w:sz w:val="18"/>
                <w:szCs w:val="18"/>
              </w:rPr>
            </w:pPr>
            <w:r w:rsidRPr="001476AF">
              <w:rPr>
                <w:sz w:val="18"/>
                <w:szCs w:val="18"/>
              </w:rPr>
              <w:t>-</w:t>
            </w:r>
          </w:p>
        </w:tc>
      </w:tr>
      <w:tr w:rsidR="00543FBB" w:rsidRPr="001476AF" w14:paraId="76C7AE22" w14:textId="77777777" w:rsidTr="003B5258">
        <w:tc>
          <w:tcPr>
            <w:tcW w:w="4590" w:type="dxa"/>
            <w:shd w:val="clear" w:color="auto" w:fill="auto"/>
            <w:vAlign w:val="bottom"/>
          </w:tcPr>
          <w:p w14:paraId="015862A4" w14:textId="77777777" w:rsidR="00543FBB" w:rsidRPr="001476AF" w:rsidRDefault="00543FBB" w:rsidP="005933D6">
            <w:pPr>
              <w:spacing w:before="0" w:after="0"/>
              <w:rPr>
                <w:sz w:val="18"/>
                <w:szCs w:val="18"/>
              </w:rPr>
            </w:pPr>
          </w:p>
        </w:tc>
        <w:tc>
          <w:tcPr>
            <w:tcW w:w="1240" w:type="dxa"/>
            <w:tcBorders>
              <w:top w:val="single" w:sz="4" w:space="0" w:color="000000"/>
              <w:bottom w:val="nil"/>
            </w:tcBorders>
            <w:shd w:val="clear" w:color="auto" w:fill="FAFAFA"/>
          </w:tcPr>
          <w:p w14:paraId="36CCEA92" w14:textId="6EEF5132" w:rsidR="00543FBB" w:rsidRPr="001476AF" w:rsidRDefault="00543FBB" w:rsidP="005933D6">
            <w:pPr>
              <w:spacing w:before="0" w:after="0"/>
              <w:ind w:right="-72"/>
              <w:jc w:val="right"/>
              <w:rPr>
                <w:sz w:val="18"/>
                <w:szCs w:val="18"/>
              </w:rPr>
            </w:pPr>
          </w:p>
        </w:tc>
        <w:tc>
          <w:tcPr>
            <w:tcW w:w="1241" w:type="dxa"/>
            <w:tcBorders>
              <w:top w:val="single" w:sz="4" w:space="0" w:color="000000"/>
              <w:bottom w:val="nil"/>
            </w:tcBorders>
            <w:shd w:val="clear" w:color="auto" w:fill="auto"/>
            <w:vAlign w:val="bottom"/>
          </w:tcPr>
          <w:p w14:paraId="6E4FB755" w14:textId="77777777" w:rsidR="00543FBB" w:rsidRPr="001476AF" w:rsidRDefault="00543FBB" w:rsidP="005933D6">
            <w:pPr>
              <w:spacing w:before="0" w:after="0"/>
              <w:ind w:right="-72"/>
              <w:jc w:val="right"/>
              <w:rPr>
                <w:sz w:val="18"/>
                <w:szCs w:val="18"/>
              </w:rPr>
            </w:pPr>
          </w:p>
        </w:tc>
        <w:tc>
          <w:tcPr>
            <w:tcW w:w="1240" w:type="dxa"/>
            <w:tcBorders>
              <w:top w:val="single" w:sz="4" w:space="0" w:color="000000"/>
              <w:bottom w:val="nil"/>
            </w:tcBorders>
            <w:shd w:val="clear" w:color="auto" w:fill="FAFAFA"/>
            <w:vAlign w:val="bottom"/>
          </w:tcPr>
          <w:p w14:paraId="03392A73" w14:textId="77777777" w:rsidR="00543FBB" w:rsidRPr="001476AF" w:rsidRDefault="00543FBB" w:rsidP="005933D6">
            <w:pPr>
              <w:spacing w:before="0" w:after="0"/>
              <w:ind w:right="-72"/>
              <w:jc w:val="right"/>
              <w:rPr>
                <w:sz w:val="18"/>
                <w:szCs w:val="18"/>
              </w:rPr>
            </w:pPr>
          </w:p>
        </w:tc>
        <w:tc>
          <w:tcPr>
            <w:tcW w:w="1241" w:type="dxa"/>
            <w:tcBorders>
              <w:top w:val="single" w:sz="4" w:space="0" w:color="000000"/>
              <w:bottom w:val="nil"/>
            </w:tcBorders>
            <w:shd w:val="clear" w:color="auto" w:fill="auto"/>
            <w:vAlign w:val="bottom"/>
          </w:tcPr>
          <w:p w14:paraId="431E26EA" w14:textId="77777777" w:rsidR="00543FBB" w:rsidRPr="001476AF" w:rsidRDefault="00543FBB" w:rsidP="005933D6">
            <w:pPr>
              <w:spacing w:before="0" w:after="0"/>
              <w:ind w:right="-72"/>
              <w:jc w:val="right"/>
              <w:rPr>
                <w:sz w:val="18"/>
                <w:szCs w:val="18"/>
              </w:rPr>
            </w:pPr>
          </w:p>
        </w:tc>
      </w:tr>
      <w:tr w:rsidR="00543FBB" w:rsidRPr="001476AF" w14:paraId="1F8DFA5E" w14:textId="77777777" w:rsidTr="003B5258">
        <w:tc>
          <w:tcPr>
            <w:tcW w:w="4590" w:type="dxa"/>
            <w:tcBorders>
              <w:right w:val="nil"/>
            </w:tcBorders>
            <w:shd w:val="clear" w:color="auto" w:fill="auto"/>
            <w:vAlign w:val="bottom"/>
          </w:tcPr>
          <w:p w14:paraId="65703800" w14:textId="77777777" w:rsidR="00543FBB" w:rsidRPr="001476AF" w:rsidRDefault="00543FBB" w:rsidP="005933D6">
            <w:pPr>
              <w:spacing w:before="0" w:after="0"/>
              <w:ind w:right="-102"/>
              <w:rPr>
                <w:b/>
                <w:sz w:val="18"/>
                <w:szCs w:val="18"/>
              </w:rPr>
            </w:pPr>
            <w:proofErr w:type="gramStart"/>
            <w:r w:rsidRPr="001476AF">
              <w:rPr>
                <w:b/>
                <w:sz w:val="18"/>
                <w:szCs w:val="18"/>
              </w:rPr>
              <w:t>At</w:t>
            </w:r>
            <w:proofErr w:type="gramEnd"/>
            <w:r w:rsidRPr="001476AF">
              <w:rPr>
                <w:b/>
                <w:sz w:val="18"/>
                <w:szCs w:val="18"/>
              </w:rPr>
              <w:t xml:space="preserve"> 31 December </w:t>
            </w:r>
          </w:p>
        </w:tc>
        <w:tc>
          <w:tcPr>
            <w:tcW w:w="1240" w:type="dxa"/>
            <w:tcBorders>
              <w:top w:val="nil"/>
              <w:left w:val="nil"/>
              <w:bottom w:val="single" w:sz="4" w:space="0" w:color="000000"/>
            </w:tcBorders>
            <w:shd w:val="clear" w:color="auto" w:fill="FAFAFA"/>
          </w:tcPr>
          <w:p w14:paraId="1D213656" w14:textId="6E0AEFEF" w:rsidR="00543FBB" w:rsidRPr="001476AF" w:rsidRDefault="00543FBB" w:rsidP="005933D6">
            <w:pPr>
              <w:spacing w:before="0" w:after="0"/>
              <w:ind w:right="-72"/>
              <w:jc w:val="right"/>
              <w:rPr>
                <w:b/>
                <w:bCs/>
                <w:sz w:val="18"/>
                <w:szCs w:val="18"/>
              </w:rPr>
            </w:pPr>
            <w:r w:rsidRPr="001476AF">
              <w:rPr>
                <w:b/>
                <w:bCs/>
                <w:sz w:val="18"/>
                <w:szCs w:val="18"/>
              </w:rPr>
              <w:t>41,045,780</w:t>
            </w:r>
          </w:p>
        </w:tc>
        <w:tc>
          <w:tcPr>
            <w:tcW w:w="1241" w:type="dxa"/>
            <w:tcBorders>
              <w:top w:val="nil"/>
              <w:bottom w:val="single" w:sz="4" w:space="0" w:color="000000"/>
            </w:tcBorders>
            <w:shd w:val="clear" w:color="auto" w:fill="auto"/>
            <w:vAlign w:val="bottom"/>
          </w:tcPr>
          <w:p w14:paraId="1E2E4F05" w14:textId="77777777" w:rsidR="00543FBB" w:rsidRPr="001476AF" w:rsidRDefault="00543FBB" w:rsidP="005933D6">
            <w:pPr>
              <w:spacing w:before="0" w:after="0"/>
              <w:ind w:right="-72"/>
              <w:jc w:val="right"/>
              <w:rPr>
                <w:b/>
                <w:bCs/>
                <w:sz w:val="18"/>
                <w:szCs w:val="18"/>
              </w:rPr>
            </w:pPr>
            <w:r w:rsidRPr="001476AF">
              <w:rPr>
                <w:b/>
                <w:bCs/>
                <w:sz w:val="18"/>
                <w:szCs w:val="18"/>
              </w:rPr>
              <w:t>42,999,810</w:t>
            </w:r>
          </w:p>
        </w:tc>
        <w:tc>
          <w:tcPr>
            <w:tcW w:w="1240" w:type="dxa"/>
            <w:tcBorders>
              <w:top w:val="nil"/>
              <w:bottom w:val="single" w:sz="4" w:space="0" w:color="000000"/>
            </w:tcBorders>
            <w:shd w:val="clear" w:color="auto" w:fill="FAFAFA"/>
            <w:vAlign w:val="bottom"/>
          </w:tcPr>
          <w:p w14:paraId="719A3B1F" w14:textId="2B6A169C" w:rsidR="00543FBB" w:rsidRPr="001476AF" w:rsidRDefault="00543FBB" w:rsidP="005933D6">
            <w:pPr>
              <w:spacing w:before="0" w:after="0"/>
              <w:ind w:right="-72"/>
              <w:jc w:val="right"/>
              <w:rPr>
                <w:b/>
                <w:bCs/>
                <w:sz w:val="18"/>
                <w:szCs w:val="18"/>
              </w:rPr>
            </w:pPr>
            <w:r w:rsidRPr="001476AF">
              <w:rPr>
                <w:rFonts w:eastAsia="Times New Roman"/>
                <w:b/>
                <w:bCs/>
                <w:color w:val="000000" w:themeColor="text1"/>
                <w:sz w:val="18"/>
                <w:szCs w:val="18"/>
              </w:rPr>
              <w:t>123,017</w:t>
            </w:r>
          </w:p>
        </w:tc>
        <w:tc>
          <w:tcPr>
            <w:tcW w:w="1241" w:type="dxa"/>
            <w:tcBorders>
              <w:top w:val="nil"/>
              <w:bottom w:val="single" w:sz="4" w:space="0" w:color="000000"/>
              <w:right w:val="nil"/>
            </w:tcBorders>
            <w:shd w:val="clear" w:color="auto" w:fill="auto"/>
            <w:vAlign w:val="bottom"/>
          </w:tcPr>
          <w:p w14:paraId="44DAF8F7" w14:textId="77777777" w:rsidR="00543FBB" w:rsidRPr="001476AF" w:rsidRDefault="00543FBB" w:rsidP="005933D6">
            <w:pPr>
              <w:spacing w:before="0" w:after="0"/>
              <w:ind w:right="-72"/>
              <w:jc w:val="right"/>
              <w:rPr>
                <w:b/>
                <w:bCs/>
                <w:sz w:val="18"/>
                <w:szCs w:val="18"/>
              </w:rPr>
            </w:pPr>
            <w:r w:rsidRPr="001476AF">
              <w:rPr>
                <w:b/>
                <w:bCs/>
                <w:sz w:val="18"/>
                <w:szCs w:val="18"/>
              </w:rPr>
              <w:t>-</w:t>
            </w:r>
          </w:p>
        </w:tc>
      </w:tr>
    </w:tbl>
    <w:p w14:paraId="24CAAB70" w14:textId="77777777" w:rsidR="007B6210" w:rsidRPr="001476AF" w:rsidRDefault="007B6210" w:rsidP="005933D6">
      <w:pPr>
        <w:rPr>
          <w:rFonts w:ascii="Arial" w:eastAsia="Arial" w:hAnsi="Arial" w:cs="Arial"/>
          <w:sz w:val="18"/>
          <w:szCs w:val="18"/>
        </w:rPr>
      </w:pPr>
    </w:p>
    <w:tbl>
      <w:tblPr>
        <w:tblStyle w:val="affffffff"/>
        <w:tblW w:w="9552"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4590"/>
        <w:gridCol w:w="1240"/>
        <w:gridCol w:w="1241"/>
        <w:gridCol w:w="1240"/>
        <w:gridCol w:w="1241"/>
      </w:tblGrid>
      <w:tr w:rsidR="007B6210" w:rsidRPr="001476AF" w14:paraId="547D6082" w14:textId="77777777" w:rsidTr="003B5258">
        <w:tc>
          <w:tcPr>
            <w:tcW w:w="4590" w:type="dxa"/>
            <w:tcBorders>
              <w:right w:val="nil"/>
            </w:tcBorders>
            <w:shd w:val="clear" w:color="auto" w:fill="auto"/>
            <w:vAlign w:val="bottom"/>
          </w:tcPr>
          <w:p w14:paraId="0E1F9F83" w14:textId="77777777" w:rsidR="007B6210" w:rsidRPr="001476AF" w:rsidRDefault="007B6210" w:rsidP="005933D6">
            <w:pPr>
              <w:spacing w:before="0" w:after="0"/>
              <w:rPr>
                <w:sz w:val="18"/>
                <w:szCs w:val="18"/>
              </w:rPr>
            </w:pPr>
          </w:p>
        </w:tc>
        <w:tc>
          <w:tcPr>
            <w:tcW w:w="4962" w:type="dxa"/>
            <w:gridSpan w:val="4"/>
            <w:tcBorders>
              <w:top w:val="single" w:sz="4" w:space="0" w:color="000000"/>
              <w:left w:val="nil"/>
              <w:bottom w:val="single" w:sz="4" w:space="0" w:color="000000"/>
              <w:right w:val="nil"/>
            </w:tcBorders>
            <w:shd w:val="clear" w:color="auto" w:fill="auto"/>
            <w:vAlign w:val="bottom"/>
          </w:tcPr>
          <w:p w14:paraId="6E37246D" w14:textId="77777777" w:rsidR="007B6210" w:rsidRPr="001476AF" w:rsidRDefault="007B6210" w:rsidP="005933D6">
            <w:pPr>
              <w:spacing w:before="0" w:after="0"/>
              <w:ind w:right="-72"/>
              <w:jc w:val="center"/>
              <w:rPr>
                <w:b/>
                <w:sz w:val="18"/>
                <w:szCs w:val="18"/>
              </w:rPr>
            </w:pPr>
            <w:r w:rsidRPr="001476AF">
              <w:rPr>
                <w:b/>
                <w:sz w:val="18"/>
                <w:szCs w:val="18"/>
              </w:rPr>
              <w:t>Separate financial statements</w:t>
            </w:r>
          </w:p>
        </w:tc>
      </w:tr>
      <w:tr w:rsidR="007B6210" w:rsidRPr="001476AF" w14:paraId="35CD2882" w14:textId="77777777" w:rsidTr="003B5258">
        <w:tc>
          <w:tcPr>
            <w:tcW w:w="4590" w:type="dxa"/>
            <w:shd w:val="clear" w:color="auto" w:fill="auto"/>
            <w:vAlign w:val="bottom"/>
          </w:tcPr>
          <w:p w14:paraId="68EC3F41" w14:textId="77777777" w:rsidR="007B6210" w:rsidRPr="001476AF" w:rsidRDefault="007B6210" w:rsidP="005933D6">
            <w:pPr>
              <w:spacing w:before="0" w:after="0"/>
              <w:rPr>
                <w:sz w:val="18"/>
                <w:szCs w:val="18"/>
              </w:rPr>
            </w:pPr>
          </w:p>
        </w:tc>
        <w:tc>
          <w:tcPr>
            <w:tcW w:w="2481" w:type="dxa"/>
            <w:gridSpan w:val="2"/>
            <w:tcBorders>
              <w:top w:val="single" w:sz="4" w:space="0" w:color="000000"/>
              <w:bottom w:val="single" w:sz="4" w:space="0" w:color="000000"/>
            </w:tcBorders>
            <w:shd w:val="clear" w:color="auto" w:fill="auto"/>
            <w:vAlign w:val="bottom"/>
          </w:tcPr>
          <w:p w14:paraId="4A438D42" w14:textId="77777777" w:rsidR="007B6210" w:rsidRPr="001476AF" w:rsidRDefault="007B6210" w:rsidP="005933D6">
            <w:pPr>
              <w:spacing w:before="0" w:after="0"/>
              <w:ind w:right="-72"/>
              <w:jc w:val="center"/>
              <w:rPr>
                <w:b/>
                <w:sz w:val="18"/>
                <w:szCs w:val="18"/>
              </w:rPr>
            </w:pPr>
            <w:r w:rsidRPr="001476AF">
              <w:rPr>
                <w:b/>
                <w:sz w:val="18"/>
                <w:szCs w:val="18"/>
              </w:rPr>
              <w:t>Trade receivables</w:t>
            </w:r>
          </w:p>
        </w:tc>
        <w:tc>
          <w:tcPr>
            <w:tcW w:w="2481" w:type="dxa"/>
            <w:gridSpan w:val="2"/>
            <w:tcBorders>
              <w:top w:val="single" w:sz="4" w:space="0" w:color="000000"/>
              <w:bottom w:val="single" w:sz="4" w:space="0" w:color="000000"/>
            </w:tcBorders>
            <w:shd w:val="clear" w:color="auto" w:fill="auto"/>
            <w:vAlign w:val="bottom"/>
          </w:tcPr>
          <w:p w14:paraId="1C8F055B" w14:textId="77777777" w:rsidR="007B6210" w:rsidRPr="001476AF" w:rsidRDefault="007B6210" w:rsidP="005933D6">
            <w:pPr>
              <w:spacing w:before="0" w:after="0"/>
              <w:ind w:right="-72"/>
              <w:jc w:val="center"/>
              <w:rPr>
                <w:b/>
                <w:sz w:val="18"/>
                <w:szCs w:val="18"/>
              </w:rPr>
            </w:pPr>
            <w:r w:rsidRPr="001476AF">
              <w:rPr>
                <w:b/>
                <w:sz w:val="18"/>
                <w:szCs w:val="18"/>
              </w:rPr>
              <w:t>Unbilled contract revenue</w:t>
            </w:r>
          </w:p>
        </w:tc>
      </w:tr>
      <w:tr w:rsidR="007B6210" w:rsidRPr="001476AF" w14:paraId="16E3E97B" w14:textId="77777777" w:rsidTr="003B5258">
        <w:tc>
          <w:tcPr>
            <w:tcW w:w="4590" w:type="dxa"/>
            <w:tcBorders>
              <w:right w:val="nil"/>
            </w:tcBorders>
            <w:shd w:val="clear" w:color="auto" w:fill="auto"/>
            <w:vAlign w:val="bottom"/>
          </w:tcPr>
          <w:p w14:paraId="1A97E2C3" w14:textId="77777777" w:rsidR="007B6210" w:rsidRPr="001476AF" w:rsidRDefault="007B6210" w:rsidP="005933D6">
            <w:pPr>
              <w:spacing w:before="0" w:after="0"/>
              <w:rPr>
                <w:sz w:val="18"/>
                <w:szCs w:val="18"/>
              </w:rPr>
            </w:pPr>
          </w:p>
        </w:tc>
        <w:tc>
          <w:tcPr>
            <w:tcW w:w="1240" w:type="dxa"/>
            <w:tcBorders>
              <w:top w:val="single" w:sz="4" w:space="0" w:color="000000"/>
              <w:left w:val="nil"/>
              <w:bottom w:val="single" w:sz="4" w:space="0" w:color="000000"/>
            </w:tcBorders>
            <w:shd w:val="clear" w:color="auto" w:fill="auto"/>
            <w:vAlign w:val="bottom"/>
          </w:tcPr>
          <w:p w14:paraId="4FE31D05" w14:textId="77777777" w:rsidR="007B6210" w:rsidRPr="001476AF" w:rsidRDefault="007B6210" w:rsidP="005933D6">
            <w:pPr>
              <w:spacing w:before="0" w:after="0"/>
              <w:ind w:right="-72"/>
              <w:jc w:val="right"/>
              <w:rPr>
                <w:b/>
                <w:sz w:val="18"/>
                <w:szCs w:val="18"/>
              </w:rPr>
            </w:pPr>
            <w:r w:rsidRPr="001476AF">
              <w:rPr>
                <w:b/>
                <w:sz w:val="18"/>
                <w:szCs w:val="18"/>
              </w:rPr>
              <w:t>2023</w:t>
            </w:r>
          </w:p>
          <w:p w14:paraId="56DD1BE9" w14:textId="77777777" w:rsidR="007B6210" w:rsidRPr="001476AF" w:rsidRDefault="007B6210" w:rsidP="005933D6">
            <w:pPr>
              <w:spacing w:before="0" w:after="0"/>
              <w:ind w:right="-72"/>
              <w:jc w:val="right"/>
              <w:rPr>
                <w:b/>
                <w:sz w:val="18"/>
                <w:szCs w:val="18"/>
              </w:rPr>
            </w:pPr>
            <w:r w:rsidRPr="001476AF">
              <w:rPr>
                <w:b/>
                <w:sz w:val="18"/>
                <w:szCs w:val="18"/>
              </w:rPr>
              <w:t>Baht</w:t>
            </w:r>
          </w:p>
        </w:tc>
        <w:tc>
          <w:tcPr>
            <w:tcW w:w="1241" w:type="dxa"/>
            <w:tcBorders>
              <w:top w:val="single" w:sz="4" w:space="0" w:color="000000"/>
              <w:bottom w:val="single" w:sz="4" w:space="0" w:color="000000"/>
            </w:tcBorders>
            <w:shd w:val="clear" w:color="auto" w:fill="auto"/>
            <w:vAlign w:val="bottom"/>
          </w:tcPr>
          <w:p w14:paraId="7B84A457" w14:textId="77777777" w:rsidR="007B6210" w:rsidRPr="001476AF" w:rsidRDefault="007B6210" w:rsidP="005933D6">
            <w:pPr>
              <w:spacing w:before="0" w:after="0"/>
              <w:ind w:right="-72"/>
              <w:jc w:val="right"/>
              <w:rPr>
                <w:b/>
                <w:sz w:val="18"/>
                <w:szCs w:val="18"/>
              </w:rPr>
            </w:pPr>
            <w:r w:rsidRPr="001476AF">
              <w:rPr>
                <w:b/>
                <w:sz w:val="18"/>
                <w:szCs w:val="18"/>
              </w:rPr>
              <w:t>2022</w:t>
            </w:r>
          </w:p>
          <w:p w14:paraId="2AA1909F" w14:textId="77777777" w:rsidR="007B6210" w:rsidRPr="001476AF" w:rsidRDefault="007B6210" w:rsidP="005933D6">
            <w:pPr>
              <w:spacing w:before="0" w:after="0"/>
              <w:ind w:right="-72"/>
              <w:jc w:val="right"/>
              <w:rPr>
                <w:b/>
                <w:sz w:val="18"/>
                <w:szCs w:val="18"/>
              </w:rPr>
            </w:pPr>
            <w:r w:rsidRPr="001476AF">
              <w:rPr>
                <w:b/>
                <w:sz w:val="18"/>
                <w:szCs w:val="18"/>
              </w:rPr>
              <w:t>Baht</w:t>
            </w:r>
          </w:p>
        </w:tc>
        <w:tc>
          <w:tcPr>
            <w:tcW w:w="1240" w:type="dxa"/>
            <w:tcBorders>
              <w:top w:val="single" w:sz="4" w:space="0" w:color="000000"/>
              <w:bottom w:val="single" w:sz="4" w:space="0" w:color="000000"/>
            </w:tcBorders>
            <w:shd w:val="clear" w:color="auto" w:fill="auto"/>
            <w:vAlign w:val="bottom"/>
          </w:tcPr>
          <w:p w14:paraId="1335F6B6" w14:textId="77777777" w:rsidR="007B6210" w:rsidRPr="001476AF" w:rsidRDefault="007B6210" w:rsidP="005933D6">
            <w:pPr>
              <w:spacing w:before="0" w:after="0"/>
              <w:ind w:right="-72"/>
              <w:jc w:val="right"/>
              <w:rPr>
                <w:b/>
                <w:sz w:val="18"/>
                <w:szCs w:val="18"/>
              </w:rPr>
            </w:pPr>
            <w:r w:rsidRPr="001476AF">
              <w:rPr>
                <w:b/>
                <w:sz w:val="18"/>
                <w:szCs w:val="18"/>
              </w:rPr>
              <w:t>2023</w:t>
            </w:r>
          </w:p>
          <w:p w14:paraId="18465A85" w14:textId="77777777" w:rsidR="007B6210" w:rsidRPr="001476AF" w:rsidRDefault="007B6210" w:rsidP="005933D6">
            <w:pPr>
              <w:spacing w:before="0" w:after="0"/>
              <w:ind w:right="-72"/>
              <w:jc w:val="right"/>
              <w:rPr>
                <w:b/>
                <w:sz w:val="18"/>
                <w:szCs w:val="18"/>
              </w:rPr>
            </w:pPr>
            <w:r w:rsidRPr="001476AF">
              <w:rPr>
                <w:b/>
                <w:sz w:val="18"/>
                <w:szCs w:val="18"/>
              </w:rPr>
              <w:t>Baht</w:t>
            </w:r>
          </w:p>
        </w:tc>
        <w:tc>
          <w:tcPr>
            <w:tcW w:w="1241" w:type="dxa"/>
            <w:tcBorders>
              <w:top w:val="single" w:sz="4" w:space="0" w:color="000000"/>
              <w:bottom w:val="single" w:sz="4" w:space="0" w:color="000000"/>
              <w:right w:val="nil"/>
            </w:tcBorders>
            <w:shd w:val="clear" w:color="auto" w:fill="auto"/>
            <w:vAlign w:val="bottom"/>
          </w:tcPr>
          <w:p w14:paraId="5E0B4ED8" w14:textId="77777777" w:rsidR="007B6210" w:rsidRPr="001476AF" w:rsidRDefault="007B6210" w:rsidP="005933D6">
            <w:pPr>
              <w:spacing w:before="0" w:after="0"/>
              <w:ind w:right="-72"/>
              <w:jc w:val="right"/>
              <w:rPr>
                <w:b/>
                <w:sz w:val="18"/>
                <w:szCs w:val="18"/>
              </w:rPr>
            </w:pPr>
            <w:r w:rsidRPr="001476AF">
              <w:rPr>
                <w:b/>
                <w:sz w:val="18"/>
                <w:szCs w:val="18"/>
              </w:rPr>
              <w:t>2022</w:t>
            </w:r>
          </w:p>
          <w:p w14:paraId="72DCACF3" w14:textId="77777777" w:rsidR="007B6210" w:rsidRPr="001476AF" w:rsidRDefault="007B6210" w:rsidP="005933D6">
            <w:pPr>
              <w:spacing w:before="0" w:after="0"/>
              <w:ind w:right="-72"/>
              <w:jc w:val="right"/>
              <w:rPr>
                <w:b/>
                <w:sz w:val="18"/>
                <w:szCs w:val="18"/>
              </w:rPr>
            </w:pPr>
            <w:r w:rsidRPr="001476AF">
              <w:rPr>
                <w:b/>
                <w:sz w:val="18"/>
                <w:szCs w:val="18"/>
              </w:rPr>
              <w:t>Baht</w:t>
            </w:r>
          </w:p>
        </w:tc>
      </w:tr>
      <w:tr w:rsidR="007B6210" w:rsidRPr="001476AF" w14:paraId="58E3DA58" w14:textId="77777777" w:rsidTr="003B5258">
        <w:tc>
          <w:tcPr>
            <w:tcW w:w="4590" w:type="dxa"/>
            <w:shd w:val="clear" w:color="auto" w:fill="auto"/>
            <w:vAlign w:val="bottom"/>
          </w:tcPr>
          <w:p w14:paraId="4080C942" w14:textId="77777777" w:rsidR="007B6210" w:rsidRPr="001476AF" w:rsidRDefault="007B6210" w:rsidP="005933D6">
            <w:pPr>
              <w:spacing w:before="0" w:after="0"/>
              <w:ind w:right="-110"/>
              <w:rPr>
                <w:b/>
                <w:sz w:val="18"/>
                <w:szCs w:val="18"/>
              </w:rPr>
            </w:pPr>
          </w:p>
        </w:tc>
        <w:tc>
          <w:tcPr>
            <w:tcW w:w="1240" w:type="dxa"/>
            <w:tcBorders>
              <w:top w:val="single" w:sz="4" w:space="0" w:color="000000"/>
              <w:bottom w:val="nil"/>
            </w:tcBorders>
            <w:shd w:val="clear" w:color="auto" w:fill="FAFAFA"/>
            <w:vAlign w:val="bottom"/>
          </w:tcPr>
          <w:p w14:paraId="27B5BDF2" w14:textId="77777777" w:rsidR="007B6210" w:rsidRPr="001476AF" w:rsidRDefault="007B6210" w:rsidP="005933D6">
            <w:pPr>
              <w:spacing w:before="0" w:after="0"/>
              <w:ind w:right="-72"/>
              <w:jc w:val="right"/>
              <w:rPr>
                <w:b/>
                <w:sz w:val="18"/>
                <w:szCs w:val="18"/>
              </w:rPr>
            </w:pPr>
          </w:p>
        </w:tc>
        <w:tc>
          <w:tcPr>
            <w:tcW w:w="1241" w:type="dxa"/>
            <w:tcBorders>
              <w:top w:val="single" w:sz="4" w:space="0" w:color="000000"/>
              <w:bottom w:val="nil"/>
            </w:tcBorders>
            <w:shd w:val="clear" w:color="auto" w:fill="auto"/>
            <w:vAlign w:val="bottom"/>
          </w:tcPr>
          <w:p w14:paraId="0244C602" w14:textId="77777777" w:rsidR="007B6210" w:rsidRPr="001476AF" w:rsidRDefault="007B6210" w:rsidP="005933D6">
            <w:pPr>
              <w:spacing w:before="0" w:after="0"/>
              <w:ind w:right="-72"/>
              <w:jc w:val="right"/>
              <w:rPr>
                <w:b/>
                <w:sz w:val="18"/>
                <w:szCs w:val="18"/>
              </w:rPr>
            </w:pPr>
          </w:p>
        </w:tc>
        <w:tc>
          <w:tcPr>
            <w:tcW w:w="1240" w:type="dxa"/>
            <w:tcBorders>
              <w:top w:val="single" w:sz="4" w:space="0" w:color="000000"/>
              <w:bottom w:val="nil"/>
            </w:tcBorders>
            <w:shd w:val="clear" w:color="auto" w:fill="FAFAFA"/>
            <w:vAlign w:val="bottom"/>
          </w:tcPr>
          <w:p w14:paraId="236CED15" w14:textId="77777777" w:rsidR="007B6210" w:rsidRPr="001476AF" w:rsidRDefault="007B6210" w:rsidP="005933D6">
            <w:pPr>
              <w:spacing w:before="0" w:after="0"/>
              <w:ind w:right="-72"/>
              <w:jc w:val="right"/>
              <w:rPr>
                <w:b/>
                <w:sz w:val="18"/>
                <w:szCs w:val="18"/>
              </w:rPr>
            </w:pPr>
          </w:p>
        </w:tc>
        <w:tc>
          <w:tcPr>
            <w:tcW w:w="1241" w:type="dxa"/>
            <w:tcBorders>
              <w:top w:val="single" w:sz="4" w:space="0" w:color="000000"/>
              <w:bottom w:val="nil"/>
            </w:tcBorders>
            <w:shd w:val="clear" w:color="auto" w:fill="auto"/>
            <w:vAlign w:val="bottom"/>
          </w:tcPr>
          <w:p w14:paraId="24CFF482" w14:textId="77777777" w:rsidR="007B6210" w:rsidRPr="001476AF" w:rsidRDefault="007B6210" w:rsidP="005933D6">
            <w:pPr>
              <w:spacing w:before="0" w:after="0"/>
              <w:ind w:right="-72"/>
              <w:jc w:val="right"/>
              <w:rPr>
                <w:b/>
                <w:sz w:val="18"/>
                <w:szCs w:val="18"/>
              </w:rPr>
            </w:pPr>
          </w:p>
        </w:tc>
      </w:tr>
      <w:tr w:rsidR="007B6210" w:rsidRPr="001476AF" w14:paraId="439D1F3B" w14:textId="77777777" w:rsidTr="003B5258">
        <w:tc>
          <w:tcPr>
            <w:tcW w:w="4590" w:type="dxa"/>
            <w:tcBorders>
              <w:right w:val="nil"/>
            </w:tcBorders>
            <w:shd w:val="clear" w:color="auto" w:fill="auto"/>
            <w:vAlign w:val="bottom"/>
          </w:tcPr>
          <w:p w14:paraId="383C47DF" w14:textId="77777777" w:rsidR="007B6210" w:rsidRPr="001476AF" w:rsidRDefault="007B6210" w:rsidP="005933D6">
            <w:pPr>
              <w:spacing w:before="0" w:after="0"/>
              <w:rPr>
                <w:sz w:val="18"/>
                <w:szCs w:val="18"/>
              </w:rPr>
            </w:pPr>
          </w:p>
        </w:tc>
        <w:tc>
          <w:tcPr>
            <w:tcW w:w="1240" w:type="dxa"/>
            <w:tcBorders>
              <w:top w:val="nil"/>
              <w:left w:val="nil"/>
              <w:bottom w:val="nil"/>
              <w:right w:val="nil"/>
            </w:tcBorders>
            <w:shd w:val="clear" w:color="auto" w:fill="FAFAFA"/>
            <w:vAlign w:val="bottom"/>
          </w:tcPr>
          <w:p w14:paraId="7B9E110C" w14:textId="77777777" w:rsidR="007B6210" w:rsidRPr="001476AF" w:rsidRDefault="007B6210" w:rsidP="005933D6">
            <w:pPr>
              <w:spacing w:before="0" w:after="0"/>
              <w:ind w:right="-72"/>
              <w:jc w:val="right"/>
              <w:rPr>
                <w:sz w:val="18"/>
                <w:szCs w:val="18"/>
              </w:rPr>
            </w:pPr>
          </w:p>
        </w:tc>
        <w:tc>
          <w:tcPr>
            <w:tcW w:w="1241" w:type="dxa"/>
            <w:tcBorders>
              <w:top w:val="nil"/>
              <w:left w:val="nil"/>
              <w:bottom w:val="nil"/>
              <w:right w:val="nil"/>
            </w:tcBorders>
            <w:shd w:val="clear" w:color="auto" w:fill="auto"/>
            <w:vAlign w:val="bottom"/>
          </w:tcPr>
          <w:p w14:paraId="7A00EDCB" w14:textId="77777777" w:rsidR="007B6210" w:rsidRPr="001476AF" w:rsidRDefault="007B6210" w:rsidP="005933D6">
            <w:pPr>
              <w:spacing w:before="0" w:after="0"/>
              <w:ind w:right="-72"/>
              <w:jc w:val="right"/>
              <w:rPr>
                <w:sz w:val="18"/>
                <w:szCs w:val="18"/>
              </w:rPr>
            </w:pPr>
          </w:p>
        </w:tc>
        <w:tc>
          <w:tcPr>
            <w:tcW w:w="1240" w:type="dxa"/>
            <w:tcBorders>
              <w:top w:val="nil"/>
              <w:left w:val="nil"/>
              <w:bottom w:val="nil"/>
              <w:right w:val="nil"/>
            </w:tcBorders>
            <w:shd w:val="clear" w:color="auto" w:fill="FAFAFA"/>
            <w:vAlign w:val="bottom"/>
          </w:tcPr>
          <w:p w14:paraId="10AF8F71" w14:textId="77777777" w:rsidR="007B6210" w:rsidRPr="001476AF" w:rsidRDefault="007B6210" w:rsidP="005933D6">
            <w:pPr>
              <w:spacing w:before="0" w:after="0"/>
              <w:ind w:right="-72"/>
              <w:jc w:val="right"/>
              <w:rPr>
                <w:sz w:val="18"/>
                <w:szCs w:val="18"/>
              </w:rPr>
            </w:pPr>
          </w:p>
        </w:tc>
        <w:tc>
          <w:tcPr>
            <w:tcW w:w="1241" w:type="dxa"/>
            <w:tcBorders>
              <w:top w:val="nil"/>
              <w:left w:val="nil"/>
              <w:bottom w:val="nil"/>
              <w:right w:val="nil"/>
            </w:tcBorders>
            <w:shd w:val="clear" w:color="auto" w:fill="auto"/>
            <w:vAlign w:val="bottom"/>
          </w:tcPr>
          <w:p w14:paraId="3A1E9DEB" w14:textId="77777777" w:rsidR="007B6210" w:rsidRPr="001476AF" w:rsidRDefault="007B6210" w:rsidP="005933D6">
            <w:pPr>
              <w:spacing w:before="0" w:after="0"/>
              <w:ind w:right="-72"/>
              <w:jc w:val="right"/>
              <w:rPr>
                <w:sz w:val="18"/>
                <w:szCs w:val="18"/>
              </w:rPr>
            </w:pPr>
          </w:p>
        </w:tc>
      </w:tr>
      <w:tr w:rsidR="007B6210" w:rsidRPr="001476AF" w14:paraId="47F2C1DE" w14:textId="77777777" w:rsidTr="003B5258">
        <w:tc>
          <w:tcPr>
            <w:tcW w:w="4590" w:type="dxa"/>
            <w:shd w:val="clear" w:color="auto" w:fill="auto"/>
            <w:vAlign w:val="bottom"/>
          </w:tcPr>
          <w:p w14:paraId="7DC3F29F" w14:textId="77777777" w:rsidR="007B6210" w:rsidRPr="001476AF" w:rsidRDefault="007B6210" w:rsidP="005933D6">
            <w:pPr>
              <w:spacing w:before="0" w:after="0"/>
              <w:rPr>
                <w:sz w:val="18"/>
                <w:szCs w:val="18"/>
              </w:rPr>
            </w:pPr>
            <w:proofErr w:type="gramStart"/>
            <w:r w:rsidRPr="001476AF">
              <w:rPr>
                <w:b/>
                <w:bCs/>
                <w:sz w:val="18"/>
                <w:szCs w:val="18"/>
              </w:rPr>
              <w:t>At</w:t>
            </w:r>
            <w:proofErr w:type="gramEnd"/>
            <w:r w:rsidRPr="001476AF">
              <w:rPr>
                <w:b/>
                <w:bCs/>
                <w:sz w:val="18"/>
                <w:szCs w:val="18"/>
              </w:rPr>
              <w:t xml:space="preserve"> 1 January </w:t>
            </w:r>
          </w:p>
        </w:tc>
        <w:tc>
          <w:tcPr>
            <w:tcW w:w="1240" w:type="dxa"/>
            <w:tcBorders>
              <w:top w:val="nil"/>
            </w:tcBorders>
            <w:shd w:val="clear" w:color="auto" w:fill="FAFAFA"/>
            <w:vAlign w:val="bottom"/>
          </w:tcPr>
          <w:p w14:paraId="613FB5F2" w14:textId="57B32F17" w:rsidR="007B6210" w:rsidRPr="001476AF" w:rsidRDefault="00543FBB" w:rsidP="005933D6">
            <w:pPr>
              <w:spacing w:before="0" w:after="0"/>
              <w:ind w:right="-72"/>
              <w:jc w:val="right"/>
              <w:rPr>
                <w:sz w:val="18"/>
                <w:szCs w:val="18"/>
              </w:rPr>
            </w:pPr>
            <w:r w:rsidRPr="001476AF">
              <w:rPr>
                <w:sz w:val="18"/>
                <w:szCs w:val="18"/>
              </w:rPr>
              <w:t>28,744,912</w:t>
            </w:r>
          </w:p>
        </w:tc>
        <w:tc>
          <w:tcPr>
            <w:tcW w:w="1241" w:type="dxa"/>
            <w:tcBorders>
              <w:top w:val="nil"/>
            </w:tcBorders>
            <w:shd w:val="clear" w:color="auto" w:fill="auto"/>
            <w:vAlign w:val="bottom"/>
          </w:tcPr>
          <w:p w14:paraId="6433EC3D" w14:textId="77777777" w:rsidR="007B6210" w:rsidRPr="001476AF" w:rsidRDefault="007B6210" w:rsidP="005933D6">
            <w:pPr>
              <w:spacing w:before="0" w:after="0"/>
              <w:ind w:right="-72"/>
              <w:jc w:val="right"/>
              <w:rPr>
                <w:sz w:val="18"/>
                <w:szCs w:val="18"/>
              </w:rPr>
            </w:pPr>
            <w:r w:rsidRPr="001476AF">
              <w:rPr>
                <w:sz w:val="18"/>
                <w:szCs w:val="18"/>
              </w:rPr>
              <w:t>32,444,517</w:t>
            </w:r>
          </w:p>
        </w:tc>
        <w:tc>
          <w:tcPr>
            <w:tcW w:w="1240" w:type="dxa"/>
            <w:tcBorders>
              <w:top w:val="nil"/>
            </w:tcBorders>
            <w:shd w:val="clear" w:color="auto" w:fill="FAFAFA"/>
            <w:vAlign w:val="bottom"/>
          </w:tcPr>
          <w:p w14:paraId="36FACC82" w14:textId="2A8B43FB" w:rsidR="007B6210" w:rsidRPr="001476AF" w:rsidRDefault="00543FBB" w:rsidP="005933D6">
            <w:pPr>
              <w:spacing w:before="0" w:after="0"/>
              <w:ind w:right="-72"/>
              <w:jc w:val="right"/>
              <w:rPr>
                <w:sz w:val="18"/>
                <w:szCs w:val="18"/>
              </w:rPr>
            </w:pPr>
            <w:r w:rsidRPr="001476AF">
              <w:rPr>
                <w:sz w:val="18"/>
                <w:szCs w:val="18"/>
              </w:rPr>
              <w:t>-</w:t>
            </w:r>
          </w:p>
        </w:tc>
        <w:tc>
          <w:tcPr>
            <w:tcW w:w="1241" w:type="dxa"/>
            <w:tcBorders>
              <w:top w:val="nil"/>
            </w:tcBorders>
            <w:shd w:val="clear" w:color="auto" w:fill="auto"/>
            <w:vAlign w:val="bottom"/>
          </w:tcPr>
          <w:p w14:paraId="4E8463BA" w14:textId="77777777" w:rsidR="007B6210" w:rsidRPr="001476AF" w:rsidRDefault="007B6210" w:rsidP="005933D6">
            <w:pPr>
              <w:spacing w:before="0" w:after="0"/>
              <w:ind w:right="-72"/>
              <w:jc w:val="right"/>
              <w:rPr>
                <w:sz w:val="18"/>
                <w:szCs w:val="18"/>
              </w:rPr>
            </w:pPr>
            <w:r w:rsidRPr="001476AF">
              <w:rPr>
                <w:sz w:val="18"/>
                <w:szCs w:val="18"/>
              </w:rPr>
              <w:t>-</w:t>
            </w:r>
          </w:p>
        </w:tc>
      </w:tr>
      <w:tr w:rsidR="003D005F" w:rsidRPr="001476AF" w14:paraId="7C0D7019" w14:textId="77777777" w:rsidTr="003B5258">
        <w:tc>
          <w:tcPr>
            <w:tcW w:w="4590" w:type="dxa"/>
            <w:shd w:val="clear" w:color="auto" w:fill="auto"/>
            <w:vAlign w:val="bottom"/>
          </w:tcPr>
          <w:p w14:paraId="70B93F91" w14:textId="77777777" w:rsidR="00956CDE" w:rsidRPr="001476AF" w:rsidRDefault="00956CDE" w:rsidP="005933D6">
            <w:pPr>
              <w:spacing w:before="0" w:after="0"/>
              <w:rPr>
                <w:sz w:val="18"/>
                <w:szCs w:val="18"/>
              </w:rPr>
            </w:pPr>
            <w:r w:rsidRPr="001476AF">
              <w:rPr>
                <w:sz w:val="18"/>
                <w:szCs w:val="18"/>
              </w:rPr>
              <w:t xml:space="preserve">(Reversal) loss allowance recognised in profit or   </w:t>
            </w:r>
          </w:p>
          <w:p w14:paraId="090BF4D8" w14:textId="0DC88C6C" w:rsidR="003D005F" w:rsidRPr="001476AF" w:rsidRDefault="00956CDE" w:rsidP="005933D6">
            <w:pPr>
              <w:spacing w:before="0" w:after="0"/>
              <w:rPr>
                <w:sz w:val="18"/>
                <w:szCs w:val="18"/>
              </w:rPr>
            </w:pPr>
            <w:r w:rsidRPr="001476AF">
              <w:rPr>
                <w:sz w:val="18"/>
                <w:szCs w:val="18"/>
              </w:rPr>
              <w:t xml:space="preserve">   loss during the year</w:t>
            </w:r>
          </w:p>
        </w:tc>
        <w:tc>
          <w:tcPr>
            <w:tcW w:w="1240" w:type="dxa"/>
            <w:shd w:val="clear" w:color="auto" w:fill="FAFAFA"/>
          </w:tcPr>
          <w:p w14:paraId="1645C70F" w14:textId="77777777" w:rsidR="003D005F" w:rsidRPr="001476AF" w:rsidRDefault="003D005F" w:rsidP="005933D6">
            <w:pPr>
              <w:spacing w:before="0" w:after="0"/>
              <w:ind w:right="-72"/>
              <w:jc w:val="right"/>
              <w:rPr>
                <w:sz w:val="18"/>
                <w:szCs w:val="18"/>
              </w:rPr>
            </w:pPr>
          </w:p>
          <w:p w14:paraId="2ABCB4E6" w14:textId="27C39C09" w:rsidR="003D005F" w:rsidRPr="001476AF" w:rsidRDefault="003D005F" w:rsidP="005933D6">
            <w:pPr>
              <w:spacing w:before="0" w:after="0"/>
              <w:ind w:right="-72"/>
              <w:jc w:val="right"/>
              <w:rPr>
                <w:sz w:val="18"/>
                <w:szCs w:val="18"/>
              </w:rPr>
            </w:pPr>
            <w:r w:rsidRPr="001476AF">
              <w:rPr>
                <w:sz w:val="18"/>
                <w:szCs w:val="18"/>
              </w:rPr>
              <w:t>(1,954,030)</w:t>
            </w:r>
          </w:p>
        </w:tc>
        <w:tc>
          <w:tcPr>
            <w:tcW w:w="1241" w:type="dxa"/>
            <w:shd w:val="clear" w:color="auto" w:fill="auto"/>
          </w:tcPr>
          <w:p w14:paraId="24019EF5" w14:textId="77777777" w:rsidR="003D005F" w:rsidRPr="001476AF" w:rsidRDefault="003D005F" w:rsidP="005933D6">
            <w:pPr>
              <w:spacing w:before="0" w:after="0"/>
              <w:ind w:right="-72"/>
              <w:jc w:val="right"/>
              <w:rPr>
                <w:sz w:val="18"/>
                <w:szCs w:val="18"/>
              </w:rPr>
            </w:pPr>
          </w:p>
          <w:p w14:paraId="24749866" w14:textId="0DF2505C" w:rsidR="003D005F" w:rsidRPr="001476AF" w:rsidRDefault="003D005F" w:rsidP="005933D6">
            <w:pPr>
              <w:spacing w:before="0" w:after="0"/>
              <w:ind w:right="-72"/>
              <w:jc w:val="right"/>
              <w:rPr>
                <w:sz w:val="18"/>
                <w:szCs w:val="18"/>
              </w:rPr>
            </w:pPr>
            <w:r w:rsidRPr="001476AF">
              <w:rPr>
                <w:sz w:val="18"/>
                <w:szCs w:val="18"/>
              </w:rPr>
              <w:t>(115,105)</w:t>
            </w:r>
          </w:p>
        </w:tc>
        <w:tc>
          <w:tcPr>
            <w:tcW w:w="1240" w:type="dxa"/>
            <w:shd w:val="clear" w:color="auto" w:fill="FAFAFA"/>
            <w:vAlign w:val="bottom"/>
          </w:tcPr>
          <w:p w14:paraId="2807476A" w14:textId="3BBBB320" w:rsidR="003D005F" w:rsidRPr="001476AF" w:rsidRDefault="003D005F" w:rsidP="005933D6">
            <w:pPr>
              <w:spacing w:before="0" w:after="0"/>
              <w:ind w:right="-72"/>
              <w:jc w:val="right"/>
              <w:rPr>
                <w:sz w:val="18"/>
                <w:szCs w:val="18"/>
              </w:rPr>
            </w:pPr>
            <w:r w:rsidRPr="001476AF">
              <w:rPr>
                <w:sz w:val="18"/>
                <w:szCs w:val="18"/>
              </w:rPr>
              <w:t>-</w:t>
            </w:r>
          </w:p>
        </w:tc>
        <w:tc>
          <w:tcPr>
            <w:tcW w:w="1241" w:type="dxa"/>
            <w:shd w:val="clear" w:color="auto" w:fill="auto"/>
            <w:vAlign w:val="bottom"/>
          </w:tcPr>
          <w:p w14:paraId="3A4B767D" w14:textId="77777777" w:rsidR="003D005F" w:rsidRPr="001476AF" w:rsidRDefault="003D005F" w:rsidP="005933D6">
            <w:pPr>
              <w:spacing w:before="0" w:after="0"/>
              <w:ind w:right="-72"/>
              <w:jc w:val="right"/>
              <w:rPr>
                <w:sz w:val="18"/>
                <w:szCs w:val="18"/>
              </w:rPr>
            </w:pPr>
            <w:r w:rsidRPr="001476AF">
              <w:rPr>
                <w:sz w:val="18"/>
                <w:szCs w:val="18"/>
              </w:rPr>
              <w:t>-</w:t>
            </w:r>
          </w:p>
        </w:tc>
      </w:tr>
      <w:tr w:rsidR="007B6210" w:rsidRPr="001476AF" w14:paraId="3D0902E3" w14:textId="77777777" w:rsidTr="003B5258">
        <w:tc>
          <w:tcPr>
            <w:tcW w:w="4590" w:type="dxa"/>
            <w:shd w:val="clear" w:color="auto" w:fill="auto"/>
            <w:vAlign w:val="bottom"/>
          </w:tcPr>
          <w:p w14:paraId="2A92755B" w14:textId="77777777" w:rsidR="007B6210" w:rsidRPr="001476AF" w:rsidRDefault="007B6210" w:rsidP="005933D6">
            <w:pPr>
              <w:spacing w:before="0" w:after="0"/>
              <w:rPr>
                <w:sz w:val="18"/>
                <w:szCs w:val="18"/>
              </w:rPr>
            </w:pPr>
            <w:r w:rsidRPr="001476AF">
              <w:rPr>
                <w:sz w:val="18"/>
                <w:szCs w:val="18"/>
              </w:rPr>
              <w:t xml:space="preserve">Receivable written off during the </w:t>
            </w:r>
            <w:proofErr w:type="gramStart"/>
            <w:r w:rsidRPr="001476AF">
              <w:rPr>
                <w:sz w:val="18"/>
                <w:szCs w:val="18"/>
              </w:rPr>
              <w:t>year</w:t>
            </w:r>
            <w:proofErr w:type="gramEnd"/>
            <w:r w:rsidRPr="001476AF">
              <w:rPr>
                <w:sz w:val="18"/>
                <w:szCs w:val="18"/>
              </w:rPr>
              <w:t xml:space="preserve"> </w:t>
            </w:r>
          </w:p>
          <w:p w14:paraId="4FACEAB7" w14:textId="77777777" w:rsidR="007B6210" w:rsidRPr="001476AF" w:rsidRDefault="007B6210" w:rsidP="005933D6">
            <w:pPr>
              <w:spacing w:before="0" w:after="0"/>
              <w:rPr>
                <w:sz w:val="18"/>
                <w:szCs w:val="18"/>
              </w:rPr>
            </w:pPr>
            <w:r w:rsidRPr="001476AF">
              <w:rPr>
                <w:sz w:val="18"/>
                <w:szCs w:val="18"/>
              </w:rPr>
              <w:t xml:space="preserve">   as uncollectible</w:t>
            </w:r>
          </w:p>
        </w:tc>
        <w:tc>
          <w:tcPr>
            <w:tcW w:w="1240" w:type="dxa"/>
            <w:shd w:val="clear" w:color="auto" w:fill="FAFAFA"/>
            <w:vAlign w:val="bottom"/>
          </w:tcPr>
          <w:p w14:paraId="37B55356" w14:textId="424A8A00" w:rsidR="007B6210" w:rsidRPr="001476AF" w:rsidRDefault="00313357" w:rsidP="005933D6">
            <w:pPr>
              <w:spacing w:before="0" w:after="0"/>
              <w:ind w:right="-72"/>
              <w:jc w:val="right"/>
              <w:rPr>
                <w:sz w:val="18"/>
                <w:szCs w:val="18"/>
              </w:rPr>
            </w:pPr>
            <w:r w:rsidRPr="001476AF">
              <w:rPr>
                <w:sz w:val="18"/>
                <w:szCs w:val="18"/>
              </w:rPr>
              <w:t>-</w:t>
            </w:r>
          </w:p>
        </w:tc>
        <w:tc>
          <w:tcPr>
            <w:tcW w:w="1241" w:type="dxa"/>
            <w:shd w:val="clear" w:color="auto" w:fill="auto"/>
            <w:vAlign w:val="bottom"/>
          </w:tcPr>
          <w:p w14:paraId="424AD073" w14:textId="77777777" w:rsidR="007B6210" w:rsidRPr="001476AF" w:rsidRDefault="007B6210" w:rsidP="005933D6">
            <w:pPr>
              <w:spacing w:before="0" w:after="0"/>
              <w:ind w:right="-72"/>
              <w:jc w:val="right"/>
              <w:rPr>
                <w:sz w:val="18"/>
                <w:szCs w:val="18"/>
              </w:rPr>
            </w:pPr>
            <w:r w:rsidRPr="001476AF">
              <w:rPr>
                <w:sz w:val="18"/>
                <w:szCs w:val="18"/>
              </w:rPr>
              <w:t>(3,584,500)</w:t>
            </w:r>
          </w:p>
        </w:tc>
        <w:tc>
          <w:tcPr>
            <w:tcW w:w="1240" w:type="dxa"/>
            <w:shd w:val="clear" w:color="auto" w:fill="FAFAFA"/>
            <w:vAlign w:val="bottom"/>
          </w:tcPr>
          <w:p w14:paraId="4B2BAD2F" w14:textId="2AD39C48" w:rsidR="007B6210" w:rsidRPr="001476AF" w:rsidRDefault="00543FBB" w:rsidP="005933D6">
            <w:pPr>
              <w:spacing w:before="0" w:after="0"/>
              <w:ind w:right="-72"/>
              <w:jc w:val="right"/>
              <w:rPr>
                <w:sz w:val="18"/>
                <w:szCs w:val="18"/>
              </w:rPr>
            </w:pPr>
            <w:r w:rsidRPr="001476AF">
              <w:rPr>
                <w:sz w:val="18"/>
                <w:szCs w:val="18"/>
              </w:rPr>
              <w:t>-</w:t>
            </w:r>
          </w:p>
        </w:tc>
        <w:tc>
          <w:tcPr>
            <w:tcW w:w="1241" w:type="dxa"/>
            <w:shd w:val="clear" w:color="auto" w:fill="auto"/>
            <w:vAlign w:val="bottom"/>
          </w:tcPr>
          <w:p w14:paraId="659FC302" w14:textId="77777777" w:rsidR="007B6210" w:rsidRPr="001476AF" w:rsidRDefault="007B6210" w:rsidP="005933D6">
            <w:pPr>
              <w:spacing w:before="0" w:after="0"/>
              <w:ind w:right="-72"/>
              <w:jc w:val="right"/>
              <w:rPr>
                <w:sz w:val="18"/>
                <w:szCs w:val="18"/>
              </w:rPr>
            </w:pPr>
            <w:r w:rsidRPr="001476AF">
              <w:rPr>
                <w:sz w:val="18"/>
                <w:szCs w:val="18"/>
              </w:rPr>
              <w:t>-</w:t>
            </w:r>
          </w:p>
        </w:tc>
      </w:tr>
      <w:tr w:rsidR="007B6210" w:rsidRPr="001476AF" w14:paraId="55F28189" w14:textId="77777777" w:rsidTr="003B5258">
        <w:tc>
          <w:tcPr>
            <w:tcW w:w="4590" w:type="dxa"/>
            <w:tcBorders>
              <w:right w:val="nil"/>
            </w:tcBorders>
            <w:shd w:val="clear" w:color="auto" w:fill="auto"/>
            <w:vAlign w:val="bottom"/>
          </w:tcPr>
          <w:p w14:paraId="7817BEC8" w14:textId="77777777" w:rsidR="007B6210" w:rsidRPr="001476AF" w:rsidRDefault="007B6210" w:rsidP="005933D6">
            <w:pPr>
              <w:spacing w:before="0" w:after="0"/>
              <w:rPr>
                <w:b/>
                <w:sz w:val="18"/>
                <w:szCs w:val="18"/>
              </w:rPr>
            </w:pPr>
          </w:p>
        </w:tc>
        <w:tc>
          <w:tcPr>
            <w:tcW w:w="1240" w:type="dxa"/>
            <w:tcBorders>
              <w:top w:val="single" w:sz="4" w:space="0" w:color="000000"/>
              <w:left w:val="nil"/>
            </w:tcBorders>
            <w:shd w:val="clear" w:color="auto" w:fill="FAFAFA"/>
            <w:vAlign w:val="bottom"/>
          </w:tcPr>
          <w:p w14:paraId="41FEFB69" w14:textId="77777777" w:rsidR="007B6210" w:rsidRPr="001476AF" w:rsidRDefault="007B6210" w:rsidP="005933D6">
            <w:pPr>
              <w:spacing w:before="0" w:after="0"/>
              <w:ind w:right="-72"/>
              <w:jc w:val="right"/>
              <w:rPr>
                <w:b/>
                <w:sz w:val="18"/>
                <w:szCs w:val="18"/>
              </w:rPr>
            </w:pPr>
          </w:p>
        </w:tc>
        <w:tc>
          <w:tcPr>
            <w:tcW w:w="1241" w:type="dxa"/>
            <w:tcBorders>
              <w:top w:val="single" w:sz="4" w:space="0" w:color="000000"/>
            </w:tcBorders>
            <w:shd w:val="clear" w:color="auto" w:fill="auto"/>
            <w:vAlign w:val="bottom"/>
          </w:tcPr>
          <w:p w14:paraId="6DFFD59D" w14:textId="77777777" w:rsidR="007B6210" w:rsidRPr="001476AF" w:rsidRDefault="007B6210" w:rsidP="005933D6">
            <w:pPr>
              <w:spacing w:before="0" w:after="0"/>
              <w:ind w:right="-72"/>
              <w:jc w:val="right"/>
              <w:rPr>
                <w:b/>
                <w:sz w:val="18"/>
                <w:szCs w:val="18"/>
              </w:rPr>
            </w:pPr>
          </w:p>
        </w:tc>
        <w:tc>
          <w:tcPr>
            <w:tcW w:w="1240" w:type="dxa"/>
            <w:tcBorders>
              <w:top w:val="single" w:sz="4" w:space="0" w:color="000000"/>
            </w:tcBorders>
            <w:shd w:val="clear" w:color="auto" w:fill="FAFAFA"/>
            <w:vAlign w:val="bottom"/>
          </w:tcPr>
          <w:p w14:paraId="0AB2EC83" w14:textId="77777777" w:rsidR="007B6210" w:rsidRPr="001476AF" w:rsidRDefault="007B6210" w:rsidP="005933D6">
            <w:pPr>
              <w:spacing w:before="0" w:after="0"/>
              <w:ind w:right="-72"/>
              <w:jc w:val="right"/>
              <w:rPr>
                <w:b/>
                <w:sz w:val="18"/>
                <w:szCs w:val="18"/>
              </w:rPr>
            </w:pPr>
          </w:p>
        </w:tc>
        <w:tc>
          <w:tcPr>
            <w:tcW w:w="1241" w:type="dxa"/>
            <w:tcBorders>
              <w:top w:val="single" w:sz="4" w:space="0" w:color="000000"/>
              <w:right w:val="nil"/>
            </w:tcBorders>
            <w:shd w:val="clear" w:color="auto" w:fill="auto"/>
            <w:vAlign w:val="bottom"/>
          </w:tcPr>
          <w:p w14:paraId="0D281677" w14:textId="77777777" w:rsidR="007B6210" w:rsidRPr="001476AF" w:rsidRDefault="007B6210" w:rsidP="005933D6">
            <w:pPr>
              <w:spacing w:before="0" w:after="0"/>
              <w:ind w:right="-72"/>
              <w:jc w:val="right"/>
              <w:rPr>
                <w:b/>
                <w:sz w:val="18"/>
                <w:szCs w:val="18"/>
              </w:rPr>
            </w:pPr>
          </w:p>
        </w:tc>
      </w:tr>
      <w:tr w:rsidR="007B6210" w:rsidRPr="001476AF" w14:paraId="29667544" w14:textId="77777777" w:rsidTr="003B5258">
        <w:tc>
          <w:tcPr>
            <w:tcW w:w="4590" w:type="dxa"/>
            <w:tcBorders>
              <w:right w:val="nil"/>
            </w:tcBorders>
            <w:shd w:val="clear" w:color="auto" w:fill="auto"/>
            <w:vAlign w:val="bottom"/>
          </w:tcPr>
          <w:p w14:paraId="53604859" w14:textId="77777777" w:rsidR="007B6210" w:rsidRPr="001476AF" w:rsidRDefault="007B6210" w:rsidP="005933D6">
            <w:pPr>
              <w:spacing w:before="0" w:after="0"/>
              <w:rPr>
                <w:b/>
                <w:sz w:val="18"/>
                <w:szCs w:val="18"/>
              </w:rPr>
            </w:pPr>
            <w:proofErr w:type="gramStart"/>
            <w:r w:rsidRPr="001476AF">
              <w:rPr>
                <w:b/>
                <w:sz w:val="18"/>
                <w:szCs w:val="18"/>
              </w:rPr>
              <w:t>At</w:t>
            </w:r>
            <w:proofErr w:type="gramEnd"/>
            <w:r w:rsidRPr="001476AF">
              <w:rPr>
                <w:b/>
                <w:sz w:val="18"/>
                <w:szCs w:val="18"/>
              </w:rPr>
              <w:t xml:space="preserve"> 31 December</w:t>
            </w:r>
          </w:p>
        </w:tc>
        <w:tc>
          <w:tcPr>
            <w:tcW w:w="1240" w:type="dxa"/>
            <w:tcBorders>
              <w:left w:val="nil"/>
              <w:bottom w:val="single" w:sz="4" w:space="0" w:color="000000"/>
            </w:tcBorders>
            <w:shd w:val="clear" w:color="auto" w:fill="FAFAFA"/>
            <w:vAlign w:val="bottom"/>
          </w:tcPr>
          <w:p w14:paraId="2FC46788" w14:textId="144B5F14" w:rsidR="007B6210" w:rsidRPr="001476AF" w:rsidRDefault="00543FBB" w:rsidP="005933D6">
            <w:pPr>
              <w:spacing w:before="0" w:after="0"/>
              <w:ind w:right="-72"/>
              <w:jc w:val="right"/>
              <w:rPr>
                <w:b/>
                <w:sz w:val="18"/>
                <w:szCs w:val="18"/>
              </w:rPr>
            </w:pPr>
            <w:r w:rsidRPr="001476AF">
              <w:rPr>
                <w:b/>
                <w:sz w:val="18"/>
                <w:szCs w:val="18"/>
              </w:rPr>
              <w:t>26,790,882</w:t>
            </w:r>
          </w:p>
        </w:tc>
        <w:tc>
          <w:tcPr>
            <w:tcW w:w="1241" w:type="dxa"/>
            <w:tcBorders>
              <w:bottom w:val="single" w:sz="4" w:space="0" w:color="000000"/>
            </w:tcBorders>
            <w:shd w:val="clear" w:color="auto" w:fill="auto"/>
            <w:vAlign w:val="bottom"/>
          </w:tcPr>
          <w:p w14:paraId="1CC4A726" w14:textId="77777777" w:rsidR="007B6210" w:rsidRPr="001476AF" w:rsidRDefault="007B6210" w:rsidP="005933D6">
            <w:pPr>
              <w:spacing w:before="0" w:after="0"/>
              <w:ind w:right="-72"/>
              <w:jc w:val="right"/>
              <w:rPr>
                <w:b/>
                <w:sz w:val="18"/>
                <w:szCs w:val="18"/>
              </w:rPr>
            </w:pPr>
            <w:r w:rsidRPr="001476AF">
              <w:rPr>
                <w:b/>
                <w:sz w:val="18"/>
                <w:szCs w:val="18"/>
              </w:rPr>
              <w:t>28,744,912</w:t>
            </w:r>
          </w:p>
        </w:tc>
        <w:tc>
          <w:tcPr>
            <w:tcW w:w="1240" w:type="dxa"/>
            <w:tcBorders>
              <w:bottom w:val="single" w:sz="4" w:space="0" w:color="000000"/>
            </w:tcBorders>
            <w:shd w:val="clear" w:color="auto" w:fill="FAFAFA"/>
            <w:vAlign w:val="bottom"/>
          </w:tcPr>
          <w:p w14:paraId="3F4D0F02" w14:textId="30BA78ED" w:rsidR="007B6210" w:rsidRPr="001476AF" w:rsidRDefault="00543FBB" w:rsidP="005933D6">
            <w:pPr>
              <w:spacing w:before="0" w:after="0"/>
              <w:ind w:right="-72"/>
              <w:jc w:val="right"/>
              <w:rPr>
                <w:b/>
                <w:sz w:val="18"/>
                <w:szCs w:val="18"/>
              </w:rPr>
            </w:pPr>
            <w:r w:rsidRPr="001476AF">
              <w:rPr>
                <w:b/>
                <w:sz w:val="18"/>
                <w:szCs w:val="18"/>
              </w:rPr>
              <w:t>-</w:t>
            </w:r>
          </w:p>
        </w:tc>
        <w:tc>
          <w:tcPr>
            <w:tcW w:w="1241" w:type="dxa"/>
            <w:tcBorders>
              <w:bottom w:val="single" w:sz="4" w:space="0" w:color="000000"/>
              <w:right w:val="nil"/>
            </w:tcBorders>
            <w:shd w:val="clear" w:color="auto" w:fill="auto"/>
            <w:vAlign w:val="bottom"/>
          </w:tcPr>
          <w:p w14:paraId="0A458E08" w14:textId="77777777" w:rsidR="007B6210" w:rsidRPr="001476AF" w:rsidRDefault="007B6210" w:rsidP="005933D6">
            <w:pPr>
              <w:spacing w:before="0" w:after="0"/>
              <w:ind w:right="-72"/>
              <w:jc w:val="right"/>
              <w:rPr>
                <w:b/>
                <w:sz w:val="18"/>
                <w:szCs w:val="18"/>
              </w:rPr>
            </w:pPr>
            <w:r w:rsidRPr="001476AF">
              <w:rPr>
                <w:b/>
                <w:sz w:val="18"/>
                <w:szCs w:val="18"/>
              </w:rPr>
              <w:t>-</w:t>
            </w:r>
          </w:p>
        </w:tc>
      </w:tr>
    </w:tbl>
    <w:p w14:paraId="594AE806" w14:textId="09599413" w:rsidR="003B5258" w:rsidRPr="001476AF" w:rsidRDefault="003B5258" w:rsidP="005933D6">
      <w:pPr>
        <w:rPr>
          <w:rFonts w:ascii="Arial" w:hAnsi="Arial" w:cs="Arial"/>
          <w:sz w:val="18"/>
          <w:szCs w:val="18"/>
        </w:rPr>
      </w:pPr>
    </w:p>
    <w:p w14:paraId="4C924AAF" w14:textId="77777777" w:rsidR="003B5258" w:rsidRPr="001476AF" w:rsidRDefault="003B5258" w:rsidP="005933D6">
      <w:pPr>
        <w:rPr>
          <w:rFonts w:ascii="Arial" w:hAnsi="Arial" w:cs="Arial"/>
          <w:sz w:val="18"/>
          <w:szCs w:val="18"/>
        </w:rPr>
      </w:pPr>
      <w:r w:rsidRPr="001476AF">
        <w:rPr>
          <w:rFonts w:ascii="Arial" w:hAnsi="Arial" w:cs="Arial"/>
          <w:sz w:val="18"/>
          <w:szCs w:val="18"/>
        </w:rPr>
        <w:br w:type="page"/>
      </w:r>
    </w:p>
    <w:tbl>
      <w:tblPr>
        <w:tblStyle w:val="affffffffffffc"/>
        <w:tblW w:w="9450" w:type="dxa"/>
        <w:tblInd w:w="18" w:type="dxa"/>
        <w:tblLayout w:type="fixed"/>
        <w:tblLook w:val="0000" w:firstRow="0" w:lastRow="0" w:firstColumn="0" w:lastColumn="0" w:noHBand="0" w:noVBand="0"/>
      </w:tblPr>
      <w:tblGrid>
        <w:gridCol w:w="9450"/>
      </w:tblGrid>
      <w:tr w:rsidR="00A116BC" w:rsidRPr="001476AF" w14:paraId="18195258" w14:textId="77777777" w:rsidTr="00F316C8">
        <w:trPr>
          <w:trHeight w:val="389"/>
        </w:trPr>
        <w:tc>
          <w:tcPr>
            <w:tcW w:w="9450" w:type="dxa"/>
            <w:shd w:val="clear" w:color="auto" w:fill="FFA543"/>
            <w:vAlign w:val="center"/>
          </w:tcPr>
          <w:p w14:paraId="6025757E" w14:textId="03614D74" w:rsidR="00A116BC" w:rsidRPr="001476AF" w:rsidRDefault="00A116BC"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lastRenderedPageBreak/>
              <w:t>11</w:t>
            </w:r>
            <w:r w:rsidRPr="001476AF">
              <w:rPr>
                <w:rFonts w:ascii="Arial" w:eastAsia="Arial" w:hAnsi="Arial" w:cs="Arial"/>
                <w:b/>
                <w:color w:val="FFFFFF"/>
                <w:sz w:val="18"/>
                <w:szCs w:val="18"/>
              </w:rPr>
              <w:tab/>
              <w:t>Assets and liabilities relating to with customers</w:t>
            </w:r>
          </w:p>
        </w:tc>
      </w:tr>
    </w:tbl>
    <w:p w14:paraId="1E78BF34" w14:textId="77777777" w:rsidR="00A116BC" w:rsidRPr="001476AF" w:rsidRDefault="00A116BC" w:rsidP="005933D6">
      <w:pPr>
        <w:tabs>
          <w:tab w:val="left" w:pos="540"/>
        </w:tabs>
        <w:ind w:left="540" w:hanging="540"/>
        <w:jc w:val="left"/>
        <w:rPr>
          <w:rFonts w:ascii="Arial" w:eastAsia="Arial" w:hAnsi="Arial" w:cs="Arial"/>
          <w:b/>
          <w:sz w:val="18"/>
          <w:szCs w:val="18"/>
        </w:rPr>
      </w:pPr>
    </w:p>
    <w:p w14:paraId="194C0170" w14:textId="6BB22A1A" w:rsidR="00A116BC" w:rsidRPr="001476AF" w:rsidRDefault="00A116BC" w:rsidP="005933D6">
      <w:pPr>
        <w:ind w:left="540" w:hanging="540"/>
        <w:rPr>
          <w:rFonts w:ascii="Arial" w:eastAsia="Arial" w:hAnsi="Arial" w:cs="Arial"/>
          <w:b/>
          <w:color w:val="CF4A02"/>
          <w:sz w:val="18"/>
          <w:szCs w:val="18"/>
        </w:rPr>
      </w:pPr>
      <w:r w:rsidRPr="001476AF">
        <w:rPr>
          <w:rFonts w:ascii="Arial" w:eastAsia="Arial" w:hAnsi="Arial" w:cs="Arial"/>
          <w:b/>
          <w:color w:val="CF4A02"/>
          <w:sz w:val="18"/>
          <w:szCs w:val="18"/>
        </w:rPr>
        <w:t>11.1</w:t>
      </w:r>
      <w:r w:rsidRPr="001476AF">
        <w:rPr>
          <w:rFonts w:ascii="Arial" w:eastAsia="Arial" w:hAnsi="Arial" w:cs="Arial"/>
          <w:b/>
          <w:color w:val="CF4A02"/>
          <w:sz w:val="18"/>
          <w:szCs w:val="18"/>
        </w:rPr>
        <w:tab/>
        <w:t>Contract assets</w:t>
      </w:r>
    </w:p>
    <w:p w14:paraId="13DFED79" w14:textId="77777777" w:rsidR="00A116BC" w:rsidRPr="001476AF" w:rsidRDefault="00A116BC" w:rsidP="005933D6">
      <w:pPr>
        <w:ind w:left="540"/>
        <w:rPr>
          <w:rFonts w:ascii="Arial" w:eastAsia="Arial" w:hAnsi="Arial" w:cs="Arial"/>
          <w:sz w:val="18"/>
          <w:szCs w:val="18"/>
        </w:rPr>
      </w:pPr>
    </w:p>
    <w:p w14:paraId="10A5EEE3" w14:textId="77777777" w:rsidR="00A116BC" w:rsidRPr="001476AF" w:rsidRDefault="00A116BC" w:rsidP="005933D6">
      <w:pPr>
        <w:ind w:left="540"/>
        <w:rPr>
          <w:rFonts w:ascii="Arial" w:eastAsia="Arial" w:hAnsi="Arial" w:cs="Arial"/>
          <w:sz w:val="18"/>
          <w:szCs w:val="18"/>
        </w:rPr>
      </w:pPr>
      <w:r w:rsidRPr="001476AF">
        <w:rPr>
          <w:rFonts w:ascii="Arial" w:eastAsia="Arial" w:hAnsi="Arial" w:cs="Arial"/>
          <w:sz w:val="18"/>
          <w:szCs w:val="18"/>
        </w:rPr>
        <w:t xml:space="preserve">The group has recognised the following assets related to contracts as follows: </w:t>
      </w:r>
    </w:p>
    <w:p w14:paraId="48CA2938" w14:textId="77777777" w:rsidR="00A116BC" w:rsidRPr="001476AF" w:rsidRDefault="00A116BC" w:rsidP="005933D6">
      <w:pPr>
        <w:ind w:left="540"/>
        <w:rPr>
          <w:rFonts w:ascii="Arial" w:eastAsia="Arial" w:hAnsi="Arial" w:cs="Arial"/>
          <w:sz w:val="18"/>
          <w:szCs w:val="18"/>
        </w:rPr>
      </w:pPr>
    </w:p>
    <w:tbl>
      <w:tblPr>
        <w:tblStyle w:val="affffffffffffd"/>
        <w:tblW w:w="9461" w:type="dxa"/>
        <w:tblLayout w:type="fixed"/>
        <w:tblLook w:val="0400" w:firstRow="0" w:lastRow="0" w:firstColumn="0" w:lastColumn="0" w:noHBand="0" w:noVBand="1"/>
      </w:tblPr>
      <w:tblGrid>
        <w:gridCol w:w="4277"/>
        <w:gridCol w:w="1296"/>
        <w:gridCol w:w="1296"/>
        <w:gridCol w:w="1296"/>
        <w:gridCol w:w="1296"/>
      </w:tblGrid>
      <w:tr w:rsidR="00A116BC" w:rsidRPr="001476AF" w14:paraId="2CFF0B0D" w14:textId="77777777" w:rsidTr="00F316C8">
        <w:tc>
          <w:tcPr>
            <w:tcW w:w="4277" w:type="dxa"/>
            <w:shd w:val="clear" w:color="auto" w:fill="auto"/>
          </w:tcPr>
          <w:p w14:paraId="0E9C3060" w14:textId="77777777" w:rsidR="00A116BC" w:rsidRPr="001476AF" w:rsidRDefault="00A116BC" w:rsidP="005933D6">
            <w:pPr>
              <w:tabs>
                <w:tab w:val="left" w:pos="683"/>
              </w:tabs>
              <w:spacing w:before="0" w:after="0"/>
              <w:ind w:left="422"/>
              <w:rPr>
                <w:b/>
                <w:sz w:val="18"/>
                <w:szCs w:val="18"/>
              </w:rPr>
            </w:pPr>
          </w:p>
        </w:tc>
        <w:tc>
          <w:tcPr>
            <w:tcW w:w="2592" w:type="dxa"/>
            <w:gridSpan w:val="2"/>
            <w:tcBorders>
              <w:top w:val="single" w:sz="4" w:space="0" w:color="auto"/>
              <w:bottom w:val="single" w:sz="4" w:space="0" w:color="auto"/>
            </w:tcBorders>
            <w:shd w:val="clear" w:color="auto" w:fill="auto"/>
          </w:tcPr>
          <w:p w14:paraId="18F87CFD" w14:textId="77777777" w:rsidR="00A116BC" w:rsidRPr="001476AF" w:rsidRDefault="00A116BC" w:rsidP="005933D6">
            <w:pPr>
              <w:spacing w:before="0" w:after="0"/>
              <w:ind w:left="-40" w:right="-72"/>
              <w:jc w:val="center"/>
              <w:rPr>
                <w:b/>
                <w:sz w:val="18"/>
                <w:szCs w:val="18"/>
              </w:rPr>
            </w:pPr>
            <w:r w:rsidRPr="001476AF">
              <w:rPr>
                <w:b/>
                <w:sz w:val="18"/>
                <w:szCs w:val="18"/>
              </w:rPr>
              <w:t>Consolidated</w:t>
            </w:r>
          </w:p>
          <w:p w14:paraId="0FDFAC89" w14:textId="77777777" w:rsidR="00A116BC" w:rsidRPr="001476AF" w:rsidRDefault="00A116BC" w:rsidP="005933D6">
            <w:pPr>
              <w:spacing w:before="0" w:after="0"/>
              <w:ind w:left="-40"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tcPr>
          <w:p w14:paraId="12EAC735" w14:textId="77777777" w:rsidR="00A116BC" w:rsidRPr="001476AF" w:rsidRDefault="00A116BC" w:rsidP="005933D6">
            <w:pPr>
              <w:spacing w:before="0" w:after="0"/>
              <w:ind w:left="-40" w:right="-72"/>
              <w:jc w:val="center"/>
              <w:rPr>
                <w:b/>
                <w:sz w:val="18"/>
                <w:szCs w:val="18"/>
              </w:rPr>
            </w:pPr>
            <w:r w:rsidRPr="001476AF">
              <w:rPr>
                <w:b/>
                <w:sz w:val="18"/>
                <w:szCs w:val="18"/>
              </w:rPr>
              <w:t>Separate</w:t>
            </w:r>
          </w:p>
          <w:p w14:paraId="53E90203" w14:textId="77777777" w:rsidR="00A116BC" w:rsidRPr="001476AF" w:rsidRDefault="00A116BC" w:rsidP="005933D6">
            <w:pPr>
              <w:spacing w:before="0" w:after="0"/>
              <w:ind w:left="-40" w:right="-72"/>
              <w:jc w:val="center"/>
              <w:rPr>
                <w:b/>
                <w:sz w:val="18"/>
                <w:szCs w:val="18"/>
              </w:rPr>
            </w:pPr>
            <w:r w:rsidRPr="001476AF">
              <w:rPr>
                <w:b/>
                <w:sz w:val="18"/>
                <w:szCs w:val="18"/>
              </w:rPr>
              <w:t>financial statements</w:t>
            </w:r>
          </w:p>
        </w:tc>
      </w:tr>
      <w:tr w:rsidR="00A116BC" w:rsidRPr="001476AF" w14:paraId="67BDC7DF" w14:textId="77777777" w:rsidTr="00F316C8">
        <w:tc>
          <w:tcPr>
            <w:tcW w:w="4277" w:type="dxa"/>
            <w:shd w:val="clear" w:color="auto" w:fill="auto"/>
          </w:tcPr>
          <w:p w14:paraId="4F57C305" w14:textId="77777777" w:rsidR="00A116BC" w:rsidRPr="001476AF" w:rsidRDefault="00A116BC" w:rsidP="005933D6">
            <w:pPr>
              <w:tabs>
                <w:tab w:val="left" w:pos="683"/>
              </w:tabs>
              <w:spacing w:before="0" w:after="0"/>
              <w:ind w:left="422"/>
              <w:rPr>
                <w:b/>
                <w:sz w:val="18"/>
                <w:szCs w:val="18"/>
              </w:rPr>
            </w:pPr>
          </w:p>
        </w:tc>
        <w:tc>
          <w:tcPr>
            <w:tcW w:w="1296" w:type="dxa"/>
            <w:tcBorders>
              <w:top w:val="single" w:sz="4" w:space="0" w:color="auto"/>
            </w:tcBorders>
            <w:shd w:val="clear" w:color="auto" w:fill="auto"/>
            <w:vAlign w:val="bottom"/>
          </w:tcPr>
          <w:p w14:paraId="74E173B9" w14:textId="77777777" w:rsidR="00A116BC" w:rsidRPr="001476AF" w:rsidRDefault="00A116BC"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shd w:val="clear" w:color="auto" w:fill="auto"/>
            <w:vAlign w:val="bottom"/>
          </w:tcPr>
          <w:p w14:paraId="08218968" w14:textId="77777777" w:rsidR="00A116BC" w:rsidRPr="001476AF" w:rsidRDefault="00A116BC" w:rsidP="005933D6">
            <w:pPr>
              <w:spacing w:before="0" w:after="0"/>
              <w:ind w:right="-72"/>
              <w:jc w:val="right"/>
              <w:rPr>
                <w:b/>
                <w:sz w:val="18"/>
                <w:szCs w:val="18"/>
              </w:rPr>
            </w:pPr>
            <w:r w:rsidRPr="001476AF">
              <w:rPr>
                <w:b/>
                <w:sz w:val="18"/>
                <w:szCs w:val="18"/>
              </w:rPr>
              <w:t>2022</w:t>
            </w:r>
          </w:p>
        </w:tc>
        <w:tc>
          <w:tcPr>
            <w:tcW w:w="1296" w:type="dxa"/>
            <w:tcBorders>
              <w:top w:val="single" w:sz="4" w:space="0" w:color="auto"/>
            </w:tcBorders>
            <w:shd w:val="clear" w:color="auto" w:fill="auto"/>
            <w:vAlign w:val="bottom"/>
          </w:tcPr>
          <w:p w14:paraId="09A0FE60" w14:textId="77777777" w:rsidR="00A116BC" w:rsidRPr="001476AF" w:rsidRDefault="00A116BC"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shd w:val="clear" w:color="auto" w:fill="auto"/>
            <w:vAlign w:val="bottom"/>
          </w:tcPr>
          <w:p w14:paraId="004B6712" w14:textId="77777777" w:rsidR="00A116BC" w:rsidRPr="001476AF" w:rsidRDefault="00A116BC" w:rsidP="005933D6">
            <w:pPr>
              <w:spacing w:before="0" w:after="0"/>
              <w:ind w:right="-72"/>
              <w:jc w:val="right"/>
              <w:rPr>
                <w:b/>
                <w:sz w:val="18"/>
                <w:szCs w:val="18"/>
              </w:rPr>
            </w:pPr>
            <w:r w:rsidRPr="001476AF">
              <w:rPr>
                <w:b/>
                <w:sz w:val="18"/>
                <w:szCs w:val="18"/>
              </w:rPr>
              <w:t>2022</w:t>
            </w:r>
          </w:p>
        </w:tc>
      </w:tr>
      <w:tr w:rsidR="00A116BC" w:rsidRPr="001476AF" w14:paraId="224DF5D8" w14:textId="77777777" w:rsidTr="00F316C8">
        <w:tc>
          <w:tcPr>
            <w:tcW w:w="4277" w:type="dxa"/>
            <w:shd w:val="clear" w:color="auto" w:fill="auto"/>
          </w:tcPr>
          <w:p w14:paraId="76A9A7E7" w14:textId="77777777" w:rsidR="00A116BC" w:rsidRPr="001476AF" w:rsidRDefault="00A116BC" w:rsidP="005933D6">
            <w:pPr>
              <w:tabs>
                <w:tab w:val="left" w:pos="683"/>
              </w:tabs>
              <w:spacing w:before="0" w:after="0"/>
              <w:ind w:left="422"/>
              <w:rPr>
                <w:b/>
                <w:sz w:val="18"/>
                <w:szCs w:val="18"/>
              </w:rPr>
            </w:pPr>
          </w:p>
        </w:tc>
        <w:tc>
          <w:tcPr>
            <w:tcW w:w="1296" w:type="dxa"/>
            <w:tcBorders>
              <w:bottom w:val="single" w:sz="4" w:space="0" w:color="auto"/>
            </w:tcBorders>
            <w:shd w:val="clear" w:color="auto" w:fill="auto"/>
          </w:tcPr>
          <w:p w14:paraId="659B34BD" w14:textId="77777777" w:rsidR="00A116BC" w:rsidRPr="001476AF" w:rsidRDefault="00A116BC" w:rsidP="005933D6">
            <w:pPr>
              <w:spacing w:before="0" w:after="0"/>
              <w:ind w:left="-40" w:right="-72"/>
              <w:jc w:val="right"/>
              <w:rPr>
                <w:b/>
                <w:sz w:val="18"/>
                <w:szCs w:val="18"/>
              </w:rPr>
            </w:pPr>
            <w:r w:rsidRPr="001476AF">
              <w:rPr>
                <w:b/>
                <w:sz w:val="18"/>
                <w:szCs w:val="18"/>
              </w:rPr>
              <w:t>Baht</w:t>
            </w:r>
          </w:p>
        </w:tc>
        <w:tc>
          <w:tcPr>
            <w:tcW w:w="1296" w:type="dxa"/>
            <w:tcBorders>
              <w:bottom w:val="single" w:sz="4" w:space="0" w:color="auto"/>
            </w:tcBorders>
            <w:shd w:val="clear" w:color="auto" w:fill="auto"/>
          </w:tcPr>
          <w:p w14:paraId="0E431F30" w14:textId="77777777" w:rsidR="00A116BC" w:rsidRPr="001476AF" w:rsidRDefault="00A116BC" w:rsidP="005933D6">
            <w:pPr>
              <w:spacing w:before="0" w:after="0"/>
              <w:ind w:left="-40" w:right="-72"/>
              <w:jc w:val="right"/>
              <w:rPr>
                <w:b/>
                <w:sz w:val="18"/>
                <w:szCs w:val="18"/>
              </w:rPr>
            </w:pPr>
            <w:r w:rsidRPr="001476AF">
              <w:rPr>
                <w:b/>
                <w:sz w:val="18"/>
                <w:szCs w:val="18"/>
              </w:rPr>
              <w:t>Baht</w:t>
            </w:r>
          </w:p>
        </w:tc>
        <w:tc>
          <w:tcPr>
            <w:tcW w:w="1296" w:type="dxa"/>
            <w:tcBorders>
              <w:bottom w:val="single" w:sz="4" w:space="0" w:color="auto"/>
            </w:tcBorders>
            <w:shd w:val="clear" w:color="auto" w:fill="auto"/>
          </w:tcPr>
          <w:p w14:paraId="401036D3" w14:textId="77777777" w:rsidR="00A116BC" w:rsidRPr="001476AF" w:rsidRDefault="00A116BC" w:rsidP="005933D6">
            <w:pPr>
              <w:spacing w:before="0" w:after="0"/>
              <w:ind w:left="-40" w:right="-72"/>
              <w:jc w:val="right"/>
              <w:rPr>
                <w:b/>
                <w:sz w:val="18"/>
                <w:szCs w:val="18"/>
              </w:rPr>
            </w:pPr>
            <w:r w:rsidRPr="001476AF">
              <w:rPr>
                <w:b/>
                <w:sz w:val="18"/>
                <w:szCs w:val="18"/>
              </w:rPr>
              <w:t>Baht</w:t>
            </w:r>
          </w:p>
        </w:tc>
        <w:tc>
          <w:tcPr>
            <w:tcW w:w="1296" w:type="dxa"/>
            <w:tcBorders>
              <w:bottom w:val="single" w:sz="4" w:space="0" w:color="auto"/>
            </w:tcBorders>
            <w:shd w:val="clear" w:color="auto" w:fill="auto"/>
          </w:tcPr>
          <w:p w14:paraId="491413F2" w14:textId="77777777" w:rsidR="00A116BC" w:rsidRPr="001476AF" w:rsidRDefault="00A116BC" w:rsidP="005933D6">
            <w:pPr>
              <w:spacing w:before="0" w:after="0"/>
              <w:ind w:left="-40" w:right="-72"/>
              <w:jc w:val="right"/>
              <w:rPr>
                <w:b/>
                <w:sz w:val="18"/>
                <w:szCs w:val="18"/>
              </w:rPr>
            </w:pPr>
            <w:r w:rsidRPr="001476AF">
              <w:rPr>
                <w:b/>
                <w:sz w:val="18"/>
                <w:szCs w:val="18"/>
              </w:rPr>
              <w:t>Baht</w:t>
            </w:r>
          </w:p>
        </w:tc>
      </w:tr>
      <w:tr w:rsidR="00A116BC" w:rsidRPr="001476AF" w14:paraId="6EB85A3F" w14:textId="77777777" w:rsidTr="00F316C8">
        <w:tc>
          <w:tcPr>
            <w:tcW w:w="4277" w:type="dxa"/>
            <w:shd w:val="clear" w:color="auto" w:fill="auto"/>
          </w:tcPr>
          <w:p w14:paraId="23DD2B86" w14:textId="77777777" w:rsidR="00A116BC" w:rsidRPr="001476AF" w:rsidRDefault="00A116BC" w:rsidP="005933D6">
            <w:pPr>
              <w:tabs>
                <w:tab w:val="left" w:pos="683"/>
              </w:tabs>
              <w:spacing w:before="0" w:after="0"/>
              <w:ind w:left="422"/>
              <w:rPr>
                <w:sz w:val="18"/>
                <w:szCs w:val="18"/>
              </w:rPr>
            </w:pPr>
            <w:r w:rsidRPr="001476AF">
              <w:rPr>
                <w:sz w:val="18"/>
                <w:szCs w:val="18"/>
              </w:rPr>
              <w:t>Contract assets</w:t>
            </w:r>
          </w:p>
        </w:tc>
        <w:tc>
          <w:tcPr>
            <w:tcW w:w="1296" w:type="dxa"/>
            <w:tcBorders>
              <w:top w:val="single" w:sz="4" w:space="0" w:color="auto"/>
            </w:tcBorders>
            <w:shd w:val="clear" w:color="auto" w:fill="FAFAFA"/>
          </w:tcPr>
          <w:p w14:paraId="76DB752A" w14:textId="77777777" w:rsidR="00A116BC" w:rsidRPr="001476AF" w:rsidRDefault="00A116BC" w:rsidP="005933D6">
            <w:pPr>
              <w:spacing w:before="0" w:after="0"/>
              <w:ind w:left="-40" w:right="-72"/>
              <w:jc w:val="right"/>
              <w:rPr>
                <w:b/>
                <w:sz w:val="18"/>
                <w:szCs w:val="18"/>
              </w:rPr>
            </w:pPr>
          </w:p>
        </w:tc>
        <w:tc>
          <w:tcPr>
            <w:tcW w:w="1296" w:type="dxa"/>
            <w:tcBorders>
              <w:top w:val="single" w:sz="4" w:space="0" w:color="auto"/>
            </w:tcBorders>
            <w:shd w:val="clear" w:color="auto" w:fill="auto"/>
          </w:tcPr>
          <w:p w14:paraId="5C2AC305" w14:textId="77777777" w:rsidR="00A116BC" w:rsidRPr="001476AF" w:rsidRDefault="00A116BC" w:rsidP="005933D6">
            <w:pPr>
              <w:spacing w:before="0" w:after="0"/>
              <w:ind w:left="-40" w:right="-72"/>
              <w:jc w:val="right"/>
              <w:rPr>
                <w:b/>
                <w:sz w:val="18"/>
                <w:szCs w:val="18"/>
              </w:rPr>
            </w:pPr>
          </w:p>
        </w:tc>
        <w:tc>
          <w:tcPr>
            <w:tcW w:w="1296" w:type="dxa"/>
            <w:tcBorders>
              <w:top w:val="single" w:sz="4" w:space="0" w:color="auto"/>
            </w:tcBorders>
            <w:shd w:val="clear" w:color="auto" w:fill="FAFAFA"/>
          </w:tcPr>
          <w:p w14:paraId="6F886CE8" w14:textId="77777777" w:rsidR="00A116BC" w:rsidRPr="001476AF" w:rsidRDefault="00A116BC" w:rsidP="005933D6">
            <w:pPr>
              <w:spacing w:before="0" w:after="0"/>
              <w:ind w:left="-40" w:right="-72"/>
              <w:jc w:val="right"/>
              <w:rPr>
                <w:b/>
                <w:sz w:val="18"/>
                <w:szCs w:val="18"/>
              </w:rPr>
            </w:pPr>
          </w:p>
        </w:tc>
        <w:tc>
          <w:tcPr>
            <w:tcW w:w="1296" w:type="dxa"/>
            <w:tcBorders>
              <w:top w:val="single" w:sz="4" w:space="0" w:color="auto"/>
            </w:tcBorders>
            <w:shd w:val="clear" w:color="auto" w:fill="auto"/>
          </w:tcPr>
          <w:p w14:paraId="5FC6F52B" w14:textId="77777777" w:rsidR="00A116BC" w:rsidRPr="001476AF" w:rsidRDefault="00A116BC" w:rsidP="005933D6">
            <w:pPr>
              <w:spacing w:before="0" w:after="0"/>
              <w:ind w:left="-40" w:right="-72"/>
              <w:jc w:val="right"/>
              <w:rPr>
                <w:b/>
                <w:sz w:val="18"/>
                <w:szCs w:val="18"/>
              </w:rPr>
            </w:pPr>
          </w:p>
        </w:tc>
      </w:tr>
      <w:tr w:rsidR="00A116BC" w:rsidRPr="001476AF" w14:paraId="5BF8FEB5" w14:textId="77777777" w:rsidTr="00F316C8">
        <w:tc>
          <w:tcPr>
            <w:tcW w:w="4277" w:type="dxa"/>
            <w:vAlign w:val="bottom"/>
          </w:tcPr>
          <w:p w14:paraId="316B04BF" w14:textId="77777777" w:rsidR="00A116BC" w:rsidRPr="001476AF" w:rsidRDefault="00A116BC" w:rsidP="005933D6">
            <w:pPr>
              <w:tabs>
                <w:tab w:val="left" w:pos="683"/>
              </w:tabs>
              <w:spacing w:before="0" w:after="0"/>
              <w:ind w:left="422"/>
              <w:rPr>
                <w:sz w:val="18"/>
                <w:szCs w:val="18"/>
              </w:rPr>
            </w:pPr>
          </w:p>
        </w:tc>
        <w:tc>
          <w:tcPr>
            <w:tcW w:w="1296" w:type="dxa"/>
            <w:shd w:val="clear" w:color="auto" w:fill="FAFAFA"/>
          </w:tcPr>
          <w:p w14:paraId="71A1CF8D" w14:textId="77777777" w:rsidR="00A116BC" w:rsidRPr="001476AF" w:rsidRDefault="00A116BC" w:rsidP="005933D6">
            <w:pPr>
              <w:spacing w:before="0" w:after="0"/>
              <w:ind w:left="-40" w:right="-72"/>
              <w:jc w:val="right"/>
              <w:rPr>
                <w:b/>
                <w:sz w:val="18"/>
                <w:szCs w:val="18"/>
              </w:rPr>
            </w:pPr>
          </w:p>
        </w:tc>
        <w:tc>
          <w:tcPr>
            <w:tcW w:w="1296" w:type="dxa"/>
            <w:shd w:val="clear" w:color="auto" w:fill="auto"/>
          </w:tcPr>
          <w:p w14:paraId="67A44EF4" w14:textId="77777777" w:rsidR="00A116BC" w:rsidRPr="001476AF" w:rsidRDefault="00A116BC" w:rsidP="005933D6">
            <w:pPr>
              <w:spacing w:before="0" w:after="0"/>
              <w:ind w:left="-40" w:right="-72"/>
              <w:jc w:val="right"/>
              <w:rPr>
                <w:b/>
                <w:sz w:val="18"/>
                <w:szCs w:val="18"/>
              </w:rPr>
            </w:pPr>
          </w:p>
        </w:tc>
        <w:tc>
          <w:tcPr>
            <w:tcW w:w="1296" w:type="dxa"/>
            <w:shd w:val="clear" w:color="auto" w:fill="FAFAFA"/>
          </w:tcPr>
          <w:p w14:paraId="2575D4DD" w14:textId="77777777" w:rsidR="00A116BC" w:rsidRPr="001476AF" w:rsidRDefault="00A116BC" w:rsidP="005933D6">
            <w:pPr>
              <w:spacing w:before="0" w:after="0"/>
              <w:ind w:left="-40" w:right="-72"/>
              <w:jc w:val="right"/>
              <w:rPr>
                <w:b/>
                <w:sz w:val="18"/>
                <w:szCs w:val="18"/>
              </w:rPr>
            </w:pPr>
          </w:p>
        </w:tc>
        <w:tc>
          <w:tcPr>
            <w:tcW w:w="1296" w:type="dxa"/>
            <w:shd w:val="clear" w:color="auto" w:fill="auto"/>
          </w:tcPr>
          <w:p w14:paraId="3473DD2E" w14:textId="77777777" w:rsidR="00A116BC" w:rsidRPr="001476AF" w:rsidRDefault="00A116BC" w:rsidP="005933D6">
            <w:pPr>
              <w:spacing w:before="0" w:after="0"/>
              <w:ind w:left="-40" w:right="-72"/>
              <w:jc w:val="right"/>
              <w:rPr>
                <w:b/>
                <w:sz w:val="18"/>
                <w:szCs w:val="18"/>
              </w:rPr>
            </w:pPr>
          </w:p>
        </w:tc>
      </w:tr>
      <w:tr w:rsidR="00274973" w:rsidRPr="001476AF" w14:paraId="17D036CE" w14:textId="77777777" w:rsidTr="00F316C8">
        <w:tc>
          <w:tcPr>
            <w:tcW w:w="4277" w:type="dxa"/>
          </w:tcPr>
          <w:p w14:paraId="75ACC47B" w14:textId="65E5C087" w:rsidR="00274973" w:rsidRPr="001476AF" w:rsidRDefault="00274973" w:rsidP="005933D6">
            <w:pPr>
              <w:tabs>
                <w:tab w:val="left" w:pos="683"/>
              </w:tabs>
              <w:spacing w:before="0" w:after="0"/>
              <w:ind w:left="422"/>
              <w:rPr>
                <w:sz w:val="18"/>
                <w:szCs w:val="18"/>
              </w:rPr>
            </w:pPr>
            <w:r w:rsidRPr="001476AF">
              <w:rPr>
                <w:sz w:val="18"/>
                <w:szCs w:val="18"/>
              </w:rPr>
              <w:t>- Contract assets</w:t>
            </w:r>
          </w:p>
        </w:tc>
        <w:tc>
          <w:tcPr>
            <w:tcW w:w="1296" w:type="dxa"/>
            <w:shd w:val="clear" w:color="auto" w:fill="FAFAFA"/>
          </w:tcPr>
          <w:p w14:paraId="7FFA9180" w14:textId="584A84FF" w:rsidR="00274973" w:rsidRPr="001476AF" w:rsidRDefault="00274973" w:rsidP="005933D6">
            <w:pPr>
              <w:spacing w:before="0" w:after="0"/>
              <w:ind w:right="-72"/>
              <w:jc w:val="right"/>
              <w:rPr>
                <w:sz w:val="18"/>
                <w:szCs w:val="18"/>
              </w:rPr>
            </w:pPr>
            <w:r w:rsidRPr="001476AF">
              <w:rPr>
                <w:sz w:val="18"/>
                <w:szCs w:val="18"/>
              </w:rPr>
              <w:t>408,690,140</w:t>
            </w:r>
          </w:p>
        </w:tc>
        <w:tc>
          <w:tcPr>
            <w:tcW w:w="1296" w:type="dxa"/>
            <w:shd w:val="clear" w:color="auto" w:fill="auto"/>
          </w:tcPr>
          <w:p w14:paraId="626FF16A" w14:textId="77777777" w:rsidR="00274973" w:rsidRPr="001476AF" w:rsidRDefault="00274973" w:rsidP="005933D6">
            <w:pPr>
              <w:spacing w:before="0" w:after="0"/>
              <w:ind w:right="-72"/>
              <w:jc w:val="right"/>
              <w:rPr>
                <w:sz w:val="18"/>
                <w:szCs w:val="18"/>
              </w:rPr>
            </w:pPr>
            <w:r w:rsidRPr="001476AF">
              <w:rPr>
                <w:sz w:val="18"/>
                <w:szCs w:val="18"/>
              </w:rPr>
              <w:t>442,630,753</w:t>
            </w:r>
          </w:p>
        </w:tc>
        <w:tc>
          <w:tcPr>
            <w:tcW w:w="1296" w:type="dxa"/>
            <w:shd w:val="clear" w:color="auto" w:fill="FAFAFA"/>
          </w:tcPr>
          <w:p w14:paraId="7B8D5CC0" w14:textId="67040802" w:rsidR="00274973" w:rsidRPr="001476AF" w:rsidRDefault="00274973" w:rsidP="005933D6">
            <w:pPr>
              <w:spacing w:before="0" w:after="0"/>
              <w:ind w:left="-40" w:right="-72"/>
              <w:jc w:val="right"/>
              <w:rPr>
                <w:sz w:val="18"/>
                <w:szCs w:val="18"/>
              </w:rPr>
            </w:pPr>
            <w:r w:rsidRPr="001476AF">
              <w:rPr>
                <w:sz w:val="18"/>
                <w:szCs w:val="18"/>
              </w:rPr>
              <w:t>259,329,518</w:t>
            </w:r>
          </w:p>
        </w:tc>
        <w:tc>
          <w:tcPr>
            <w:tcW w:w="1296" w:type="dxa"/>
            <w:shd w:val="clear" w:color="auto" w:fill="auto"/>
          </w:tcPr>
          <w:p w14:paraId="2E8DFA83" w14:textId="77777777" w:rsidR="00274973" w:rsidRPr="001476AF" w:rsidRDefault="00274973" w:rsidP="005933D6">
            <w:pPr>
              <w:spacing w:before="0" w:after="0"/>
              <w:ind w:right="-72"/>
              <w:jc w:val="right"/>
              <w:rPr>
                <w:sz w:val="18"/>
                <w:szCs w:val="18"/>
              </w:rPr>
            </w:pPr>
            <w:r w:rsidRPr="001476AF">
              <w:rPr>
                <w:sz w:val="18"/>
                <w:szCs w:val="18"/>
              </w:rPr>
              <w:t>387,356,867</w:t>
            </w:r>
          </w:p>
        </w:tc>
      </w:tr>
      <w:tr w:rsidR="00274973" w:rsidRPr="001476AF" w14:paraId="13C1FB8F" w14:textId="77777777" w:rsidTr="00F316C8">
        <w:trPr>
          <w:trHeight w:val="126"/>
        </w:trPr>
        <w:tc>
          <w:tcPr>
            <w:tcW w:w="4277" w:type="dxa"/>
          </w:tcPr>
          <w:p w14:paraId="258CA343" w14:textId="2347F4BE" w:rsidR="00274973" w:rsidRPr="001476AF" w:rsidRDefault="00274973" w:rsidP="005933D6">
            <w:pPr>
              <w:spacing w:before="0" w:after="0"/>
              <w:ind w:left="422"/>
              <w:rPr>
                <w:spacing w:val="-4"/>
                <w:sz w:val="18"/>
                <w:szCs w:val="18"/>
              </w:rPr>
            </w:pPr>
            <w:proofErr w:type="gramStart"/>
            <w:r w:rsidRPr="001476AF">
              <w:rPr>
                <w:spacing w:val="-4"/>
                <w:sz w:val="18"/>
                <w:szCs w:val="18"/>
                <w:u w:val="single"/>
              </w:rPr>
              <w:t>Less</w:t>
            </w:r>
            <w:r w:rsidRPr="001476AF">
              <w:rPr>
                <w:spacing w:val="-4"/>
                <w:sz w:val="18"/>
                <w:szCs w:val="18"/>
              </w:rPr>
              <w:t xml:space="preserve"> </w:t>
            </w:r>
            <w:r w:rsidR="003B5258" w:rsidRPr="001476AF">
              <w:rPr>
                <w:spacing w:val="-4"/>
                <w:sz w:val="18"/>
                <w:szCs w:val="18"/>
              </w:rPr>
              <w:t xml:space="preserve"> </w:t>
            </w:r>
            <w:r w:rsidR="00956CDE" w:rsidRPr="001476AF">
              <w:rPr>
                <w:spacing w:val="-4"/>
                <w:sz w:val="18"/>
                <w:szCs w:val="18"/>
              </w:rPr>
              <w:t>I</w:t>
            </w:r>
            <w:r w:rsidRPr="001476AF">
              <w:rPr>
                <w:spacing w:val="-4"/>
                <w:sz w:val="18"/>
                <w:szCs w:val="18"/>
              </w:rPr>
              <w:t>mpairment</w:t>
            </w:r>
            <w:proofErr w:type="gramEnd"/>
            <w:r w:rsidR="00956CDE" w:rsidRPr="001476AF">
              <w:rPr>
                <w:spacing w:val="-4"/>
                <w:sz w:val="18"/>
                <w:szCs w:val="18"/>
              </w:rPr>
              <w:t xml:space="preserve"> loss</w:t>
            </w:r>
            <w:r w:rsidRPr="001476AF">
              <w:rPr>
                <w:spacing w:val="-4"/>
                <w:sz w:val="18"/>
                <w:szCs w:val="18"/>
              </w:rPr>
              <w:t xml:space="preserve"> (Note </w:t>
            </w:r>
            <w:r w:rsidRPr="001476AF">
              <w:rPr>
                <w:sz w:val="18"/>
                <w:szCs w:val="18"/>
              </w:rPr>
              <w:t>10</w:t>
            </w:r>
            <w:r w:rsidRPr="001476AF">
              <w:rPr>
                <w:spacing w:val="-4"/>
                <w:sz w:val="18"/>
                <w:szCs w:val="18"/>
              </w:rPr>
              <w:t>)</w:t>
            </w:r>
          </w:p>
        </w:tc>
        <w:tc>
          <w:tcPr>
            <w:tcW w:w="1296" w:type="dxa"/>
            <w:tcBorders>
              <w:bottom w:val="single" w:sz="4" w:space="0" w:color="auto"/>
            </w:tcBorders>
            <w:shd w:val="clear" w:color="auto" w:fill="FAFAFA"/>
          </w:tcPr>
          <w:p w14:paraId="1F601184" w14:textId="3DDD2046" w:rsidR="00274973" w:rsidRPr="001476AF" w:rsidRDefault="00274973" w:rsidP="005933D6">
            <w:pPr>
              <w:spacing w:before="0" w:after="0"/>
              <w:ind w:left="-40" w:right="-72"/>
              <w:jc w:val="right"/>
              <w:rPr>
                <w:sz w:val="18"/>
                <w:szCs w:val="18"/>
              </w:rPr>
            </w:pPr>
            <w:r w:rsidRPr="001476AF">
              <w:rPr>
                <w:sz w:val="18"/>
                <w:szCs w:val="18"/>
              </w:rPr>
              <w:t>(123,017)</w:t>
            </w:r>
          </w:p>
        </w:tc>
        <w:tc>
          <w:tcPr>
            <w:tcW w:w="1296" w:type="dxa"/>
            <w:tcBorders>
              <w:bottom w:val="single" w:sz="4" w:space="0" w:color="auto"/>
            </w:tcBorders>
            <w:shd w:val="clear" w:color="auto" w:fill="auto"/>
          </w:tcPr>
          <w:p w14:paraId="08317E19" w14:textId="77777777" w:rsidR="00274973" w:rsidRPr="001476AF" w:rsidRDefault="00274973" w:rsidP="005933D6">
            <w:pPr>
              <w:spacing w:before="0" w:after="0"/>
              <w:ind w:right="-72"/>
              <w:jc w:val="right"/>
              <w:rPr>
                <w:sz w:val="18"/>
                <w:szCs w:val="18"/>
              </w:rPr>
            </w:pPr>
            <w:r w:rsidRPr="001476AF">
              <w:rPr>
                <w:sz w:val="18"/>
                <w:szCs w:val="18"/>
              </w:rPr>
              <w:t>-</w:t>
            </w:r>
          </w:p>
        </w:tc>
        <w:tc>
          <w:tcPr>
            <w:tcW w:w="1296" w:type="dxa"/>
            <w:tcBorders>
              <w:bottom w:val="single" w:sz="4" w:space="0" w:color="auto"/>
            </w:tcBorders>
            <w:shd w:val="clear" w:color="auto" w:fill="FAFAFA"/>
          </w:tcPr>
          <w:p w14:paraId="6DBF4957" w14:textId="1B8B7D62" w:rsidR="00274973" w:rsidRPr="001476AF" w:rsidRDefault="003712F0" w:rsidP="005933D6">
            <w:pPr>
              <w:spacing w:before="0" w:after="0"/>
              <w:ind w:left="-40" w:right="-72"/>
              <w:jc w:val="right"/>
              <w:rPr>
                <w:sz w:val="18"/>
                <w:szCs w:val="18"/>
              </w:rPr>
            </w:pPr>
            <w:r w:rsidRPr="001476AF">
              <w:rPr>
                <w:sz w:val="18"/>
                <w:szCs w:val="18"/>
              </w:rPr>
              <w:t>-</w:t>
            </w:r>
          </w:p>
        </w:tc>
        <w:tc>
          <w:tcPr>
            <w:tcW w:w="1296" w:type="dxa"/>
            <w:tcBorders>
              <w:bottom w:val="single" w:sz="4" w:space="0" w:color="auto"/>
            </w:tcBorders>
            <w:shd w:val="clear" w:color="auto" w:fill="auto"/>
          </w:tcPr>
          <w:p w14:paraId="29072FD0" w14:textId="77777777" w:rsidR="00274973" w:rsidRPr="001476AF" w:rsidRDefault="00274973" w:rsidP="005933D6">
            <w:pPr>
              <w:spacing w:before="0" w:after="0"/>
              <w:ind w:right="-72"/>
              <w:jc w:val="right"/>
              <w:rPr>
                <w:sz w:val="18"/>
                <w:szCs w:val="18"/>
              </w:rPr>
            </w:pPr>
            <w:r w:rsidRPr="001476AF">
              <w:rPr>
                <w:sz w:val="18"/>
                <w:szCs w:val="18"/>
              </w:rPr>
              <w:t>-</w:t>
            </w:r>
          </w:p>
        </w:tc>
      </w:tr>
      <w:tr w:rsidR="00274973" w:rsidRPr="001476AF" w14:paraId="74E91ED6" w14:textId="77777777" w:rsidTr="00F316C8">
        <w:tc>
          <w:tcPr>
            <w:tcW w:w="4277" w:type="dxa"/>
            <w:vAlign w:val="bottom"/>
          </w:tcPr>
          <w:p w14:paraId="13DC4AE2" w14:textId="77777777" w:rsidR="00274973" w:rsidRPr="001476AF" w:rsidRDefault="00274973" w:rsidP="005933D6">
            <w:pPr>
              <w:tabs>
                <w:tab w:val="left" w:pos="683"/>
              </w:tabs>
              <w:spacing w:before="0" w:after="0"/>
              <w:ind w:left="422"/>
              <w:rPr>
                <w:sz w:val="18"/>
                <w:szCs w:val="18"/>
              </w:rPr>
            </w:pPr>
          </w:p>
        </w:tc>
        <w:tc>
          <w:tcPr>
            <w:tcW w:w="1296" w:type="dxa"/>
            <w:tcBorders>
              <w:top w:val="single" w:sz="4" w:space="0" w:color="auto"/>
            </w:tcBorders>
            <w:shd w:val="clear" w:color="auto" w:fill="FAFAFA"/>
          </w:tcPr>
          <w:p w14:paraId="053180D8" w14:textId="3563EC3B" w:rsidR="00274973" w:rsidRPr="001476AF" w:rsidRDefault="00274973" w:rsidP="005933D6">
            <w:pPr>
              <w:spacing w:before="0" w:after="0"/>
              <w:ind w:left="-40" w:right="-72"/>
              <w:jc w:val="right"/>
              <w:rPr>
                <w:b/>
                <w:sz w:val="18"/>
                <w:szCs w:val="18"/>
              </w:rPr>
            </w:pPr>
          </w:p>
        </w:tc>
        <w:tc>
          <w:tcPr>
            <w:tcW w:w="1296" w:type="dxa"/>
            <w:tcBorders>
              <w:top w:val="single" w:sz="4" w:space="0" w:color="auto"/>
            </w:tcBorders>
            <w:shd w:val="clear" w:color="auto" w:fill="auto"/>
          </w:tcPr>
          <w:p w14:paraId="57288F8C" w14:textId="77777777" w:rsidR="00274973" w:rsidRPr="001476AF" w:rsidRDefault="00274973" w:rsidP="005933D6">
            <w:pPr>
              <w:spacing w:before="0" w:after="0"/>
              <w:ind w:left="-40" w:right="-72"/>
              <w:jc w:val="right"/>
              <w:rPr>
                <w:b/>
                <w:sz w:val="18"/>
                <w:szCs w:val="18"/>
              </w:rPr>
            </w:pPr>
          </w:p>
        </w:tc>
        <w:tc>
          <w:tcPr>
            <w:tcW w:w="1296" w:type="dxa"/>
            <w:tcBorders>
              <w:top w:val="single" w:sz="4" w:space="0" w:color="auto"/>
            </w:tcBorders>
            <w:shd w:val="clear" w:color="auto" w:fill="FAFAFA"/>
          </w:tcPr>
          <w:p w14:paraId="4A17C6B9" w14:textId="77777777" w:rsidR="00274973" w:rsidRPr="001476AF" w:rsidRDefault="00274973" w:rsidP="005933D6">
            <w:pPr>
              <w:spacing w:before="0" w:after="0"/>
              <w:ind w:left="-40" w:right="-72"/>
              <w:jc w:val="right"/>
              <w:rPr>
                <w:b/>
                <w:sz w:val="18"/>
                <w:szCs w:val="18"/>
              </w:rPr>
            </w:pPr>
          </w:p>
        </w:tc>
        <w:tc>
          <w:tcPr>
            <w:tcW w:w="1296" w:type="dxa"/>
            <w:tcBorders>
              <w:top w:val="single" w:sz="4" w:space="0" w:color="auto"/>
            </w:tcBorders>
            <w:shd w:val="clear" w:color="auto" w:fill="auto"/>
          </w:tcPr>
          <w:p w14:paraId="0D2F9162" w14:textId="77777777" w:rsidR="00274973" w:rsidRPr="001476AF" w:rsidRDefault="00274973" w:rsidP="005933D6">
            <w:pPr>
              <w:spacing w:before="0" w:after="0"/>
              <w:ind w:left="-40" w:right="-72"/>
              <w:jc w:val="right"/>
              <w:rPr>
                <w:b/>
                <w:sz w:val="18"/>
                <w:szCs w:val="18"/>
              </w:rPr>
            </w:pPr>
          </w:p>
        </w:tc>
      </w:tr>
      <w:tr w:rsidR="00A116BC" w:rsidRPr="001476AF" w14:paraId="583243A6" w14:textId="77777777" w:rsidTr="00F316C8">
        <w:tc>
          <w:tcPr>
            <w:tcW w:w="4277" w:type="dxa"/>
          </w:tcPr>
          <w:p w14:paraId="2E50E776" w14:textId="77777777" w:rsidR="00A116BC" w:rsidRPr="001476AF" w:rsidRDefault="00A116BC" w:rsidP="005933D6">
            <w:pPr>
              <w:tabs>
                <w:tab w:val="left" w:pos="683"/>
              </w:tabs>
              <w:spacing w:before="0" w:after="0"/>
              <w:ind w:left="422"/>
              <w:rPr>
                <w:sz w:val="18"/>
                <w:szCs w:val="18"/>
              </w:rPr>
            </w:pPr>
            <w:r w:rsidRPr="001476AF">
              <w:rPr>
                <w:b/>
                <w:sz w:val="18"/>
                <w:szCs w:val="18"/>
              </w:rPr>
              <w:t>Total contract assets</w:t>
            </w:r>
          </w:p>
        </w:tc>
        <w:tc>
          <w:tcPr>
            <w:tcW w:w="1296" w:type="dxa"/>
            <w:tcBorders>
              <w:bottom w:val="single" w:sz="4" w:space="0" w:color="auto"/>
            </w:tcBorders>
            <w:shd w:val="clear" w:color="auto" w:fill="FAFAFA"/>
          </w:tcPr>
          <w:p w14:paraId="70CC6D1C" w14:textId="556A5F8F" w:rsidR="00A116BC" w:rsidRPr="001476AF" w:rsidRDefault="00274973" w:rsidP="005933D6">
            <w:pPr>
              <w:spacing w:before="0" w:after="0"/>
              <w:ind w:left="-40" w:right="-72"/>
              <w:jc w:val="right"/>
              <w:rPr>
                <w:sz w:val="18"/>
                <w:szCs w:val="18"/>
              </w:rPr>
            </w:pPr>
            <w:r w:rsidRPr="001476AF">
              <w:rPr>
                <w:sz w:val="18"/>
                <w:szCs w:val="18"/>
              </w:rPr>
              <w:t>408,567,123</w:t>
            </w:r>
          </w:p>
        </w:tc>
        <w:tc>
          <w:tcPr>
            <w:tcW w:w="1296" w:type="dxa"/>
            <w:tcBorders>
              <w:bottom w:val="single" w:sz="4" w:space="0" w:color="auto"/>
            </w:tcBorders>
            <w:shd w:val="clear" w:color="auto" w:fill="auto"/>
          </w:tcPr>
          <w:p w14:paraId="6D82C3CE" w14:textId="77777777" w:rsidR="00A116BC" w:rsidRPr="001476AF" w:rsidRDefault="00A116BC" w:rsidP="005933D6">
            <w:pPr>
              <w:spacing w:before="0" w:after="0"/>
              <w:ind w:left="-40" w:right="-72"/>
              <w:jc w:val="right"/>
              <w:rPr>
                <w:sz w:val="18"/>
                <w:szCs w:val="18"/>
              </w:rPr>
            </w:pPr>
            <w:r w:rsidRPr="001476AF">
              <w:rPr>
                <w:sz w:val="18"/>
                <w:szCs w:val="18"/>
              </w:rPr>
              <w:t>442,630,753</w:t>
            </w:r>
          </w:p>
        </w:tc>
        <w:tc>
          <w:tcPr>
            <w:tcW w:w="1296" w:type="dxa"/>
            <w:tcBorders>
              <w:bottom w:val="single" w:sz="4" w:space="0" w:color="auto"/>
            </w:tcBorders>
            <w:shd w:val="clear" w:color="auto" w:fill="FAFAFA"/>
          </w:tcPr>
          <w:p w14:paraId="4C9EA0C2" w14:textId="267CD546" w:rsidR="00A116BC" w:rsidRPr="001476AF" w:rsidRDefault="00274973" w:rsidP="005933D6">
            <w:pPr>
              <w:spacing w:before="0" w:after="0"/>
              <w:ind w:left="-40" w:right="-72"/>
              <w:jc w:val="right"/>
              <w:rPr>
                <w:sz w:val="18"/>
                <w:szCs w:val="18"/>
              </w:rPr>
            </w:pPr>
            <w:r w:rsidRPr="001476AF">
              <w:rPr>
                <w:sz w:val="18"/>
                <w:szCs w:val="18"/>
              </w:rPr>
              <w:t>259,329,518</w:t>
            </w:r>
          </w:p>
        </w:tc>
        <w:tc>
          <w:tcPr>
            <w:tcW w:w="1296" w:type="dxa"/>
            <w:tcBorders>
              <w:bottom w:val="single" w:sz="4" w:space="0" w:color="auto"/>
            </w:tcBorders>
            <w:shd w:val="clear" w:color="auto" w:fill="auto"/>
          </w:tcPr>
          <w:p w14:paraId="7C8A141B" w14:textId="77777777" w:rsidR="00A116BC" w:rsidRPr="001476AF" w:rsidRDefault="00A116BC" w:rsidP="005933D6">
            <w:pPr>
              <w:spacing w:before="0" w:after="0"/>
              <w:ind w:left="-40" w:right="-72"/>
              <w:jc w:val="right"/>
              <w:rPr>
                <w:sz w:val="18"/>
                <w:szCs w:val="18"/>
              </w:rPr>
            </w:pPr>
            <w:r w:rsidRPr="001476AF">
              <w:rPr>
                <w:sz w:val="18"/>
                <w:szCs w:val="18"/>
              </w:rPr>
              <w:t>387,356,867</w:t>
            </w:r>
          </w:p>
        </w:tc>
      </w:tr>
    </w:tbl>
    <w:p w14:paraId="1B5A0A41" w14:textId="77777777" w:rsidR="00A116BC" w:rsidRPr="001476AF" w:rsidRDefault="00A116BC" w:rsidP="005933D6">
      <w:pPr>
        <w:ind w:left="540"/>
        <w:rPr>
          <w:rFonts w:ascii="Arial" w:eastAsia="Arial" w:hAnsi="Arial" w:cs="Arial"/>
          <w:b/>
          <w:sz w:val="18"/>
          <w:szCs w:val="18"/>
        </w:rPr>
      </w:pPr>
    </w:p>
    <w:p w14:paraId="056A1E2C" w14:textId="77777777" w:rsidR="003D005F" w:rsidRPr="001476AF" w:rsidRDefault="00A116BC" w:rsidP="005933D6">
      <w:pPr>
        <w:ind w:left="540"/>
        <w:rPr>
          <w:rFonts w:ascii="Arial" w:eastAsia="Arial" w:hAnsi="Arial" w:cs="Arial"/>
          <w:sz w:val="18"/>
          <w:szCs w:val="18"/>
        </w:rPr>
      </w:pPr>
      <w:r w:rsidRPr="001476AF">
        <w:rPr>
          <w:rFonts w:ascii="Arial" w:eastAsia="Arial" w:hAnsi="Arial" w:cs="Arial"/>
          <w:sz w:val="18"/>
          <w:szCs w:val="18"/>
        </w:rPr>
        <w:t xml:space="preserve">Mostly </w:t>
      </w:r>
      <w:r w:rsidR="00EF0EE6" w:rsidRPr="001476AF">
        <w:rPr>
          <w:rFonts w:ascii="Arial" w:eastAsia="Arial" w:hAnsi="Arial" w:cs="Arial"/>
          <w:sz w:val="18"/>
          <w:szCs w:val="18"/>
        </w:rPr>
        <w:t>contract assets</w:t>
      </w:r>
      <w:r w:rsidRPr="001476AF">
        <w:rPr>
          <w:rFonts w:ascii="Arial" w:eastAsia="Arial" w:hAnsi="Arial" w:cs="Arial"/>
          <w:sz w:val="18"/>
          <w:szCs w:val="18"/>
        </w:rPr>
        <w:t xml:space="preserve"> will be billed to customers within three to nine months, depend on customer contracts. However, the Group has mitigated credit risk by collection cash from customers in advance according to term of contract.</w:t>
      </w:r>
      <w:r w:rsidR="003246EB" w:rsidRPr="001476AF">
        <w:rPr>
          <w:rFonts w:ascii="Arial" w:eastAsia="Arial" w:hAnsi="Arial" w:cs="Arial"/>
          <w:sz w:val="18"/>
          <w:szCs w:val="18"/>
        </w:rPr>
        <w:t xml:space="preserve"> </w:t>
      </w:r>
    </w:p>
    <w:p w14:paraId="488F4679" w14:textId="77777777" w:rsidR="003D005F" w:rsidRPr="001476AF" w:rsidRDefault="003D005F" w:rsidP="005933D6">
      <w:pPr>
        <w:ind w:left="540"/>
        <w:rPr>
          <w:rFonts w:ascii="Arial" w:eastAsia="Arial" w:hAnsi="Arial" w:cs="Arial"/>
          <w:sz w:val="18"/>
          <w:szCs w:val="18"/>
        </w:rPr>
      </w:pPr>
    </w:p>
    <w:p w14:paraId="5BBAF4DD" w14:textId="241EBCA6" w:rsidR="00A116BC" w:rsidRPr="001476AF" w:rsidRDefault="003246EB" w:rsidP="005933D6">
      <w:pPr>
        <w:ind w:left="540"/>
        <w:rPr>
          <w:rFonts w:ascii="Arial" w:eastAsia="Arial" w:hAnsi="Arial" w:cs="Arial"/>
          <w:sz w:val="18"/>
          <w:szCs w:val="18"/>
        </w:rPr>
      </w:pPr>
      <w:r w:rsidRPr="001476AF">
        <w:rPr>
          <w:rFonts w:ascii="Arial" w:eastAsia="Arial" w:hAnsi="Arial" w:cs="Arial"/>
          <w:sz w:val="18"/>
          <w:szCs w:val="18"/>
        </w:rPr>
        <w:t xml:space="preserve">Contract assets have decreased </w:t>
      </w:r>
      <w:r w:rsidR="00956CDE" w:rsidRPr="001476AF">
        <w:rPr>
          <w:rFonts w:ascii="Arial" w:eastAsia="Arial" w:hAnsi="Arial" w:cs="Arial"/>
          <w:sz w:val="18"/>
          <w:szCs w:val="18"/>
        </w:rPr>
        <w:t xml:space="preserve">which was </w:t>
      </w:r>
      <w:r w:rsidRPr="001476AF">
        <w:rPr>
          <w:rFonts w:ascii="Arial" w:eastAsia="Arial" w:hAnsi="Arial" w:cs="Arial"/>
          <w:sz w:val="18"/>
          <w:szCs w:val="18"/>
        </w:rPr>
        <w:t>due to</w:t>
      </w:r>
      <w:r w:rsidR="003D005F" w:rsidRPr="001476AF">
        <w:rPr>
          <w:rFonts w:ascii="Arial" w:eastAsia="Arial" w:hAnsi="Arial" w:cs="Arial"/>
          <w:sz w:val="18"/>
          <w:szCs w:val="18"/>
        </w:rPr>
        <w:t xml:space="preserve"> </w:t>
      </w:r>
      <w:r w:rsidRPr="001476AF">
        <w:rPr>
          <w:rFonts w:ascii="Arial" w:eastAsia="Arial" w:hAnsi="Arial" w:cs="Arial"/>
          <w:sz w:val="18"/>
          <w:szCs w:val="18"/>
        </w:rPr>
        <w:t>receive</w:t>
      </w:r>
      <w:r w:rsidR="003D005F" w:rsidRPr="001476AF">
        <w:rPr>
          <w:rFonts w:ascii="Arial" w:eastAsia="Arial" w:hAnsi="Arial" w:cs="Arial"/>
          <w:sz w:val="18"/>
          <w:szCs w:val="18"/>
        </w:rPr>
        <w:t xml:space="preserve"> cash</w:t>
      </w:r>
      <w:r w:rsidRPr="001476AF">
        <w:rPr>
          <w:rFonts w:ascii="Arial" w:eastAsia="Arial" w:hAnsi="Arial" w:cs="Arial"/>
          <w:sz w:val="18"/>
          <w:szCs w:val="18"/>
        </w:rPr>
        <w:t xml:space="preserve"> from customers exceeded revenue recogni</w:t>
      </w:r>
      <w:r w:rsidR="00956CDE" w:rsidRPr="001476AF">
        <w:rPr>
          <w:rFonts w:ascii="Arial" w:eastAsia="Arial" w:hAnsi="Arial" w:cs="Arial"/>
          <w:sz w:val="18"/>
          <w:szCs w:val="18"/>
        </w:rPr>
        <w:t>s</w:t>
      </w:r>
      <w:r w:rsidRPr="001476AF">
        <w:rPr>
          <w:rFonts w:ascii="Arial" w:eastAsia="Arial" w:hAnsi="Arial" w:cs="Arial"/>
          <w:sz w:val="18"/>
          <w:szCs w:val="18"/>
        </w:rPr>
        <w:t>ed during the year.</w:t>
      </w:r>
    </w:p>
    <w:p w14:paraId="24CAC804" w14:textId="77777777" w:rsidR="003D005F" w:rsidRPr="001476AF" w:rsidRDefault="003D005F" w:rsidP="005933D6">
      <w:pPr>
        <w:ind w:left="540"/>
        <w:rPr>
          <w:rFonts w:ascii="Arial" w:eastAsia="Arial" w:hAnsi="Arial" w:cs="Arial"/>
          <w:sz w:val="18"/>
          <w:szCs w:val="18"/>
        </w:rPr>
      </w:pPr>
    </w:p>
    <w:p w14:paraId="126808F0" w14:textId="7DF92647" w:rsidR="003D005F" w:rsidRPr="001476AF" w:rsidRDefault="00956CDE" w:rsidP="005933D6">
      <w:pPr>
        <w:ind w:left="540"/>
        <w:rPr>
          <w:rFonts w:ascii="Arial" w:eastAsia="Arial" w:hAnsi="Arial" w:cs="Arial"/>
          <w:sz w:val="18"/>
          <w:szCs w:val="18"/>
        </w:rPr>
      </w:pPr>
      <w:r w:rsidRPr="001476AF">
        <w:rPr>
          <w:rFonts w:ascii="Arial" w:eastAsia="Arial" w:hAnsi="Arial" w:cs="Arial"/>
          <w:sz w:val="18"/>
          <w:szCs w:val="18"/>
        </w:rPr>
        <w:t>Impairment loss on</w:t>
      </w:r>
      <w:r w:rsidR="003D005F" w:rsidRPr="001476AF">
        <w:rPr>
          <w:rFonts w:ascii="Arial" w:eastAsia="Arial" w:hAnsi="Arial" w:cs="Arial"/>
          <w:sz w:val="18"/>
          <w:szCs w:val="18"/>
        </w:rPr>
        <w:t xml:space="preserve"> contract assets </w:t>
      </w:r>
      <w:proofErr w:type="gramStart"/>
      <w:r w:rsidR="003D005F" w:rsidRPr="001476AF">
        <w:rPr>
          <w:rFonts w:ascii="Arial" w:eastAsia="Arial" w:hAnsi="Arial" w:cs="Arial"/>
          <w:sz w:val="18"/>
          <w:szCs w:val="18"/>
        </w:rPr>
        <w:t>are</w:t>
      </w:r>
      <w:proofErr w:type="gramEnd"/>
      <w:r w:rsidR="003D005F" w:rsidRPr="001476AF">
        <w:rPr>
          <w:rFonts w:ascii="Arial" w:eastAsia="Arial" w:hAnsi="Arial" w:cs="Arial"/>
          <w:sz w:val="18"/>
          <w:szCs w:val="18"/>
        </w:rPr>
        <w:t xml:space="preserve"> disclosed in Note 10.</w:t>
      </w:r>
    </w:p>
    <w:p w14:paraId="2E50B6CD" w14:textId="77777777" w:rsidR="00A116BC" w:rsidRPr="001476AF" w:rsidRDefault="00A116BC" w:rsidP="005933D6">
      <w:pPr>
        <w:ind w:left="540"/>
        <w:rPr>
          <w:rFonts w:ascii="Arial" w:eastAsia="Arial" w:hAnsi="Arial" w:cs="Arial"/>
          <w:b/>
          <w:color w:val="CF4A02"/>
          <w:sz w:val="18"/>
          <w:szCs w:val="18"/>
        </w:rPr>
      </w:pPr>
    </w:p>
    <w:p w14:paraId="69819B41" w14:textId="77777777" w:rsidR="00A116BC" w:rsidRPr="001476AF" w:rsidRDefault="00A116BC" w:rsidP="005933D6">
      <w:pPr>
        <w:ind w:firstLine="540"/>
        <w:rPr>
          <w:rFonts w:ascii="Arial" w:eastAsia="Arial" w:hAnsi="Arial" w:cs="Arial"/>
          <w:b/>
          <w:color w:val="CF4A02"/>
          <w:sz w:val="18"/>
          <w:szCs w:val="18"/>
        </w:rPr>
      </w:pPr>
      <w:r w:rsidRPr="001476AF">
        <w:rPr>
          <w:rFonts w:ascii="Arial" w:eastAsia="Arial" w:hAnsi="Arial" w:cs="Arial"/>
          <w:b/>
          <w:color w:val="CF4A02"/>
          <w:sz w:val="18"/>
          <w:szCs w:val="18"/>
        </w:rPr>
        <w:t xml:space="preserve">Costs to fulfil a </w:t>
      </w:r>
      <w:proofErr w:type="gramStart"/>
      <w:r w:rsidRPr="001476AF">
        <w:rPr>
          <w:rFonts w:ascii="Arial" w:eastAsia="Arial" w:hAnsi="Arial" w:cs="Arial"/>
          <w:b/>
          <w:color w:val="CF4A02"/>
          <w:sz w:val="18"/>
          <w:szCs w:val="18"/>
        </w:rPr>
        <w:t>contract</w:t>
      </w:r>
      <w:proofErr w:type="gramEnd"/>
    </w:p>
    <w:p w14:paraId="2C2E0314" w14:textId="77777777" w:rsidR="00A116BC" w:rsidRPr="001476AF" w:rsidRDefault="00A116BC" w:rsidP="005933D6">
      <w:pPr>
        <w:ind w:left="540"/>
        <w:rPr>
          <w:rFonts w:ascii="Arial" w:eastAsia="Arial" w:hAnsi="Arial" w:cs="Arial"/>
          <w:sz w:val="18"/>
          <w:szCs w:val="18"/>
        </w:rPr>
      </w:pPr>
    </w:p>
    <w:p w14:paraId="7C38D068" w14:textId="77777777" w:rsidR="00A116BC" w:rsidRPr="001476AF" w:rsidRDefault="00A116BC" w:rsidP="005933D6">
      <w:pPr>
        <w:ind w:left="540"/>
        <w:rPr>
          <w:rFonts w:ascii="Arial" w:eastAsia="Arial" w:hAnsi="Arial" w:cs="Arial"/>
          <w:sz w:val="18"/>
          <w:szCs w:val="18"/>
        </w:rPr>
      </w:pPr>
      <w:r w:rsidRPr="001476AF">
        <w:rPr>
          <w:rFonts w:ascii="Arial" w:eastAsia="Arial" w:hAnsi="Arial" w:cs="Arial"/>
          <w:sz w:val="18"/>
          <w:szCs w:val="18"/>
        </w:rPr>
        <w:t xml:space="preserve">The asset recognised cost of services and cost of construction by percentage of completion from capitalising the costs to fulfil internet data </w:t>
      </w:r>
      <w:proofErr w:type="spellStart"/>
      <w:r w:rsidRPr="001476AF">
        <w:rPr>
          <w:rFonts w:ascii="Arial" w:eastAsia="Arial" w:hAnsi="Arial" w:cs="Arial"/>
          <w:sz w:val="18"/>
          <w:szCs w:val="18"/>
        </w:rPr>
        <w:t>center</w:t>
      </w:r>
      <w:proofErr w:type="spellEnd"/>
      <w:r w:rsidRPr="001476AF">
        <w:rPr>
          <w:rFonts w:ascii="Arial" w:eastAsia="Arial" w:hAnsi="Arial" w:cs="Arial"/>
          <w:sz w:val="18"/>
          <w:szCs w:val="18"/>
        </w:rPr>
        <w:t xml:space="preserve"> and related services and construction contract is included in inventories in the statement of financial position.</w:t>
      </w:r>
    </w:p>
    <w:p w14:paraId="2AA02430" w14:textId="77777777" w:rsidR="00A116BC" w:rsidRPr="001476AF" w:rsidRDefault="00A116BC" w:rsidP="005933D6">
      <w:pPr>
        <w:ind w:left="540"/>
        <w:rPr>
          <w:rFonts w:ascii="Arial" w:eastAsia="Arial" w:hAnsi="Arial" w:cs="Arial"/>
          <w:sz w:val="18"/>
          <w:szCs w:val="18"/>
        </w:rPr>
      </w:pPr>
    </w:p>
    <w:tbl>
      <w:tblPr>
        <w:tblStyle w:val="affffffffffffe"/>
        <w:tblW w:w="9461" w:type="dxa"/>
        <w:tblLayout w:type="fixed"/>
        <w:tblLook w:val="0400" w:firstRow="0" w:lastRow="0" w:firstColumn="0" w:lastColumn="0" w:noHBand="0" w:noVBand="1"/>
      </w:tblPr>
      <w:tblGrid>
        <w:gridCol w:w="4277"/>
        <w:gridCol w:w="1296"/>
        <w:gridCol w:w="1296"/>
        <w:gridCol w:w="1296"/>
        <w:gridCol w:w="1296"/>
      </w:tblGrid>
      <w:tr w:rsidR="00A116BC" w:rsidRPr="001476AF" w14:paraId="2CFA26F2" w14:textId="77777777" w:rsidTr="00F316C8">
        <w:tc>
          <w:tcPr>
            <w:tcW w:w="4277" w:type="dxa"/>
            <w:shd w:val="clear" w:color="auto" w:fill="auto"/>
          </w:tcPr>
          <w:p w14:paraId="5C990965" w14:textId="77777777" w:rsidR="00A116BC" w:rsidRPr="001476AF" w:rsidRDefault="00A116BC" w:rsidP="005933D6">
            <w:pPr>
              <w:spacing w:before="0" w:after="0"/>
              <w:ind w:left="422"/>
              <w:rPr>
                <w:b/>
                <w:sz w:val="18"/>
                <w:szCs w:val="18"/>
              </w:rPr>
            </w:pPr>
          </w:p>
        </w:tc>
        <w:tc>
          <w:tcPr>
            <w:tcW w:w="2592" w:type="dxa"/>
            <w:gridSpan w:val="2"/>
            <w:tcBorders>
              <w:top w:val="single" w:sz="4" w:space="0" w:color="auto"/>
              <w:bottom w:val="single" w:sz="4" w:space="0" w:color="auto"/>
            </w:tcBorders>
            <w:shd w:val="clear" w:color="auto" w:fill="auto"/>
          </w:tcPr>
          <w:p w14:paraId="760A5E3A" w14:textId="77777777" w:rsidR="00A116BC" w:rsidRPr="001476AF" w:rsidRDefault="00A116BC" w:rsidP="005933D6">
            <w:pPr>
              <w:spacing w:before="0" w:after="0"/>
              <w:ind w:left="-40" w:right="-72"/>
              <w:jc w:val="center"/>
              <w:rPr>
                <w:b/>
                <w:sz w:val="18"/>
                <w:szCs w:val="18"/>
              </w:rPr>
            </w:pPr>
            <w:r w:rsidRPr="001476AF">
              <w:rPr>
                <w:b/>
                <w:sz w:val="18"/>
                <w:szCs w:val="18"/>
              </w:rPr>
              <w:t>Consolidated</w:t>
            </w:r>
          </w:p>
          <w:p w14:paraId="06CDBE8D" w14:textId="77777777" w:rsidR="00A116BC" w:rsidRPr="001476AF" w:rsidRDefault="00A116BC" w:rsidP="005933D6">
            <w:pPr>
              <w:spacing w:before="0" w:after="0"/>
              <w:ind w:left="-40"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tcPr>
          <w:p w14:paraId="1E13D4DB" w14:textId="77777777" w:rsidR="00A116BC" w:rsidRPr="001476AF" w:rsidRDefault="00A116BC" w:rsidP="005933D6">
            <w:pPr>
              <w:spacing w:before="0" w:after="0"/>
              <w:ind w:left="-40" w:right="-72"/>
              <w:jc w:val="center"/>
              <w:rPr>
                <w:b/>
                <w:sz w:val="18"/>
                <w:szCs w:val="18"/>
              </w:rPr>
            </w:pPr>
            <w:r w:rsidRPr="001476AF">
              <w:rPr>
                <w:b/>
                <w:sz w:val="18"/>
                <w:szCs w:val="18"/>
              </w:rPr>
              <w:t>Separate</w:t>
            </w:r>
          </w:p>
          <w:p w14:paraId="79D9A0C9" w14:textId="77777777" w:rsidR="00A116BC" w:rsidRPr="001476AF" w:rsidRDefault="00A116BC" w:rsidP="005933D6">
            <w:pPr>
              <w:spacing w:before="0" w:after="0"/>
              <w:ind w:left="-40" w:right="-72"/>
              <w:jc w:val="center"/>
              <w:rPr>
                <w:b/>
                <w:sz w:val="18"/>
                <w:szCs w:val="18"/>
              </w:rPr>
            </w:pPr>
            <w:r w:rsidRPr="001476AF">
              <w:rPr>
                <w:b/>
                <w:sz w:val="18"/>
                <w:szCs w:val="18"/>
              </w:rPr>
              <w:t>financial statements</w:t>
            </w:r>
          </w:p>
        </w:tc>
      </w:tr>
      <w:tr w:rsidR="00A116BC" w:rsidRPr="001476AF" w14:paraId="2A6195AD" w14:textId="77777777" w:rsidTr="00F316C8">
        <w:tc>
          <w:tcPr>
            <w:tcW w:w="4277" w:type="dxa"/>
            <w:shd w:val="clear" w:color="auto" w:fill="auto"/>
          </w:tcPr>
          <w:p w14:paraId="13B4E95C" w14:textId="77777777" w:rsidR="00A116BC" w:rsidRPr="001476AF" w:rsidRDefault="00A116BC" w:rsidP="005933D6">
            <w:pPr>
              <w:spacing w:before="0" w:after="0"/>
              <w:ind w:left="422"/>
              <w:rPr>
                <w:b/>
                <w:sz w:val="18"/>
                <w:szCs w:val="18"/>
              </w:rPr>
            </w:pPr>
          </w:p>
        </w:tc>
        <w:tc>
          <w:tcPr>
            <w:tcW w:w="1296" w:type="dxa"/>
            <w:tcBorders>
              <w:top w:val="single" w:sz="4" w:space="0" w:color="auto"/>
            </w:tcBorders>
            <w:shd w:val="clear" w:color="auto" w:fill="auto"/>
            <w:vAlign w:val="bottom"/>
          </w:tcPr>
          <w:p w14:paraId="1E6920ED" w14:textId="77777777" w:rsidR="00A116BC" w:rsidRPr="001476AF" w:rsidRDefault="00A116BC"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shd w:val="clear" w:color="auto" w:fill="auto"/>
            <w:vAlign w:val="bottom"/>
          </w:tcPr>
          <w:p w14:paraId="4220E7E8" w14:textId="77777777" w:rsidR="00A116BC" w:rsidRPr="001476AF" w:rsidRDefault="00A116BC" w:rsidP="005933D6">
            <w:pPr>
              <w:spacing w:before="0" w:after="0"/>
              <w:ind w:right="-72"/>
              <w:jc w:val="right"/>
              <w:rPr>
                <w:b/>
                <w:sz w:val="18"/>
                <w:szCs w:val="18"/>
              </w:rPr>
            </w:pPr>
            <w:r w:rsidRPr="001476AF">
              <w:rPr>
                <w:b/>
                <w:sz w:val="18"/>
                <w:szCs w:val="18"/>
              </w:rPr>
              <w:t>2022</w:t>
            </w:r>
          </w:p>
        </w:tc>
        <w:tc>
          <w:tcPr>
            <w:tcW w:w="1296" w:type="dxa"/>
            <w:tcBorders>
              <w:top w:val="single" w:sz="4" w:space="0" w:color="auto"/>
            </w:tcBorders>
            <w:shd w:val="clear" w:color="auto" w:fill="auto"/>
            <w:vAlign w:val="bottom"/>
          </w:tcPr>
          <w:p w14:paraId="036D97E3" w14:textId="77777777" w:rsidR="00A116BC" w:rsidRPr="001476AF" w:rsidRDefault="00A116BC"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shd w:val="clear" w:color="auto" w:fill="auto"/>
            <w:vAlign w:val="bottom"/>
          </w:tcPr>
          <w:p w14:paraId="1E688275" w14:textId="77777777" w:rsidR="00A116BC" w:rsidRPr="001476AF" w:rsidRDefault="00A116BC" w:rsidP="005933D6">
            <w:pPr>
              <w:spacing w:before="0" w:after="0"/>
              <w:ind w:right="-72"/>
              <w:jc w:val="right"/>
              <w:rPr>
                <w:b/>
                <w:sz w:val="18"/>
                <w:szCs w:val="18"/>
              </w:rPr>
            </w:pPr>
            <w:r w:rsidRPr="001476AF">
              <w:rPr>
                <w:b/>
                <w:sz w:val="18"/>
                <w:szCs w:val="18"/>
              </w:rPr>
              <w:t>2022</w:t>
            </w:r>
          </w:p>
        </w:tc>
      </w:tr>
      <w:tr w:rsidR="00A116BC" w:rsidRPr="001476AF" w14:paraId="2DE3FF18" w14:textId="77777777" w:rsidTr="00F316C8">
        <w:tc>
          <w:tcPr>
            <w:tcW w:w="4277" w:type="dxa"/>
            <w:shd w:val="clear" w:color="auto" w:fill="auto"/>
          </w:tcPr>
          <w:p w14:paraId="7CB7D926" w14:textId="77777777" w:rsidR="00A116BC" w:rsidRPr="001476AF" w:rsidRDefault="00A116BC" w:rsidP="005933D6">
            <w:pPr>
              <w:spacing w:before="0" w:after="0"/>
              <w:ind w:left="422"/>
              <w:rPr>
                <w:b/>
                <w:sz w:val="18"/>
                <w:szCs w:val="18"/>
              </w:rPr>
            </w:pPr>
          </w:p>
        </w:tc>
        <w:tc>
          <w:tcPr>
            <w:tcW w:w="1296" w:type="dxa"/>
            <w:tcBorders>
              <w:bottom w:val="single" w:sz="4" w:space="0" w:color="auto"/>
            </w:tcBorders>
            <w:shd w:val="clear" w:color="auto" w:fill="auto"/>
          </w:tcPr>
          <w:p w14:paraId="341275B3" w14:textId="77777777" w:rsidR="00A116BC" w:rsidRPr="001476AF" w:rsidRDefault="00A116BC" w:rsidP="005933D6">
            <w:pPr>
              <w:spacing w:before="0" w:after="0"/>
              <w:ind w:left="-40" w:right="-72"/>
              <w:jc w:val="right"/>
              <w:rPr>
                <w:b/>
                <w:sz w:val="18"/>
                <w:szCs w:val="18"/>
              </w:rPr>
            </w:pPr>
            <w:r w:rsidRPr="001476AF">
              <w:rPr>
                <w:b/>
                <w:sz w:val="18"/>
                <w:szCs w:val="18"/>
              </w:rPr>
              <w:t>Baht</w:t>
            </w:r>
          </w:p>
        </w:tc>
        <w:tc>
          <w:tcPr>
            <w:tcW w:w="1296" w:type="dxa"/>
            <w:tcBorders>
              <w:bottom w:val="single" w:sz="4" w:space="0" w:color="auto"/>
            </w:tcBorders>
            <w:shd w:val="clear" w:color="auto" w:fill="auto"/>
          </w:tcPr>
          <w:p w14:paraId="433A2746" w14:textId="77777777" w:rsidR="00A116BC" w:rsidRPr="001476AF" w:rsidRDefault="00A116BC" w:rsidP="005933D6">
            <w:pPr>
              <w:spacing w:before="0" w:after="0"/>
              <w:ind w:left="-40" w:right="-72"/>
              <w:jc w:val="right"/>
              <w:rPr>
                <w:b/>
                <w:sz w:val="18"/>
                <w:szCs w:val="18"/>
              </w:rPr>
            </w:pPr>
            <w:r w:rsidRPr="001476AF">
              <w:rPr>
                <w:b/>
                <w:sz w:val="18"/>
                <w:szCs w:val="18"/>
              </w:rPr>
              <w:t>Baht</w:t>
            </w:r>
          </w:p>
        </w:tc>
        <w:tc>
          <w:tcPr>
            <w:tcW w:w="1296" w:type="dxa"/>
            <w:tcBorders>
              <w:bottom w:val="single" w:sz="4" w:space="0" w:color="auto"/>
            </w:tcBorders>
            <w:shd w:val="clear" w:color="auto" w:fill="auto"/>
          </w:tcPr>
          <w:p w14:paraId="29017AB4" w14:textId="77777777" w:rsidR="00A116BC" w:rsidRPr="001476AF" w:rsidRDefault="00A116BC" w:rsidP="005933D6">
            <w:pPr>
              <w:spacing w:before="0" w:after="0"/>
              <w:ind w:left="-40" w:right="-72"/>
              <w:jc w:val="right"/>
              <w:rPr>
                <w:b/>
                <w:sz w:val="18"/>
                <w:szCs w:val="18"/>
              </w:rPr>
            </w:pPr>
            <w:r w:rsidRPr="001476AF">
              <w:rPr>
                <w:b/>
                <w:sz w:val="18"/>
                <w:szCs w:val="18"/>
              </w:rPr>
              <w:t>Baht</w:t>
            </w:r>
          </w:p>
        </w:tc>
        <w:tc>
          <w:tcPr>
            <w:tcW w:w="1296" w:type="dxa"/>
            <w:tcBorders>
              <w:bottom w:val="single" w:sz="4" w:space="0" w:color="auto"/>
            </w:tcBorders>
            <w:shd w:val="clear" w:color="auto" w:fill="auto"/>
          </w:tcPr>
          <w:p w14:paraId="38CD0FCD" w14:textId="77777777" w:rsidR="00A116BC" w:rsidRPr="001476AF" w:rsidRDefault="00A116BC" w:rsidP="005933D6">
            <w:pPr>
              <w:spacing w:before="0" w:after="0"/>
              <w:ind w:left="-40" w:right="-72"/>
              <w:jc w:val="right"/>
              <w:rPr>
                <w:b/>
                <w:sz w:val="18"/>
                <w:szCs w:val="18"/>
              </w:rPr>
            </w:pPr>
            <w:r w:rsidRPr="001476AF">
              <w:rPr>
                <w:b/>
                <w:sz w:val="18"/>
                <w:szCs w:val="18"/>
              </w:rPr>
              <w:t>Baht</w:t>
            </w:r>
          </w:p>
        </w:tc>
      </w:tr>
      <w:tr w:rsidR="00A116BC" w:rsidRPr="001476AF" w14:paraId="748789FF" w14:textId="77777777" w:rsidTr="00F316C8">
        <w:tc>
          <w:tcPr>
            <w:tcW w:w="4277" w:type="dxa"/>
            <w:shd w:val="clear" w:color="auto" w:fill="auto"/>
          </w:tcPr>
          <w:p w14:paraId="1EBE0A79" w14:textId="77777777" w:rsidR="00A116BC" w:rsidRPr="001476AF" w:rsidRDefault="00A116BC" w:rsidP="005933D6">
            <w:pPr>
              <w:spacing w:before="0" w:after="0"/>
              <w:ind w:left="422"/>
              <w:rPr>
                <w:b/>
                <w:sz w:val="18"/>
                <w:szCs w:val="18"/>
              </w:rPr>
            </w:pPr>
            <w:r w:rsidRPr="001476AF">
              <w:rPr>
                <w:b/>
                <w:sz w:val="18"/>
                <w:szCs w:val="18"/>
              </w:rPr>
              <w:t>Statements of financial position:</w:t>
            </w:r>
          </w:p>
        </w:tc>
        <w:tc>
          <w:tcPr>
            <w:tcW w:w="1296" w:type="dxa"/>
            <w:tcBorders>
              <w:top w:val="single" w:sz="4" w:space="0" w:color="auto"/>
            </w:tcBorders>
            <w:shd w:val="clear" w:color="auto" w:fill="FAFAFA"/>
          </w:tcPr>
          <w:p w14:paraId="7BA473C2" w14:textId="77777777" w:rsidR="00A116BC" w:rsidRPr="001476AF" w:rsidRDefault="00A116BC" w:rsidP="005933D6">
            <w:pPr>
              <w:spacing w:before="0" w:after="0"/>
              <w:ind w:left="-40" w:right="-72"/>
              <w:jc w:val="right"/>
              <w:rPr>
                <w:b/>
                <w:sz w:val="18"/>
                <w:szCs w:val="18"/>
              </w:rPr>
            </w:pPr>
          </w:p>
        </w:tc>
        <w:tc>
          <w:tcPr>
            <w:tcW w:w="1296" w:type="dxa"/>
            <w:tcBorders>
              <w:top w:val="single" w:sz="4" w:space="0" w:color="auto"/>
            </w:tcBorders>
            <w:shd w:val="clear" w:color="auto" w:fill="auto"/>
          </w:tcPr>
          <w:p w14:paraId="6EF9D555" w14:textId="77777777" w:rsidR="00A116BC" w:rsidRPr="001476AF" w:rsidRDefault="00A116BC" w:rsidP="005933D6">
            <w:pPr>
              <w:spacing w:before="0" w:after="0"/>
              <w:ind w:left="-40" w:right="-72"/>
              <w:jc w:val="right"/>
              <w:rPr>
                <w:b/>
                <w:sz w:val="18"/>
                <w:szCs w:val="18"/>
              </w:rPr>
            </w:pPr>
          </w:p>
        </w:tc>
        <w:tc>
          <w:tcPr>
            <w:tcW w:w="1296" w:type="dxa"/>
            <w:tcBorders>
              <w:top w:val="single" w:sz="4" w:space="0" w:color="auto"/>
            </w:tcBorders>
            <w:shd w:val="clear" w:color="auto" w:fill="FAFAFA"/>
          </w:tcPr>
          <w:p w14:paraId="017A0176" w14:textId="77777777" w:rsidR="00A116BC" w:rsidRPr="001476AF" w:rsidRDefault="00A116BC" w:rsidP="005933D6">
            <w:pPr>
              <w:spacing w:before="0" w:after="0"/>
              <w:ind w:left="-40" w:right="-72"/>
              <w:jc w:val="right"/>
              <w:rPr>
                <w:b/>
                <w:sz w:val="18"/>
                <w:szCs w:val="18"/>
              </w:rPr>
            </w:pPr>
          </w:p>
        </w:tc>
        <w:tc>
          <w:tcPr>
            <w:tcW w:w="1296" w:type="dxa"/>
            <w:tcBorders>
              <w:top w:val="single" w:sz="4" w:space="0" w:color="auto"/>
            </w:tcBorders>
            <w:shd w:val="clear" w:color="auto" w:fill="auto"/>
          </w:tcPr>
          <w:p w14:paraId="4096CEC7" w14:textId="77777777" w:rsidR="00A116BC" w:rsidRPr="001476AF" w:rsidRDefault="00A116BC" w:rsidP="005933D6">
            <w:pPr>
              <w:spacing w:before="0" w:after="0"/>
              <w:ind w:left="-40" w:right="-72"/>
              <w:jc w:val="right"/>
              <w:rPr>
                <w:b/>
                <w:sz w:val="18"/>
                <w:szCs w:val="18"/>
              </w:rPr>
            </w:pPr>
          </w:p>
        </w:tc>
      </w:tr>
      <w:tr w:rsidR="00A116BC" w:rsidRPr="001476AF" w14:paraId="160B1CD5" w14:textId="77777777" w:rsidTr="00F316C8">
        <w:tc>
          <w:tcPr>
            <w:tcW w:w="4277" w:type="dxa"/>
            <w:shd w:val="clear" w:color="auto" w:fill="auto"/>
          </w:tcPr>
          <w:p w14:paraId="0EC601E9" w14:textId="77777777" w:rsidR="00A116BC" w:rsidRPr="001476AF" w:rsidRDefault="00A116BC" w:rsidP="005933D6">
            <w:pPr>
              <w:spacing w:before="0" w:after="0"/>
              <w:ind w:left="422"/>
              <w:rPr>
                <w:sz w:val="18"/>
                <w:szCs w:val="18"/>
              </w:rPr>
            </w:pPr>
            <w:r w:rsidRPr="001476AF">
              <w:rPr>
                <w:sz w:val="18"/>
                <w:szCs w:val="18"/>
              </w:rPr>
              <w:t xml:space="preserve">Assets recognised from </w:t>
            </w:r>
            <w:proofErr w:type="gramStart"/>
            <w:r w:rsidRPr="001476AF">
              <w:rPr>
                <w:sz w:val="18"/>
                <w:szCs w:val="18"/>
              </w:rPr>
              <w:t>costs</w:t>
            </w:r>
            <w:proofErr w:type="gramEnd"/>
            <w:r w:rsidRPr="001476AF">
              <w:rPr>
                <w:sz w:val="18"/>
                <w:szCs w:val="18"/>
              </w:rPr>
              <w:t xml:space="preserve"> </w:t>
            </w:r>
          </w:p>
          <w:p w14:paraId="5D440E4D" w14:textId="77777777" w:rsidR="00A116BC" w:rsidRPr="001476AF" w:rsidRDefault="00A116BC" w:rsidP="005933D6">
            <w:pPr>
              <w:spacing w:before="0" w:after="0"/>
              <w:ind w:left="422"/>
              <w:rPr>
                <w:sz w:val="18"/>
                <w:szCs w:val="18"/>
              </w:rPr>
            </w:pPr>
            <w:r w:rsidRPr="001476AF">
              <w:rPr>
                <w:sz w:val="18"/>
                <w:szCs w:val="18"/>
              </w:rPr>
              <w:t xml:space="preserve">   to fulfil a contract</w:t>
            </w:r>
          </w:p>
        </w:tc>
        <w:tc>
          <w:tcPr>
            <w:tcW w:w="1296" w:type="dxa"/>
            <w:shd w:val="clear" w:color="auto" w:fill="FAFAFA"/>
          </w:tcPr>
          <w:p w14:paraId="16E584D4" w14:textId="77777777" w:rsidR="00A116BC" w:rsidRPr="001476AF" w:rsidRDefault="00A116BC" w:rsidP="005933D6">
            <w:pPr>
              <w:spacing w:before="0" w:after="0"/>
              <w:ind w:left="-40" w:right="-72"/>
              <w:jc w:val="right"/>
              <w:rPr>
                <w:b/>
                <w:sz w:val="18"/>
                <w:szCs w:val="18"/>
              </w:rPr>
            </w:pPr>
          </w:p>
        </w:tc>
        <w:tc>
          <w:tcPr>
            <w:tcW w:w="1296" w:type="dxa"/>
            <w:shd w:val="clear" w:color="auto" w:fill="auto"/>
          </w:tcPr>
          <w:p w14:paraId="7E257F38" w14:textId="77777777" w:rsidR="00A116BC" w:rsidRPr="001476AF" w:rsidRDefault="00A116BC" w:rsidP="005933D6">
            <w:pPr>
              <w:spacing w:before="0" w:after="0"/>
              <w:ind w:left="-40" w:right="-72"/>
              <w:jc w:val="right"/>
              <w:rPr>
                <w:b/>
                <w:sz w:val="18"/>
                <w:szCs w:val="18"/>
              </w:rPr>
            </w:pPr>
          </w:p>
        </w:tc>
        <w:tc>
          <w:tcPr>
            <w:tcW w:w="1296" w:type="dxa"/>
            <w:shd w:val="clear" w:color="auto" w:fill="FAFAFA"/>
          </w:tcPr>
          <w:p w14:paraId="7F8E8F1C" w14:textId="77777777" w:rsidR="00A116BC" w:rsidRPr="001476AF" w:rsidRDefault="00A116BC" w:rsidP="005933D6">
            <w:pPr>
              <w:spacing w:before="0" w:after="0"/>
              <w:ind w:left="-40" w:right="-72"/>
              <w:jc w:val="right"/>
              <w:rPr>
                <w:b/>
                <w:sz w:val="18"/>
                <w:szCs w:val="18"/>
              </w:rPr>
            </w:pPr>
          </w:p>
        </w:tc>
        <w:tc>
          <w:tcPr>
            <w:tcW w:w="1296" w:type="dxa"/>
            <w:shd w:val="clear" w:color="auto" w:fill="auto"/>
          </w:tcPr>
          <w:p w14:paraId="1B152A79" w14:textId="77777777" w:rsidR="00A116BC" w:rsidRPr="001476AF" w:rsidRDefault="00A116BC" w:rsidP="005933D6">
            <w:pPr>
              <w:spacing w:before="0" w:after="0"/>
              <w:ind w:left="-40" w:right="-72"/>
              <w:jc w:val="right"/>
              <w:rPr>
                <w:b/>
                <w:sz w:val="18"/>
                <w:szCs w:val="18"/>
              </w:rPr>
            </w:pPr>
          </w:p>
        </w:tc>
      </w:tr>
      <w:tr w:rsidR="00A116BC" w:rsidRPr="001476AF" w14:paraId="14738D36" w14:textId="77777777" w:rsidTr="00F316C8">
        <w:tc>
          <w:tcPr>
            <w:tcW w:w="4277" w:type="dxa"/>
            <w:shd w:val="clear" w:color="auto" w:fill="auto"/>
          </w:tcPr>
          <w:p w14:paraId="435DC5AF" w14:textId="77777777" w:rsidR="00A116BC" w:rsidRPr="001476AF" w:rsidRDefault="00A116BC" w:rsidP="005933D6">
            <w:pPr>
              <w:numPr>
                <w:ilvl w:val="0"/>
                <w:numId w:val="8"/>
              </w:numPr>
              <w:spacing w:before="0" w:after="0"/>
              <w:ind w:left="422" w:firstLine="0"/>
              <w:rPr>
                <w:color w:val="000000"/>
                <w:sz w:val="18"/>
                <w:szCs w:val="18"/>
              </w:rPr>
            </w:pPr>
            <w:r w:rsidRPr="001476AF">
              <w:rPr>
                <w:color w:val="000000"/>
                <w:sz w:val="18"/>
                <w:szCs w:val="18"/>
              </w:rPr>
              <w:t xml:space="preserve">Work in process </w:t>
            </w:r>
            <w:r w:rsidRPr="001476AF">
              <w:rPr>
                <w:sz w:val="18"/>
                <w:szCs w:val="18"/>
              </w:rPr>
              <w:t xml:space="preserve">(Note </w:t>
            </w:r>
            <w:r w:rsidRPr="001476AF">
              <w:rPr>
                <w:spacing w:val="-4"/>
                <w:sz w:val="18"/>
                <w:szCs w:val="18"/>
              </w:rPr>
              <w:t>13)</w:t>
            </w:r>
          </w:p>
        </w:tc>
        <w:tc>
          <w:tcPr>
            <w:tcW w:w="1296" w:type="dxa"/>
            <w:shd w:val="clear" w:color="auto" w:fill="FAFAFA"/>
          </w:tcPr>
          <w:p w14:paraId="7F75AE26" w14:textId="1E0EAAEF" w:rsidR="00A116BC" w:rsidRPr="001476AF" w:rsidRDefault="00274973" w:rsidP="005933D6">
            <w:pPr>
              <w:spacing w:before="0" w:after="0"/>
              <w:ind w:left="-40" w:right="-72"/>
              <w:jc w:val="right"/>
              <w:rPr>
                <w:sz w:val="18"/>
                <w:szCs w:val="18"/>
              </w:rPr>
            </w:pPr>
            <w:r w:rsidRPr="001476AF">
              <w:rPr>
                <w:sz w:val="18"/>
                <w:szCs w:val="18"/>
              </w:rPr>
              <w:t>-</w:t>
            </w:r>
          </w:p>
        </w:tc>
        <w:tc>
          <w:tcPr>
            <w:tcW w:w="1296" w:type="dxa"/>
            <w:shd w:val="clear" w:color="auto" w:fill="auto"/>
          </w:tcPr>
          <w:p w14:paraId="60A6F75E" w14:textId="77777777" w:rsidR="00A116BC" w:rsidRPr="001476AF" w:rsidRDefault="00A116BC" w:rsidP="005933D6">
            <w:pPr>
              <w:spacing w:before="0" w:after="0"/>
              <w:ind w:left="-40" w:right="-72"/>
              <w:jc w:val="right"/>
              <w:rPr>
                <w:sz w:val="18"/>
                <w:szCs w:val="18"/>
              </w:rPr>
            </w:pPr>
            <w:r w:rsidRPr="001476AF">
              <w:rPr>
                <w:sz w:val="18"/>
                <w:szCs w:val="18"/>
              </w:rPr>
              <w:t>7,516,358</w:t>
            </w:r>
          </w:p>
        </w:tc>
        <w:tc>
          <w:tcPr>
            <w:tcW w:w="1296" w:type="dxa"/>
            <w:shd w:val="clear" w:color="auto" w:fill="FAFAFA"/>
          </w:tcPr>
          <w:p w14:paraId="006CABE4" w14:textId="3047D811" w:rsidR="00A116BC" w:rsidRPr="001476AF" w:rsidRDefault="00274973" w:rsidP="005933D6">
            <w:pPr>
              <w:tabs>
                <w:tab w:val="left" w:pos="1116"/>
              </w:tabs>
              <w:spacing w:before="0" w:after="0"/>
              <w:ind w:left="-40" w:right="-72"/>
              <w:jc w:val="right"/>
              <w:rPr>
                <w:sz w:val="18"/>
                <w:szCs w:val="18"/>
              </w:rPr>
            </w:pPr>
            <w:r w:rsidRPr="001476AF">
              <w:rPr>
                <w:sz w:val="18"/>
                <w:szCs w:val="18"/>
              </w:rPr>
              <w:t>-</w:t>
            </w:r>
          </w:p>
        </w:tc>
        <w:tc>
          <w:tcPr>
            <w:tcW w:w="1296" w:type="dxa"/>
            <w:shd w:val="clear" w:color="auto" w:fill="auto"/>
          </w:tcPr>
          <w:p w14:paraId="640AFC07" w14:textId="77777777" w:rsidR="00A116BC" w:rsidRPr="001476AF" w:rsidRDefault="00A116BC" w:rsidP="005933D6">
            <w:pPr>
              <w:spacing w:before="0" w:after="0"/>
              <w:ind w:left="-40" w:right="-72"/>
              <w:jc w:val="right"/>
              <w:rPr>
                <w:sz w:val="18"/>
                <w:szCs w:val="18"/>
              </w:rPr>
            </w:pPr>
            <w:r w:rsidRPr="001476AF">
              <w:rPr>
                <w:sz w:val="18"/>
                <w:szCs w:val="18"/>
              </w:rPr>
              <w:t>7,516,358</w:t>
            </w:r>
          </w:p>
        </w:tc>
      </w:tr>
      <w:tr w:rsidR="00A116BC" w:rsidRPr="001476AF" w14:paraId="5F3F53B9" w14:textId="77777777" w:rsidTr="00F316C8">
        <w:tc>
          <w:tcPr>
            <w:tcW w:w="4277" w:type="dxa"/>
            <w:vAlign w:val="bottom"/>
          </w:tcPr>
          <w:p w14:paraId="7102A7CA" w14:textId="77777777" w:rsidR="00A116BC" w:rsidRPr="001476AF" w:rsidRDefault="00A116BC" w:rsidP="005933D6">
            <w:pPr>
              <w:spacing w:before="0" w:after="0"/>
              <w:ind w:left="422"/>
              <w:rPr>
                <w:sz w:val="18"/>
                <w:szCs w:val="18"/>
              </w:rPr>
            </w:pPr>
          </w:p>
        </w:tc>
        <w:tc>
          <w:tcPr>
            <w:tcW w:w="1296" w:type="dxa"/>
            <w:tcBorders>
              <w:top w:val="single" w:sz="4" w:space="0" w:color="auto"/>
            </w:tcBorders>
            <w:shd w:val="clear" w:color="auto" w:fill="FAFAFA"/>
          </w:tcPr>
          <w:p w14:paraId="0DEBE7F9" w14:textId="74F38B82" w:rsidR="00A116BC" w:rsidRPr="001476AF" w:rsidRDefault="00A116BC" w:rsidP="005933D6">
            <w:pPr>
              <w:spacing w:before="0" w:after="0"/>
              <w:ind w:left="-40" w:right="-72"/>
              <w:jc w:val="right"/>
              <w:rPr>
                <w:b/>
                <w:sz w:val="18"/>
                <w:szCs w:val="18"/>
              </w:rPr>
            </w:pPr>
          </w:p>
        </w:tc>
        <w:tc>
          <w:tcPr>
            <w:tcW w:w="1296" w:type="dxa"/>
            <w:tcBorders>
              <w:top w:val="single" w:sz="4" w:space="0" w:color="auto"/>
            </w:tcBorders>
            <w:shd w:val="clear" w:color="auto" w:fill="auto"/>
          </w:tcPr>
          <w:p w14:paraId="2E2EEB0A" w14:textId="77777777" w:rsidR="00A116BC" w:rsidRPr="001476AF" w:rsidRDefault="00A116BC" w:rsidP="005933D6">
            <w:pPr>
              <w:spacing w:before="0" w:after="0"/>
              <w:ind w:left="-40" w:right="-72"/>
              <w:jc w:val="right"/>
              <w:rPr>
                <w:b/>
                <w:sz w:val="18"/>
                <w:szCs w:val="18"/>
              </w:rPr>
            </w:pPr>
          </w:p>
        </w:tc>
        <w:tc>
          <w:tcPr>
            <w:tcW w:w="1296" w:type="dxa"/>
            <w:tcBorders>
              <w:top w:val="single" w:sz="4" w:space="0" w:color="auto"/>
            </w:tcBorders>
            <w:shd w:val="clear" w:color="auto" w:fill="FAFAFA"/>
          </w:tcPr>
          <w:p w14:paraId="58FB9F38" w14:textId="77777777" w:rsidR="00A116BC" w:rsidRPr="001476AF" w:rsidRDefault="00A116BC" w:rsidP="005933D6">
            <w:pPr>
              <w:spacing w:before="0" w:after="0"/>
              <w:ind w:left="-40" w:right="-72"/>
              <w:jc w:val="right"/>
              <w:rPr>
                <w:b/>
                <w:sz w:val="18"/>
                <w:szCs w:val="18"/>
              </w:rPr>
            </w:pPr>
          </w:p>
        </w:tc>
        <w:tc>
          <w:tcPr>
            <w:tcW w:w="1296" w:type="dxa"/>
            <w:tcBorders>
              <w:top w:val="single" w:sz="4" w:space="0" w:color="auto"/>
            </w:tcBorders>
            <w:shd w:val="clear" w:color="auto" w:fill="auto"/>
          </w:tcPr>
          <w:p w14:paraId="48181736" w14:textId="77777777" w:rsidR="00A116BC" w:rsidRPr="001476AF" w:rsidRDefault="00A116BC" w:rsidP="005933D6">
            <w:pPr>
              <w:spacing w:before="0" w:after="0"/>
              <w:ind w:left="-40" w:right="-72"/>
              <w:jc w:val="right"/>
              <w:rPr>
                <w:b/>
                <w:sz w:val="18"/>
                <w:szCs w:val="18"/>
              </w:rPr>
            </w:pPr>
          </w:p>
        </w:tc>
      </w:tr>
      <w:tr w:rsidR="00A116BC" w:rsidRPr="001476AF" w14:paraId="6D0CC88B" w14:textId="77777777" w:rsidTr="00F316C8">
        <w:tc>
          <w:tcPr>
            <w:tcW w:w="4277" w:type="dxa"/>
          </w:tcPr>
          <w:p w14:paraId="1B7BC9A2" w14:textId="2F5586AD" w:rsidR="00A116BC" w:rsidRPr="001476AF" w:rsidRDefault="00A116BC" w:rsidP="005933D6">
            <w:pPr>
              <w:spacing w:before="0" w:after="0"/>
              <w:ind w:left="422"/>
              <w:rPr>
                <w:bCs/>
                <w:sz w:val="18"/>
                <w:szCs w:val="18"/>
              </w:rPr>
            </w:pPr>
            <w:r w:rsidRPr="001476AF">
              <w:rPr>
                <w:bCs/>
                <w:sz w:val="18"/>
                <w:szCs w:val="18"/>
              </w:rPr>
              <w:t xml:space="preserve">Total </w:t>
            </w:r>
            <w:r w:rsidR="0018389A" w:rsidRPr="001476AF">
              <w:rPr>
                <w:bCs/>
                <w:sz w:val="18"/>
                <w:szCs w:val="18"/>
              </w:rPr>
              <w:t>a</w:t>
            </w:r>
            <w:r w:rsidRPr="001476AF">
              <w:rPr>
                <w:bCs/>
                <w:sz w:val="18"/>
                <w:szCs w:val="18"/>
              </w:rPr>
              <w:t xml:space="preserve">ssets recognised </w:t>
            </w:r>
          </w:p>
        </w:tc>
        <w:tc>
          <w:tcPr>
            <w:tcW w:w="1296" w:type="dxa"/>
            <w:shd w:val="clear" w:color="auto" w:fill="FAFAFA"/>
          </w:tcPr>
          <w:p w14:paraId="76F31521" w14:textId="77777777" w:rsidR="00A116BC" w:rsidRPr="001476AF" w:rsidRDefault="00A116BC" w:rsidP="005933D6">
            <w:pPr>
              <w:spacing w:before="0" w:after="0"/>
              <w:ind w:left="-40" w:right="-72"/>
              <w:jc w:val="right"/>
              <w:rPr>
                <w:b/>
                <w:sz w:val="18"/>
                <w:szCs w:val="18"/>
              </w:rPr>
            </w:pPr>
          </w:p>
        </w:tc>
        <w:tc>
          <w:tcPr>
            <w:tcW w:w="1296" w:type="dxa"/>
            <w:shd w:val="clear" w:color="auto" w:fill="auto"/>
          </w:tcPr>
          <w:p w14:paraId="667E858D" w14:textId="77777777" w:rsidR="00A116BC" w:rsidRPr="001476AF" w:rsidRDefault="00A116BC" w:rsidP="005933D6">
            <w:pPr>
              <w:spacing w:before="0" w:after="0"/>
              <w:ind w:left="-40" w:right="-72"/>
              <w:jc w:val="right"/>
              <w:rPr>
                <w:b/>
                <w:sz w:val="18"/>
                <w:szCs w:val="18"/>
              </w:rPr>
            </w:pPr>
          </w:p>
        </w:tc>
        <w:tc>
          <w:tcPr>
            <w:tcW w:w="1296" w:type="dxa"/>
            <w:shd w:val="clear" w:color="auto" w:fill="FAFAFA"/>
          </w:tcPr>
          <w:p w14:paraId="1ED66816" w14:textId="77777777" w:rsidR="00A116BC" w:rsidRPr="001476AF" w:rsidRDefault="00A116BC" w:rsidP="005933D6">
            <w:pPr>
              <w:spacing w:before="0" w:after="0"/>
              <w:ind w:left="-40" w:right="-72"/>
              <w:jc w:val="right"/>
              <w:rPr>
                <w:sz w:val="18"/>
                <w:szCs w:val="18"/>
              </w:rPr>
            </w:pPr>
          </w:p>
        </w:tc>
        <w:tc>
          <w:tcPr>
            <w:tcW w:w="1296" w:type="dxa"/>
            <w:shd w:val="clear" w:color="auto" w:fill="auto"/>
          </w:tcPr>
          <w:p w14:paraId="2263E31E" w14:textId="77777777" w:rsidR="00A116BC" w:rsidRPr="001476AF" w:rsidRDefault="00A116BC" w:rsidP="005933D6">
            <w:pPr>
              <w:spacing w:before="0" w:after="0"/>
              <w:ind w:left="-40" w:right="-72"/>
              <w:jc w:val="right"/>
              <w:rPr>
                <w:sz w:val="18"/>
                <w:szCs w:val="18"/>
              </w:rPr>
            </w:pPr>
          </w:p>
        </w:tc>
      </w:tr>
      <w:tr w:rsidR="00A116BC" w:rsidRPr="001476AF" w14:paraId="2987819D" w14:textId="77777777" w:rsidTr="00F316C8">
        <w:trPr>
          <w:trHeight w:val="89"/>
        </w:trPr>
        <w:tc>
          <w:tcPr>
            <w:tcW w:w="4277" w:type="dxa"/>
          </w:tcPr>
          <w:p w14:paraId="1E7663C0" w14:textId="77777777" w:rsidR="00A116BC" w:rsidRPr="001476AF" w:rsidRDefault="00A116BC" w:rsidP="005933D6">
            <w:pPr>
              <w:spacing w:before="0" w:after="0"/>
              <w:ind w:left="422"/>
              <w:rPr>
                <w:bCs/>
                <w:sz w:val="18"/>
                <w:szCs w:val="18"/>
              </w:rPr>
            </w:pPr>
            <w:r w:rsidRPr="001476AF">
              <w:rPr>
                <w:bCs/>
                <w:sz w:val="18"/>
                <w:szCs w:val="18"/>
              </w:rPr>
              <w:t xml:space="preserve">   from costs to fulfil a contract</w:t>
            </w:r>
          </w:p>
        </w:tc>
        <w:tc>
          <w:tcPr>
            <w:tcW w:w="1296" w:type="dxa"/>
            <w:tcBorders>
              <w:bottom w:val="single" w:sz="4" w:space="0" w:color="auto"/>
            </w:tcBorders>
            <w:shd w:val="clear" w:color="auto" w:fill="FAFAFA"/>
          </w:tcPr>
          <w:p w14:paraId="3EDD7BEA" w14:textId="613B33D3" w:rsidR="00A116BC" w:rsidRPr="001476AF" w:rsidRDefault="00274973" w:rsidP="005933D6">
            <w:pPr>
              <w:spacing w:before="0" w:after="0"/>
              <w:ind w:left="-40" w:right="-72"/>
              <w:jc w:val="right"/>
              <w:rPr>
                <w:sz w:val="18"/>
                <w:szCs w:val="18"/>
              </w:rPr>
            </w:pPr>
            <w:r w:rsidRPr="001476AF">
              <w:rPr>
                <w:sz w:val="18"/>
                <w:szCs w:val="18"/>
              </w:rPr>
              <w:t>-</w:t>
            </w:r>
          </w:p>
        </w:tc>
        <w:tc>
          <w:tcPr>
            <w:tcW w:w="1296" w:type="dxa"/>
            <w:tcBorders>
              <w:bottom w:val="single" w:sz="4" w:space="0" w:color="auto"/>
            </w:tcBorders>
            <w:shd w:val="clear" w:color="auto" w:fill="auto"/>
          </w:tcPr>
          <w:p w14:paraId="51E79E91" w14:textId="77777777" w:rsidR="00A116BC" w:rsidRPr="001476AF" w:rsidRDefault="00A116BC" w:rsidP="005933D6">
            <w:pPr>
              <w:spacing w:before="0" w:after="0"/>
              <w:ind w:left="-40" w:right="-72"/>
              <w:jc w:val="right"/>
              <w:rPr>
                <w:sz w:val="18"/>
                <w:szCs w:val="18"/>
              </w:rPr>
            </w:pPr>
            <w:r w:rsidRPr="001476AF">
              <w:rPr>
                <w:sz w:val="18"/>
                <w:szCs w:val="18"/>
              </w:rPr>
              <w:t>7,516,358</w:t>
            </w:r>
          </w:p>
        </w:tc>
        <w:tc>
          <w:tcPr>
            <w:tcW w:w="1296" w:type="dxa"/>
            <w:tcBorders>
              <w:bottom w:val="single" w:sz="4" w:space="0" w:color="auto"/>
            </w:tcBorders>
            <w:shd w:val="clear" w:color="auto" w:fill="FAFAFA"/>
          </w:tcPr>
          <w:p w14:paraId="3DBB035B" w14:textId="41331F0E" w:rsidR="00A116BC" w:rsidRPr="001476AF" w:rsidRDefault="00274973" w:rsidP="005933D6">
            <w:pPr>
              <w:spacing w:before="0" w:after="0"/>
              <w:ind w:left="-40" w:right="-72"/>
              <w:jc w:val="right"/>
              <w:rPr>
                <w:sz w:val="18"/>
                <w:szCs w:val="18"/>
              </w:rPr>
            </w:pPr>
            <w:r w:rsidRPr="001476AF">
              <w:rPr>
                <w:sz w:val="18"/>
                <w:szCs w:val="18"/>
              </w:rPr>
              <w:t>-</w:t>
            </w:r>
          </w:p>
        </w:tc>
        <w:tc>
          <w:tcPr>
            <w:tcW w:w="1296" w:type="dxa"/>
            <w:tcBorders>
              <w:bottom w:val="single" w:sz="4" w:space="0" w:color="auto"/>
            </w:tcBorders>
            <w:shd w:val="clear" w:color="auto" w:fill="auto"/>
          </w:tcPr>
          <w:p w14:paraId="4A7C9C5D" w14:textId="77777777" w:rsidR="00A116BC" w:rsidRPr="001476AF" w:rsidRDefault="00A116BC" w:rsidP="005933D6">
            <w:pPr>
              <w:spacing w:before="0" w:after="0"/>
              <w:ind w:left="-40" w:right="-72"/>
              <w:jc w:val="right"/>
              <w:rPr>
                <w:sz w:val="18"/>
                <w:szCs w:val="18"/>
              </w:rPr>
            </w:pPr>
            <w:r w:rsidRPr="001476AF">
              <w:rPr>
                <w:sz w:val="18"/>
                <w:szCs w:val="18"/>
              </w:rPr>
              <w:t>7,516,358</w:t>
            </w:r>
          </w:p>
        </w:tc>
      </w:tr>
      <w:tr w:rsidR="00A116BC" w:rsidRPr="001476AF" w14:paraId="52BA7D74" w14:textId="77777777" w:rsidTr="00F316C8">
        <w:tc>
          <w:tcPr>
            <w:tcW w:w="4277" w:type="dxa"/>
          </w:tcPr>
          <w:p w14:paraId="4E84381B" w14:textId="77777777" w:rsidR="00A116BC" w:rsidRPr="001476AF" w:rsidRDefault="00A116BC" w:rsidP="005933D6">
            <w:pPr>
              <w:spacing w:before="0" w:after="0"/>
              <w:ind w:left="422"/>
              <w:rPr>
                <w:b/>
                <w:sz w:val="18"/>
                <w:szCs w:val="18"/>
              </w:rPr>
            </w:pPr>
          </w:p>
        </w:tc>
        <w:tc>
          <w:tcPr>
            <w:tcW w:w="1296" w:type="dxa"/>
            <w:tcBorders>
              <w:top w:val="single" w:sz="4" w:space="0" w:color="auto"/>
            </w:tcBorders>
            <w:shd w:val="clear" w:color="auto" w:fill="FAFAFA"/>
          </w:tcPr>
          <w:p w14:paraId="41693601" w14:textId="77777777" w:rsidR="00A116BC" w:rsidRPr="001476AF" w:rsidRDefault="00A116BC" w:rsidP="005933D6">
            <w:pPr>
              <w:spacing w:before="0" w:after="0"/>
              <w:ind w:left="-40" w:right="-72"/>
              <w:jc w:val="right"/>
              <w:rPr>
                <w:sz w:val="18"/>
                <w:szCs w:val="18"/>
              </w:rPr>
            </w:pPr>
          </w:p>
        </w:tc>
        <w:tc>
          <w:tcPr>
            <w:tcW w:w="1296" w:type="dxa"/>
            <w:tcBorders>
              <w:top w:val="single" w:sz="4" w:space="0" w:color="auto"/>
            </w:tcBorders>
            <w:shd w:val="clear" w:color="auto" w:fill="auto"/>
          </w:tcPr>
          <w:p w14:paraId="7C49A82A" w14:textId="77777777" w:rsidR="00A116BC" w:rsidRPr="001476AF" w:rsidRDefault="00A116BC" w:rsidP="005933D6">
            <w:pPr>
              <w:spacing w:before="0" w:after="0"/>
              <w:ind w:left="-40" w:right="-72"/>
              <w:jc w:val="right"/>
              <w:rPr>
                <w:sz w:val="18"/>
                <w:szCs w:val="18"/>
              </w:rPr>
            </w:pPr>
          </w:p>
        </w:tc>
        <w:tc>
          <w:tcPr>
            <w:tcW w:w="1296" w:type="dxa"/>
            <w:tcBorders>
              <w:top w:val="single" w:sz="4" w:space="0" w:color="auto"/>
            </w:tcBorders>
            <w:shd w:val="clear" w:color="auto" w:fill="FAFAFA"/>
          </w:tcPr>
          <w:p w14:paraId="30C5515D" w14:textId="77777777" w:rsidR="00A116BC" w:rsidRPr="001476AF" w:rsidRDefault="00A116BC" w:rsidP="005933D6">
            <w:pPr>
              <w:spacing w:before="0" w:after="0"/>
              <w:ind w:left="-40" w:right="-72"/>
              <w:jc w:val="right"/>
              <w:rPr>
                <w:sz w:val="18"/>
                <w:szCs w:val="18"/>
              </w:rPr>
            </w:pPr>
          </w:p>
        </w:tc>
        <w:tc>
          <w:tcPr>
            <w:tcW w:w="1296" w:type="dxa"/>
            <w:tcBorders>
              <w:top w:val="single" w:sz="4" w:space="0" w:color="auto"/>
            </w:tcBorders>
            <w:shd w:val="clear" w:color="auto" w:fill="auto"/>
          </w:tcPr>
          <w:p w14:paraId="1CCF2B3D" w14:textId="77777777" w:rsidR="00A116BC" w:rsidRPr="001476AF" w:rsidRDefault="00A116BC" w:rsidP="005933D6">
            <w:pPr>
              <w:spacing w:before="0" w:after="0"/>
              <w:ind w:left="-40" w:right="-72"/>
              <w:jc w:val="right"/>
              <w:rPr>
                <w:sz w:val="18"/>
                <w:szCs w:val="18"/>
              </w:rPr>
            </w:pPr>
          </w:p>
        </w:tc>
      </w:tr>
      <w:tr w:rsidR="00A116BC" w:rsidRPr="001476AF" w14:paraId="077C5C4C" w14:textId="77777777" w:rsidTr="00F316C8">
        <w:tc>
          <w:tcPr>
            <w:tcW w:w="4277" w:type="dxa"/>
          </w:tcPr>
          <w:p w14:paraId="576BB11E" w14:textId="77777777" w:rsidR="00A116BC" w:rsidRPr="001476AF" w:rsidRDefault="00A116BC" w:rsidP="005933D6">
            <w:pPr>
              <w:spacing w:before="0" w:after="0"/>
              <w:ind w:left="422"/>
              <w:rPr>
                <w:b/>
                <w:sz w:val="18"/>
                <w:szCs w:val="18"/>
              </w:rPr>
            </w:pPr>
            <w:r w:rsidRPr="001476AF">
              <w:rPr>
                <w:b/>
                <w:sz w:val="18"/>
                <w:szCs w:val="18"/>
              </w:rPr>
              <w:t>Statements of comprehensive income:</w:t>
            </w:r>
          </w:p>
        </w:tc>
        <w:tc>
          <w:tcPr>
            <w:tcW w:w="1296" w:type="dxa"/>
            <w:shd w:val="clear" w:color="auto" w:fill="FAFAFA"/>
          </w:tcPr>
          <w:p w14:paraId="5976ADE7" w14:textId="77777777" w:rsidR="00A116BC" w:rsidRPr="001476AF" w:rsidRDefault="00A116BC" w:rsidP="005933D6">
            <w:pPr>
              <w:spacing w:before="0" w:after="0"/>
              <w:ind w:left="-40" w:right="-72"/>
              <w:jc w:val="right"/>
              <w:rPr>
                <w:sz w:val="18"/>
                <w:szCs w:val="18"/>
              </w:rPr>
            </w:pPr>
          </w:p>
        </w:tc>
        <w:tc>
          <w:tcPr>
            <w:tcW w:w="1296" w:type="dxa"/>
            <w:shd w:val="clear" w:color="auto" w:fill="auto"/>
          </w:tcPr>
          <w:p w14:paraId="38FA673C" w14:textId="77777777" w:rsidR="00A116BC" w:rsidRPr="001476AF" w:rsidRDefault="00A116BC" w:rsidP="005933D6">
            <w:pPr>
              <w:spacing w:before="0" w:after="0"/>
              <w:ind w:left="-40" w:right="-72"/>
              <w:jc w:val="right"/>
              <w:rPr>
                <w:sz w:val="18"/>
                <w:szCs w:val="18"/>
              </w:rPr>
            </w:pPr>
          </w:p>
        </w:tc>
        <w:tc>
          <w:tcPr>
            <w:tcW w:w="1296" w:type="dxa"/>
            <w:shd w:val="clear" w:color="auto" w:fill="FAFAFA"/>
          </w:tcPr>
          <w:p w14:paraId="79574D59" w14:textId="77777777" w:rsidR="00A116BC" w:rsidRPr="001476AF" w:rsidRDefault="00A116BC" w:rsidP="005933D6">
            <w:pPr>
              <w:spacing w:before="0" w:after="0"/>
              <w:ind w:left="-40" w:right="-72"/>
              <w:jc w:val="right"/>
              <w:rPr>
                <w:sz w:val="18"/>
                <w:szCs w:val="18"/>
              </w:rPr>
            </w:pPr>
          </w:p>
        </w:tc>
        <w:tc>
          <w:tcPr>
            <w:tcW w:w="1296" w:type="dxa"/>
            <w:shd w:val="clear" w:color="auto" w:fill="auto"/>
          </w:tcPr>
          <w:p w14:paraId="253F4665" w14:textId="77777777" w:rsidR="00A116BC" w:rsidRPr="001476AF" w:rsidRDefault="00A116BC" w:rsidP="005933D6">
            <w:pPr>
              <w:spacing w:before="0" w:after="0"/>
              <w:ind w:left="-40" w:right="-72"/>
              <w:jc w:val="right"/>
              <w:rPr>
                <w:sz w:val="18"/>
                <w:szCs w:val="18"/>
              </w:rPr>
            </w:pPr>
          </w:p>
        </w:tc>
      </w:tr>
      <w:tr w:rsidR="00A116BC" w:rsidRPr="001476AF" w14:paraId="5CC9522E" w14:textId="77777777" w:rsidTr="00F316C8">
        <w:tc>
          <w:tcPr>
            <w:tcW w:w="4277" w:type="dxa"/>
          </w:tcPr>
          <w:p w14:paraId="48ED8DA6" w14:textId="77777777" w:rsidR="00A116BC" w:rsidRPr="001476AF" w:rsidRDefault="00A116BC" w:rsidP="005933D6">
            <w:pPr>
              <w:spacing w:before="0" w:after="0"/>
              <w:ind w:left="422"/>
              <w:rPr>
                <w:sz w:val="18"/>
                <w:szCs w:val="18"/>
              </w:rPr>
            </w:pPr>
            <w:r w:rsidRPr="001476AF">
              <w:rPr>
                <w:sz w:val="18"/>
                <w:szCs w:val="18"/>
              </w:rPr>
              <w:t>Service cost</w:t>
            </w:r>
          </w:p>
        </w:tc>
        <w:tc>
          <w:tcPr>
            <w:tcW w:w="1296" w:type="dxa"/>
            <w:shd w:val="clear" w:color="auto" w:fill="FAFAFA"/>
          </w:tcPr>
          <w:p w14:paraId="5C60026D" w14:textId="1949CBAF" w:rsidR="00A116BC" w:rsidRPr="001476AF" w:rsidRDefault="00274973" w:rsidP="005933D6">
            <w:pPr>
              <w:tabs>
                <w:tab w:val="left" w:pos="1116"/>
              </w:tabs>
              <w:spacing w:before="0" w:after="0"/>
              <w:ind w:left="-40" w:right="-72"/>
              <w:jc w:val="right"/>
              <w:rPr>
                <w:sz w:val="18"/>
                <w:szCs w:val="18"/>
              </w:rPr>
            </w:pPr>
            <w:r w:rsidRPr="001476AF">
              <w:rPr>
                <w:sz w:val="18"/>
                <w:szCs w:val="18"/>
              </w:rPr>
              <w:t>7,516,358</w:t>
            </w:r>
          </w:p>
        </w:tc>
        <w:tc>
          <w:tcPr>
            <w:tcW w:w="1296" w:type="dxa"/>
            <w:shd w:val="clear" w:color="auto" w:fill="auto"/>
          </w:tcPr>
          <w:p w14:paraId="6A4A09BA" w14:textId="77777777" w:rsidR="00A116BC" w:rsidRPr="001476AF" w:rsidRDefault="00A116BC" w:rsidP="005933D6">
            <w:pPr>
              <w:spacing w:before="0" w:after="0"/>
              <w:ind w:left="-40" w:right="-72"/>
              <w:jc w:val="right"/>
              <w:rPr>
                <w:sz w:val="18"/>
                <w:szCs w:val="18"/>
              </w:rPr>
            </w:pPr>
            <w:r w:rsidRPr="001476AF">
              <w:rPr>
                <w:sz w:val="18"/>
                <w:szCs w:val="18"/>
              </w:rPr>
              <w:t>59,792,059</w:t>
            </w:r>
          </w:p>
        </w:tc>
        <w:tc>
          <w:tcPr>
            <w:tcW w:w="1296" w:type="dxa"/>
            <w:shd w:val="clear" w:color="auto" w:fill="FAFAFA"/>
          </w:tcPr>
          <w:p w14:paraId="3564279F" w14:textId="2284AD66" w:rsidR="00A116BC" w:rsidRPr="001476AF" w:rsidRDefault="00274973" w:rsidP="005933D6">
            <w:pPr>
              <w:spacing w:before="0" w:after="0"/>
              <w:ind w:left="-40" w:right="-72"/>
              <w:jc w:val="right"/>
              <w:rPr>
                <w:sz w:val="18"/>
                <w:szCs w:val="18"/>
              </w:rPr>
            </w:pPr>
            <w:r w:rsidRPr="001476AF">
              <w:rPr>
                <w:sz w:val="18"/>
                <w:szCs w:val="18"/>
              </w:rPr>
              <w:t>7,516,358</w:t>
            </w:r>
          </w:p>
        </w:tc>
        <w:tc>
          <w:tcPr>
            <w:tcW w:w="1296" w:type="dxa"/>
            <w:shd w:val="clear" w:color="auto" w:fill="auto"/>
          </w:tcPr>
          <w:p w14:paraId="5E50CCB0" w14:textId="77777777" w:rsidR="00A116BC" w:rsidRPr="001476AF" w:rsidRDefault="00A116BC" w:rsidP="005933D6">
            <w:pPr>
              <w:spacing w:before="0" w:after="0"/>
              <w:ind w:left="-40" w:right="-72"/>
              <w:jc w:val="right"/>
              <w:rPr>
                <w:sz w:val="18"/>
                <w:szCs w:val="18"/>
              </w:rPr>
            </w:pPr>
            <w:r w:rsidRPr="001476AF">
              <w:rPr>
                <w:sz w:val="18"/>
                <w:szCs w:val="18"/>
              </w:rPr>
              <w:t>59,792,059</w:t>
            </w:r>
          </w:p>
        </w:tc>
      </w:tr>
      <w:tr w:rsidR="00A116BC" w:rsidRPr="001476AF" w14:paraId="61AD1143" w14:textId="77777777" w:rsidTr="00F316C8">
        <w:tc>
          <w:tcPr>
            <w:tcW w:w="4277" w:type="dxa"/>
          </w:tcPr>
          <w:p w14:paraId="32628B2C" w14:textId="77777777" w:rsidR="00A116BC" w:rsidRPr="001476AF" w:rsidRDefault="00A116BC" w:rsidP="005933D6">
            <w:pPr>
              <w:spacing w:before="0" w:after="0"/>
              <w:ind w:left="422"/>
              <w:rPr>
                <w:sz w:val="18"/>
                <w:szCs w:val="18"/>
              </w:rPr>
            </w:pPr>
            <w:r w:rsidRPr="001476AF">
              <w:rPr>
                <w:sz w:val="18"/>
                <w:szCs w:val="18"/>
              </w:rPr>
              <w:t>Construction cost</w:t>
            </w:r>
          </w:p>
        </w:tc>
        <w:tc>
          <w:tcPr>
            <w:tcW w:w="1296" w:type="dxa"/>
            <w:shd w:val="clear" w:color="auto" w:fill="FAFAFA"/>
          </w:tcPr>
          <w:p w14:paraId="0981F65F" w14:textId="10F34F46" w:rsidR="00A116BC" w:rsidRPr="001476AF" w:rsidRDefault="00274973" w:rsidP="005933D6">
            <w:pPr>
              <w:spacing w:before="0" w:after="0"/>
              <w:ind w:left="-40" w:right="-72"/>
              <w:jc w:val="right"/>
              <w:rPr>
                <w:sz w:val="18"/>
                <w:szCs w:val="18"/>
              </w:rPr>
            </w:pPr>
            <w:r w:rsidRPr="001476AF">
              <w:rPr>
                <w:sz w:val="18"/>
                <w:szCs w:val="18"/>
              </w:rPr>
              <w:t>-</w:t>
            </w:r>
          </w:p>
        </w:tc>
        <w:tc>
          <w:tcPr>
            <w:tcW w:w="1296" w:type="dxa"/>
            <w:shd w:val="clear" w:color="auto" w:fill="auto"/>
          </w:tcPr>
          <w:p w14:paraId="59D556C1" w14:textId="77777777" w:rsidR="00A116BC" w:rsidRPr="001476AF" w:rsidRDefault="00A116BC" w:rsidP="005933D6">
            <w:pPr>
              <w:spacing w:before="0" w:after="0"/>
              <w:ind w:left="-40" w:right="-72"/>
              <w:jc w:val="right"/>
              <w:rPr>
                <w:sz w:val="18"/>
                <w:szCs w:val="18"/>
              </w:rPr>
            </w:pPr>
            <w:r w:rsidRPr="001476AF">
              <w:rPr>
                <w:sz w:val="18"/>
                <w:szCs w:val="18"/>
              </w:rPr>
              <w:t>29,052,291</w:t>
            </w:r>
          </w:p>
        </w:tc>
        <w:tc>
          <w:tcPr>
            <w:tcW w:w="1296" w:type="dxa"/>
            <w:shd w:val="clear" w:color="auto" w:fill="FAFAFA"/>
          </w:tcPr>
          <w:p w14:paraId="686E0573" w14:textId="56FCF440" w:rsidR="00A116BC" w:rsidRPr="001476AF" w:rsidRDefault="00274973" w:rsidP="005933D6">
            <w:pPr>
              <w:spacing w:before="0" w:after="0"/>
              <w:ind w:left="-40" w:right="-72"/>
              <w:jc w:val="right"/>
              <w:rPr>
                <w:sz w:val="18"/>
                <w:szCs w:val="18"/>
              </w:rPr>
            </w:pPr>
            <w:r w:rsidRPr="001476AF">
              <w:rPr>
                <w:sz w:val="18"/>
                <w:szCs w:val="18"/>
              </w:rPr>
              <w:t>-</w:t>
            </w:r>
          </w:p>
        </w:tc>
        <w:tc>
          <w:tcPr>
            <w:tcW w:w="1296" w:type="dxa"/>
            <w:shd w:val="clear" w:color="auto" w:fill="auto"/>
          </w:tcPr>
          <w:p w14:paraId="5FD3F6B9" w14:textId="77777777" w:rsidR="00A116BC" w:rsidRPr="001476AF" w:rsidRDefault="00A116BC" w:rsidP="005933D6">
            <w:pPr>
              <w:spacing w:before="0" w:after="0"/>
              <w:ind w:left="-40" w:right="-72"/>
              <w:jc w:val="right"/>
              <w:rPr>
                <w:sz w:val="18"/>
                <w:szCs w:val="18"/>
              </w:rPr>
            </w:pPr>
            <w:r w:rsidRPr="001476AF">
              <w:rPr>
                <w:sz w:val="18"/>
                <w:szCs w:val="18"/>
              </w:rPr>
              <w:t>29,052,291</w:t>
            </w:r>
          </w:p>
        </w:tc>
      </w:tr>
    </w:tbl>
    <w:p w14:paraId="477C336C" w14:textId="77777777" w:rsidR="00A116BC" w:rsidRPr="001476AF" w:rsidRDefault="00A116BC" w:rsidP="005933D6">
      <w:pPr>
        <w:ind w:left="540"/>
        <w:rPr>
          <w:rFonts w:ascii="Arial" w:eastAsia="Arial" w:hAnsi="Arial" w:cs="Arial"/>
          <w:sz w:val="18"/>
          <w:szCs w:val="18"/>
        </w:rPr>
      </w:pPr>
    </w:p>
    <w:p w14:paraId="02CD8849" w14:textId="77777777" w:rsidR="00A116BC" w:rsidRPr="001476AF" w:rsidRDefault="00A116BC" w:rsidP="005933D6">
      <w:pPr>
        <w:ind w:left="540"/>
        <w:rPr>
          <w:rFonts w:ascii="Arial" w:eastAsia="Arial" w:hAnsi="Arial" w:cs="Arial"/>
          <w:sz w:val="18"/>
          <w:szCs w:val="18"/>
        </w:rPr>
      </w:pPr>
      <w:r w:rsidRPr="001476AF">
        <w:rPr>
          <w:rFonts w:ascii="Arial" w:eastAsia="Arial" w:hAnsi="Arial" w:cs="Arial"/>
          <w:sz w:val="18"/>
          <w:szCs w:val="18"/>
        </w:rPr>
        <w:t xml:space="preserve">The assets in relation to costs incurred in Internet data </w:t>
      </w:r>
      <w:proofErr w:type="spellStart"/>
      <w:r w:rsidRPr="001476AF">
        <w:rPr>
          <w:rFonts w:ascii="Arial" w:eastAsia="Arial" w:hAnsi="Arial" w:cs="Arial"/>
          <w:sz w:val="18"/>
          <w:szCs w:val="18"/>
        </w:rPr>
        <w:t>center</w:t>
      </w:r>
      <w:proofErr w:type="spellEnd"/>
      <w:r w:rsidRPr="001476AF">
        <w:rPr>
          <w:rFonts w:ascii="Arial" w:eastAsia="Arial" w:hAnsi="Arial" w:cs="Arial"/>
          <w:sz w:val="18"/>
          <w:szCs w:val="18"/>
        </w:rPr>
        <w:t xml:space="preserve"> services and related services and construction were presented as inventories in statement of financial position. The asset is recognised as services cost and construction cost, consistent with the pattern of revenue recognition.</w:t>
      </w:r>
    </w:p>
    <w:p w14:paraId="21F20807" w14:textId="77777777" w:rsidR="00A116BC" w:rsidRPr="001476AF" w:rsidRDefault="00A116BC" w:rsidP="005933D6">
      <w:pPr>
        <w:ind w:left="540"/>
        <w:rPr>
          <w:rFonts w:ascii="Arial" w:eastAsia="Arial" w:hAnsi="Arial" w:cs="Arial"/>
          <w:sz w:val="18"/>
          <w:szCs w:val="18"/>
        </w:rPr>
      </w:pPr>
    </w:p>
    <w:p w14:paraId="5D2AAE2A" w14:textId="1324ECB2" w:rsidR="00A116BC" w:rsidRPr="001476AF" w:rsidRDefault="00A116BC" w:rsidP="005933D6">
      <w:pPr>
        <w:ind w:left="540"/>
        <w:rPr>
          <w:rFonts w:ascii="Arial" w:eastAsia="Arial" w:hAnsi="Arial" w:cs="Arial"/>
          <w:b/>
          <w:color w:val="CF4A02"/>
          <w:sz w:val="18"/>
          <w:szCs w:val="18"/>
        </w:rPr>
      </w:pPr>
      <w:r w:rsidRPr="001476AF">
        <w:rPr>
          <w:rFonts w:ascii="Arial" w:eastAsia="Arial" w:hAnsi="Arial" w:cs="Arial"/>
          <w:sz w:val="18"/>
          <w:szCs w:val="18"/>
        </w:rPr>
        <w:t xml:space="preserve">The Group has </w:t>
      </w:r>
      <w:proofErr w:type="gramStart"/>
      <w:r w:rsidRPr="001476AF">
        <w:rPr>
          <w:rFonts w:ascii="Arial" w:eastAsia="Arial" w:hAnsi="Arial" w:cs="Arial"/>
          <w:sz w:val="18"/>
          <w:szCs w:val="18"/>
        </w:rPr>
        <w:t>no</w:t>
      </w:r>
      <w:proofErr w:type="gramEnd"/>
      <w:r w:rsidRPr="001476AF">
        <w:rPr>
          <w:rFonts w:ascii="Arial" w:eastAsia="Arial" w:hAnsi="Arial" w:cs="Arial"/>
          <w:sz w:val="18"/>
          <w:szCs w:val="18"/>
        </w:rPr>
        <w:t xml:space="preserve"> an impairment loss</w:t>
      </w:r>
      <w:r w:rsidR="003246EB" w:rsidRPr="001476AF">
        <w:rPr>
          <w:rFonts w:ascii="Arial" w:eastAsia="Arial" w:hAnsi="Arial" w:cs="Arial"/>
          <w:sz w:val="18"/>
          <w:szCs w:val="18"/>
        </w:rPr>
        <w:t xml:space="preserve"> due to</w:t>
      </w:r>
      <w:r w:rsidRPr="001476AF">
        <w:rPr>
          <w:rFonts w:ascii="Arial" w:eastAsia="Arial" w:hAnsi="Arial" w:cs="Arial"/>
          <w:sz w:val="18"/>
          <w:szCs w:val="18"/>
        </w:rPr>
        <w:t xml:space="preserve"> there is no the excess of the capitalized cost over the expected remaining consideration less any unrecognised directly related costs.</w:t>
      </w:r>
    </w:p>
    <w:p w14:paraId="496865E3" w14:textId="1A84D659" w:rsidR="003B5258" w:rsidRPr="001476AF" w:rsidRDefault="003B5258" w:rsidP="005933D6">
      <w:pPr>
        <w:rPr>
          <w:rFonts w:ascii="Arial" w:eastAsia="Arial" w:hAnsi="Arial" w:cs="Arial"/>
          <w:b/>
          <w:color w:val="CF4A02"/>
          <w:sz w:val="18"/>
          <w:szCs w:val="18"/>
        </w:rPr>
      </w:pPr>
      <w:r w:rsidRPr="001476AF">
        <w:rPr>
          <w:rFonts w:ascii="Arial" w:eastAsia="Arial" w:hAnsi="Arial" w:cs="Arial"/>
          <w:b/>
          <w:color w:val="CF4A02"/>
          <w:sz w:val="18"/>
          <w:szCs w:val="18"/>
        </w:rPr>
        <w:br w:type="page"/>
      </w:r>
    </w:p>
    <w:p w14:paraId="004818C3" w14:textId="52A7B268" w:rsidR="00A116BC" w:rsidRPr="001476AF" w:rsidRDefault="00A116BC" w:rsidP="005933D6">
      <w:pPr>
        <w:ind w:left="540" w:hanging="540"/>
        <w:rPr>
          <w:rFonts w:ascii="Arial" w:hAnsi="Arial" w:cs="Arial"/>
          <w:sz w:val="18"/>
          <w:szCs w:val="18"/>
        </w:rPr>
      </w:pPr>
      <w:r w:rsidRPr="001476AF">
        <w:rPr>
          <w:rFonts w:ascii="Arial" w:eastAsia="Arial" w:hAnsi="Arial" w:cs="Arial"/>
          <w:b/>
          <w:color w:val="CF4A02"/>
          <w:sz w:val="18"/>
          <w:szCs w:val="18"/>
        </w:rPr>
        <w:lastRenderedPageBreak/>
        <w:t>11.2</w:t>
      </w:r>
      <w:r w:rsidRPr="001476AF">
        <w:rPr>
          <w:rFonts w:ascii="Arial" w:eastAsia="Arial" w:hAnsi="Arial" w:cs="Arial"/>
          <w:b/>
          <w:color w:val="CF4A02"/>
          <w:sz w:val="18"/>
          <w:szCs w:val="18"/>
        </w:rPr>
        <w:tab/>
        <w:t>Contract liabilities</w:t>
      </w:r>
    </w:p>
    <w:p w14:paraId="68EAA849" w14:textId="77777777" w:rsidR="00A116BC" w:rsidRPr="001476AF" w:rsidRDefault="00A116BC" w:rsidP="005933D6">
      <w:pPr>
        <w:ind w:left="540"/>
        <w:rPr>
          <w:rFonts w:ascii="Arial" w:eastAsia="Arial" w:hAnsi="Arial" w:cs="Arial"/>
          <w:sz w:val="18"/>
          <w:szCs w:val="18"/>
        </w:rPr>
      </w:pPr>
    </w:p>
    <w:p w14:paraId="0D46E240" w14:textId="77777777" w:rsidR="00A116BC" w:rsidRPr="001476AF" w:rsidRDefault="00A116BC" w:rsidP="005933D6">
      <w:pPr>
        <w:ind w:left="540"/>
        <w:rPr>
          <w:rFonts w:ascii="Arial" w:eastAsia="Arial" w:hAnsi="Arial" w:cs="Arial"/>
          <w:sz w:val="18"/>
          <w:szCs w:val="18"/>
        </w:rPr>
      </w:pPr>
      <w:r w:rsidRPr="001476AF">
        <w:rPr>
          <w:rFonts w:ascii="Arial" w:eastAsia="Arial" w:hAnsi="Arial" w:cs="Arial"/>
          <w:sz w:val="18"/>
          <w:szCs w:val="18"/>
        </w:rPr>
        <w:t xml:space="preserve">The Group has recognised the following liabilities related to contracts with customers: </w:t>
      </w:r>
    </w:p>
    <w:p w14:paraId="7362580F" w14:textId="77777777" w:rsidR="00A116BC" w:rsidRPr="001476AF" w:rsidRDefault="00A116BC" w:rsidP="005933D6">
      <w:pPr>
        <w:ind w:left="540"/>
        <w:rPr>
          <w:rFonts w:ascii="Arial" w:eastAsia="Arial" w:hAnsi="Arial" w:cs="Arial"/>
          <w:sz w:val="18"/>
          <w:szCs w:val="18"/>
        </w:rPr>
      </w:pPr>
    </w:p>
    <w:tbl>
      <w:tblPr>
        <w:tblStyle w:val="afffffffffffff"/>
        <w:tblW w:w="9461" w:type="dxa"/>
        <w:tblLayout w:type="fixed"/>
        <w:tblLook w:val="0400" w:firstRow="0" w:lastRow="0" w:firstColumn="0" w:lastColumn="0" w:noHBand="0" w:noVBand="1"/>
      </w:tblPr>
      <w:tblGrid>
        <w:gridCol w:w="4277"/>
        <w:gridCol w:w="1296"/>
        <w:gridCol w:w="1296"/>
        <w:gridCol w:w="1296"/>
        <w:gridCol w:w="1296"/>
      </w:tblGrid>
      <w:tr w:rsidR="00A116BC" w:rsidRPr="001476AF" w14:paraId="34D5FBAD" w14:textId="77777777" w:rsidTr="00F316C8">
        <w:tc>
          <w:tcPr>
            <w:tcW w:w="4277" w:type="dxa"/>
            <w:shd w:val="clear" w:color="auto" w:fill="auto"/>
          </w:tcPr>
          <w:p w14:paraId="1ED93B1A" w14:textId="77777777" w:rsidR="00A116BC" w:rsidRPr="001476AF" w:rsidRDefault="00A116BC" w:rsidP="00DA2A72">
            <w:pPr>
              <w:spacing w:before="0" w:after="0"/>
              <w:ind w:left="422"/>
              <w:rPr>
                <w:b/>
                <w:sz w:val="18"/>
                <w:szCs w:val="18"/>
              </w:rPr>
            </w:pPr>
          </w:p>
        </w:tc>
        <w:tc>
          <w:tcPr>
            <w:tcW w:w="2592" w:type="dxa"/>
            <w:gridSpan w:val="2"/>
            <w:tcBorders>
              <w:top w:val="single" w:sz="4" w:space="0" w:color="auto"/>
              <w:bottom w:val="single" w:sz="4" w:space="0" w:color="auto"/>
            </w:tcBorders>
            <w:shd w:val="clear" w:color="auto" w:fill="auto"/>
          </w:tcPr>
          <w:p w14:paraId="0EBD0D78" w14:textId="77777777" w:rsidR="00A116BC" w:rsidRPr="001476AF" w:rsidRDefault="00A116BC" w:rsidP="00DA2A72">
            <w:pPr>
              <w:spacing w:before="0" w:after="0"/>
              <w:ind w:left="-40" w:right="-72"/>
              <w:jc w:val="center"/>
              <w:rPr>
                <w:b/>
                <w:sz w:val="18"/>
                <w:szCs w:val="18"/>
              </w:rPr>
            </w:pPr>
            <w:r w:rsidRPr="001476AF">
              <w:rPr>
                <w:b/>
                <w:sz w:val="18"/>
                <w:szCs w:val="18"/>
              </w:rPr>
              <w:t>Consolidated</w:t>
            </w:r>
          </w:p>
          <w:p w14:paraId="05BA70D7" w14:textId="77777777" w:rsidR="00A116BC" w:rsidRPr="001476AF" w:rsidRDefault="00A116BC" w:rsidP="00DA2A72">
            <w:pPr>
              <w:spacing w:before="0" w:after="0"/>
              <w:ind w:left="-40"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tcPr>
          <w:p w14:paraId="5C879D14" w14:textId="77777777" w:rsidR="00A116BC" w:rsidRPr="001476AF" w:rsidRDefault="00A116BC" w:rsidP="00DA2A72">
            <w:pPr>
              <w:spacing w:before="0" w:after="0"/>
              <w:ind w:left="-40" w:right="-72"/>
              <w:jc w:val="center"/>
              <w:rPr>
                <w:b/>
                <w:sz w:val="18"/>
                <w:szCs w:val="18"/>
              </w:rPr>
            </w:pPr>
            <w:r w:rsidRPr="001476AF">
              <w:rPr>
                <w:b/>
                <w:sz w:val="18"/>
                <w:szCs w:val="18"/>
              </w:rPr>
              <w:t>Separate</w:t>
            </w:r>
          </w:p>
          <w:p w14:paraId="59A1F237" w14:textId="77777777" w:rsidR="00A116BC" w:rsidRPr="001476AF" w:rsidRDefault="00A116BC" w:rsidP="00DA2A72">
            <w:pPr>
              <w:spacing w:before="0" w:after="0"/>
              <w:ind w:left="-40" w:right="-72"/>
              <w:jc w:val="center"/>
              <w:rPr>
                <w:b/>
                <w:sz w:val="18"/>
                <w:szCs w:val="18"/>
              </w:rPr>
            </w:pPr>
            <w:r w:rsidRPr="001476AF">
              <w:rPr>
                <w:b/>
                <w:sz w:val="18"/>
                <w:szCs w:val="18"/>
              </w:rPr>
              <w:t>financial statements</w:t>
            </w:r>
          </w:p>
        </w:tc>
      </w:tr>
      <w:tr w:rsidR="00A116BC" w:rsidRPr="001476AF" w14:paraId="70351CDE" w14:textId="77777777" w:rsidTr="00F316C8">
        <w:tc>
          <w:tcPr>
            <w:tcW w:w="4277" w:type="dxa"/>
            <w:shd w:val="clear" w:color="auto" w:fill="auto"/>
          </w:tcPr>
          <w:p w14:paraId="1024F192" w14:textId="77777777" w:rsidR="00A116BC" w:rsidRPr="001476AF" w:rsidRDefault="00A116BC" w:rsidP="00DA2A72">
            <w:pPr>
              <w:spacing w:before="0" w:after="0"/>
              <w:ind w:left="422"/>
              <w:rPr>
                <w:b/>
                <w:sz w:val="18"/>
                <w:szCs w:val="18"/>
              </w:rPr>
            </w:pPr>
          </w:p>
        </w:tc>
        <w:tc>
          <w:tcPr>
            <w:tcW w:w="1296" w:type="dxa"/>
            <w:tcBorders>
              <w:top w:val="single" w:sz="4" w:space="0" w:color="auto"/>
            </w:tcBorders>
            <w:shd w:val="clear" w:color="auto" w:fill="auto"/>
            <w:vAlign w:val="bottom"/>
          </w:tcPr>
          <w:p w14:paraId="745419B8" w14:textId="77777777" w:rsidR="00A116BC" w:rsidRPr="001476AF" w:rsidRDefault="00A116BC" w:rsidP="00DA2A72">
            <w:pPr>
              <w:spacing w:before="0" w:after="0"/>
              <w:ind w:right="-72"/>
              <w:jc w:val="right"/>
              <w:rPr>
                <w:b/>
                <w:sz w:val="18"/>
                <w:szCs w:val="18"/>
              </w:rPr>
            </w:pPr>
            <w:r w:rsidRPr="001476AF">
              <w:rPr>
                <w:b/>
                <w:sz w:val="18"/>
                <w:szCs w:val="18"/>
              </w:rPr>
              <w:t>2023</w:t>
            </w:r>
          </w:p>
        </w:tc>
        <w:tc>
          <w:tcPr>
            <w:tcW w:w="1296" w:type="dxa"/>
            <w:tcBorders>
              <w:top w:val="single" w:sz="4" w:space="0" w:color="auto"/>
            </w:tcBorders>
            <w:shd w:val="clear" w:color="auto" w:fill="auto"/>
            <w:vAlign w:val="bottom"/>
          </w:tcPr>
          <w:p w14:paraId="596BA413" w14:textId="77777777" w:rsidR="00A116BC" w:rsidRPr="001476AF" w:rsidRDefault="00A116BC" w:rsidP="00DA2A72">
            <w:pPr>
              <w:spacing w:before="0" w:after="0"/>
              <w:ind w:right="-72"/>
              <w:jc w:val="right"/>
              <w:rPr>
                <w:b/>
                <w:sz w:val="18"/>
                <w:szCs w:val="18"/>
              </w:rPr>
            </w:pPr>
            <w:r w:rsidRPr="001476AF">
              <w:rPr>
                <w:b/>
                <w:sz w:val="18"/>
                <w:szCs w:val="18"/>
              </w:rPr>
              <w:t>2022</w:t>
            </w:r>
          </w:p>
        </w:tc>
        <w:tc>
          <w:tcPr>
            <w:tcW w:w="1296" w:type="dxa"/>
            <w:tcBorders>
              <w:top w:val="single" w:sz="4" w:space="0" w:color="auto"/>
            </w:tcBorders>
            <w:shd w:val="clear" w:color="auto" w:fill="auto"/>
            <w:vAlign w:val="bottom"/>
          </w:tcPr>
          <w:p w14:paraId="11824D0A" w14:textId="77777777" w:rsidR="00A116BC" w:rsidRPr="001476AF" w:rsidRDefault="00A116BC" w:rsidP="00DA2A72">
            <w:pPr>
              <w:spacing w:before="0" w:after="0"/>
              <w:ind w:right="-72"/>
              <w:jc w:val="right"/>
              <w:rPr>
                <w:b/>
                <w:sz w:val="18"/>
                <w:szCs w:val="18"/>
              </w:rPr>
            </w:pPr>
            <w:r w:rsidRPr="001476AF">
              <w:rPr>
                <w:b/>
                <w:sz w:val="18"/>
                <w:szCs w:val="18"/>
              </w:rPr>
              <w:t>2023</w:t>
            </w:r>
          </w:p>
        </w:tc>
        <w:tc>
          <w:tcPr>
            <w:tcW w:w="1296" w:type="dxa"/>
            <w:tcBorders>
              <w:top w:val="single" w:sz="4" w:space="0" w:color="auto"/>
            </w:tcBorders>
            <w:shd w:val="clear" w:color="auto" w:fill="auto"/>
            <w:vAlign w:val="bottom"/>
          </w:tcPr>
          <w:p w14:paraId="4ED22DD5" w14:textId="77777777" w:rsidR="00A116BC" w:rsidRPr="001476AF" w:rsidRDefault="00A116BC" w:rsidP="00DA2A72">
            <w:pPr>
              <w:spacing w:before="0" w:after="0"/>
              <w:ind w:right="-72"/>
              <w:jc w:val="right"/>
              <w:rPr>
                <w:b/>
                <w:sz w:val="18"/>
                <w:szCs w:val="18"/>
              </w:rPr>
            </w:pPr>
            <w:r w:rsidRPr="001476AF">
              <w:rPr>
                <w:b/>
                <w:sz w:val="18"/>
                <w:szCs w:val="18"/>
              </w:rPr>
              <w:t>2022</w:t>
            </w:r>
          </w:p>
        </w:tc>
      </w:tr>
      <w:tr w:rsidR="00A116BC" w:rsidRPr="001476AF" w14:paraId="7532F8EE" w14:textId="77777777" w:rsidTr="00F316C8">
        <w:tc>
          <w:tcPr>
            <w:tcW w:w="4277" w:type="dxa"/>
            <w:shd w:val="clear" w:color="auto" w:fill="auto"/>
          </w:tcPr>
          <w:p w14:paraId="40A15E58" w14:textId="77777777" w:rsidR="00A116BC" w:rsidRPr="001476AF" w:rsidRDefault="00A116BC" w:rsidP="00DA2A72">
            <w:pPr>
              <w:spacing w:before="0" w:after="0"/>
              <w:ind w:left="422"/>
              <w:rPr>
                <w:b/>
                <w:sz w:val="18"/>
                <w:szCs w:val="18"/>
              </w:rPr>
            </w:pPr>
          </w:p>
        </w:tc>
        <w:tc>
          <w:tcPr>
            <w:tcW w:w="1296" w:type="dxa"/>
            <w:tcBorders>
              <w:bottom w:val="single" w:sz="4" w:space="0" w:color="auto"/>
            </w:tcBorders>
            <w:shd w:val="clear" w:color="auto" w:fill="auto"/>
          </w:tcPr>
          <w:p w14:paraId="09AD2CD0" w14:textId="77777777" w:rsidR="00A116BC" w:rsidRPr="001476AF" w:rsidRDefault="00A116BC" w:rsidP="00DA2A72">
            <w:pPr>
              <w:spacing w:before="0" w:after="0"/>
              <w:ind w:left="-40" w:right="-72"/>
              <w:jc w:val="right"/>
              <w:rPr>
                <w:b/>
                <w:sz w:val="18"/>
                <w:szCs w:val="18"/>
              </w:rPr>
            </w:pPr>
            <w:r w:rsidRPr="001476AF">
              <w:rPr>
                <w:b/>
                <w:sz w:val="18"/>
                <w:szCs w:val="18"/>
              </w:rPr>
              <w:t>Baht</w:t>
            </w:r>
          </w:p>
        </w:tc>
        <w:tc>
          <w:tcPr>
            <w:tcW w:w="1296" w:type="dxa"/>
            <w:tcBorders>
              <w:bottom w:val="single" w:sz="4" w:space="0" w:color="auto"/>
            </w:tcBorders>
            <w:shd w:val="clear" w:color="auto" w:fill="auto"/>
          </w:tcPr>
          <w:p w14:paraId="539CEF0B" w14:textId="77777777" w:rsidR="00A116BC" w:rsidRPr="001476AF" w:rsidRDefault="00A116BC" w:rsidP="00DA2A72">
            <w:pPr>
              <w:spacing w:before="0" w:after="0"/>
              <w:ind w:left="-40" w:right="-72"/>
              <w:jc w:val="right"/>
              <w:rPr>
                <w:b/>
                <w:sz w:val="18"/>
                <w:szCs w:val="18"/>
              </w:rPr>
            </w:pPr>
            <w:r w:rsidRPr="001476AF">
              <w:rPr>
                <w:b/>
                <w:sz w:val="18"/>
                <w:szCs w:val="18"/>
              </w:rPr>
              <w:t>Baht</w:t>
            </w:r>
          </w:p>
        </w:tc>
        <w:tc>
          <w:tcPr>
            <w:tcW w:w="1296" w:type="dxa"/>
            <w:tcBorders>
              <w:bottom w:val="single" w:sz="4" w:space="0" w:color="auto"/>
            </w:tcBorders>
            <w:shd w:val="clear" w:color="auto" w:fill="auto"/>
          </w:tcPr>
          <w:p w14:paraId="468B5DC6" w14:textId="77777777" w:rsidR="00A116BC" w:rsidRPr="001476AF" w:rsidRDefault="00A116BC" w:rsidP="00DA2A72">
            <w:pPr>
              <w:spacing w:before="0" w:after="0"/>
              <w:ind w:left="-40" w:right="-72"/>
              <w:jc w:val="right"/>
              <w:rPr>
                <w:b/>
                <w:sz w:val="18"/>
                <w:szCs w:val="18"/>
              </w:rPr>
            </w:pPr>
            <w:r w:rsidRPr="001476AF">
              <w:rPr>
                <w:b/>
                <w:sz w:val="18"/>
                <w:szCs w:val="18"/>
              </w:rPr>
              <w:t>Baht</w:t>
            </w:r>
          </w:p>
        </w:tc>
        <w:tc>
          <w:tcPr>
            <w:tcW w:w="1296" w:type="dxa"/>
            <w:tcBorders>
              <w:bottom w:val="single" w:sz="4" w:space="0" w:color="auto"/>
            </w:tcBorders>
            <w:shd w:val="clear" w:color="auto" w:fill="auto"/>
          </w:tcPr>
          <w:p w14:paraId="6B995A88" w14:textId="77777777" w:rsidR="00A116BC" w:rsidRPr="001476AF" w:rsidRDefault="00A116BC" w:rsidP="00DA2A72">
            <w:pPr>
              <w:spacing w:before="0" w:after="0"/>
              <w:ind w:left="-40" w:right="-72"/>
              <w:jc w:val="right"/>
              <w:rPr>
                <w:b/>
                <w:sz w:val="18"/>
                <w:szCs w:val="18"/>
              </w:rPr>
            </w:pPr>
            <w:r w:rsidRPr="001476AF">
              <w:rPr>
                <w:b/>
                <w:sz w:val="18"/>
                <w:szCs w:val="18"/>
              </w:rPr>
              <w:t>Baht</w:t>
            </w:r>
          </w:p>
        </w:tc>
      </w:tr>
      <w:tr w:rsidR="00A116BC" w:rsidRPr="001476AF" w14:paraId="43F695C5" w14:textId="77777777" w:rsidTr="00F316C8">
        <w:tc>
          <w:tcPr>
            <w:tcW w:w="4277" w:type="dxa"/>
            <w:shd w:val="clear" w:color="auto" w:fill="auto"/>
            <w:vAlign w:val="bottom"/>
          </w:tcPr>
          <w:p w14:paraId="3F84C776" w14:textId="77777777" w:rsidR="00A116BC" w:rsidRPr="001476AF" w:rsidRDefault="00A116BC" w:rsidP="00DA2A72">
            <w:pPr>
              <w:spacing w:before="0" w:after="0"/>
              <w:ind w:left="422"/>
              <w:rPr>
                <w:sz w:val="18"/>
                <w:szCs w:val="18"/>
              </w:rPr>
            </w:pPr>
          </w:p>
        </w:tc>
        <w:tc>
          <w:tcPr>
            <w:tcW w:w="1296" w:type="dxa"/>
            <w:tcBorders>
              <w:top w:val="single" w:sz="4" w:space="0" w:color="auto"/>
            </w:tcBorders>
            <w:shd w:val="clear" w:color="auto" w:fill="FAFAFA"/>
          </w:tcPr>
          <w:p w14:paraId="63E4BD3A" w14:textId="77777777" w:rsidR="00A116BC" w:rsidRPr="001476AF" w:rsidRDefault="00A116BC" w:rsidP="00DA2A72">
            <w:pPr>
              <w:spacing w:before="0" w:after="0"/>
              <w:ind w:left="-40" w:right="-72"/>
              <w:jc w:val="right"/>
              <w:rPr>
                <w:b/>
                <w:sz w:val="18"/>
                <w:szCs w:val="18"/>
              </w:rPr>
            </w:pPr>
          </w:p>
        </w:tc>
        <w:tc>
          <w:tcPr>
            <w:tcW w:w="1296" w:type="dxa"/>
            <w:tcBorders>
              <w:top w:val="single" w:sz="4" w:space="0" w:color="auto"/>
            </w:tcBorders>
            <w:shd w:val="clear" w:color="auto" w:fill="auto"/>
          </w:tcPr>
          <w:p w14:paraId="593C3F39" w14:textId="77777777" w:rsidR="00A116BC" w:rsidRPr="001476AF" w:rsidRDefault="00A116BC" w:rsidP="00DA2A72">
            <w:pPr>
              <w:spacing w:before="0" w:after="0"/>
              <w:ind w:left="-40" w:right="-72"/>
              <w:jc w:val="right"/>
              <w:rPr>
                <w:b/>
                <w:sz w:val="18"/>
                <w:szCs w:val="18"/>
              </w:rPr>
            </w:pPr>
          </w:p>
        </w:tc>
        <w:tc>
          <w:tcPr>
            <w:tcW w:w="1296" w:type="dxa"/>
            <w:tcBorders>
              <w:top w:val="single" w:sz="4" w:space="0" w:color="auto"/>
            </w:tcBorders>
            <w:shd w:val="clear" w:color="auto" w:fill="FAFAFA"/>
          </w:tcPr>
          <w:p w14:paraId="77524FC9" w14:textId="77777777" w:rsidR="00A116BC" w:rsidRPr="001476AF" w:rsidRDefault="00A116BC" w:rsidP="00DA2A72">
            <w:pPr>
              <w:spacing w:before="0" w:after="0"/>
              <w:ind w:left="-40" w:right="-72"/>
              <w:jc w:val="right"/>
              <w:rPr>
                <w:b/>
                <w:sz w:val="18"/>
                <w:szCs w:val="18"/>
              </w:rPr>
            </w:pPr>
          </w:p>
        </w:tc>
        <w:tc>
          <w:tcPr>
            <w:tcW w:w="1296" w:type="dxa"/>
            <w:tcBorders>
              <w:top w:val="single" w:sz="4" w:space="0" w:color="auto"/>
            </w:tcBorders>
            <w:shd w:val="clear" w:color="auto" w:fill="auto"/>
          </w:tcPr>
          <w:p w14:paraId="2BCBC94F" w14:textId="77777777" w:rsidR="00A116BC" w:rsidRPr="001476AF" w:rsidRDefault="00A116BC" w:rsidP="00DA2A72">
            <w:pPr>
              <w:spacing w:before="0" w:after="0"/>
              <w:ind w:left="-40" w:right="-72"/>
              <w:jc w:val="right"/>
              <w:rPr>
                <w:b/>
                <w:sz w:val="18"/>
                <w:szCs w:val="18"/>
              </w:rPr>
            </w:pPr>
          </w:p>
        </w:tc>
      </w:tr>
      <w:tr w:rsidR="00A116BC" w:rsidRPr="001476AF" w14:paraId="30BEA13C" w14:textId="77777777" w:rsidTr="00F316C8">
        <w:tc>
          <w:tcPr>
            <w:tcW w:w="4277" w:type="dxa"/>
            <w:shd w:val="clear" w:color="auto" w:fill="auto"/>
            <w:vAlign w:val="bottom"/>
          </w:tcPr>
          <w:p w14:paraId="65DC77A3" w14:textId="77777777" w:rsidR="00A116BC" w:rsidRPr="001476AF" w:rsidRDefault="00A116BC" w:rsidP="00DA2A72">
            <w:pPr>
              <w:spacing w:before="0" w:after="0"/>
              <w:ind w:left="422"/>
              <w:rPr>
                <w:sz w:val="18"/>
                <w:szCs w:val="18"/>
              </w:rPr>
            </w:pPr>
            <w:r w:rsidRPr="001476AF">
              <w:rPr>
                <w:sz w:val="18"/>
                <w:szCs w:val="18"/>
              </w:rPr>
              <w:t>Contract liabilities</w:t>
            </w:r>
          </w:p>
        </w:tc>
        <w:tc>
          <w:tcPr>
            <w:tcW w:w="1296" w:type="dxa"/>
            <w:shd w:val="clear" w:color="auto" w:fill="FAFAFA"/>
          </w:tcPr>
          <w:p w14:paraId="55E69695" w14:textId="77777777" w:rsidR="00A116BC" w:rsidRPr="001476AF" w:rsidRDefault="00A116BC" w:rsidP="00DA2A72">
            <w:pPr>
              <w:spacing w:before="0" w:after="0"/>
              <w:ind w:left="-40" w:right="-72"/>
              <w:jc w:val="right"/>
              <w:rPr>
                <w:b/>
                <w:sz w:val="18"/>
                <w:szCs w:val="18"/>
              </w:rPr>
            </w:pPr>
          </w:p>
        </w:tc>
        <w:tc>
          <w:tcPr>
            <w:tcW w:w="1296" w:type="dxa"/>
            <w:shd w:val="clear" w:color="auto" w:fill="auto"/>
          </w:tcPr>
          <w:p w14:paraId="0A2BC153" w14:textId="77777777" w:rsidR="00A116BC" w:rsidRPr="001476AF" w:rsidRDefault="00A116BC" w:rsidP="00DA2A72">
            <w:pPr>
              <w:spacing w:before="0" w:after="0"/>
              <w:ind w:left="-40" w:right="-72"/>
              <w:jc w:val="right"/>
              <w:rPr>
                <w:b/>
                <w:sz w:val="18"/>
                <w:szCs w:val="18"/>
              </w:rPr>
            </w:pPr>
          </w:p>
        </w:tc>
        <w:tc>
          <w:tcPr>
            <w:tcW w:w="1296" w:type="dxa"/>
            <w:shd w:val="clear" w:color="auto" w:fill="FAFAFA"/>
          </w:tcPr>
          <w:p w14:paraId="4BA455E8" w14:textId="77777777" w:rsidR="00A116BC" w:rsidRPr="001476AF" w:rsidRDefault="00A116BC" w:rsidP="00DA2A72">
            <w:pPr>
              <w:spacing w:before="0" w:after="0"/>
              <w:ind w:left="-40" w:right="-72"/>
              <w:jc w:val="right"/>
              <w:rPr>
                <w:b/>
                <w:sz w:val="18"/>
                <w:szCs w:val="18"/>
              </w:rPr>
            </w:pPr>
          </w:p>
        </w:tc>
        <w:tc>
          <w:tcPr>
            <w:tcW w:w="1296" w:type="dxa"/>
            <w:shd w:val="clear" w:color="auto" w:fill="auto"/>
          </w:tcPr>
          <w:p w14:paraId="7A808D6E" w14:textId="77777777" w:rsidR="00A116BC" w:rsidRPr="001476AF" w:rsidRDefault="00A116BC" w:rsidP="00DA2A72">
            <w:pPr>
              <w:spacing w:before="0" w:after="0"/>
              <w:ind w:left="-40" w:right="-72"/>
              <w:jc w:val="right"/>
              <w:rPr>
                <w:b/>
                <w:sz w:val="18"/>
                <w:szCs w:val="18"/>
              </w:rPr>
            </w:pPr>
          </w:p>
        </w:tc>
      </w:tr>
      <w:tr w:rsidR="00274973" w:rsidRPr="001476AF" w14:paraId="5D4D733E" w14:textId="77777777" w:rsidTr="00F316C8">
        <w:tc>
          <w:tcPr>
            <w:tcW w:w="4277" w:type="dxa"/>
            <w:shd w:val="clear" w:color="auto" w:fill="auto"/>
          </w:tcPr>
          <w:p w14:paraId="1C3C4068" w14:textId="4F76BF3E" w:rsidR="00274973" w:rsidRPr="001476AF" w:rsidRDefault="00274973" w:rsidP="00DA2A72">
            <w:pPr>
              <w:numPr>
                <w:ilvl w:val="0"/>
                <w:numId w:val="8"/>
              </w:numPr>
              <w:pBdr>
                <w:top w:val="nil"/>
                <w:left w:val="nil"/>
                <w:bottom w:val="nil"/>
                <w:right w:val="nil"/>
                <w:between w:val="nil"/>
              </w:pBdr>
              <w:spacing w:before="0" w:after="0"/>
              <w:ind w:left="422" w:firstLine="0"/>
              <w:jc w:val="both"/>
              <w:rPr>
                <w:color w:val="000000"/>
                <w:sz w:val="18"/>
                <w:szCs w:val="18"/>
              </w:rPr>
            </w:pPr>
            <w:r w:rsidRPr="001476AF">
              <w:rPr>
                <w:color w:val="000000"/>
                <w:sz w:val="18"/>
                <w:szCs w:val="18"/>
              </w:rPr>
              <w:t xml:space="preserve">Unearned income </w:t>
            </w:r>
          </w:p>
        </w:tc>
        <w:tc>
          <w:tcPr>
            <w:tcW w:w="1296" w:type="dxa"/>
            <w:shd w:val="clear" w:color="auto" w:fill="FAFAFA"/>
          </w:tcPr>
          <w:p w14:paraId="4E7FA5CE" w14:textId="40B6DAD4" w:rsidR="00274973" w:rsidRPr="001476AF" w:rsidRDefault="00274973" w:rsidP="00DA2A72">
            <w:pPr>
              <w:spacing w:before="0" w:after="0"/>
              <w:ind w:left="-40" w:right="-72"/>
              <w:jc w:val="right"/>
              <w:rPr>
                <w:sz w:val="18"/>
                <w:szCs w:val="18"/>
              </w:rPr>
            </w:pPr>
          </w:p>
        </w:tc>
        <w:tc>
          <w:tcPr>
            <w:tcW w:w="1296" w:type="dxa"/>
            <w:shd w:val="clear" w:color="auto" w:fill="auto"/>
          </w:tcPr>
          <w:p w14:paraId="1208A961" w14:textId="5446F1CB" w:rsidR="00274973" w:rsidRPr="001476AF" w:rsidRDefault="00274973" w:rsidP="00DA2A72">
            <w:pPr>
              <w:spacing w:before="0" w:after="0"/>
              <w:ind w:left="-40" w:right="-72"/>
              <w:jc w:val="right"/>
              <w:rPr>
                <w:sz w:val="18"/>
                <w:szCs w:val="18"/>
              </w:rPr>
            </w:pPr>
          </w:p>
        </w:tc>
        <w:tc>
          <w:tcPr>
            <w:tcW w:w="1296" w:type="dxa"/>
            <w:shd w:val="clear" w:color="auto" w:fill="FAFAFA"/>
          </w:tcPr>
          <w:p w14:paraId="7156A409" w14:textId="299BACF5" w:rsidR="00274973" w:rsidRPr="001476AF" w:rsidRDefault="00274973" w:rsidP="00DA2A72">
            <w:pPr>
              <w:spacing w:before="0" w:after="0"/>
              <w:ind w:left="-40" w:right="-72"/>
              <w:jc w:val="right"/>
              <w:rPr>
                <w:sz w:val="18"/>
                <w:szCs w:val="18"/>
              </w:rPr>
            </w:pPr>
          </w:p>
        </w:tc>
        <w:tc>
          <w:tcPr>
            <w:tcW w:w="1296" w:type="dxa"/>
            <w:shd w:val="clear" w:color="auto" w:fill="auto"/>
          </w:tcPr>
          <w:p w14:paraId="23DFD725" w14:textId="6505C677" w:rsidR="00274973" w:rsidRPr="001476AF" w:rsidRDefault="00274973" w:rsidP="00DA2A72">
            <w:pPr>
              <w:spacing w:before="0" w:after="0"/>
              <w:ind w:left="-40" w:right="-72"/>
              <w:jc w:val="right"/>
              <w:rPr>
                <w:sz w:val="18"/>
                <w:szCs w:val="18"/>
              </w:rPr>
            </w:pPr>
          </w:p>
        </w:tc>
      </w:tr>
      <w:tr w:rsidR="00750DD5" w:rsidRPr="001476AF" w14:paraId="09221C78" w14:textId="77777777" w:rsidTr="00750DD5">
        <w:trPr>
          <w:trHeight w:val="180"/>
        </w:trPr>
        <w:tc>
          <w:tcPr>
            <w:tcW w:w="4277" w:type="dxa"/>
            <w:shd w:val="clear" w:color="auto" w:fill="auto"/>
          </w:tcPr>
          <w:p w14:paraId="3AA737D2" w14:textId="73D3D162" w:rsidR="00750DD5" w:rsidRPr="00B46B62" w:rsidRDefault="00B46B62" w:rsidP="00DA2A72">
            <w:pPr>
              <w:pBdr>
                <w:top w:val="nil"/>
                <w:left w:val="nil"/>
                <w:bottom w:val="nil"/>
                <w:right w:val="nil"/>
                <w:between w:val="nil"/>
              </w:pBdr>
              <w:spacing w:before="0" w:after="0"/>
              <w:rPr>
                <w:color w:val="000000"/>
                <w:sz w:val="18"/>
                <w:szCs w:val="18"/>
              </w:rPr>
            </w:pPr>
            <w:r w:rsidRPr="00B46B62">
              <w:rPr>
                <w:sz w:val="18"/>
                <w:szCs w:val="18"/>
              </w:rPr>
              <w:t xml:space="preserve"> </w:t>
            </w:r>
            <w:r>
              <w:rPr>
                <w:sz w:val="18"/>
                <w:szCs w:val="18"/>
              </w:rPr>
              <w:t xml:space="preserve">               -  </w:t>
            </w:r>
            <w:r w:rsidR="00750DD5" w:rsidRPr="00B46B62">
              <w:rPr>
                <w:sz w:val="18"/>
                <w:szCs w:val="18"/>
              </w:rPr>
              <w:t xml:space="preserve">Current portion </w:t>
            </w:r>
            <w:r w:rsidRPr="00B46B62">
              <w:rPr>
                <w:color w:val="000000"/>
                <w:sz w:val="18"/>
                <w:szCs w:val="18"/>
              </w:rPr>
              <w:t>(Note 22)</w:t>
            </w:r>
          </w:p>
        </w:tc>
        <w:tc>
          <w:tcPr>
            <w:tcW w:w="1296" w:type="dxa"/>
            <w:shd w:val="clear" w:color="auto" w:fill="FAFAFA"/>
          </w:tcPr>
          <w:p w14:paraId="3C1558AB" w14:textId="465528E0" w:rsidR="00750DD5" w:rsidRPr="001476AF" w:rsidRDefault="00750DD5" w:rsidP="00DA2A72">
            <w:pPr>
              <w:spacing w:before="0" w:after="0"/>
              <w:ind w:left="-40" w:right="-72"/>
              <w:jc w:val="right"/>
              <w:rPr>
                <w:sz w:val="18"/>
                <w:szCs w:val="18"/>
              </w:rPr>
            </w:pPr>
            <w:r w:rsidRPr="001476AF">
              <w:rPr>
                <w:sz w:val="18"/>
                <w:szCs w:val="18"/>
              </w:rPr>
              <w:t>6,628,522</w:t>
            </w:r>
          </w:p>
        </w:tc>
        <w:tc>
          <w:tcPr>
            <w:tcW w:w="1296" w:type="dxa"/>
            <w:shd w:val="clear" w:color="auto" w:fill="auto"/>
          </w:tcPr>
          <w:p w14:paraId="19F768BF" w14:textId="5BA2E9C1" w:rsidR="00750DD5" w:rsidRPr="001476AF" w:rsidRDefault="00750DD5" w:rsidP="00DA2A72">
            <w:pPr>
              <w:spacing w:before="0" w:after="0"/>
              <w:ind w:left="-40" w:right="-72"/>
              <w:jc w:val="right"/>
              <w:rPr>
                <w:sz w:val="18"/>
                <w:szCs w:val="18"/>
                <w:cs/>
              </w:rPr>
            </w:pPr>
            <w:r w:rsidRPr="001476AF">
              <w:rPr>
                <w:sz w:val="18"/>
                <w:szCs w:val="18"/>
                <w:cs/>
              </w:rPr>
              <w:t>14</w:t>
            </w:r>
            <w:r w:rsidRPr="001476AF">
              <w:rPr>
                <w:sz w:val="18"/>
                <w:szCs w:val="18"/>
              </w:rPr>
              <w:t>,</w:t>
            </w:r>
            <w:r w:rsidRPr="001476AF">
              <w:rPr>
                <w:sz w:val="18"/>
                <w:szCs w:val="18"/>
                <w:cs/>
              </w:rPr>
              <w:t>346</w:t>
            </w:r>
            <w:r w:rsidRPr="001476AF">
              <w:rPr>
                <w:sz w:val="18"/>
                <w:szCs w:val="18"/>
              </w:rPr>
              <w:t>,</w:t>
            </w:r>
            <w:r w:rsidRPr="001476AF">
              <w:rPr>
                <w:sz w:val="18"/>
                <w:szCs w:val="18"/>
                <w:cs/>
              </w:rPr>
              <w:t>429</w:t>
            </w:r>
          </w:p>
        </w:tc>
        <w:tc>
          <w:tcPr>
            <w:tcW w:w="1296" w:type="dxa"/>
            <w:shd w:val="clear" w:color="auto" w:fill="FAFAFA"/>
          </w:tcPr>
          <w:p w14:paraId="437A2BF2" w14:textId="4F9CC69E" w:rsidR="00750DD5" w:rsidRPr="001476AF" w:rsidRDefault="00750DD5" w:rsidP="00DA2A72">
            <w:pPr>
              <w:spacing w:before="0" w:after="0"/>
              <w:ind w:left="-40" w:right="-72"/>
              <w:jc w:val="right"/>
              <w:rPr>
                <w:sz w:val="18"/>
                <w:szCs w:val="18"/>
              </w:rPr>
            </w:pPr>
            <w:r w:rsidRPr="001476AF">
              <w:rPr>
                <w:sz w:val="18"/>
                <w:szCs w:val="18"/>
              </w:rPr>
              <w:t>6,195,192</w:t>
            </w:r>
          </w:p>
        </w:tc>
        <w:tc>
          <w:tcPr>
            <w:tcW w:w="1296" w:type="dxa"/>
            <w:shd w:val="clear" w:color="auto" w:fill="auto"/>
          </w:tcPr>
          <w:p w14:paraId="40F4C479" w14:textId="3E10D2B9" w:rsidR="00750DD5" w:rsidRPr="001476AF" w:rsidRDefault="00750DD5" w:rsidP="00DA2A72">
            <w:pPr>
              <w:spacing w:before="0" w:after="0"/>
              <w:ind w:left="-40" w:right="-72"/>
              <w:jc w:val="right"/>
              <w:rPr>
                <w:sz w:val="18"/>
                <w:szCs w:val="18"/>
                <w:cs/>
              </w:rPr>
            </w:pPr>
            <w:r w:rsidRPr="001476AF">
              <w:rPr>
                <w:sz w:val="18"/>
                <w:szCs w:val="18"/>
                <w:cs/>
              </w:rPr>
              <w:t>14</w:t>
            </w:r>
            <w:r w:rsidRPr="001476AF">
              <w:rPr>
                <w:sz w:val="18"/>
                <w:szCs w:val="18"/>
              </w:rPr>
              <w:t>,</w:t>
            </w:r>
            <w:r w:rsidRPr="001476AF">
              <w:rPr>
                <w:sz w:val="18"/>
                <w:szCs w:val="18"/>
                <w:cs/>
              </w:rPr>
              <w:t>246</w:t>
            </w:r>
            <w:r w:rsidRPr="001476AF">
              <w:rPr>
                <w:sz w:val="18"/>
                <w:szCs w:val="18"/>
              </w:rPr>
              <w:t>,</w:t>
            </w:r>
            <w:r w:rsidRPr="001476AF">
              <w:rPr>
                <w:sz w:val="18"/>
                <w:szCs w:val="18"/>
                <w:cs/>
              </w:rPr>
              <w:t>828</w:t>
            </w:r>
          </w:p>
        </w:tc>
      </w:tr>
      <w:tr w:rsidR="00750DD5" w:rsidRPr="001476AF" w14:paraId="5017B223" w14:textId="77777777" w:rsidTr="000F2F45">
        <w:trPr>
          <w:trHeight w:val="111"/>
        </w:trPr>
        <w:tc>
          <w:tcPr>
            <w:tcW w:w="4277" w:type="dxa"/>
            <w:shd w:val="clear" w:color="auto" w:fill="auto"/>
          </w:tcPr>
          <w:p w14:paraId="5F6A7CE4" w14:textId="58811E26" w:rsidR="00750DD5" w:rsidRPr="00B46B62" w:rsidRDefault="00B46B62" w:rsidP="00DA2A72">
            <w:pPr>
              <w:pBdr>
                <w:top w:val="nil"/>
                <w:left w:val="nil"/>
                <w:bottom w:val="nil"/>
                <w:right w:val="nil"/>
                <w:between w:val="nil"/>
              </w:pBdr>
              <w:spacing w:before="0" w:after="0"/>
              <w:ind w:left="422"/>
              <w:rPr>
                <w:color w:val="000000"/>
                <w:sz w:val="18"/>
                <w:szCs w:val="18"/>
              </w:rPr>
            </w:pPr>
            <w:r w:rsidRPr="00B46B62">
              <w:rPr>
                <w:color w:val="000000"/>
                <w:sz w:val="18"/>
                <w:szCs w:val="18"/>
              </w:rPr>
              <w:t xml:space="preserve"> </w:t>
            </w:r>
            <w:r>
              <w:rPr>
                <w:color w:val="000000"/>
                <w:sz w:val="18"/>
                <w:szCs w:val="18"/>
              </w:rPr>
              <w:t xml:space="preserve">       -  </w:t>
            </w:r>
            <w:r w:rsidR="00750DD5" w:rsidRPr="00B46B62">
              <w:rPr>
                <w:color w:val="000000"/>
                <w:sz w:val="18"/>
                <w:szCs w:val="18"/>
              </w:rPr>
              <w:t xml:space="preserve">Non-current portion </w:t>
            </w:r>
          </w:p>
        </w:tc>
        <w:tc>
          <w:tcPr>
            <w:tcW w:w="1296" w:type="dxa"/>
            <w:shd w:val="clear" w:color="auto" w:fill="FAFAFA"/>
          </w:tcPr>
          <w:p w14:paraId="134615EA" w14:textId="5BC1CCD1" w:rsidR="00750DD5" w:rsidRPr="00750DD5" w:rsidRDefault="00750DD5" w:rsidP="00DA2A72">
            <w:pPr>
              <w:spacing w:before="0" w:after="0"/>
              <w:ind w:left="-40" w:right="-72"/>
              <w:jc w:val="right"/>
              <w:rPr>
                <w:sz w:val="18"/>
                <w:szCs w:val="18"/>
              </w:rPr>
            </w:pPr>
            <w:r w:rsidRPr="00750DD5">
              <w:rPr>
                <w:sz w:val="18"/>
                <w:szCs w:val="18"/>
              </w:rPr>
              <w:t>650,771</w:t>
            </w:r>
          </w:p>
        </w:tc>
        <w:tc>
          <w:tcPr>
            <w:tcW w:w="1296" w:type="dxa"/>
            <w:shd w:val="clear" w:color="auto" w:fill="auto"/>
          </w:tcPr>
          <w:p w14:paraId="02C378BF" w14:textId="5CCCEB52" w:rsidR="00750DD5" w:rsidRPr="00750DD5" w:rsidRDefault="00750DD5" w:rsidP="00DA2A72">
            <w:pPr>
              <w:spacing w:before="0" w:after="0"/>
              <w:ind w:left="-40" w:right="-72"/>
              <w:jc w:val="right"/>
              <w:rPr>
                <w:sz w:val="18"/>
                <w:szCs w:val="18"/>
                <w:cs/>
              </w:rPr>
            </w:pPr>
            <w:r w:rsidRPr="00750DD5">
              <w:rPr>
                <w:sz w:val="18"/>
                <w:szCs w:val="18"/>
              </w:rPr>
              <w:t>-</w:t>
            </w:r>
          </w:p>
        </w:tc>
        <w:tc>
          <w:tcPr>
            <w:tcW w:w="1296" w:type="dxa"/>
            <w:shd w:val="clear" w:color="auto" w:fill="FAFAFA"/>
          </w:tcPr>
          <w:p w14:paraId="1FFBD67C" w14:textId="2B3ADC62" w:rsidR="00750DD5" w:rsidRPr="00750DD5" w:rsidRDefault="00750DD5" w:rsidP="00DA2A72">
            <w:pPr>
              <w:spacing w:before="0" w:after="0"/>
              <w:ind w:left="-40" w:right="-72"/>
              <w:jc w:val="right"/>
              <w:rPr>
                <w:sz w:val="18"/>
                <w:szCs w:val="18"/>
              </w:rPr>
            </w:pPr>
            <w:r w:rsidRPr="00750DD5">
              <w:rPr>
                <w:sz w:val="18"/>
                <w:szCs w:val="18"/>
              </w:rPr>
              <w:t>650,771</w:t>
            </w:r>
          </w:p>
        </w:tc>
        <w:tc>
          <w:tcPr>
            <w:tcW w:w="1296" w:type="dxa"/>
            <w:shd w:val="clear" w:color="auto" w:fill="auto"/>
          </w:tcPr>
          <w:p w14:paraId="1B601523" w14:textId="66B9C1F6" w:rsidR="00750DD5" w:rsidRPr="001476AF" w:rsidRDefault="00750DD5" w:rsidP="00DA2A72">
            <w:pPr>
              <w:spacing w:before="0" w:after="0"/>
              <w:ind w:left="-40" w:right="-72"/>
              <w:jc w:val="right"/>
              <w:rPr>
                <w:sz w:val="18"/>
                <w:szCs w:val="18"/>
                <w:cs/>
              </w:rPr>
            </w:pPr>
            <w:r>
              <w:rPr>
                <w:sz w:val="18"/>
                <w:szCs w:val="18"/>
              </w:rPr>
              <w:t>-</w:t>
            </w:r>
          </w:p>
        </w:tc>
      </w:tr>
      <w:tr w:rsidR="00750DD5" w:rsidRPr="001476AF" w14:paraId="0F7F2E7F" w14:textId="77777777" w:rsidTr="00F316C8">
        <w:tc>
          <w:tcPr>
            <w:tcW w:w="4277" w:type="dxa"/>
            <w:shd w:val="clear" w:color="auto" w:fill="auto"/>
          </w:tcPr>
          <w:p w14:paraId="7F4AF254" w14:textId="71D73CD9" w:rsidR="00750DD5" w:rsidRPr="001476AF" w:rsidRDefault="00750DD5" w:rsidP="00DA2A72">
            <w:pPr>
              <w:numPr>
                <w:ilvl w:val="0"/>
                <w:numId w:val="8"/>
              </w:numPr>
              <w:pBdr>
                <w:top w:val="nil"/>
                <w:left w:val="nil"/>
                <w:bottom w:val="nil"/>
                <w:right w:val="nil"/>
                <w:between w:val="nil"/>
              </w:pBdr>
              <w:spacing w:before="0" w:after="0"/>
              <w:ind w:left="693" w:hanging="271"/>
              <w:jc w:val="both"/>
              <w:rPr>
                <w:color w:val="000000"/>
                <w:spacing w:val="-4"/>
                <w:sz w:val="18"/>
                <w:szCs w:val="18"/>
              </w:rPr>
            </w:pPr>
            <w:r w:rsidRPr="001476AF">
              <w:rPr>
                <w:color w:val="000000"/>
                <w:spacing w:val="-4"/>
                <w:sz w:val="18"/>
                <w:szCs w:val="18"/>
              </w:rPr>
              <w:t>Advance received for services (Note 2</w:t>
            </w:r>
            <w:r>
              <w:rPr>
                <w:color w:val="000000"/>
                <w:spacing w:val="-4"/>
                <w:sz w:val="18"/>
                <w:szCs w:val="18"/>
              </w:rPr>
              <w:t>2</w:t>
            </w:r>
            <w:r w:rsidRPr="001476AF">
              <w:rPr>
                <w:color w:val="000000"/>
                <w:spacing w:val="-4"/>
                <w:sz w:val="18"/>
                <w:szCs w:val="18"/>
              </w:rPr>
              <w:t>)</w:t>
            </w:r>
          </w:p>
        </w:tc>
        <w:tc>
          <w:tcPr>
            <w:tcW w:w="1296" w:type="dxa"/>
            <w:shd w:val="clear" w:color="auto" w:fill="FAFAFA"/>
          </w:tcPr>
          <w:p w14:paraId="793F746D" w14:textId="6E3063A8" w:rsidR="00750DD5" w:rsidRPr="001476AF" w:rsidRDefault="00750DD5" w:rsidP="00DA2A72">
            <w:pPr>
              <w:spacing w:before="0" w:after="0"/>
              <w:ind w:left="-40" w:right="-72"/>
              <w:jc w:val="right"/>
              <w:rPr>
                <w:sz w:val="18"/>
                <w:szCs w:val="18"/>
              </w:rPr>
            </w:pPr>
            <w:r w:rsidRPr="001476AF">
              <w:rPr>
                <w:sz w:val="18"/>
                <w:szCs w:val="18"/>
              </w:rPr>
              <w:t>24,166,948</w:t>
            </w:r>
          </w:p>
        </w:tc>
        <w:tc>
          <w:tcPr>
            <w:tcW w:w="1296" w:type="dxa"/>
            <w:shd w:val="clear" w:color="auto" w:fill="auto"/>
          </w:tcPr>
          <w:p w14:paraId="126279CE" w14:textId="77777777" w:rsidR="00750DD5" w:rsidRPr="001476AF" w:rsidRDefault="00750DD5" w:rsidP="00DA2A72">
            <w:pPr>
              <w:spacing w:before="0" w:after="0"/>
              <w:ind w:left="-40" w:right="-72"/>
              <w:jc w:val="right"/>
              <w:rPr>
                <w:sz w:val="18"/>
                <w:szCs w:val="18"/>
              </w:rPr>
            </w:pPr>
            <w:r w:rsidRPr="001476AF">
              <w:rPr>
                <w:sz w:val="18"/>
                <w:szCs w:val="22"/>
              </w:rPr>
              <w:t>12,829,144</w:t>
            </w:r>
          </w:p>
        </w:tc>
        <w:tc>
          <w:tcPr>
            <w:tcW w:w="1296" w:type="dxa"/>
            <w:shd w:val="clear" w:color="auto" w:fill="FAFAFA"/>
          </w:tcPr>
          <w:p w14:paraId="66E77F38" w14:textId="136AC97C" w:rsidR="00750DD5" w:rsidRPr="001476AF" w:rsidRDefault="00750DD5" w:rsidP="00DA2A72">
            <w:pPr>
              <w:spacing w:before="0" w:after="0"/>
              <w:ind w:left="-40" w:right="-72"/>
              <w:jc w:val="right"/>
              <w:rPr>
                <w:sz w:val="18"/>
                <w:szCs w:val="18"/>
              </w:rPr>
            </w:pPr>
            <w:r w:rsidRPr="001476AF">
              <w:rPr>
                <w:sz w:val="18"/>
                <w:szCs w:val="18"/>
              </w:rPr>
              <w:t>24,166,948</w:t>
            </w:r>
          </w:p>
        </w:tc>
        <w:tc>
          <w:tcPr>
            <w:tcW w:w="1296" w:type="dxa"/>
            <w:shd w:val="clear" w:color="auto" w:fill="auto"/>
          </w:tcPr>
          <w:p w14:paraId="5A0867B3" w14:textId="02C05E29" w:rsidR="00750DD5" w:rsidRPr="001476AF" w:rsidRDefault="00750DD5" w:rsidP="00DA2A72">
            <w:pPr>
              <w:spacing w:before="0" w:after="0"/>
              <w:ind w:left="-40" w:right="-72"/>
              <w:jc w:val="right"/>
              <w:rPr>
                <w:sz w:val="18"/>
                <w:szCs w:val="18"/>
              </w:rPr>
            </w:pPr>
            <w:r w:rsidRPr="001476AF">
              <w:rPr>
                <w:sz w:val="18"/>
                <w:szCs w:val="18"/>
                <w:cs/>
              </w:rPr>
              <w:t>12</w:t>
            </w:r>
            <w:r w:rsidRPr="001476AF">
              <w:rPr>
                <w:sz w:val="18"/>
                <w:szCs w:val="18"/>
              </w:rPr>
              <w:t>,</w:t>
            </w:r>
            <w:r w:rsidRPr="001476AF">
              <w:rPr>
                <w:sz w:val="18"/>
                <w:szCs w:val="18"/>
                <w:cs/>
              </w:rPr>
              <w:t>829</w:t>
            </w:r>
            <w:r w:rsidRPr="001476AF">
              <w:rPr>
                <w:sz w:val="18"/>
                <w:szCs w:val="18"/>
              </w:rPr>
              <w:t>,</w:t>
            </w:r>
            <w:r w:rsidRPr="001476AF">
              <w:rPr>
                <w:sz w:val="18"/>
                <w:szCs w:val="18"/>
                <w:cs/>
              </w:rPr>
              <w:t>144</w:t>
            </w:r>
          </w:p>
        </w:tc>
      </w:tr>
      <w:tr w:rsidR="00750DD5" w:rsidRPr="001476AF" w14:paraId="54E12E22" w14:textId="77777777" w:rsidTr="00F316C8">
        <w:tc>
          <w:tcPr>
            <w:tcW w:w="4277" w:type="dxa"/>
            <w:shd w:val="clear" w:color="auto" w:fill="auto"/>
          </w:tcPr>
          <w:p w14:paraId="1D278A44" w14:textId="46B159D8" w:rsidR="00750DD5" w:rsidRPr="001476AF" w:rsidRDefault="00750DD5" w:rsidP="00DA2A72">
            <w:pPr>
              <w:numPr>
                <w:ilvl w:val="0"/>
                <w:numId w:val="8"/>
              </w:numPr>
              <w:pBdr>
                <w:top w:val="nil"/>
                <w:left w:val="nil"/>
                <w:bottom w:val="nil"/>
                <w:right w:val="nil"/>
                <w:between w:val="nil"/>
              </w:pBdr>
              <w:spacing w:before="0" w:after="0"/>
              <w:ind w:left="693" w:hanging="271"/>
              <w:rPr>
                <w:color w:val="000000"/>
                <w:sz w:val="18"/>
                <w:szCs w:val="18"/>
              </w:rPr>
            </w:pPr>
            <w:r w:rsidRPr="001476AF">
              <w:rPr>
                <w:color w:val="000000"/>
                <w:sz w:val="18"/>
                <w:szCs w:val="18"/>
              </w:rPr>
              <w:t xml:space="preserve">Advance received for construction   </w:t>
            </w:r>
            <w:r w:rsidRPr="001476AF">
              <w:rPr>
                <w:color w:val="000000"/>
                <w:sz w:val="18"/>
                <w:szCs w:val="18"/>
              </w:rPr>
              <w:br/>
              <w:t xml:space="preserve">   contract (Note 2</w:t>
            </w:r>
            <w:r>
              <w:rPr>
                <w:color w:val="000000"/>
                <w:sz w:val="18"/>
                <w:szCs w:val="18"/>
              </w:rPr>
              <w:t>2</w:t>
            </w:r>
            <w:r w:rsidRPr="001476AF">
              <w:rPr>
                <w:color w:val="000000"/>
                <w:sz w:val="18"/>
                <w:szCs w:val="18"/>
              </w:rPr>
              <w:t>)</w:t>
            </w:r>
          </w:p>
        </w:tc>
        <w:tc>
          <w:tcPr>
            <w:tcW w:w="1296" w:type="dxa"/>
            <w:tcBorders>
              <w:bottom w:val="single" w:sz="4" w:space="0" w:color="auto"/>
            </w:tcBorders>
            <w:shd w:val="clear" w:color="auto" w:fill="FAFAFA"/>
          </w:tcPr>
          <w:p w14:paraId="385ADBB2" w14:textId="28E902A5" w:rsidR="00750DD5" w:rsidRPr="001476AF" w:rsidRDefault="00750DD5" w:rsidP="00DA2A72">
            <w:pPr>
              <w:spacing w:before="0" w:after="0"/>
              <w:ind w:left="-40" w:right="-72"/>
              <w:jc w:val="right"/>
              <w:rPr>
                <w:sz w:val="18"/>
                <w:szCs w:val="18"/>
              </w:rPr>
            </w:pPr>
          </w:p>
          <w:p w14:paraId="10F01B29" w14:textId="0E172CD1" w:rsidR="00750DD5" w:rsidRPr="001476AF" w:rsidRDefault="00750DD5" w:rsidP="00DA2A72">
            <w:pPr>
              <w:spacing w:before="0" w:after="0"/>
              <w:ind w:left="-40" w:right="-72"/>
              <w:jc w:val="right"/>
              <w:rPr>
                <w:sz w:val="18"/>
                <w:szCs w:val="18"/>
              </w:rPr>
            </w:pPr>
            <w:r w:rsidRPr="001476AF">
              <w:rPr>
                <w:sz w:val="18"/>
                <w:szCs w:val="18"/>
              </w:rPr>
              <w:t>27,082,211</w:t>
            </w:r>
          </w:p>
        </w:tc>
        <w:tc>
          <w:tcPr>
            <w:tcW w:w="1296" w:type="dxa"/>
            <w:tcBorders>
              <w:bottom w:val="single" w:sz="4" w:space="0" w:color="auto"/>
            </w:tcBorders>
            <w:shd w:val="clear" w:color="auto" w:fill="auto"/>
          </w:tcPr>
          <w:p w14:paraId="664EC02B" w14:textId="77777777" w:rsidR="00750DD5" w:rsidRPr="001476AF" w:rsidRDefault="00750DD5" w:rsidP="00DA2A72">
            <w:pPr>
              <w:spacing w:before="0" w:after="0"/>
              <w:ind w:left="-40" w:right="-72"/>
              <w:jc w:val="right"/>
              <w:rPr>
                <w:sz w:val="18"/>
                <w:szCs w:val="18"/>
              </w:rPr>
            </w:pPr>
          </w:p>
          <w:p w14:paraId="762F2E60" w14:textId="77777777" w:rsidR="00750DD5" w:rsidRPr="001476AF" w:rsidRDefault="00750DD5" w:rsidP="00DA2A72">
            <w:pPr>
              <w:spacing w:before="0" w:after="0"/>
              <w:ind w:left="-40" w:right="-72"/>
              <w:jc w:val="right"/>
              <w:rPr>
                <w:sz w:val="18"/>
                <w:szCs w:val="18"/>
              </w:rPr>
            </w:pPr>
            <w:r w:rsidRPr="001476AF">
              <w:rPr>
                <w:sz w:val="18"/>
                <w:szCs w:val="18"/>
                <w:cs/>
              </w:rPr>
              <w:t>32</w:t>
            </w:r>
            <w:r w:rsidRPr="001476AF">
              <w:rPr>
                <w:sz w:val="18"/>
                <w:szCs w:val="18"/>
              </w:rPr>
              <w:t>,</w:t>
            </w:r>
            <w:r w:rsidRPr="001476AF">
              <w:rPr>
                <w:sz w:val="18"/>
                <w:szCs w:val="18"/>
                <w:cs/>
              </w:rPr>
              <w:t>193</w:t>
            </w:r>
            <w:r w:rsidRPr="001476AF">
              <w:rPr>
                <w:sz w:val="18"/>
                <w:szCs w:val="18"/>
              </w:rPr>
              <w:t>,</w:t>
            </w:r>
            <w:r w:rsidRPr="001476AF">
              <w:rPr>
                <w:sz w:val="18"/>
                <w:szCs w:val="18"/>
                <w:cs/>
              </w:rPr>
              <w:t>777</w:t>
            </w:r>
          </w:p>
        </w:tc>
        <w:tc>
          <w:tcPr>
            <w:tcW w:w="1296" w:type="dxa"/>
            <w:tcBorders>
              <w:bottom w:val="single" w:sz="4" w:space="0" w:color="auto"/>
            </w:tcBorders>
            <w:shd w:val="clear" w:color="auto" w:fill="FAFAFA"/>
          </w:tcPr>
          <w:p w14:paraId="6FD45E19" w14:textId="2A1F133C" w:rsidR="00750DD5" w:rsidRPr="001476AF" w:rsidRDefault="00750DD5" w:rsidP="00DA2A72">
            <w:pPr>
              <w:spacing w:before="0" w:after="0"/>
              <w:ind w:left="-40" w:right="-72"/>
              <w:jc w:val="right"/>
              <w:rPr>
                <w:sz w:val="18"/>
                <w:szCs w:val="18"/>
              </w:rPr>
            </w:pPr>
          </w:p>
          <w:p w14:paraId="0B130347" w14:textId="0531BF50" w:rsidR="00750DD5" w:rsidRPr="001476AF" w:rsidRDefault="00750DD5" w:rsidP="00DA2A72">
            <w:pPr>
              <w:spacing w:before="0" w:after="0"/>
              <w:ind w:left="-40" w:right="-72"/>
              <w:jc w:val="right"/>
              <w:rPr>
                <w:sz w:val="18"/>
                <w:szCs w:val="18"/>
              </w:rPr>
            </w:pPr>
            <w:r w:rsidRPr="001476AF">
              <w:rPr>
                <w:sz w:val="18"/>
                <w:szCs w:val="18"/>
              </w:rPr>
              <w:t>19,015,640</w:t>
            </w:r>
          </w:p>
        </w:tc>
        <w:tc>
          <w:tcPr>
            <w:tcW w:w="1296" w:type="dxa"/>
            <w:tcBorders>
              <w:bottom w:val="single" w:sz="4" w:space="0" w:color="auto"/>
            </w:tcBorders>
            <w:shd w:val="clear" w:color="auto" w:fill="auto"/>
          </w:tcPr>
          <w:p w14:paraId="73716B92" w14:textId="77777777" w:rsidR="00750DD5" w:rsidRPr="001476AF" w:rsidRDefault="00750DD5" w:rsidP="00DA2A72">
            <w:pPr>
              <w:spacing w:before="0" w:after="0"/>
              <w:ind w:left="-40" w:right="-72"/>
              <w:jc w:val="right"/>
              <w:rPr>
                <w:sz w:val="18"/>
                <w:szCs w:val="18"/>
              </w:rPr>
            </w:pPr>
          </w:p>
          <w:p w14:paraId="6138A364" w14:textId="77777777" w:rsidR="00750DD5" w:rsidRPr="001476AF" w:rsidRDefault="00750DD5" w:rsidP="00DA2A72">
            <w:pPr>
              <w:spacing w:before="0" w:after="0"/>
              <w:ind w:left="-40" w:right="-72"/>
              <w:jc w:val="right"/>
              <w:rPr>
                <w:sz w:val="18"/>
                <w:szCs w:val="18"/>
              </w:rPr>
            </w:pPr>
            <w:r w:rsidRPr="001476AF">
              <w:rPr>
                <w:sz w:val="18"/>
                <w:szCs w:val="18"/>
                <w:cs/>
              </w:rPr>
              <w:t>21</w:t>
            </w:r>
            <w:r w:rsidRPr="001476AF">
              <w:rPr>
                <w:sz w:val="18"/>
                <w:szCs w:val="18"/>
              </w:rPr>
              <w:t>,</w:t>
            </w:r>
            <w:r w:rsidRPr="001476AF">
              <w:rPr>
                <w:sz w:val="18"/>
                <w:szCs w:val="18"/>
                <w:cs/>
              </w:rPr>
              <w:t>067</w:t>
            </w:r>
            <w:r w:rsidRPr="001476AF">
              <w:rPr>
                <w:sz w:val="18"/>
                <w:szCs w:val="18"/>
              </w:rPr>
              <w:t>,</w:t>
            </w:r>
            <w:r w:rsidRPr="001476AF">
              <w:rPr>
                <w:sz w:val="18"/>
                <w:szCs w:val="18"/>
                <w:cs/>
              </w:rPr>
              <w:t>778</w:t>
            </w:r>
          </w:p>
        </w:tc>
      </w:tr>
      <w:tr w:rsidR="00750DD5" w:rsidRPr="001476AF" w14:paraId="77818567" w14:textId="77777777" w:rsidTr="00F316C8">
        <w:tc>
          <w:tcPr>
            <w:tcW w:w="4277" w:type="dxa"/>
            <w:shd w:val="clear" w:color="auto" w:fill="auto"/>
            <w:vAlign w:val="bottom"/>
          </w:tcPr>
          <w:p w14:paraId="5DB3C363" w14:textId="77777777" w:rsidR="00750DD5" w:rsidRPr="001476AF" w:rsidRDefault="00750DD5" w:rsidP="00DA2A72">
            <w:pPr>
              <w:spacing w:before="0" w:after="0"/>
              <w:ind w:left="422"/>
              <w:rPr>
                <w:sz w:val="18"/>
                <w:szCs w:val="18"/>
              </w:rPr>
            </w:pPr>
          </w:p>
        </w:tc>
        <w:tc>
          <w:tcPr>
            <w:tcW w:w="1296" w:type="dxa"/>
            <w:tcBorders>
              <w:top w:val="single" w:sz="4" w:space="0" w:color="auto"/>
            </w:tcBorders>
            <w:shd w:val="clear" w:color="auto" w:fill="FAFAFA"/>
          </w:tcPr>
          <w:p w14:paraId="545BA287" w14:textId="608523B9" w:rsidR="00750DD5" w:rsidRPr="001476AF" w:rsidRDefault="00750DD5" w:rsidP="00DA2A72">
            <w:pPr>
              <w:spacing w:before="0" w:after="0"/>
              <w:ind w:left="-40" w:right="-72"/>
              <w:jc w:val="right"/>
              <w:rPr>
                <w:b/>
                <w:sz w:val="18"/>
                <w:szCs w:val="18"/>
              </w:rPr>
            </w:pPr>
          </w:p>
        </w:tc>
        <w:tc>
          <w:tcPr>
            <w:tcW w:w="1296" w:type="dxa"/>
            <w:tcBorders>
              <w:top w:val="single" w:sz="4" w:space="0" w:color="auto"/>
            </w:tcBorders>
            <w:shd w:val="clear" w:color="auto" w:fill="auto"/>
          </w:tcPr>
          <w:p w14:paraId="5A76EEA8" w14:textId="77777777" w:rsidR="00750DD5" w:rsidRPr="001476AF" w:rsidRDefault="00750DD5" w:rsidP="00DA2A72">
            <w:pPr>
              <w:spacing w:before="0" w:after="0"/>
              <w:ind w:left="-40" w:right="-72"/>
              <w:jc w:val="right"/>
              <w:rPr>
                <w:b/>
                <w:sz w:val="18"/>
                <w:szCs w:val="18"/>
              </w:rPr>
            </w:pPr>
          </w:p>
        </w:tc>
        <w:tc>
          <w:tcPr>
            <w:tcW w:w="1296" w:type="dxa"/>
            <w:tcBorders>
              <w:top w:val="single" w:sz="4" w:space="0" w:color="auto"/>
            </w:tcBorders>
            <w:shd w:val="clear" w:color="auto" w:fill="FAFAFA"/>
          </w:tcPr>
          <w:p w14:paraId="1FAE862A" w14:textId="25B0B302" w:rsidR="00750DD5" w:rsidRPr="001476AF" w:rsidRDefault="00750DD5" w:rsidP="00DA2A72">
            <w:pPr>
              <w:spacing w:before="0" w:after="0"/>
              <w:ind w:left="-40" w:right="-72"/>
              <w:jc w:val="right"/>
              <w:rPr>
                <w:b/>
                <w:sz w:val="18"/>
                <w:szCs w:val="18"/>
              </w:rPr>
            </w:pPr>
          </w:p>
        </w:tc>
        <w:tc>
          <w:tcPr>
            <w:tcW w:w="1296" w:type="dxa"/>
            <w:tcBorders>
              <w:top w:val="single" w:sz="4" w:space="0" w:color="auto"/>
            </w:tcBorders>
            <w:shd w:val="clear" w:color="auto" w:fill="auto"/>
          </w:tcPr>
          <w:p w14:paraId="055DB8A7" w14:textId="77777777" w:rsidR="00750DD5" w:rsidRPr="001476AF" w:rsidRDefault="00750DD5" w:rsidP="00DA2A72">
            <w:pPr>
              <w:spacing w:before="0" w:after="0"/>
              <w:ind w:left="-40" w:right="-72"/>
              <w:jc w:val="right"/>
              <w:rPr>
                <w:b/>
                <w:sz w:val="18"/>
                <w:szCs w:val="18"/>
              </w:rPr>
            </w:pPr>
          </w:p>
        </w:tc>
      </w:tr>
      <w:tr w:rsidR="00750DD5" w:rsidRPr="001476AF" w14:paraId="4BA9C39A" w14:textId="77777777" w:rsidTr="00F316C8">
        <w:tc>
          <w:tcPr>
            <w:tcW w:w="4277" w:type="dxa"/>
            <w:shd w:val="clear" w:color="auto" w:fill="auto"/>
          </w:tcPr>
          <w:p w14:paraId="3EE7BD19" w14:textId="77777777" w:rsidR="00750DD5" w:rsidRPr="001476AF" w:rsidRDefault="00750DD5" w:rsidP="00DA2A72">
            <w:pPr>
              <w:spacing w:before="0" w:after="0"/>
              <w:ind w:left="422"/>
              <w:rPr>
                <w:sz w:val="18"/>
                <w:szCs w:val="18"/>
              </w:rPr>
            </w:pPr>
            <w:r w:rsidRPr="001476AF">
              <w:rPr>
                <w:sz w:val="18"/>
                <w:szCs w:val="18"/>
              </w:rPr>
              <w:t>Total contract liabilities</w:t>
            </w:r>
          </w:p>
        </w:tc>
        <w:tc>
          <w:tcPr>
            <w:tcW w:w="1296" w:type="dxa"/>
            <w:tcBorders>
              <w:bottom w:val="single" w:sz="4" w:space="0" w:color="auto"/>
            </w:tcBorders>
            <w:shd w:val="clear" w:color="auto" w:fill="FAFAFA"/>
          </w:tcPr>
          <w:p w14:paraId="5B4E4B83" w14:textId="2F1D1E9C" w:rsidR="00750DD5" w:rsidRPr="00750DD5" w:rsidRDefault="00750DD5" w:rsidP="00DA2A72">
            <w:pPr>
              <w:tabs>
                <w:tab w:val="left" w:pos="1104"/>
              </w:tabs>
              <w:spacing w:before="0" w:after="0"/>
              <w:ind w:left="-40" w:right="-72"/>
              <w:jc w:val="right"/>
              <w:rPr>
                <w:sz w:val="18"/>
                <w:szCs w:val="18"/>
              </w:rPr>
            </w:pPr>
            <w:r w:rsidRPr="00750DD5">
              <w:rPr>
                <w:sz w:val="18"/>
                <w:szCs w:val="18"/>
              </w:rPr>
              <w:t>58,528,452</w:t>
            </w:r>
          </w:p>
        </w:tc>
        <w:tc>
          <w:tcPr>
            <w:tcW w:w="1296" w:type="dxa"/>
            <w:tcBorders>
              <w:bottom w:val="single" w:sz="4" w:space="0" w:color="auto"/>
            </w:tcBorders>
            <w:shd w:val="clear" w:color="auto" w:fill="auto"/>
          </w:tcPr>
          <w:p w14:paraId="65B3BBDA" w14:textId="35CE5FF0" w:rsidR="00750DD5" w:rsidRPr="00750DD5" w:rsidRDefault="00750DD5" w:rsidP="00DA2A72">
            <w:pPr>
              <w:spacing w:before="0" w:after="0"/>
              <w:ind w:left="-40" w:right="-72"/>
              <w:jc w:val="right"/>
              <w:rPr>
                <w:sz w:val="18"/>
                <w:szCs w:val="18"/>
              </w:rPr>
            </w:pPr>
            <w:r w:rsidRPr="00750DD5">
              <w:rPr>
                <w:sz w:val="18"/>
                <w:szCs w:val="18"/>
              </w:rPr>
              <w:t>59,369,350</w:t>
            </w:r>
          </w:p>
        </w:tc>
        <w:tc>
          <w:tcPr>
            <w:tcW w:w="1296" w:type="dxa"/>
            <w:tcBorders>
              <w:bottom w:val="single" w:sz="4" w:space="0" w:color="auto"/>
            </w:tcBorders>
            <w:shd w:val="clear" w:color="auto" w:fill="FAFAFA"/>
          </w:tcPr>
          <w:p w14:paraId="3B3A7D2D" w14:textId="3432824A" w:rsidR="00750DD5" w:rsidRPr="00750DD5" w:rsidRDefault="00750DD5" w:rsidP="00DA2A72">
            <w:pPr>
              <w:spacing w:before="0" w:after="0"/>
              <w:ind w:left="-40" w:right="-72"/>
              <w:jc w:val="right"/>
              <w:rPr>
                <w:sz w:val="18"/>
                <w:szCs w:val="18"/>
              </w:rPr>
            </w:pPr>
            <w:r w:rsidRPr="00750DD5">
              <w:rPr>
                <w:sz w:val="18"/>
                <w:szCs w:val="18"/>
              </w:rPr>
              <w:t>50,028,551</w:t>
            </w:r>
          </w:p>
        </w:tc>
        <w:tc>
          <w:tcPr>
            <w:tcW w:w="1296" w:type="dxa"/>
            <w:tcBorders>
              <w:bottom w:val="single" w:sz="4" w:space="0" w:color="auto"/>
            </w:tcBorders>
            <w:shd w:val="clear" w:color="auto" w:fill="auto"/>
          </w:tcPr>
          <w:p w14:paraId="4DE0FF2A" w14:textId="41FAA573" w:rsidR="00750DD5" w:rsidRPr="00750DD5" w:rsidRDefault="00750DD5" w:rsidP="00DA2A72">
            <w:pPr>
              <w:spacing w:before="0" w:after="0"/>
              <w:ind w:left="-40" w:right="-72"/>
              <w:jc w:val="right"/>
              <w:rPr>
                <w:sz w:val="18"/>
                <w:szCs w:val="18"/>
              </w:rPr>
            </w:pPr>
            <w:r w:rsidRPr="00750DD5">
              <w:rPr>
                <w:sz w:val="18"/>
                <w:szCs w:val="18"/>
              </w:rPr>
              <w:t>48,143,750</w:t>
            </w:r>
          </w:p>
        </w:tc>
      </w:tr>
    </w:tbl>
    <w:p w14:paraId="4AC1C083" w14:textId="77777777" w:rsidR="00A116BC" w:rsidRPr="001476AF" w:rsidRDefault="00A116BC" w:rsidP="005933D6">
      <w:pPr>
        <w:pBdr>
          <w:top w:val="nil"/>
          <w:left w:val="nil"/>
          <w:bottom w:val="nil"/>
          <w:right w:val="nil"/>
          <w:between w:val="nil"/>
        </w:pBdr>
        <w:ind w:left="540"/>
        <w:rPr>
          <w:rFonts w:ascii="Arial" w:eastAsia="Arial" w:hAnsi="Arial" w:cs="Arial"/>
          <w:b/>
          <w:color w:val="000000" w:themeColor="text1"/>
          <w:sz w:val="18"/>
          <w:szCs w:val="18"/>
        </w:rPr>
      </w:pPr>
    </w:p>
    <w:p w14:paraId="06034C11" w14:textId="77777777" w:rsidR="00A116BC" w:rsidRPr="001476AF" w:rsidRDefault="00A116BC" w:rsidP="005933D6">
      <w:pPr>
        <w:pBdr>
          <w:top w:val="nil"/>
          <w:left w:val="nil"/>
          <w:bottom w:val="nil"/>
          <w:right w:val="nil"/>
          <w:between w:val="nil"/>
        </w:pBdr>
        <w:ind w:left="540"/>
        <w:rPr>
          <w:rFonts w:ascii="Arial" w:eastAsia="Arial" w:hAnsi="Arial" w:cs="Arial"/>
          <w:b/>
          <w:color w:val="CF4A02"/>
          <w:sz w:val="18"/>
          <w:szCs w:val="18"/>
        </w:rPr>
      </w:pPr>
      <w:r w:rsidRPr="001476AF">
        <w:rPr>
          <w:rFonts w:ascii="Arial" w:eastAsia="Arial" w:hAnsi="Arial" w:cs="Arial"/>
          <w:b/>
          <w:color w:val="CF4A02"/>
          <w:sz w:val="18"/>
          <w:szCs w:val="18"/>
        </w:rPr>
        <w:t xml:space="preserve">Significant changes in contract liabilities </w:t>
      </w:r>
    </w:p>
    <w:p w14:paraId="4789DFEC" w14:textId="77777777" w:rsidR="00A116BC" w:rsidRPr="001476AF" w:rsidRDefault="00A116BC" w:rsidP="005933D6">
      <w:pPr>
        <w:ind w:left="540"/>
        <w:rPr>
          <w:rFonts w:ascii="Arial" w:eastAsia="Arial" w:hAnsi="Arial" w:cs="Arial"/>
          <w:sz w:val="18"/>
          <w:szCs w:val="18"/>
        </w:rPr>
      </w:pPr>
    </w:p>
    <w:p w14:paraId="2F4B2A5B" w14:textId="6D3E3589" w:rsidR="00D7177D" w:rsidRDefault="000F2F45" w:rsidP="00D7177D">
      <w:pPr>
        <w:ind w:left="540"/>
        <w:jc w:val="thaiDistribute"/>
        <w:rPr>
          <w:rFonts w:ascii="Arial" w:eastAsia="Arial Unicode MS" w:hAnsi="Arial" w:cs="Arial"/>
          <w:color w:val="000000"/>
          <w:spacing w:val="-4"/>
          <w:sz w:val="18"/>
          <w:szCs w:val="18"/>
        </w:rPr>
      </w:pPr>
      <w:r w:rsidRPr="000F2F45">
        <w:rPr>
          <w:rFonts w:ascii="Arial" w:eastAsia="Arial Unicode MS" w:hAnsi="Arial" w:cs="Arial"/>
          <w:color w:val="000000"/>
          <w:spacing w:val="-4"/>
          <w:sz w:val="18"/>
          <w:szCs w:val="18"/>
        </w:rPr>
        <w:t xml:space="preserve">Contract liabilities </w:t>
      </w:r>
      <w:r>
        <w:rPr>
          <w:rFonts w:ascii="Arial" w:eastAsia="Arial Unicode MS" w:hAnsi="Arial" w:cs="Arial"/>
          <w:color w:val="000000"/>
          <w:spacing w:val="-4"/>
          <w:sz w:val="18"/>
          <w:szCs w:val="18"/>
        </w:rPr>
        <w:t>for</w:t>
      </w:r>
      <w:r w:rsidRPr="000F2F45">
        <w:rPr>
          <w:rFonts w:ascii="Arial" w:eastAsia="Arial Unicode MS" w:hAnsi="Arial" w:cs="Arial"/>
          <w:color w:val="000000"/>
          <w:spacing w:val="-4"/>
          <w:sz w:val="18"/>
          <w:szCs w:val="18"/>
        </w:rPr>
        <w:t xml:space="preserve"> service </w:t>
      </w:r>
      <w:r w:rsidR="00D7177D">
        <w:rPr>
          <w:rFonts w:ascii="Arial" w:eastAsia="Arial Unicode MS" w:hAnsi="Arial" w:cs="Arial"/>
          <w:color w:val="000000"/>
          <w:spacing w:val="-4"/>
          <w:sz w:val="18"/>
          <w:szCs w:val="18"/>
        </w:rPr>
        <w:t xml:space="preserve">and construction </w:t>
      </w:r>
      <w:r w:rsidRPr="000F2F45">
        <w:rPr>
          <w:rFonts w:ascii="Arial" w:eastAsia="Arial Unicode MS" w:hAnsi="Arial" w:cs="Arial"/>
          <w:color w:val="000000"/>
          <w:spacing w:val="-4"/>
          <w:sz w:val="18"/>
          <w:szCs w:val="18"/>
        </w:rPr>
        <w:t xml:space="preserve">contracts increased </w:t>
      </w:r>
      <w:r w:rsidR="00D7177D" w:rsidRPr="00D7177D">
        <w:rPr>
          <w:rFonts w:ascii="Arial" w:eastAsia="Arial Unicode MS" w:hAnsi="Arial" w:cs="Arial"/>
          <w:color w:val="000000"/>
          <w:spacing w:val="-4"/>
          <w:sz w:val="18"/>
          <w:szCs w:val="18"/>
        </w:rPr>
        <w:t>by Baht 99</w:t>
      </w:r>
      <w:r w:rsidR="003E7A4D">
        <w:rPr>
          <w:rFonts w:ascii="Arial" w:eastAsia="Arial Unicode MS" w:hAnsi="Arial" w:cs="Arial"/>
          <w:color w:val="000000"/>
          <w:spacing w:val="-4"/>
          <w:sz w:val="18"/>
          <w:szCs w:val="18"/>
        </w:rPr>
        <w:t>.</w:t>
      </w:r>
      <w:r w:rsidR="00D7177D" w:rsidRPr="00D7177D">
        <w:rPr>
          <w:rFonts w:ascii="Arial" w:eastAsia="Arial Unicode MS" w:hAnsi="Arial" w:cs="Arial"/>
          <w:color w:val="000000"/>
          <w:spacing w:val="-4"/>
          <w:sz w:val="18"/>
          <w:szCs w:val="18"/>
        </w:rPr>
        <w:t>34</w:t>
      </w:r>
      <w:r w:rsidR="003E7A4D">
        <w:rPr>
          <w:rFonts w:ascii="Arial" w:eastAsia="Arial Unicode MS" w:hAnsi="Arial" w:cs="Arial"/>
          <w:color w:val="000000"/>
          <w:spacing w:val="-4"/>
          <w:sz w:val="18"/>
          <w:szCs w:val="18"/>
        </w:rPr>
        <w:t xml:space="preserve"> million</w:t>
      </w:r>
      <w:r w:rsidR="00D7177D" w:rsidRPr="00D7177D">
        <w:rPr>
          <w:rFonts w:ascii="Arial" w:eastAsia="Arial Unicode MS" w:hAnsi="Arial" w:cs="Arial"/>
          <w:color w:val="000000"/>
          <w:spacing w:val="-4"/>
          <w:sz w:val="18"/>
          <w:szCs w:val="18"/>
        </w:rPr>
        <w:t xml:space="preserve"> and Baht 97</w:t>
      </w:r>
      <w:r w:rsidR="009F65A9">
        <w:rPr>
          <w:rFonts w:ascii="Arial" w:eastAsia="Arial Unicode MS" w:hAnsi="Arial" w:cs="Arial"/>
          <w:color w:val="000000"/>
          <w:spacing w:val="-4"/>
          <w:sz w:val="18"/>
          <w:szCs w:val="18"/>
        </w:rPr>
        <w:t>.</w:t>
      </w:r>
      <w:r w:rsidR="00D7177D" w:rsidRPr="00D7177D">
        <w:rPr>
          <w:rFonts w:ascii="Arial" w:eastAsia="Arial Unicode MS" w:hAnsi="Arial" w:cs="Arial"/>
          <w:color w:val="000000"/>
          <w:spacing w:val="-4"/>
          <w:sz w:val="18"/>
          <w:szCs w:val="18"/>
        </w:rPr>
        <w:t>5</w:t>
      </w:r>
      <w:r w:rsidR="003E7A4D">
        <w:rPr>
          <w:rFonts w:ascii="Arial" w:eastAsia="Arial Unicode MS" w:hAnsi="Arial" w:cs="Arial"/>
          <w:color w:val="000000"/>
          <w:spacing w:val="-4"/>
          <w:sz w:val="18"/>
          <w:szCs w:val="18"/>
        </w:rPr>
        <w:t>4 million</w:t>
      </w:r>
      <w:r w:rsidR="00D7177D" w:rsidRPr="00D7177D">
        <w:rPr>
          <w:rFonts w:ascii="Arial" w:eastAsia="Arial Unicode MS" w:hAnsi="Arial" w:cs="Arial"/>
          <w:color w:val="000000"/>
          <w:spacing w:val="-4"/>
          <w:sz w:val="18"/>
          <w:szCs w:val="18"/>
        </w:rPr>
        <w:t xml:space="preserve"> for the</w:t>
      </w:r>
      <w:r w:rsidR="00D7177D">
        <w:rPr>
          <w:rFonts w:ascii="Arial" w:eastAsia="Arial Unicode MS" w:hAnsi="Arial" w:cs="Arial"/>
          <w:color w:val="000000"/>
          <w:spacing w:val="-4"/>
          <w:sz w:val="18"/>
          <w:szCs w:val="18"/>
        </w:rPr>
        <w:t xml:space="preserve"> </w:t>
      </w:r>
      <w:r w:rsidR="00D7177D" w:rsidRPr="00D7177D">
        <w:rPr>
          <w:rFonts w:ascii="Arial" w:eastAsia="Arial Unicode MS" w:hAnsi="Arial" w:cs="Arial"/>
          <w:color w:val="000000"/>
          <w:spacing w:val="-4"/>
          <w:sz w:val="18"/>
          <w:szCs w:val="18"/>
        </w:rPr>
        <w:t>consolidated financial statements and separate financial statements</w:t>
      </w:r>
      <w:r w:rsidRPr="000F2F45">
        <w:rPr>
          <w:rFonts w:ascii="Arial" w:eastAsia="Arial Unicode MS" w:hAnsi="Arial" w:cs="Arial"/>
          <w:color w:val="000000"/>
          <w:spacing w:val="-4"/>
          <w:sz w:val="18"/>
          <w:szCs w:val="18"/>
        </w:rPr>
        <w:t xml:space="preserve"> due to the increasing advance received of the service</w:t>
      </w:r>
      <w:r w:rsidR="00D7177D">
        <w:rPr>
          <w:rFonts w:ascii="Arial" w:eastAsia="Arial Unicode MS" w:hAnsi="Arial" w:cs="Arial"/>
          <w:color w:val="000000"/>
          <w:spacing w:val="-4"/>
          <w:sz w:val="18"/>
          <w:szCs w:val="18"/>
        </w:rPr>
        <w:t xml:space="preserve"> and construction</w:t>
      </w:r>
      <w:r w:rsidRPr="000F2F45">
        <w:rPr>
          <w:rFonts w:ascii="Arial" w:eastAsia="Arial Unicode MS" w:hAnsi="Arial" w:cs="Arial"/>
          <w:color w:val="000000"/>
          <w:spacing w:val="-4"/>
          <w:sz w:val="18"/>
          <w:szCs w:val="18"/>
        </w:rPr>
        <w:t xml:space="preserve"> contracts. </w:t>
      </w:r>
    </w:p>
    <w:p w14:paraId="56D7DF43" w14:textId="77777777" w:rsidR="00D7177D" w:rsidRDefault="00D7177D" w:rsidP="00D7177D">
      <w:pPr>
        <w:ind w:left="540"/>
        <w:jc w:val="thaiDistribute"/>
        <w:rPr>
          <w:rFonts w:ascii="Arial" w:eastAsia="Arial Unicode MS" w:hAnsi="Arial" w:cs="Arial"/>
          <w:color w:val="000000"/>
          <w:spacing w:val="-4"/>
          <w:sz w:val="18"/>
          <w:szCs w:val="18"/>
        </w:rPr>
      </w:pPr>
    </w:p>
    <w:p w14:paraId="331BC66D" w14:textId="0C6370CB" w:rsidR="0057131B" w:rsidRPr="00D7177D" w:rsidRDefault="0057131B" w:rsidP="00D7177D">
      <w:pPr>
        <w:ind w:left="540"/>
        <w:jc w:val="thaiDistribute"/>
        <w:rPr>
          <w:rFonts w:ascii="Arial" w:eastAsia="Arial Unicode MS" w:hAnsi="Arial" w:cs="Arial"/>
          <w:color w:val="000000"/>
          <w:spacing w:val="-4"/>
          <w:sz w:val="18"/>
          <w:szCs w:val="18"/>
        </w:rPr>
      </w:pPr>
      <w:r w:rsidRPr="00D0022A">
        <w:rPr>
          <w:rFonts w:ascii="Arial" w:eastAsia="Arial Unicode MS" w:hAnsi="Arial" w:cs="Arial"/>
          <w:color w:val="000000"/>
          <w:spacing w:val="-4"/>
          <w:sz w:val="18"/>
          <w:szCs w:val="18"/>
          <w:lang w:val="en-US"/>
        </w:rPr>
        <w:t xml:space="preserve">Contract liabilities for </w:t>
      </w:r>
      <w:r w:rsidR="00D90965">
        <w:rPr>
          <w:rFonts w:ascii="Arial" w:eastAsia="Arial Unicode MS" w:hAnsi="Arial" w:cs="Browallia New"/>
          <w:color w:val="000000"/>
          <w:spacing w:val="-4"/>
          <w:sz w:val="18"/>
          <w:szCs w:val="22"/>
        </w:rPr>
        <w:t xml:space="preserve">services and </w:t>
      </w:r>
      <w:r w:rsidRPr="00D0022A">
        <w:rPr>
          <w:rFonts w:ascii="Arial" w:eastAsia="Arial Unicode MS" w:hAnsi="Arial" w:cs="Arial"/>
          <w:color w:val="000000"/>
          <w:spacing w:val="-4"/>
          <w:sz w:val="18"/>
          <w:szCs w:val="18"/>
          <w:lang w:val="en-US"/>
        </w:rPr>
        <w:t xml:space="preserve">construction contracts decreased </w:t>
      </w:r>
      <w:r w:rsidR="00D7177D" w:rsidRPr="00D7177D">
        <w:rPr>
          <w:rFonts w:ascii="Arial" w:eastAsia="Arial Unicode MS" w:hAnsi="Arial" w:cs="Arial"/>
          <w:color w:val="000000"/>
          <w:spacing w:val="-4"/>
          <w:sz w:val="18"/>
          <w:szCs w:val="18"/>
        </w:rPr>
        <w:t>by Baht 100</w:t>
      </w:r>
      <w:r w:rsidR="003E7A4D">
        <w:rPr>
          <w:rFonts w:ascii="Arial" w:eastAsia="Arial Unicode MS" w:hAnsi="Arial" w:cs="Arial"/>
          <w:color w:val="000000"/>
          <w:spacing w:val="-4"/>
          <w:sz w:val="18"/>
          <w:szCs w:val="18"/>
        </w:rPr>
        <w:t>.</w:t>
      </w:r>
      <w:r w:rsidR="00D7177D" w:rsidRPr="00D7177D">
        <w:rPr>
          <w:rFonts w:ascii="Arial" w:eastAsia="Arial Unicode MS" w:hAnsi="Arial" w:cs="Arial"/>
          <w:color w:val="000000"/>
          <w:spacing w:val="-4"/>
          <w:sz w:val="18"/>
          <w:szCs w:val="18"/>
        </w:rPr>
        <w:t>18</w:t>
      </w:r>
      <w:r w:rsidR="003E7A4D">
        <w:rPr>
          <w:rFonts w:ascii="Arial" w:eastAsia="Arial Unicode MS" w:hAnsi="Arial" w:cs="Arial"/>
          <w:color w:val="000000"/>
          <w:spacing w:val="-4"/>
          <w:sz w:val="18"/>
          <w:szCs w:val="18"/>
        </w:rPr>
        <w:t xml:space="preserve"> million</w:t>
      </w:r>
      <w:r w:rsidR="00D7177D" w:rsidRPr="00D7177D">
        <w:rPr>
          <w:rFonts w:ascii="Arial" w:eastAsia="Arial Unicode MS" w:hAnsi="Arial" w:cs="Arial"/>
          <w:color w:val="000000"/>
          <w:spacing w:val="-4"/>
          <w:sz w:val="18"/>
          <w:szCs w:val="18"/>
        </w:rPr>
        <w:t xml:space="preserve"> and Baht 95</w:t>
      </w:r>
      <w:r w:rsidR="003E7A4D">
        <w:rPr>
          <w:rFonts w:ascii="Arial" w:eastAsia="Arial Unicode MS" w:hAnsi="Arial" w:cs="Arial"/>
          <w:color w:val="000000"/>
          <w:spacing w:val="-4"/>
          <w:sz w:val="18"/>
          <w:szCs w:val="18"/>
        </w:rPr>
        <w:t>.</w:t>
      </w:r>
      <w:r w:rsidR="00D7177D" w:rsidRPr="00D7177D">
        <w:rPr>
          <w:rFonts w:ascii="Arial" w:eastAsia="Arial Unicode MS" w:hAnsi="Arial" w:cs="Arial"/>
          <w:color w:val="000000"/>
          <w:spacing w:val="-4"/>
          <w:sz w:val="18"/>
          <w:szCs w:val="18"/>
        </w:rPr>
        <w:t>65</w:t>
      </w:r>
      <w:r w:rsidR="003E7A4D">
        <w:rPr>
          <w:rFonts w:ascii="Arial" w:eastAsia="Arial Unicode MS" w:hAnsi="Arial" w:cs="Arial"/>
          <w:color w:val="000000"/>
          <w:spacing w:val="-4"/>
          <w:sz w:val="18"/>
          <w:szCs w:val="18"/>
        </w:rPr>
        <w:t xml:space="preserve"> million</w:t>
      </w:r>
      <w:r w:rsidR="00D7177D" w:rsidRPr="00D7177D">
        <w:rPr>
          <w:rFonts w:ascii="Arial" w:eastAsia="Arial Unicode MS" w:hAnsi="Arial" w:cs="Arial"/>
          <w:color w:val="000000"/>
          <w:spacing w:val="-4"/>
          <w:sz w:val="18"/>
          <w:szCs w:val="18"/>
        </w:rPr>
        <w:t xml:space="preserve"> for the</w:t>
      </w:r>
      <w:r w:rsidR="00D7177D">
        <w:rPr>
          <w:rFonts w:ascii="Arial" w:eastAsia="Arial Unicode MS" w:hAnsi="Arial" w:cs="Arial"/>
          <w:color w:val="000000"/>
          <w:spacing w:val="-4"/>
          <w:sz w:val="18"/>
          <w:szCs w:val="18"/>
        </w:rPr>
        <w:t xml:space="preserve"> </w:t>
      </w:r>
      <w:r w:rsidR="00D7177D" w:rsidRPr="00D7177D">
        <w:rPr>
          <w:rFonts w:ascii="Arial" w:eastAsia="Arial Unicode MS" w:hAnsi="Arial" w:cs="Arial"/>
          <w:color w:val="000000"/>
          <w:spacing w:val="-4"/>
          <w:sz w:val="18"/>
          <w:szCs w:val="18"/>
        </w:rPr>
        <w:t>consolidated financial statements and separate financial statements</w:t>
      </w:r>
      <w:r w:rsidR="00D7177D" w:rsidRPr="000F2F45">
        <w:rPr>
          <w:rFonts w:ascii="Arial" w:eastAsia="Arial Unicode MS" w:hAnsi="Arial" w:cs="Arial"/>
          <w:color w:val="000000"/>
          <w:spacing w:val="-4"/>
          <w:sz w:val="18"/>
          <w:szCs w:val="18"/>
        </w:rPr>
        <w:t xml:space="preserve"> </w:t>
      </w:r>
      <w:r w:rsidRPr="00D0022A">
        <w:rPr>
          <w:rFonts w:ascii="Arial" w:eastAsia="Arial Unicode MS" w:hAnsi="Arial" w:cs="Arial"/>
          <w:color w:val="000000"/>
          <w:spacing w:val="-4"/>
          <w:sz w:val="18"/>
          <w:szCs w:val="18"/>
          <w:lang w:val="en-US"/>
        </w:rPr>
        <w:t>due to the recognition of construction contract.</w:t>
      </w:r>
    </w:p>
    <w:p w14:paraId="67EABB2E" w14:textId="77777777" w:rsidR="0057131B" w:rsidRPr="0057131B" w:rsidRDefault="0057131B" w:rsidP="005933D6">
      <w:pPr>
        <w:ind w:left="540"/>
        <w:rPr>
          <w:rFonts w:ascii="Arial" w:eastAsia="Arial" w:hAnsi="Arial" w:cs="Arial"/>
          <w:sz w:val="18"/>
          <w:szCs w:val="18"/>
          <w:lang w:val="en-US"/>
        </w:rPr>
      </w:pPr>
    </w:p>
    <w:p w14:paraId="2694B826" w14:textId="29ACE099" w:rsidR="00A116BC" w:rsidRPr="001476AF" w:rsidRDefault="00A116BC" w:rsidP="005933D6">
      <w:pPr>
        <w:ind w:left="540"/>
        <w:rPr>
          <w:rFonts w:ascii="Arial" w:eastAsia="Arial" w:hAnsi="Arial" w:cs="Arial"/>
          <w:b/>
          <w:color w:val="CF4A02"/>
          <w:sz w:val="18"/>
          <w:szCs w:val="18"/>
        </w:rPr>
      </w:pPr>
      <w:r w:rsidRPr="001476AF">
        <w:rPr>
          <w:rFonts w:ascii="Arial" w:eastAsia="Arial" w:hAnsi="Arial" w:cs="Arial"/>
          <w:b/>
          <w:color w:val="CF4A02"/>
          <w:sz w:val="18"/>
          <w:szCs w:val="18"/>
        </w:rPr>
        <w:t xml:space="preserve">Revenue recognised in relation to contract </w:t>
      </w:r>
      <w:proofErr w:type="gramStart"/>
      <w:r w:rsidRPr="001476AF">
        <w:rPr>
          <w:rFonts w:ascii="Arial" w:eastAsia="Arial" w:hAnsi="Arial" w:cs="Arial"/>
          <w:b/>
          <w:color w:val="CF4A02"/>
          <w:sz w:val="18"/>
          <w:szCs w:val="18"/>
        </w:rPr>
        <w:t>liabilities</w:t>
      </w:r>
      <w:proofErr w:type="gramEnd"/>
    </w:p>
    <w:p w14:paraId="32695E40" w14:textId="77777777" w:rsidR="00A116BC" w:rsidRPr="001476AF" w:rsidRDefault="00A116BC" w:rsidP="005933D6">
      <w:pPr>
        <w:pBdr>
          <w:top w:val="nil"/>
          <w:left w:val="nil"/>
          <w:bottom w:val="nil"/>
          <w:right w:val="nil"/>
          <w:between w:val="nil"/>
        </w:pBdr>
        <w:ind w:left="540"/>
        <w:rPr>
          <w:rFonts w:ascii="Arial" w:eastAsia="Arial" w:hAnsi="Arial" w:cs="Arial"/>
          <w:color w:val="000000"/>
          <w:sz w:val="18"/>
          <w:szCs w:val="18"/>
        </w:rPr>
      </w:pPr>
    </w:p>
    <w:p w14:paraId="4671D24C" w14:textId="72D78CD6" w:rsidR="00A116BC" w:rsidRDefault="00A116BC" w:rsidP="005933D6">
      <w:pPr>
        <w:pBdr>
          <w:top w:val="nil"/>
          <w:left w:val="nil"/>
          <w:bottom w:val="nil"/>
          <w:right w:val="nil"/>
          <w:between w:val="nil"/>
        </w:pBdr>
        <w:ind w:left="540"/>
        <w:rPr>
          <w:rFonts w:ascii="Arial" w:eastAsia="Arial" w:hAnsi="Arial" w:cs="Arial"/>
          <w:color w:val="000000"/>
          <w:sz w:val="18"/>
          <w:szCs w:val="18"/>
        </w:rPr>
      </w:pPr>
      <w:r w:rsidRPr="001476AF">
        <w:rPr>
          <w:rFonts w:ascii="Arial" w:eastAsia="Arial" w:hAnsi="Arial" w:cs="Arial"/>
          <w:color w:val="000000"/>
          <w:sz w:val="18"/>
          <w:szCs w:val="18"/>
        </w:rPr>
        <w:t>Revenue recognised in the current reporting period relates to carried-forward contract liabilities and how much relates to performance obligations that were satisfied in a prior year.</w:t>
      </w:r>
    </w:p>
    <w:p w14:paraId="5242EFD1" w14:textId="77777777" w:rsidR="00512602" w:rsidRPr="001476AF" w:rsidRDefault="00512602" w:rsidP="005933D6">
      <w:pPr>
        <w:pBdr>
          <w:top w:val="nil"/>
          <w:left w:val="nil"/>
          <w:bottom w:val="nil"/>
          <w:right w:val="nil"/>
          <w:between w:val="nil"/>
        </w:pBdr>
        <w:ind w:left="540"/>
        <w:rPr>
          <w:rFonts w:ascii="Arial" w:eastAsia="Arial" w:hAnsi="Arial" w:cs="Arial"/>
          <w:color w:val="000000"/>
          <w:sz w:val="18"/>
          <w:szCs w:val="18"/>
        </w:rPr>
      </w:pPr>
    </w:p>
    <w:tbl>
      <w:tblPr>
        <w:tblStyle w:val="afffffffffffff"/>
        <w:tblW w:w="9441" w:type="dxa"/>
        <w:tblLayout w:type="fixed"/>
        <w:tblLook w:val="0400" w:firstRow="0" w:lastRow="0" w:firstColumn="0" w:lastColumn="0" w:noHBand="0" w:noVBand="1"/>
      </w:tblPr>
      <w:tblGrid>
        <w:gridCol w:w="4257"/>
        <w:gridCol w:w="1296"/>
        <w:gridCol w:w="1296"/>
        <w:gridCol w:w="1296"/>
        <w:gridCol w:w="1296"/>
      </w:tblGrid>
      <w:tr w:rsidR="00A116BC" w:rsidRPr="001476AF" w14:paraId="53A205C0" w14:textId="77777777" w:rsidTr="00512602">
        <w:tc>
          <w:tcPr>
            <w:tcW w:w="4257" w:type="dxa"/>
            <w:shd w:val="clear" w:color="auto" w:fill="auto"/>
          </w:tcPr>
          <w:p w14:paraId="179D873A" w14:textId="77777777" w:rsidR="00A116BC" w:rsidRPr="001476AF" w:rsidRDefault="00A116BC" w:rsidP="005933D6">
            <w:pPr>
              <w:spacing w:before="0" w:after="0"/>
              <w:ind w:left="422"/>
              <w:rPr>
                <w:b/>
                <w:sz w:val="18"/>
                <w:szCs w:val="18"/>
              </w:rPr>
            </w:pPr>
          </w:p>
        </w:tc>
        <w:tc>
          <w:tcPr>
            <w:tcW w:w="2592" w:type="dxa"/>
            <w:gridSpan w:val="2"/>
            <w:tcBorders>
              <w:top w:val="single" w:sz="4" w:space="0" w:color="auto"/>
              <w:bottom w:val="single" w:sz="4" w:space="0" w:color="auto"/>
            </w:tcBorders>
            <w:shd w:val="clear" w:color="auto" w:fill="auto"/>
          </w:tcPr>
          <w:p w14:paraId="115978D7" w14:textId="77777777" w:rsidR="00A116BC" w:rsidRPr="001476AF" w:rsidRDefault="00A116BC" w:rsidP="005933D6">
            <w:pPr>
              <w:spacing w:before="0" w:after="0"/>
              <w:ind w:left="-40" w:right="-72"/>
              <w:jc w:val="center"/>
              <w:rPr>
                <w:b/>
                <w:sz w:val="18"/>
                <w:szCs w:val="18"/>
              </w:rPr>
            </w:pPr>
            <w:r w:rsidRPr="001476AF">
              <w:rPr>
                <w:b/>
                <w:sz w:val="18"/>
                <w:szCs w:val="18"/>
              </w:rPr>
              <w:t>Consolidated</w:t>
            </w:r>
          </w:p>
          <w:p w14:paraId="307D8F7F" w14:textId="77777777" w:rsidR="00A116BC" w:rsidRPr="001476AF" w:rsidRDefault="00A116BC" w:rsidP="005933D6">
            <w:pPr>
              <w:spacing w:before="0" w:after="0"/>
              <w:ind w:left="-40"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tcPr>
          <w:p w14:paraId="5BF6C83D" w14:textId="77777777" w:rsidR="00A116BC" w:rsidRPr="001476AF" w:rsidRDefault="00A116BC" w:rsidP="005933D6">
            <w:pPr>
              <w:spacing w:before="0" w:after="0"/>
              <w:ind w:left="-40" w:right="-72"/>
              <w:jc w:val="center"/>
              <w:rPr>
                <w:b/>
                <w:sz w:val="18"/>
                <w:szCs w:val="18"/>
              </w:rPr>
            </w:pPr>
            <w:r w:rsidRPr="001476AF">
              <w:rPr>
                <w:b/>
                <w:sz w:val="18"/>
                <w:szCs w:val="18"/>
              </w:rPr>
              <w:t>Separate</w:t>
            </w:r>
          </w:p>
          <w:p w14:paraId="256CA27B" w14:textId="77777777" w:rsidR="00A116BC" w:rsidRPr="001476AF" w:rsidRDefault="00A116BC" w:rsidP="005933D6">
            <w:pPr>
              <w:spacing w:before="0" w:after="0"/>
              <w:ind w:left="-40" w:right="-72"/>
              <w:jc w:val="center"/>
              <w:rPr>
                <w:b/>
                <w:sz w:val="18"/>
                <w:szCs w:val="18"/>
              </w:rPr>
            </w:pPr>
            <w:r w:rsidRPr="001476AF">
              <w:rPr>
                <w:b/>
                <w:sz w:val="18"/>
                <w:szCs w:val="18"/>
              </w:rPr>
              <w:t>financial statements</w:t>
            </w:r>
          </w:p>
        </w:tc>
      </w:tr>
      <w:tr w:rsidR="00A116BC" w:rsidRPr="001476AF" w14:paraId="2B35EBE4" w14:textId="77777777" w:rsidTr="00512602">
        <w:tc>
          <w:tcPr>
            <w:tcW w:w="4257" w:type="dxa"/>
            <w:shd w:val="clear" w:color="auto" w:fill="auto"/>
          </w:tcPr>
          <w:p w14:paraId="09C37204" w14:textId="77777777" w:rsidR="00A116BC" w:rsidRPr="001476AF" w:rsidRDefault="00A116BC" w:rsidP="005933D6">
            <w:pPr>
              <w:spacing w:before="0" w:after="0"/>
              <w:ind w:left="422"/>
              <w:rPr>
                <w:b/>
                <w:sz w:val="18"/>
                <w:szCs w:val="18"/>
              </w:rPr>
            </w:pPr>
          </w:p>
        </w:tc>
        <w:tc>
          <w:tcPr>
            <w:tcW w:w="1296" w:type="dxa"/>
            <w:tcBorders>
              <w:top w:val="single" w:sz="4" w:space="0" w:color="auto"/>
            </w:tcBorders>
            <w:shd w:val="clear" w:color="auto" w:fill="auto"/>
            <w:vAlign w:val="bottom"/>
          </w:tcPr>
          <w:p w14:paraId="29F9C012" w14:textId="77777777" w:rsidR="00A116BC" w:rsidRPr="001476AF" w:rsidRDefault="00A116BC"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shd w:val="clear" w:color="auto" w:fill="auto"/>
            <w:vAlign w:val="bottom"/>
          </w:tcPr>
          <w:p w14:paraId="6D4A4A5A" w14:textId="77777777" w:rsidR="00A116BC" w:rsidRPr="001476AF" w:rsidRDefault="00A116BC" w:rsidP="005933D6">
            <w:pPr>
              <w:spacing w:before="0" w:after="0"/>
              <w:ind w:right="-72"/>
              <w:jc w:val="right"/>
              <w:rPr>
                <w:b/>
                <w:sz w:val="18"/>
                <w:szCs w:val="18"/>
              </w:rPr>
            </w:pPr>
            <w:r w:rsidRPr="001476AF">
              <w:rPr>
                <w:b/>
                <w:sz w:val="18"/>
                <w:szCs w:val="18"/>
              </w:rPr>
              <w:t>2022</w:t>
            </w:r>
          </w:p>
        </w:tc>
        <w:tc>
          <w:tcPr>
            <w:tcW w:w="1296" w:type="dxa"/>
            <w:tcBorders>
              <w:top w:val="single" w:sz="4" w:space="0" w:color="auto"/>
            </w:tcBorders>
            <w:shd w:val="clear" w:color="auto" w:fill="auto"/>
            <w:vAlign w:val="bottom"/>
          </w:tcPr>
          <w:p w14:paraId="56135A67" w14:textId="77777777" w:rsidR="00A116BC" w:rsidRPr="001476AF" w:rsidRDefault="00A116BC"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shd w:val="clear" w:color="auto" w:fill="auto"/>
            <w:vAlign w:val="bottom"/>
          </w:tcPr>
          <w:p w14:paraId="3F7FF710" w14:textId="77777777" w:rsidR="00A116BC" w:rsidRPr="001476AF" w:rsidRDefault="00A116BC" w:rsidP="005933D6">
            <w:pPr>
              <w:spacing w:before="0" w:after="0"/>
              <w:ind w:right="-72"/>
              <w:jc w:val="right"/>
              <w:rPr>
                <w:b/>
                <w:sz w:val="18"/>
                <w:szCs w:val="18"/>
              </w:rPr>
            </w:pPr>
            <w:r w:rsidRPr="001476AF">
              <w:rPr>
                <w:b/>
                <w:sz w:val="18"/>
                <w:szCs w:val="18"/>
              </w:rPr>
              <w:t>2022</w:t>
            </w:r>
          </w:p>
        </w:tc>
      </w:tr>
      <w:tr w:rsidR="00A116BC" w:rsidRPr="001476AF" w14:paraId="558B5420" w14:textId="77777777" w:rsidTr="00512602">
        <w:tc>
          <w:tcPr>
            <w:tcW w:w="4257" w:type="dxa"/>
            <w:shd w:val="clear" w:color="auto" w:fill="auto"/>
          </w:tcPr>
          <w:p w14:paraId="4EA763D1" w14:textId="77777777" w:rsidR="00A116BC" w:rsidRPr="001476AF" w:rsidRDefault="00A116BC" w:rsidP="005933D6">
            <w:pPr>
              <w:spacing w:before="0" w:after="0"/>
              <w:ind w:left="422"/>
              <w:rPr>
                <w:b/>
                <w:sz w:val="18"/>
                <w:szCs w:val="18"/>
              </w:rPr>
            </w:pPr>
          </w:p>
        </w:tc>
        <w:tc>
          <w:tcPr>
            <w:tcW w:w="1296" w:type="dxa"/>
            <w:tcBorders>
              <w:bottom w:val="single" w:sz="4" w:space="0" w:color="auto"/>
            </w:tcBorders>
            <w:shd w:val="clear" w:color="auto" w:fill="auto"/>
          </w:tcPr>
          <w:p w14:paraId="06AD288A" w14:textId="77777777" w:rsidR="00A116BC" w:rsidRPr="001476AF" w:rsidRDefault="00A116BC" w:rsidP="005933D6">
            <w:pPr>
              <w:spacing w:before="0" w:after="0"/>
              <w:ind w:left="-40" w:right="-72"/>
              <w:jc w:val="right"/>
              <w:rPr>
                <w:b/>
                <w:sz w:val="18"/>
                <w:szCs w:val="18"/>
              </w:rPr>
            </w:pPr>
            <w:r w:rsidRPr="001476AF">
              <w:rPr>
                <w:b/>
                <w:sz w:val="18"/>
                <w:szCs w:val="18"/>
              </w:rPr>
              <w:t>Baht</w:t>
            </w:r>
          </w:p>
        </w:tc>
        <w:tc>
          <w:tcPr>
            <w:tcW w:w="1296" w:type="dxa"/>
            <w:tcBorders>
              <w:bottom w:val="single" w:sz="4" w:space="0" w:color="auto"/>
            </w:tcBorders>
            <w:shd w:val="clear" w:color="auto" w:fill="auto"/>
          </w:tcPr>
          <w:p w14:paraId="3BF8E0EB" w14:textId="77777777" w:rsidR="00A116BC" w:rsidRPr="001476AF" w:rsidRDefault="00A116BC" w:rsidP="005933D6">
            <w:pPr>
              <w:spacing w:before="0" w:after="0"/>
              <w:ind w:left="-40" w:right="-72"/>
              <w:jc w:val="right"/>
              <w:rPr>
                <w:b/>
                <w:sz w:val="18"/>
                <w:szCs w:val="18"/>
              </w:rPr>
            </w:pPr>
            <w:r w:rsidRPr="001476AF">
              <w:rPr>
                <w:b/>
                <w:sz w:val="18"/>
                <w:szCs w:val="18"/>
              </w:rPr>
              <w:t>Baht</w:t>
            </w:r>
          </w:p>
        </w:tc>
        <w:tc>
          <w:tcPr>
            <w:tcW w:w="1296" w:type="dxa"/>
            <w:tcBorders>
              <w:bottom w:val="single" w:sz="4" w:space="0" w:color="auto"/>
            </w:tcBorders>
            <w:shd w:val="clear" w:color="auto" w:fill="auto"/>
          </w:tcPr>
          <w:p w14:paraId="55D96658" w14:textId="77777777" w:rsidR="00A116BC" w:rsidRPr="001476AF" w:rsidRDefault="00A116BC" w:rsidP="005933D6">
            <w:pPr>
              <w:spacing w:before="0" w:after="0"/>
              <w:ind w:left="-40" w:right="-72"/>
              <w:jc w:val="right"/>
              <w:rPr>
                <w:b/>
                <w:sz w:val="18"/>
                <w:szCs w:val="18"/>
              </w:rPr>
            </w:pPr>
            <w:r w:rsidRPr="001476AF">
              <w:rPr>
                <w:b/>
                <w:sz w:val="18"/>
                <w:szCs w:val="18"/>
              </w:rPr>
              <w:t>Baht</w:t>
            </w:r>
          </w:p>
        </w:tc>
        <w:tc>
          <w:tcPr>
            <w:tcW w:w="1296" w:type="dxa"/>
            <w:tcBorders>
              <w:bottom w:val="single" w:sz="4" w:space="0" w:color="auto"/>
            </w:tcBorders>
            <w:shd w:val="clear" w:color="auto" w:fill="auto"/>
          </w:tcPr>
          <w:p w14:paraId="1038290B" w14:textId="77777777" w:rsidR="00A116BC" w:rsidRPr="001476AF" w:rsidRDefault="00A116BC" w:rsidP="005933D6">
            <w:pPr>
              <w:spacing w:before="0" w:after="0"/>
              <w:ind w:left="-40" w:right="-72"/>
              <w:jc w:val="right"/>
              <w:rPr>
                <w:b/>
                <w:sz w:val="18"/>
                <w:szCs w:val="18"/>
              </w:rPr>
            </w:pPr>
            <w:r w:rsidRPr="001476AF">
              <w:rPr>
                <w:b/>
                <w:sz w:val="18"/>
                <w:szCs w:val="18"/>
              </w:rPr>
              <w:t>Baht</w:t>
            </w:r>
          </w:p>
        </w:tc>
      </w:tr>
      <w:tr w:rsidR="00A116BC" w:rsidRPr="001476AF" w14:paraId="7C785EB2" w14:textId="77777777" w:rsidTr="00512602">
        <w:tc>
          <w:tcPr>
            <w:tcW w:w="4257" w:type="dxa"/>
            <w:shd w:val="clear" w:color="auto" w:fill="auto"/>
            <w:vAlign w:val="bottom"/>
          </w:tcPr>
          <w:p w14:paraId="5D273441" w14:textId="77777777" w:rsidR="00A116BC" w:rsidRPr="001476AF" w:rsidRDefault="00A116BC" w:rsidP="005933D6">
            <w:pPr>
              <w:spacing w:before="0" w:after="0"/>
              <w:ind w:left="422"/>
              <w:rPr>
                <w:sz w:val="18"/>
                <w:szCs w:val="18"/>
              </w:rPr>
            </w:pPr>
          </w:p>
        </w:tc>
        <w:tc>
          <w:tcPr>
            <w:tcW w:w="1296" w:type="dxa"/>
            <w:tcBorders>
              <w:top w:val="single" w:sz="4" w:space="0" w:color="auto"/>
            </w:tcBorders>
            <w:shd w:val="clear" w:color="auto" w:fill="FAFAFA"/>
          </w:tcPr>
          <w:p w14:paraId="440C7948" w14:textId="77777777" w:rsidR="00A116BC" w:rsidRPr="001476AF" w:rsidRDefault="00A116BC" w:rsidP="005933D6">
            <w:pPr>
              <w:spacing w:before="0" w:after="0"/>
              <w:ind w:left="-40" w:right="-72"/>
              <w:jc w:val="right"/>
              <w:rPr>
                <w:b/>
                <w:sz w:val="18"/>
                <w:szCs w:val="18"/>
              </w:rPr>
            </w:pPr>
          </w:p>
        </w:tc>
        <w:tc>
          <w:tcPr>
            <w:tcW w:w="1296" w:type="dxa"/>
            <w:tcBorders>
              <w:top w:val="single" w:sz="4" w:space="0" w:color="auto"/>
            </w:tcBorders>
            <w:shd w:val="clear" w:color="auto" w:fill="auto"/>
          </w:tcPr>
          <w:p w14:paraId="2D958690" w14:textId="77777777" w:rsidR="00A116BC" w:rsidRPr="001476AF" w:rsidRDefault="00A116BC" w:rsidP="005933D6">
            <w:pPr>
              <w:spacing w:before="0" w:after="0"/>
              <w:ind w:left="-40" w:right="-72"/>
              <w:jc w:val="right"/>
              <w:rPr>
                <w:b/>
                <w:sz w:val="18"/>
                <w:szCs w:val="18"/>
              </w:rPr>
            </w:pPr>
          </w:p>
        </w:tc>
        <w:tc>
          <w:tcPr>
            <w:tcW w:w="1296" w:type="dxa"/>
            <w:tcBorders>
              <w:top w:val="single" w:sz="4" w:space="0" w:color="auto"/>
            </w:tcBorders>
            <w:shd w:val="clear" w:color="auto" w:fill="FAFAFA"/>
          </w:tcPr>
          <w:p w14:paraId="5C58201F" w14:textId="77777777" w:rsidR="00A116BC" w:rsidRPr="001476AF" w:rsidRDefault="00A116BC" w:rsidP="005933D6">
            <w:pPr>
              <w:spacing w:before="0" w:after="0"/>
              <w:ind w:left="-40" w:right="-72"/>
              <w:jc w:val="right"/>
              <w:rPr>
                <w:b/>
                <w:sz w:val="18"/>
                <w:szCs w:val="18"/>
              </w:rPr>
            </w:pPr>
          </w:p>
        </w:tc>
        <w:tc>
          <w:tcPr>
            <w:tcW w:w="1296" w:type="dxa"/>
            <w:tcBorders>
              <w:top w:val="single" w:sz="4" w:space="0" w:color="auto"/>
            </w:tcBorders>
            <w:shd w:val="clear" w:color="auto" w:fill="auto"/>
          </w:tcPr>
          <w:p w14:paraId="3BD52EFC" w14:textId="77777777" w:rsidR="00A116BC" w:rsidRPr="001476AF" w:rsidRDefault="00A116BC" w:rsidP="005933D6">
            <w:pPr>
              <w:spacing w:before="0" w:after="0"/>
              <w:ind w:left="-40" w:right="-72"/>
              <w:jc w:val="right"/>
              <w:rPr>
                <w:b/>
                <w:sz w:val="18"/>
                <w:szCs w:val="18"/>
              </w:rPr>
            </w:pPr>
          </w:p>
        </w:tc>
      </w:tr>
      <w:tr w:rsidR="00A116BC" w:rsidRPr="001476AF" w14:paraId="1060E943" w14:textId="77777777" w:rsidTr="00512602">
        <w:tc>
          <w:tcPr>
            <w:tcW w:w="4257" w:type="dxa"/>
            <w:shd w:val="clear" w:color="auto" w:fill="auto"/>
          </w:tcPr>
          <w:p w14:paraId="30D5DB1C" w14:textId="77777777" w:rsidR="00A116BC" w:rsidRPr="001476AF" w:rsidRDefault="00A116BC" w:rsidP="005933D6">
            <w:pPr>
              <w:spacing w:before="0" w:after="0"/>
              <w:ind w:left="422"/>
              <w:rPr>
                <w:sz w:val="18"/>
                <w:szCs w:val="18"/>
              </w:rPr>
            </w:pPr>
            <w:r w:rsidRPr="001476AF">
              <w:rPr>
                <w:sz w:val="18"/>
                <w:szCs w:val="18"/>
              </w:rPr>
              <w:t xml:space="preserve">Revenue recognised that was </w:t>
            </w:r>
            <w:proofErr w:type="gramStart"/>
            <w:r w:rsidRPr="001476AF">
              <w:rPr>
                <w:sz w:val="18"/>
                <w:szCs w:val="18"/>
              </w:rPr>
              <w:t>included</w:t>
            </w:r>
            <w:proofErr w:type="gramEnd"/>
            <w:r w:rsidRPr="001476AF">
              <w:rPr>
                <w:sz w:val="18"/>
                <w:szCs w:val="18"/>
              </w:rPr>
              <w:t xml:space="preserve"> </w:t>
            </w:r>
          </w:p>
          <w:p w14:paraId="1743922C" w14:textId="77777777" w:rsidR="00A116BC" w:rsidRPr="001476AF" w:rsidRDefault="00A116BC" w:rsidP="005933D6">
            <w:pPr>
              <w:spacing w:before="0" w:after="0"/>
              <w:ind w:left="422"/>
              <w:rPr>
                <w:sz w:val="18"/>
                <w:szCs w:val="18"/>
              </w:rPr>
            </w:pPr>
            <w:r w:rsidRPr="001476AF">
              <w:rPr>
                <w:sz w:val="18"/>
                <w:szCs w:val="18"/>
              </w:rPr>
              <w:t xml:space="preserve">   in the contract liability balance </w:t>
            </w:r>
          </w:p>
          <w:p w14:paraId="164B6306" w14:textId="77777777" w:rsidR="00A116BC" w:rsidRPr="001476AF" w:rsidRDefault="00A116BC" w:rsidP="005933D6">
            <w:pPr>
              <w:spacing w:before="0" w:after="0"/>
              <w:ind w:left="422"/>
              <w:rPr>
                <w:sz w:val="18"/>
                <w:szCs w:val="18"/>
              </w:rPr>
            </w:pPr>
            <w:r w:rsidRPr="001476AF">
              <w:rPr>
                <w:sz w:val="18"/>
                <w:szCs w:val="18"/>
              </w:rPr>
              <w:t xml:space="preserve">   at the beginning of the period</w:t>
            </w:r>
          </w:p>
        </w:tc>
        <w:tc>
          <w:tcPr>
            <w:tcW w:w="1296" w:type="dxa"/>
            <w:shd w:val="clear" w:color="auto" w:fill="FAFAFA"/>
          </w:tcPr>
          <w:p w14:paraId="6522AA21" w14:textId="77777777" w:rsidR="00A116BC" w:rsidRPr="001476AF" w:rsidRDefault="00A116BC" w:rsidP="005933D6">
            <w:pPr>
              <w:spacing w:before="0" w:after="0"/>
              <w:ind w:right="-72"/>
              <w:jc w:val="right"/>
              <w:rPr>
                <w:b/>
                <w:sz w:val="18"/>
                <w:szCs w:val="18"/>
              </w:rPr>
            </w:pPr>
          </w:p>
        </w:tc>
        <w:tc>
          <w:tcPr>
            <w:tcW w:w="1296" w:type="dxa"/>
            <w:shd w:val="clear" w:color="auto" w:fill="auto"/>
          </w:tcPr>
          <w:p w14:paraId="7DE5A2BB" w14:textId="77777777" w:rsidR="00A116BC" w:rsidRPr="001476AF" w:rsidRDefault="00A116BC" w:rsidP="005933D6">
            <w:pPr>
              <w:spacing w:before="0" w:after="0"/>
              <w:ind w:right="-72"/>
              <w:jc w:val="right"/>
              <w:rPr>
                <w:b/>
                <w:sz w:val="18"/>
                <w:szCs w:val="18"/>
              </w:rPr>
            </w:pPr>
          </w:p>
        </w:tc>
        <w:tc>
          <w:tcPr>
            <w:tcW w:w="1296" w:type="dxa"/>
            <w:shd w:val="clear" w:color="auto" w:fill="FAFAFA"/>
          </w:tcPr>
          <w:p w14:paraId="6DA0CB9A" w14:textId="77777777" w:rsidR="00A116BC" w:rsidRPr="001476AF" w:rsidRDefault="00A116BC" w:rsidP="005933D6">
            <w:pPr>
              <w:spacing w:before="0" w:after="0"/>
              <w:ind w:right="-72"/>
              <w:jc w:val="right"/>
              <w:rPr>
                <w:b/>
                <w:sz w:val="18"/>
                <w:szCs w:val="18"/>
              </w:rPr>
            </w:pPr>
          </w:p>
        </w:tc>
        <w:tc>
          <w:tcPr>
            <w:tcW w:w="1296" w:type="dxa"/>
            <w:shd w:val="clear" w:color="auto" w:fill="auto"/>
          </w:tcPr>
          <w:p w14:paraId="4CAFD3E5" w14:textId="77777777" w:rsidR="00A116BC" w:rsidRPr="001476AF" w:rsidRDefault="00A116BC" w:rsidP="005933D6">
            <w:pPr>
              <w:spacing w:before="0" w:after="0"/>
              <w:ind w:right="-72"/>
              <w:jc w:val="right"/>
              <w:rPr>
                <w:b/>
                <w:sz w:val="18"/>
                <w:szCs w:val="18"/>
              </w:rPr>
            </w:pPr>
          </w:p>
        </w:tc>
      </w:tr>
      <w:tr w:rsidR="00274973" w:rsidRPr="001476AF" w14:paraId="68FC4E50" w14:textId="77777777" w:rsidTr="00512602">
        <w:tc>
          <w:tcPr>
            <w:tcW w:w="4257" w:type="dxa"/>
            <w:shd w:val="clear" w:color="auto" w:fill="auto"/>
          </w:tcPr>
          <w:p w14:paraId="70E1667C" w14:textId="77777777" w:rsidR="00274973" w:rsidRPr="001476AF" w:rsidRDefault="00274973" w:rsidP="005933D6">
            <w:pPr>
              <w:spacing w:before="0" w:after="0"/>
              <w:ind w:left="422"/>
              <w:rPr>
                <w:sz w:val="18"/>
                <w:szCs w:val="18"/>
              </w:rPr>
            </w:pPr>
            <w:r w:rsidRPr="001476AF">
              <w:rPr>
                <w:sz w:val="18"/>
                <w:szCs w:val="18"/>
              </w:rPr>
              <w:t xml:space="preserve">- Internet data </w:t>
            </w:r>
            <w:proofErr w:type="spellStart"/>
            <w:r w:rsidRPr="001476AF">
              <w:rPr>
                <w:sz w:val="18"/>
                <w:szCs w:val="18"/>
              </w:rPr>
              <w:t>center</w:t>
            </w:r>
            <w:proofErr w:type="spellEnd"/>
            <w:r w:rsidRPr="001476AF">
              <w:rPr>
                <w:sz w:val="18"/>
                <w:szCs w:val="18"/>
              </w:rPr>
              <w:t xml:space="preserve"> and related services</w:t>
            </w:r>
          </w:p>
          <w:p w14:paraId="12259744" w14:textId="77777777" w:rsidR="00274973" w:rsidRPr="001476AF" w:rsidRDefault="00274973" w:rsidP="005933D6">
            <w:pPr>
              <w:spacing w:before="0" w:after="0"/>
              <w:ind w:left="422"/>
              <w:rPr>
                <w:color w:val="000000"/>
                <w:sz w:val="18"/>
                <w:szCs w:val="18"/>
              </w:rPr>
            </w:pPr>
            <w:r w:rsidRPr="001476AF">
              <w:rPr>
                <w:sz w:val="18"/>
                <w:szCs w:val="18"/>
              </w:rPr>
              <w:t xml:space="preserve">    contract</w:t>
            </w:r>
          </w:p>
        </w:tc>
        <w:tc>
          <w:tcPr>
            <w:tcW w:w="1296" w:type="dxa"/>
            <w:shd w:val="clear" w:color="auto" w:fill="FAFAFA"/>
          </w:tcPr>
          <w:p w14:paraId="004A52A3" w14:textId="77777777" w:rsidR="00274973" w:rsidRPr="001476AF" w:rsidRDefault="00274973" w:rsidP="00DA2A72">
            <w:pPr>
              <w:spacing w:before="0" w:after="0"/>
              <w:ind w:right="-72"/>
              <w:jc w:val="right"/>
              <w:rPr>
                <w:sz w:val="18"/>
                <w:szCs w:val="18"/>
              </w:rPr>
            </w:pPr>
          </w:p>
          <w:p w14:paraId="4728B4B0" w14:textId="6831095F" w:rsidR="00274973" w:rsidRPr="001476AF" w:rsidRDefault="00274973" w:rsidP="00DA2A72">
            <w:pPr>
              <w:spacing w:before="0" w:after="0"/>
              <w:ind w:right="-72"/>
              <w:jc w:val="right"/>
              <w:rPr>
                <w:sz w:val="18"/>
                <w:szCs w:val="18"/>
              </w:rPr>
            </w:pPr>
            <w:r w:rsidRPr="001476AF">
              <w:rPr>
                <w:sz w:val="18"/>
                <w:szCs w:val="18"/>
              </w:rPr>
              <w:t>14,346,429</w:t>
            </w:r>
          </w:p>
        </w:tc>
        <w:tc>
          <w:tcPr>
            <w:tcW w:w="1296" w:type="dxa"/>
            <w:shd w:val="clear" w:color="auto" w:fill="auto"/>
          </w:tcPr>
          <w:p w14:paraId="7FA8AB7C" w14:textId="77777777" w:rsidR="00274973" w:rsidRPr="001476AF" w:rsidRDefault="00274973" w:rsidP="00DA2A72">
            <w:pPr>
              <w:spacing w:before="0" w:after="0"/>
              <w:ind w:right="-72"/>
              <w:jc w:val="right"/>
              <w:rPr>
                <w:sz w:val="18"/>
                <w:szCs w:val="18"/>
              </w:rPr>
            </w:pPr>
          </w:p>
          <w:p w14:paraId="04C7B54D" w14:textId="77777777" w:rsidR="00274973" w:rsidRPr="001476AF" w:rsidRDefault="00274973" w:rsidP="00DA2A72">
            <w:pPr>
              <w:spacing w:before="0" w:after="0"/>
              <w:ind w:right="-72"/>
              <w:jc w:val="right"/>
              <w:rPr>
                <w:sz w:val="18"/>
                <w:szCs w:val="18"/>
              </w:rPr>
            </w:pPr>
            <w:r w:rsidRPr="001476AF">
              <w:rPr>
                <w:sz w:val="18"/>
                <w:szCs w:val="18"/>
              </w:rPr>
              <w:t>3,396,914</w:t>
            </w:r>
          </w:p>
        </w:tc>
        <w:tc>
          <w:tcPr>
            <w:tcW w:w="1296" w:type="dxa"/>
            <w:shd w:val="clear" w:color="auto" w:fill="FAFAFA"/>
          </w:tcPr>
          <w:p w14:paraId="3D8FE874" w14:textId="77777777" w:rsidR="00274973" w:rsidRPr="001476AF" w:rsidRDefault="00274973" w:rsidP="00DA2A72">
            <w:pPr>
              <w:spacing w:before="0" w:after="0"/>
              <w:ind w:right="-72"/>
              <w:jc w:val="right"/>
              <w:rPr>
                <w:sz w:val="18"/>
                <w:szCs w:val="18"/>
              </w:rPr>
            </w:pPr>
          </w:p>
          <w:p w14:paraId="7C830B2F" w14:textId="3C417FC4" w:rsidR="00274973" w:rsidRPr="001476AF" w:rsidRDefault="00274973" w:rsidP="00DA2A72">
            <w:pPr>
              <w:spacing w:before="0" w:after="0"/>
              <w:ind w:right="-72"/>
              <w:jc w:val="right"/>
              <w:rPr>
                <w:sz w:val="18"/>
                <w:szCs w:val="18"/>
              </w:rPr>
            </w:pPr>
            <w:r w:rsidRPr="001476AF">
              <w:rPr>
                <w:sz w:val="18"/>
                <w:szCs w:val="18"/>
              </w:rPr>
              <w:t>14,246,828</w:t>
            </w:r>
          </w:p>
        </w:tc>
        <w:tc>
          <w:tcPr>
            <w:tcW w:w="1296" w:type="dxa"/>
            <w:shd w:val="clear" w:color="auto" w:fill="auto"/>
          </w:tcPr>
          <w:p w14:paraId="4A50FD77" w14:textId="77777777" w:rsidR="00274973" w:rsidRPr="001476AF" w:rsidRDefault="00274973" w:rsidP="00DA2A72">
            <w:pPr>
              <w:spacing w:before="0" w:after="0"/>
              <w:ind w:right="-72"/>
              <w:jc w:val="right"/>
              <w:rPr>
                <w:sz w:val="18"/>
                <w:szCs w:val="18"/>
              </w:rPr>
            </w:pPr>
          </w:p>
          <w:p w14:paraId="20188D95" w14:textId="77777777" w:rsidR="00274973" w:rsidRPr="001476AF" w:rsidRDefault="00274973" w:rsidP="00DA2A72">
            <w:pPr>
              <w:spacing w:before="0" w:after="0"/>
              <w:ind w:right="-72"/>
              <w:jc w:val="right"/>
              <w:rPr>
                <w:sz w:val="18"/>
                <w:szCs w:val="18"/>
              </w:rPr>
            </w:pPr>
            <w:r w:rsidRPr="001476AF">
              <w:rPr>
                <w:sz w:val="18"/>
                <w:szCs w:val="18"/>
              </w:rPr>
              <w:t>3,160,400</w:t>
            </w:r>
          </w:p>
        </w:tc>
      </w:tr>
      <w:tr w:rsidR="00274973" w:rsidRPr="001476AF" w14:paraId="714FA3B8" w14:textId="77777777" w:rsidTr="00512602">
        <w:tc>
          <w:tcPr>
            <w:tcW w:w="4257" w:type="dxa"/>
            <w:shd w:val="clear" w:color="auto" w:fill="auto"/>
          </w:tcPr>
          <w:p w14:paraId="32555451" w14:textId="77777777" w:rsidR="00274973" w:rsidRPr="001476AF" w:rsidRDefault="00274973" w:rsidP="005933D6">
            <w:pPr>
              <w:pBdr>
                <w:top w:val="nil"/>
                <w:left w:val="nil"/>
                <w:bottom w:val="nil"/>
                <w:right w:val="nil"/>
                <w:between w:val="nil"/>
              </w:pBdr>
              <w:spacing w:before="0" w:after="0"/>
              <w:ind w:left="422"/>
              <w:jc w:val="both"/>
              <w:rPr>
                <w:color w:val="000000"/>
                <w:spacing w:val="-4"/>
                <w:sz w:val="18"/>
                <w:szCs w:val="18"/>
              </w:rPr>
            </w:pPr>
            <w:r w:rsidRPr="001476AF">
              <w:rPr>
                <w:sz w:val="18"/>
                <w:szCs w:val="18"/>
              </w:rPr>
              <w:t>- IT consulting services</w:t>
            </w:r>
          </w:p>
        </w:tc>
        <w:tc>
          <w:tcPr>
            <w:tcW w:w="1296" w:type="dxa"/>
            <w:shd w:val="clear" w:color="auto" w:fill="FAFAFA"/>
          </w:tcPr>
          <w:p w14:paraId="0E906791" w14:textId="2969BF67" w:rsidR="00274973" w:rsidRPr="001476AF" w:rsidRDefault="00274973" w:rsidP="00DA2A72">
            <w:pPr>
              <w:spacing w:before="0" w:after="0"/>
              <w:ind w:right="-72"/>
              <w:jc w:val="right"/>
              <w:rPr>
                <w:sz w:val="18"/>
                <w:szCs w:val="18"/>
              </w:rPr>
            </w:pPr>
            <w:r w:rsidRPr="001476AF">
              <w:rPr>
                <w:sz w:val="18"/>
                <w:szCs w:val="18"/>
              </w:rPr>
              <w:t>12,829,144</w:t>
            </w:r>
          </w:p>
        </w:tc>
        <w:tc>
          <w:tcPr>
            <w:tcW w:w="1296" w:type="dxa"/>
            <w:shd w:val="clear" w:color="auto" w:fill="auto"/>
          </w:tcPr>
          <w:p w14:paraId="54E1EBBC" w14:textId="77777777" w:rsidR="00274973" w:rsidRPr="001476AF" w:rsidRDefault="00274973" w:rsidP="00DA2A72">
            <w:pPr>
              <w:spacing w:before="0" w:after="0"/>
              <w:ind w:right="-72"/>
              <w:jc w:val="right"/>
              <w:rPr>
                <w:sz w:val="18"/>
                <w:szCs w:val="18"/>
              </w:rPr>
            </w:pPr>
            <w:r w:rsidRPr="001476AF">
              <w:rPr>
                <w:sz w:val="18"/>
                <w:szCs w:val="18"/>
              </w:rPr>
              <w:t>6,739,066</w:t>
            </w:r>
          </w:p>
        </w:tc>
        <w:tc>
          <w:tcPr>
            <w:tcW w:w="1296" w:type="dxa"/>
            <w:shd w:val="clear" w:color="auto" w:fill="FAFAFA"/>
          </w:tcPr>
          <w:p w14:paraId="7A1D5EC4" w14:textId="3B09F682" w:rsidR="00274973" w:rsidRPr="001476AF" w:rsidRDefault="00274973" w:rsidP="00DA2A72">
            <w:pPr>
              <w:spacing w:before="0" w:after="0"/>
              <w:ind w:right="-72"/>
              <w:jc w:val="right"/>
              <w:rPr>
                <w:sz w:val="18"/>
                <w:szCs w:val="18"/>
              </w:rPr>
            </w:pPr>
            <w:r w:rsidRPr="001476AF">
              <w:rPr>
                <w:sz w:val="18"/>
                <w:szCs w:val="18"/>
              </w:rPr>
              <w:t>12,829,144</w:t>
            </w:r>
          </w:p>
        </w:tc>
        <w:tc>
          <w:tcPr>
            <w:tcW w:w="1296" w:type="dxa"/>
            <w:shd w:val="clear" w:color="auto" w:fill="auto"/>
          </w:tcPr>
          <w:p w14:paraId="53C96C61" w14:textId="77777777" w:rsidR="00274973" w:rsidRPr="001476AF" w:rsidRDefault="00274973" w:rsidP="00DA2A72">
            <w:pPr>
              <w:spacing w:before="0" w:after="0"/>
              <w:ind w:right="-72"/>
              <w:jc w:val="right"/>
              <w:rPr>
                <w:sz w:val="18"/>
                <w:szCs w:val="18"/>
              </w:rPr>
            </w:pPr>
            <w:r w:rsidRPr="001476AF">
              <w:rPr>
                <w:sz w:val="18"/>
                <w:szCs w:val="18"/>
              </w:rPr>
              <w:t>6,739,066</w:t>
            </w:r>
          </w:p>
        </w:tc>
      </w:tr>
      <w:tr w:rsidR="00274973" w:rsidRPr="001476AF" w14:paraId="52445AC6" w14:textId="77777777" w:rsidTr="00512602">
        <w:trPr>
          <w:trHeight w:val="90"/>
        </w:trPr>
        <w:tc>
          <w:tcPr>
            <w:tcW w:w="4257" w:type="dxa"/>
            <w:shd w:val="clear" w:color="auto" w:fill="auto"/>
          </w:tcPr>
          <w:p w14:paraId="1748CBEC" w14:textId="77777777" w:rsidR="00274973" w:rsidRPr="001476AF" w:rsidRDefault="00274973" w:rsidP="005933D6">
            <w:pPr>
              <w:pBdr>
                <w:top w:val="nil"/>
                <w:left w:val="nil"/>
                <w:bottom w:val="nil"/>
                <w:right w:val="nil"/>
                <w:between w:val="nil"/>
              </w:pBdr>
              <w:spacing w:before="0" w:after="0"/>
              <w:ind w:left="422"/>
              <w:rPr>
                <w:sz w:val="18"/>
                <w:szCs w:val="18"/>
              </w:rPr>
            </w:pPr>
            <w:r w:rsidRPr="001476AF">
              <w:rPr>
                <w:sz w:val="18"/>
                <w:szCs w:val="18"/>
              </w:rPr>
              <w:t>- Construction contract</w:t>
            </w:r>
          </w:p>
        </w:tc>
        <w:tc>
          <w:tcPr>
            <w:tcW w:w="1296" w:type="dxa"/>
            <w:tcBorders>
              <w:bottom w:val="single" w:sz="4" w:space="0" w:color="auto"/>
            </w:tcBorders>
            <w:shd w:val="clear" w:color="auto" w:fill="FAFAFA"/>
          </w:tcPr>
          <w:p w14:paraId="5EC3DCCC" w14:textId="7F94DF19" w:rsidR="00274973" w:rsidRPr="001476AF" w:rsidRDefault="00274973" w:rsidP="00DA2A72">
            <w:pPr>
              <w:spacing w:before="0" w:after="0"/>
              <w:ind w:right="-72"/>
              <w:jc w:val="right"/>
              <w:rPr>
                <w:sz w:val="18"/>
                <w:szCs w:val="18"/>
              </w:rPr>
            </w:pPr>
            <w:r w:rsidRPr="001476AF">
              <w:rPr>
                <w:sz w:val="18"/>
                <w:szCs w:val="18"/>
              </w:rPr>
              <w:t>8,960,089</w:t>
            </w:r>
          </w:p>
        </w:tc>
        <w:tc>
          <w:tcPr>
            <w:tcW w:w="1296" w:type="dxa"/>
            <w:tcBorders>
              <w:bottom w:val="single" w:sz="4" w:space="0" w:color="auto"/>
            </w:tcBorders>
            <w:shd w:val="clear" w:color="auto" w:fill="auto"/>
          </w:tcPr>
          <w:p w14:paraId="1AFA6391" w14:textId="77777777" w:rsidR="00274973" w:rsidRPr="001476AF" w:rsidRDefault="00274973" w:rsidP="00DA2A72">
            <w:pPr>
              <w:spacing w:before="0" w:after="0"/>
              <w:ind w:right="-72"/>
              <w:jc w:val="right"/>
              <w:rPr>
                <w:sz w:val="18"/>
                <w:szCs w:val="18"/>
              </w:rPr>
            </w:pPr>
            <w:r w:rsidRPr="001476AF">
              <w:rPr>
                <w:sz w:val="18"/>
                <w:szCs w:val="18"/>
              </w:rPr>
              <w:t>3,820,295</w:t>
            </w:r>
          </w:p>
        </w:tc>
        <w:tc>
          <w:tcPr>
            <w:tcW w:w="1296" w:type="dxa"/>
            <w:tcBorders>
              <w:bottom w:val="single" w:sz="4" w:space="0" w:color="auto"/>
            </w:tcBorders>
            <w:shd w:val="clear" w:color="auto" w:fill="FAFAFA"/>
          </w:tcPr>
          <w:p w14:paraId="12CA62E8" w14:textId="60DF69EB" w:rsidR="00274973" w:rsidRPr="001476AF" w:rsidRDefault="00274973" w:rsidP="00DA2A72">
            <w:pPr>
              <w:spacing w:before="0" w:after="0"/>
              <w:ind w:right="-72"/>
              <w:jc w:val="right"/>
              <w:rPr>
                <w:sz w:val="18"/>
                <w:szCs w:val="18"/>
              </w:rPr>
            </w:pPr>
            <w:r w:rsidRPr="001476AF">
              <w:rPr>
                <w:sz w:val="18"/>
                <w:szCs w:val="18"/>
              </w:rPr>
              <w:t>5,900,660</w:t>
            </w:r>
          </w:p>
        </w:tc>
        <w:tc>
          <w:tcPr>
            <w:tcW w:w="1296" w:type="dxa"/>
            <w:tcBorders>
              <w:bottom w:val="single" w:sz="4" w:space="0" w:color="auto"/>
            </w:tcBorders>
            <w:shd w:val="clear" w:color="auto" w:fill="auto"/>
          </w:tcPr>
          <w:p w14:paraId="79411EB7" w14:textId="77777777" w:rsidR="00274973" w:rsidRPr="001476AF" w:rsidRDefault="00274973" w:rsidP="00DA2A72">
            <w:pPr>
              <w:spacing w:before="0" w:after="0"/>
              <w:ind w:right="-72"/>
              <w:jc w:val="right"/>
              <w:rPr>
                <w:sz w:val="18"/>
                <w:szCs w:val="18"/>
              </w:rPr>
            </w:pPr>
            <w:r w:rsidRPr="001476AF">
              <w:rPr>
                <w:sz w:val="18"/>
                <w:szCs w:val="18"/>
              </w:rPr>
              <w:t>3,820,295</w:t>
            </w:r>
          </w:p>
        </w:tc>
      </w:tr>
      <w:tr w:rsidR="00274973" w:rsidRPr="001476AF" w14:paraId="4408E8AF" w14:textId="77777777" w:rsidTr="00512602">
        <w:tc>
          <w:tcPr>
            <w:tcW w:w="4257" w:type="dxa"/>
            <w:shd w:val="clear" w:color="auto" w:fill="auto"/>
            <w:vAlign w:val="bottom"/>
          </w:tcPr>
          <w:p w14:paraId="235B475B" w14:textId="77777777" w:rsidR="00274973" w:rsidRPr="001476AF" w:rsidRDefault="00274973" w:rsidP="005933D6">
            <w:pPr>
              <w:pBdr>
                <w:top w:val="nil"/>
                <w:left w:val="nil"/>
                <w:bottom w:val="nil"/>
                <w:right w:val="nil"/>
                <w:between w:val="nil"/>
              </w:pBdr>
              <w:spacing w:before="0" w:after="0"/>
              <w:ind w:left="422"/>
              <w:rPr>
                <w:sz w:val="18"/>
                <w:szCs w:val="18"/>
              </w:rPr>
            </w:pPr>
          </w:p>
        </w:tc>
        <w:tc>
          <w:tcPr>
            <w:tcW w:w="1296" w:type="dxa"/>
            <w:tcBorders>
              <w:top w:val="single" w:sz="4" w:space="0" w:color="auto"/>
            </w:tcBorders>
            <w:shd w:val="clear" w:color="auto" w:fill="FAFAFA"/>
          </w:tcPr>
          <w:p w14:paraId="7FCD3756" w14:textId="0AB9DDBA" w:rsidR="00274973" w:rsidRPr="001476AF" w:rsidRDefault="00274973" w:rsidP="00DA2A72">
            <w:pPr>
              <w:spacing w:before="0" w:after="0"/>
              <w:ind w:right="-72"/>
              <w:jc w:val="right"/>
              <w:rPr>
                <w:sz w:val="18"/>
                <w:szCs w:val="18"/>
              </w:rPr>
            </w:pPr>
          </w:p>
        </w:tc>
        <w:tc>
          <w:tcPr>
            <w:tcW w:w="1296" w:type="dxa"/>
            <w:tcBorders>
              <w:top w:val="single" w:sz="4" w:space="0" w:color="auto"/>
            </w:tcBorders>
            <w:shd w:val="clear" w:color="auto" w:fill="auto"/>
          </w:tcPr>
          <w:p w14:paraId="7ED0D0CE" w14:textId="77777777" w:rsidR="00274973" w:rsidRPr="001476AF" w:rsidRDefault="00274973" w:rsidP="00DA2A72">
            <w:pPr>
              <w:spacing w:before="0" w:after="0"/>
              <w:ind w:right="-72"/>
              <w:jc w:val="right"/>
              <w:rPr>
                <w:sz w:val="18"/>
                <w:szCs w:val="18"/>
              </w:rPr>
            </w:pPr>
          </w:p>
        </w:tc>
        <w:tc>
          <w:tcPr>
            <w:tcW w:w="1296" w:type="dxa"/>
            <w:tcBorders>
              <w:top w:val="single" w:sz="4" w:space="0" w:color="auto"/>
            </w:tcBorders>
            <w:shd w:val="clear" w:color="auto" w:fill="FAFAFA"/>
          </w:tcPr>
          <w:p w14:paraId="2BE764B3" w14:textId="6F8DAE3F" w:rsidR="00274973" w:rsidRPr="001476AF" w:rsidRDefault="00274973" w:rsidP="00DA2A72">
            <w:pPr>
              <w:spacing w:before="0" w:after="0"/>
              <w:ind w:right="-72"/>
              <w:jc w:val="right"/>
              <w:rPr>
                <w:sz w:val="18"/>
                <w:szCs w:val="18"/>
              </w:rPr>
            </w:pPr>
          </w:p>
        </w:tc>
        <w:tc>
          <w:tcPr>
            <w:tcW w:w="1296" w:type="dxa"/>
            <w:tcBorders>
              <w:top w:val="single" w:sz="4" w:space="0" w:color="auto"/>
            </w:tcBorders>
            <w:shd w:val="clear" w:color="auto" w:fill="auto"/>
          </w:tcPr>
          <w:p w14:paraId="670EF639" w14:textId="77777777" w:rsidR="00274973" w:rsidRPr="001476AF" w:rsidRDefault="00274973" w:rsidP="00DA2A72">
            <w:pPr>
              <w:spacing w:before="0" w:after="0"/>
              <w:ind w:right="-72"/>
              <w:jc w:val="right"/>
              <w:rPr>
                <w:sz w:val="18"/>
                <w:szCs w:val="18"/>
              </w:rPr>
            </w:pPr>
          </w:p>
        </w:tc>
      </w:tr>
      <w:tr w:rsidR="00274973" w:rsidRPr="001476AF" w14:paraId="49BDD689" w14:textId="77777777" w:rsidTr="00512602">
        <w:tc>
          <w:tcPr>
            <w:tcW w:w="4257" w:type="dxa"/>
            <w:shd w:val="clear" w:color="auto" w:fill="auto"/>
          </w:tcPr>
          <w:p w14:paraId="24D364B5" w14:textId="77777777" w:rsidR="00274973" w:rsidRPr="001476AF" w:rsidRDefault="00274973" w:rsidP="005933D6">
            <w:pPr>
              <w:pBdr>
                <w:top w:val="nil"/>
                <w:left w:val="nil"/>
                <w:bottom w:val="nil"/>
                <w:right w:val="nil"/>
                <w:between w:val="nil"/>
              </w:pBdr>
              <w:spacing w:before="0" w:after="0"/>
              <w:ind w:left="422"/>
              <w:rPr>
                <w:sz w:val="18"/>
                <w:szCs w:val="18"/>
              </w:rPr>
            </w:pPr>
          </w:p>
        </w:tc>
        <w:tc>
          <w:tcPr>
            <w:tcW w:w="1296" w:type="dxa"/>
            <w:tcBorders>
              <w:bottom w:val="single" w:sz="4" w:space="0" w:color="auto"/>
            </w:tcBorders>
            <w:shd w:val="clear" w:color="auto" w:fill="FAFAFA"/>
          </w:tcPr>
          <w:p w14:paraId="5CCB3324" w14:textId="5A26420D" w:rsidR="00274973" w:rsidRPr="001476AF" w:rsidRDefault="00B01F19" w:rsidP="00DA2A72">
            <w:pPr>
              <w:spacing w:before="0" w:after="0"/>
              <w:ind w:right="-72"/>
              <w:jc w:val="right"/>
              <w:rPr>
                <w:sz w:val="18"/>
                <w:szCs w:val="18"/>
              </w:rPr>
            </w:pPr>
            <w:r w:rsidRPr="001476AF">
              <w:rPr>
                <w:sz w:val="18"/>
                <w:szCs w:val="18"/>
              </w:rPr>
              <w:t>36,135,662</w:t>
            </w:r>
          </w:p>
        </w:tc>
        <w:tc>
          <w:tcPr>
            <w:tcW w:w="1296" w:type="dxa"/>
            <w:tcBorders>
              <w:bottom w:val="single" w:sz="4" w:space="0" w:color="auto"/>
            </w:tcBorders>
            <w:shd w:val="clear" w:color="auto" w:fill="auto"/>
          </w:tcPr>
          <w:p w14:paraId="7A75DF8A" w14:textId="77777777" w:rsidR="00274973" w:rsidRPr="001476AF" w:rsidRDefault="00274973" w:rsidP="00DA2A72">
            <w:pPr>
              <w:spacing w:before="0" w:after="0"/>
              <w:ind w:right="-72"/>
              <w:jc w:val="right"/>
              <w:rPr>
                <w:sz w:val="18"/>
                <w:szCs w:val="18"/>
              </w:rPr>
            </w:pPr>
            <w:r w:rsidRPr="001476AF">
              <w:rPr>
                <w:sz w:val="18"/>
                <w:szCs w:val="18"/>
              </w:rPr>
              <w:t>13,956,275</w:t>
            </w:r>
          </w:p>
        </w:tc>
        <w:tc>
          <w:tcPr>
            <w:tcW w:w="1296" w:type="dxa"/>
            <w:tcBorders>
              <w:bottom w:val="single" w:sz="4" w:space="0" w:color="auto"/>
            </w:tcBorders>
            <w:shd w:val="clear" w:color="auto" w:fill="FAFAFA"/>
          </w:tcPr>
          <w:p w14:paraId="170DADD1" w14:textId="75EF4E69" w:rsidR="00274973" w:rsidRPr="001476AF" w:rsidRDefault="00274973" w:rsidP="00DA2A72">
            <w:pPr>
              <w:spacing w:before="0" w:after="0"/>
              <w:ind w:right="-72"/>
              <w:jc w:val="right"/>
              <w:rPr>
                <w:sz w:val="18"/>
                <w:szCs w:val="18"/>
              </w:rPr>
            </w:pPr>
            <w:r w:rsidRPr="001476AF">
              <w:rPr>
                <w:sz w:val="18"/>
                <w:szCs w:val="18"/>
              </w:rPr>
              <w:t>32,976,632</w:t>
            </w:r>
          </w:p>
        </w:tc>
        <w:tc>
          <w:tcPr>
            <w:tcW w:w="1296" w:type="dxa"/>
            <w:tcBorders>
              <w:bottom w:val="single" w:sz="4" w:space="0" w:color="auto"/>
            </w:tcBorders>
            <w:shd w:val="clear" w:color="auto" w:fill="auto"/>
          </w:tcPr>
          <w:p w14:paraId="02D1E7FF" w14:textId="77777777" w:rsidR="00274973" w:rsidRPr="001476AF" w:rsidRDefault="00274973" w:rsidP="00DA2A72">
            <w:pPr>
              <w:spacing w:before="0" w:after="0"/>
              <w:ind w:right="-72"/>
              <w:jc w:val="right"/>
              <w:rPr>
                <w:sz w:val="18"/>
                <w:szCs w:val="18"/>
              </w:rPr>
            </w:pPr>
            <w:r w:rsidRPr="001476AF">
              <w:rPr>
                <w:sz w:val="18"/>
                <w:szCs w:val="18"/>
              </w:rPr>
              <w:t>13,719,761</w:t>
            </w:r>
          </w:p>
        </w:tc>
      </w:tr>
    </w:tbl>
    <w:p w14:paraId="12DC28C1" w14:textId="77777777" w:rsidR="00A116BC" w:rsidRPr="001476AF" w:rsidRDefault="00A116BC" w:rsidP="005933D6">
      <w:pPr>
        <w:rPr>
          <w:rFonts w:ascii="Arial" w:eastAsia="Arial" w:hAnsi="Arial" w:cs="Arial"/>
          <w:b/>
          <w:color w:val="CF4A02"/>
          <w:sz w:val="18"/>
          <w:szCs w:val="18"/>
        </w:rPr>
      </w:pPr>
    </w:p>
    <w:p w14:paraId="23143C92" w14:textId="58F155B7" w:rsidR="00A116BC" w:rsidRPr="001476AF" w:rsidRDefault="00A116BC" w:rsidP="005933D6">
      <w:pPr>
        <w:tabs>
          <w:tab w:val="left" w:pos="540"/>
        </w:tabs>
        <w:ind w:left="540" w:hanging="540"/>
        <w:rPr>
          <w:rFonts w:ascii="Arial" w:eastAsia="Arial" w:hAnsi="Arial" w:cs="Arial"/>
          <w:b/>
          <w:sz w:val="18"/>
          <w:szCs w:val="18"/>
        </w:rPr>
      </w:pPr>
      <w:r w:rsidRPr="001476AF">
        <w:rPr>
          <w:rFonts w:ascii="Arial" w:eastAsia="Arial" w:hAnsi="Arial" w:cs="Arial"/>
          <w:b/>
          <w:color w:val="CF4A02"/>
          <w:sz w:val="18"/>
          <w:szCs w:val="18"/>
        </w:rPr>
        <w:t>11.3</w:t>
      </w:r>
      <w:r w:rsidRPr="001476AF">
        <w:rPr>
          <w:rFonts w:ascii="Arial" w:eastAsia="Arial" w:hAnsi="Arial" w:cs="Arial"/>
          <w:b/>
          <w:color w:val="CF4A02"/>
          <w:sz w:val="18"/>
          <w:szCs w:val="18"/>
        </w:rPr>
        <w:tab/>
        <w:t>Unsatisfied long-term contracts</w:t>
      </w:r>
    </w:p>
    <w:p w14:paraId="5A647951" w14:textId="77777777" w:rsidR="00A116BC" w:rsidRPr="001476AF" w:rsidRDefault="00A116BC" w:rsidP="005933D6">
      <w:pPr>
        <w:rPr>
          <w:rFonts w:ascii="Arial" w:eastAsia="Arial" w:hAnsi="Arial" w:cs="Arial"/>
          <w:sz w:val="18"/>
          <w:szCs w:val="18"/>
        </w:rPr>
      </w:pPr>
    </w:p>
    <w:p w14:paraId="5B8EEED1" w14:textId="76A597CA" w:rsidR="00A116BC" w:rsidRPr="001476AF" w:rsidRDefault="00A116BC" w:rsidP="005933D6">
      <w:pPr>
        <w:ind w:left="540"/>
        <w:rPr>
          <w:rFonts w:ascii="Arial" w:eastAsia="Arial" w:hAnsi="Arial" w:cs="Arial"/>
          <w:sz w:val="18"/>
          <w:szCs w:val="18"/>
        </w:rPr>
      </w:pPr>
      <w:r w:rsidRPr="001476AF">
        <w:rPr>
          <w:rFonts w:ascii="Arial" w:eastAsia="Arial" w:hAnsi="Arial" w:cs="Arial"/>
          <w:sz w:val="18"/>
          <w:szCs w:val="18"/>
        </w:rPr>
        <w:t xml:space="preserve">As </w:t>
      </w:r>
      <w:proofErr w:type="gramStart"/>
      <w:r w:rsidRPr="001476AF">
        <w:rPr>
          <w:rFonts w:ascii="Arial" w:eastAsia="Arial" w:hAnsi="Arial" w:cs="Arial"/>
          <w:sz w:val="18"/>
          <w:szCs w:val="18"/>
        </w:rPr>
        <w:t>at</w:t>
      </w:r>
      <w:proofErr w:type="gramEnd"/>
      <w:r w:rsidRPr="001476AF">
        <w:rPr>
          <w:rFonts w:ascii="Arial" w:eastAsia="Arial" w:hAnsi="Arial" w:cs="Arial"/>
          <w:sz w:val="18"/>
          <w:szCs w:val="18"/>
        </w:rPr>
        <w:t xml:space="preserve"> 31 December 2023, transaction price allocated to unsatisfied contracts of the Group and the Company's construction contract Baht of </w:t>
      </w:r>
      <w:r w:rsidR="00274973" w:rsidRPr="001476AF">
        <w:rPr>
          <w:rFonts w:ascii="Arial" w:eastAsia="Arial" w:hAnsi="Arial" w:cs="Arial"/>
          <w:sz w:val="18"/>
          <w:szCs w:val="18"/>
        </w:rPr>
        <w:t>141,655,197</w:t>
      </w:r>
      <w:r w:rsidRPr="001476AF">
        <w:rPr>
          <w:rFonts w:ascii="Arial" w:eastAsia="Arial" w:hAnsi="Arial" w:cs="Arial"/>
          <w:sz w:val="18"/>
          <w:szCs w:val="18"/>
        </w:rPr>
        <w:t xml:space="preserve"> and Baht of</w:t>
      </w:r>
      <w:r w:rsidR="00274973" w:rsidRPr="001476AF">
        <w:rPr>
          <w:rFonts w:ascii="Arial" w:eastAsia="Arial" w:hAnsi="Arial" w:cs="Arial"/>
          <w:sz w:val="18"/>
          <w:szCs w:val="18"/>
        </w:rPr>
        <w:t xml:space="preserve"> 51,232,484 </w:t>
      </w:r>
      <w:r w:rsidRPr="001476AF">
        <w:rPr>
          <w:rFonts w:ascii="Arial" w:eastAsia="Arial" w:hAnsi="Arial" w:cs="Arial"/>
          <w:sz w:val="18"/>
          <w:szCs w:val="18"/>
        </w:rPr>
        <w:t>respectively</w:t>
      </w:r>
      <w:r w:rsidRPr="001476AF">
        <w:rPr>
          <w:rFonts w:ascii="Arial" w:eastAsia="Arial" w:hAnsi="Arial" w:cs="Arial"/>
          <w:sz w:val="18"/>
          <w:szCs w:val="18"/>
          <w:cs/>
        </w:rPr>
        <w:t xml:space="preserve"> </w:t>
      </w:r>
      <w:r w:rsidRPr="001476AF">
        <w:rPr>
          <w:rFonts w:ascii="Arial" w:eastAsia="Arial" w:hAnsi="Arial" w:cs="Arial"/>
          <w:sz w:val="18"/>
          <w:szCs w:val="18"/>
        </w:rPr>
        <w:t>which will be recognised as revenue during the next reporting period.</w:t>
      </w:r>
    </w:p>
    <w:p w14:paraId="156CB254" w14:textId="77777777" w:rsidR="00A116BC" w:rsidRPr="001476AF" w:rsidRDefault="00A116BC" w:rsidP="005933D6">
      <w:pPr>
        <w:ind w:left="540"/>
        <w:rPr>
          <w:rFonts w:ascii="Arial" w:eastAsia="Arial" w:hAnsi="Arial" w:cs="Arial"/>
          <w:sz w:val="18"/>
          <w:szCs w:val="18"/>
        </w:rPr>
      </w:pPr>
    </w:p>
    <w:p w14:paraId="0601F14C" w14:textId="6CF70B5A" w:rsidR="00A116BC" w:rsidRDefault="00A116BC" w:rsidP="005933D6">
      <w:pPr>
        <w:ind w:left="540"/>
        <w:rPr>
          <w:rFonts w:ascii="Arial" w:eastAsia="Arial" w:hAnsi="Arial" w:cs="Arial"/>
          <w:sz w:val="18"/>
          <w:szCs w:val="18"/>
        </w:rPr>
      </w:pPr>
      <w:r w:rsidRPr="001476AF">
        <w:rPr>
          <w:rFonts w:ascii="Arial" w:eastAsia="Arial" w:hAnsi="Arial" w:cs="Arial"/>
          <w:sz w:val="18"/>
          <w:szCs w:val="18"/>
        </w:rPr>
        <w:t xml:space="preserve">The </w:t>
      </w:r>
      <w:r w:rsidR="00A12EF2" w:rsidRPr="001476AF">
        <w:rPr>
          <w:rFonts w:ascii="Arial" w:eastAsia="Arial" w:hAnsi="Arial" w:cs="Arial"/>
          <w:sz w:val="18"/>
          <w:szCs w:val="18"/>
        </w:rPr>
        <w:t>Company</w:t>
      </w:r>
      <w:r w:rsidRPr="001476AF">
        <w:rPr>
          <w:rFonts w:ascii="Arial" w:eastAsia="Arial" w:hAnsi="Arial" w:cs="Arial"/>
          <w:sz w:val="18"/>
          <w:szCs w:val="18"/>
        </w:rPr>
        <w:t xml:space="preserve"> expects to recognise revenue from unsatisfied performance obligations from long-term contracts with internal customers</w:t>
      </w:r>
      <w:r w:rsidRPr="001476AF">
        <w:rPr>
          <w:rFonts w:ascii="Arial" w:eastAsia="Arial" w:hAnsi="Arial" w:cs="Arial"/>
          <w:sz w:val="18"/>
          <w:szCs w:val="18"/>
          <w:cs/>
        </w:rPr>
        <w:t xml:space="preserve"> </w:t>
      </w:r>
      <w:r w:rsidRPr="001476AF">
        <w:rPr>
          <w:rFonts w:ascii="Arial" w:eastAsia="Arial" w:hAnsi="Arial" w:cs="Arial"/>
          <w:sz w:val="18"/>
          <w:szCs w:val="18"/>
        </w:rPr>
        <w:t>1</w:t>
      </w:r>
      <w:r w:rsidRPr="001476AF">
        <w:rPr>
          <w:rFonts w:ascii="Arial" w:eastAsia="Arial" w:hAnsi="Arial" w:cs="Arial"/>
          <w:sz w:val="18"/>
          <w:szCs w:val="18"/>
          <w:cs/>
        </w:rPr>
        <w:t xml:space="preserve"> </w:t>
      </w:r>
      <w:r w:rsidRPr="001476AF">
        <w:rPr>
          <w:rFonts w:ascii="Arial" w:eastAsia="Arial" w:hAnsi="Arial" w:cs="Arial"/>
          <w:sz w:val="18"/>
          <w:szCs w:val="18"/>
        </w:rPr>
        <w:t>year if there are no obstacles to implementation.</w:t>
      </w:r>
    </w:p>
    <w:p w14:paraId="5C7B6126" w14:textId="77777777" w:rsidR="00512602" w:rsidRPr="001476AF" w:rsidRDefault="00512602" w:rsidP="005933D6">
      <w:pPr>
        <w:ind w:left="540"/>
        <w:rPr>
          <w:rFonts w:ascii="Arial" w:eastAsia="Arial" w:hAnsi="Arial" w:cs="Arial"/>
          <w:sz w:val="18"/>
          <w:szCs w:val="18"/>
        </w:rPr>
      </w:pPr>
    </w:p>
    <w:p w14:paraId="313969C8" w14:textId="08543257" w:rsidR="003B5258" w:rsidRPr="001476AF" w:rsidRDefault="003B5258" w:rsidP="005933D6">
      <w:pPr>
        <w:rPr>
          <w:rFonts w:ascii="Arial" w:eastAsia="Arial" w:hAnsi="Arial" w:cs="Arial"/>
          <w:sz w:val="18"/>
          <w:szCs w:val="18"/>
        </w:rPr>
      </w:pPr>
      <w:r w:rsidRPr="001476AF">
        <w:rPr>
          <w:rFonts w:ascii="Arial" w:eastAsia="Arial" w:hAnsi="Arial" w:cs="Arial"/>
          <w:sz w:val="18"/>
          <w:szCs w:val="18"/>
        </w:rPr>
        <w:br w:type="page"/>
      </w:r>
    </w:p>
    <w:tbl>
      <w:tblPr>
        <w:tblStyle w:val="afffffffff6"/>
        <w:tblW w:w="9450" w:type="dxa"/>
        <w:tblInd w:w="18" w:type="dxa"/>
        <w:shd w:val="clear" w:color="auto" w:fill="FFA543"/>
        <w:tblLayout w:type="fixed"/>
        <w:tblLook w:val="0000" w:firstRow="0" w:lastRow="0" w:firstColumn="0" w:lastColumn="0" w:noHBand="0" w:noVBand="0"/>
      </w:tblPr>
      <w:tblGrid>
        <w:gridCol w:w="9450"/>
      </w:tblGrid>
      <w:tr w:rsidR="007A5A72" w:rsidRPr="001476AF" w14:paraId="5F322A6F" w14:textId="77777777" w:rsidTr="002647A7">
        <w:trPr>
          <w:trHeight w:val="389"/>
        </w:trPr>
        <w:tc>
          <w:tcPr>
            <w:tcW w:w="9450" w:type="dxa"/>
            <w:shd w:val="clear" w:color="auto" w:fill="FFA543"/>
            <w:vAlign w:val="center"/>
          </w:tcPr>
          <w:p w14:paraId="6AF8A07F" w14:textId="5402FC0B" w:rsidR="007A5A72" w:rsidRPr="001476AF" w:rsidRDefault="0032140B"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lastRenderedPageBreak/>
              <w:t>1</w:t>
            </w:r>
            <w:r w:rsidR="00A116BC" w:rsidRPr="001476AF">
              <w:rPr>
                <w:rFonts w:ascii="Arial" w:eastAsia="Arial" w:hAnsi="Arial" w:cs="Arial"/>
                <w:b/>
                <w:color w:val="FFFFFF"/>
                <w:sz w:val="18"/>
                <w:szCs w:val="18"/>
              </w:rPr>
              <w:t>2</w:t>
            </w:r>
            <w:r w:rsidRPr="001476AF">
              <w:rPr>
                <w:rFonts w:ascii="Arial" w:eastAsia="Arial" w:hAnsi="Arial" w:cs="Arial"/>
                <w:b/>
                <w:color w:val="FFFFFF"/>
                <w:sz w:val="18"/>
                <w:szCs w:val="18"/>
              </w:rPr>
              <w:tab/>
              <w:t>Financial assets and financial liabilities</w:t>
            </w:r>
          </w:p>
        </w:tc>
      </w:tr>
    </w:tbl>
    <w:p w14:paraId="2292DFBC" w14:textId="77777777" w:rsidR="007A5A72" w:rsidRPr="001476AF" w:rsidRDefault="007A5A72" w:rsidP="005933D6">
      <w:pPr>
        <w:rPr>
          <w:rFonts w:ascii="Arial" w:eastAsia="Arial" w:hAnsi="Arial" w:cs="Arial"/>
          <w:sz w:val="18"/>
          <w:szCs w:val="18"/>
        </w:rPr>
      </w:pPr>
    </w:p>
    <w:p w14:paraId="2B8B1EED" w14:textId="026F50DA" w:rsidR="00BD04B1" w:rsidRPr="001476AF" w:rsidRDefault="0032140B" w:rsidP="005933D6">
      <w:pPr>
        <w:rPr>
          <w:rFonts w:ascii="Arial" w:eastAsia="Arial" w:hAnsi="Arial" w:cs="Arial"/>
          <w:sz w:val="18"/>
          <w:szCs w:val="18"/>
        </w:rPr>
      </w:pPr>
      <w:r w:rsidRPr="001476AF">
        <w:rPr>
          <w:rFonts w:ascii="Arial" w:eastAsia="Arial" w:hAnsi="Arial" w:cs="Arial"/>
          <w:spacing w:val="-4"/>
          <w:sz w:val="18"/>
          <w:szCs w:val="18"/>
        </w:rPr>
        <w:t xml:space="preserve">As </w:t>
      </w:r>
      <w:proofErr w:type="gramStart"/>
      <w:r w:rsidRPr="001476AF">
        <w:rPr>
          <w:rFonts w:ascii="Arial" w:eastAsia="Arial" w:hAnsi="Arial" w:cs="Arial"/>
          <w:spacing w:val="-4"/>
          <w:sz w:val="18"/>
          <w:szCs w:val="18"/>
        </w:rPr>
        <w:t>at</w:t>
      </w:r>
      <w:proofErr w:type="gramEnd"/>
      <w:r w:rsidRPr="001476AF">
        <w:rPr>
          <w:rFonts w:ascii="Arial" w:eastAsia="Arial" w:hAnsi="Arial" w:cs="Arial"/>
          <w:spacing w:val="-4"/>
          <w:sz w:val="18"/>
          <w:szCs w:val="18"/>
        </w:rPr>
        <w:t xml:space="preserve"> 31 December, classification of the Group’s and the Company’s financial assets and financial liabilities are </w:t>
      </w:r>
      <w:r w:rsidR="00851638" w:rsidRPr="001476AF">
        <w:rPr>
          <w:rFonts w:ascii="Arial" w:eastAsia="Arial" w:hAnsi="Arial" w:cs="Arial"/>
          <w:spacing w:val="-4"/>
          <w:sz w:val="18"/>
          <w:szCs w:val="18"/>
        </w:rPr>
        <w:t>at amortised</w:t>
      </w:r>
      <w:r w:rsidR="00851638" w:rsidRPr="001476AF">
        <w:rPr>
          <w:rFonts w:ascii="Arial" w:eastAsia="Arial" w:hAnsi="Arial" w:cs="Arial"/>
          <w:sz w:val="18"/>
          <w:szCs w:val="18"/>
        </w:rPr>
        <w:t xml:space="preserve"> cost </w:t>
      </w:r>
      <w:r w:rsidRPr="001476AF">
        <w:rPr>
          <w:rFonts w:ascii="Arial" w:eastAsia="Arial" w:hAnsi="Arial" w:cs="Arial"/>
          <w:sz w:val="18"/>
          <w:szCs w:val="18"/>
        </w:rPr>
        <w:t>as follows:</w:t>
      </w:r>
    </w:p>
    <w:p w14:paraId="037D6562" w14:textId="77777777" w:rsidR="00E3470F" w:rsidRPr="001476AF" w:rsidRDefault="00E3470F" w:rsidP="005933D6">
      <w:pPr>
        <w:rPr>
          <w:rFonts w:ascii="Arial" w:eastAsia="Arial" w:hAnsi="Arial" w:cs="Arial"/>
          <w:sz w:val="18"/>
          <w:szCs w:val="18"/>
        </w:rPr>
      </w:pPr>
    </w:p>
    <w:tbl>
      <w:tblPr>
        <w:tblW w:w="9461" w:type="dxa"/>
        <w:tblLayout w:type="fixed"/>
        <w:tblLook w:val="04A0" w:firstRow="1" w:lastRow="0" w:firstColumn="1" w:lastColumn="0" w:noHBand="0" w:noVBand="1"/>
      </w:tblPr>
      <w:tblGrid>
        <w:gridCol w:w="5670"/>
        <w:gridCol w:w="1895"/>
        <w:gridCol w:w="1896"/>
      </w:tblGrid>
      <w:tr w:rsidR="00EF0EE6" w:rsidRPr="001476AF" w14:paraId="0AACF0BB" w14:textId="77777777" w:rsidTr="003B5258">
        <w:trPr>
          <w:trHeight w:val="23"/>
          <w:tblHeader/>
        </w:trPr>
        <w:tc>
          <w:tcPr>
            <w:tcW w:w="5670" w:type="dxa"/>
            <w:tcBorders>
              <w:top w:val="nil"/>
              <w:left w:val="nil"/>
              <w:bottom w:val="nil"/>
              <w:right w:val="nil"/>
            </w:tcBorders>
            <w:shd w:val="clear" w:color="auto" w:fill="auto"/>
            <w:noWrap/>
            <w:vAlign w:val="bottom"/>
          </w:tcPr>
          <w:p w14:paraId="3F590FC0" w14:textId="77777777" w:rsidR="00EF0EE6" w:rsidRPr="001476AF" w:rsidRDefault="00EF0EE6" w:rsidP="005933D6">
            <w:pPr>
              <w:ind w:left="101" w:right="-72" w:hanging="187"/>
              <w:jc w:val="left"/>
              <w:rPr>
                <w:rFonts w:ascii="Arial" w:eastAsia="Times New Roman" w:hAnsi="Arial" w:cs="Arial"/>
                <w:b/>
                <w:bCs/>
                <w:sz w:val="18"/>
                <w:szCs w:val="18"/>
                <w:lang w:eastAsia="en-GB"/>
              </w:rPr>
            </w:pPr>
          </w:p>
        </w:tc>
        <w:tc>
          <w:tcPr>
            <w:tcW w:w="3791" w:type="dxa"/>
            <w:gridSpan w:val="2"/>
            <w:tcBorders>
              <w:top w:val="single" w:sz="4" w:space="0" w:color="auto"/>
              <w:left w:val="nil"/>
              <w:bottom w:val="single" w:sz="4" w:space="0" w:color="auto"/>
              <w:right w:val="nil"/>
            </w:tcBorders>
            <w:shd w:val="clear" w:color="auto" w:fill="auto"/>
            <w:vAlign w:val="bottom"/>
          </w:tcPr>
          <w:p w14:paraId="549F9F3E" w14:textId="4095D3E6" w:rsidR="00EF0EE6" w:rsidRPr="001476AF" w:rsidRDefault="00EF0EE6" w:rsidP="005933D6">
            <w:pPr>
              <w:ind w:right="-72"/>
              <w:jc w:val="center"/>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Consolidated financial statements</w:t>
            </w:r>
          </w:p>
        </w:tc>
      </w:tr>
      <w:tr w:rsidR="00EF0EE6" w:rsidRPr="001476AF" w14:paraId="35335C2B" w14:textId="77777777" w:rsidTr="003B5258">
        <w:trPr>
          <w:trHeight w:val="23"/>
          <w:tblHeader/>
        </w:trPr>
        <w:tc>
          <w:tcPr>
            <w:tcW w:w="5670" w:type="dxa"/>
            <w:tcBorders>
              <w:top w:val="nil"/>
              <w:left w:val="nil"/>
              <w:bottom w:val="nil"/>
              <w:right w:val="nil"/>
            </w:tcBorders>
            <w:shd w:val="clear" w:color="auto" w:fill="auto"/>
            <w:noWrap/>
            <w:vAlign w:val="bottom"/>
          </w:tcPr>
          <w:p w14:paraId="139B038F" w14:textId="77777777" w:rsidR="00EF0EE6" w:rsidRPr="001476AF" w:rsidRDefault="00EF0EE6" w:rsidP="005933D6">
            <w:pPr>
              <w:ind w:left="101" w:right="-72" w:hanging="187"/>
              <w:jc w:val="left"/>
              <w:rPr>
                <w:rFonts w:ascii="Arial" w:eastAsia="Times New Roman" w:hAnsi="Arial" w:cs="Arial"/>
                <w:b/>
                <w:bCs/>
                <w:sz w:val="18"/>
                <w:szCs w:val="18"/>
                <w:lang w:eastAsia="en-GB"/>
              </w:rPr>
            </w:pPr>
          </w:p>
        </w:tc>
        <w:tc>
          <w:tcPr>
            <w:tcW w:w="3791" w:type="dxa"/>
            <w:gridSpan w:val="2"/>
            <w:tcBorders>
              <w:top w:val="single" w:sz="4" w:space="0" w:color="auto"/>
              <w:left w:val="nil"/>
              <w:bottom w:val="single" w:sz="4" w:space="0" w:color="auto"/>
              <w:right w:val="nil"/>
            </w:tcBorders>
            <w:shd w:val="clear" w:color="auto" w:fill="auto"/>
            <w:vAlign w:val="bottom"/>
          </w:tcPr>
          <w:p w14:paraId="1CD5127F" w14:textId="3E8EA824" w:rsidR="00EF0EE6" w:rsidRPr="001476AF" w:rsidRDefault="00EF0EE6" w:rsidP="005933D6">
            <w:pPr>
              <w:ind w:right="-72"/>
              <w:jc w:val="center"/>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Amortised cost</w:t>
            </w:r>
          </w:p>
        </w:tc>
      </w:tr>
      <w:tr w:rsidR="00EF0EE6" w:rsidRPr="001476AF" w14:paraId="046581EE" w14:textId="77777777" w:rsidTr="003B5258">
        <w:trPr>
          <w:trHeight w:val="23"/>
          <w:tblHeader/>
        </w:trPr>
        <w:tc>
          <w:tcPr>
            <w:tcW w:w="5670" w:type="dxa"/>
            <w:tcBorders>
              <w:top w:val="nil"/>
              <w:left w:val="nil"/>
              <w:bottom w:val="nil"/>
              <w:right w:val="nil"/>
            </w:tcBorders>
            <w:shd w:val="clear" w:color="auto" w:fill="auto"/>
            <w:noWrap/>
            <w:vAlign w:val="bottom"/>
            <w:hideMark/>
          </w:tcPr>
          <w:p w14:paraId="0244598C" w14:textId="77777777" w:rsidR="00EF0EE6" w:rsidRPr="001476AF" w:rsidRDefault="00EF0EE6" w:rsidP="005933D6">
            <w:pPr>
              <w:ind w:left="101" w:right="-72" w:hanging="187"/>
              <w:jc w:val="left"/>
              <w:rPr>
                <w:rFonts w:ascii="Arial" w:eastAsia="Times New Roman" w:hAnsi="Arial" w:cs="Arial"/>
                <w:b/>
                <w:bCs/>
                <w:color w:val="000000"/>
                <w:sz w:val="18"/>
                <w:szCs w:val="18"/>
                <w:lang w:eastAsia="en-GB"/>
              </w:rPr>
            </w:pPr>
          </w:p>
        </w:tc>
        <w:tc>
          <w:tcPr>
            <w:tcW w:w="1895" w:type="dxa"/>
            <w:tcBorders>
              <w:top w:val="single" w:sz="4" w:space="0" w:color="auto"/>
              <w:left w:val="nil"/>
              <w:bottom w:val="single" w:sz="4" w:space="0" w:color="auto"/>
              <w:right w:val="nil"/>
            </w:tcBorders>
            <w:shd w:val="clear" w:color="auto" w:fill="auto"/>
            <w:vAlign w:val="bottom"/>
            <w:hideMark/>
          </w:tcPr>
          <w:p w14:paraId="44F226E6" w14:textId="77777777" w:rsidR="00EF0EE6" w:rsidRPr="001476AF" w:rsidRDefault="00EF0EE6"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2023</w:t>
            </w:r>
          </w:p>
          <w:p w14:paraId="60CB9E57" w14:textId="18CB1030" w:rsidR="00EF0EE6" w:rsidRPr="001476AF" w:rsidRDefault="00EF0EE6"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Baht</w:t>
            </w:r>
          </w:p>
        </w:tc>
        <w:tc>
          <w:tcPr>
            <w:tcW w:w="1896" w:type="dxa"/>
            <w:tcBorders>
              <w:top w:val="single" w:sz="4" w:space="0" w:color="auto"/>
              <w:left w:val="nil"/>
              <w:bottom w:val="single" w:sz="4" w:space="0" w:color="auto"/>
              <w:right w:val="nil"/>
            </w:tcBorders>
            <w:shd w:val="clear" w:color="auto" w:fill="auto"/>
            <w:vAlign w:val="bottom"/>
            <w:hideMark/>
          </w:tcPr>
          <w:p w14:paraId="3702CC5F" w14:textId="77777777" w:rsidR="00EF0EE6" w:rsidRPr="001476AF" w:rsidRDefault="00EF0EE6"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2022</w:t>
            </w:r>
          </w:p>
          <w:p w14:paraId="7E8661DE" w14:textId="0167276A" w:rsidR="00EF0EE6" w:rsidRPr="001476AF" w:rsidRDefault="00EF0EE6"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Baht</w:t>
            </w:r>
          </w:p>
        </w:tc>
      </w:tr>
      <w:tr w:rsidR="00EF0EE6" w:rsidRPr="001476AF" w14:paraId="2B65C737" w14:textId="77777777" w:rsidTr="003B5258">
        <w:trPr>
          <w:trHeight w:val="23"/>
          <w:tblHeader/>
        </w:trPr>
        <w:tc>
          <w:tcPr>
            <w:tcW w:w="5670" w:type="dxa"/>
            <w:tcBorders>
              <w:top w:val="nil"/>
              <w:left w:val="nil"/>
              <w:bottom w:val="nil"/>
              <w:right w:val="nil"/>
            </w:tcBorders>
            <w:shd w:val="clear" w:color="auto" w:fill="auto"/>
            <w:noWrap/>
            <w:vAlign w:val="bottom"/>
          </w:tcPr>
          <w:p w14:paraId="453639BD" w14:textId="77777777" w:rsidR="00EF0EE6" w:rsidRPr="001476AF" w:rsidRDefault="00EF0EE6" w:rsidP="005933D6">
            <w:pPr>
              <w:ind w:left="101" w:right="-72" w:hanging="187"/>
              <w:jc w:val="left"/>
              <w:rPr>
                <w:rFonts w:ascii="Arial" w:eastAsia="Times New Roman" w:hAnsi="Arial" w:cs="Arial"/>
                <w:b/>
                <w:bCs/>
                <w:color w:val="000000"/>
                <w:sz w:val="18"/>
                <w:szCs w:val="18"/>
                <w:lang w:eastAsia="en-GB"/>
              </w:rPr>
            </w:pPr>
          </w:p>
        </w:tc>
        <w:tc>
          <w:tcPr>
            <w:tcW w:w="1895" w:type="dxa"/>
            <w:tcBorders>
              <w:top w:val="nil"/>
              <w:left w:val="nil"/>
              <w:bottom w:val="nil"/>
              <w:right w:val="nil"/>
            </w:tcBorders>
            <w:shd w:val="clear" w:color="auto" w:fill="FAFAFA"/>
            <w:noWrap/>
            <w:vAlign w:val="bottom"/>
          </w:tcPr>
          <w:p w14:paraId="5F4386BB" w14:textId="77777777" w:rsidR="00EF0EE6" w:rsidRPr="001476AF" w:rsidRDefault="00EF0EE6" w:rsidP="005933D6">
            <w:pPr>
              <w:ind w:right="-72"/>
              <w:jc w:val="right"/>
              <w:rPr>
                <w:rFonts w:ascii="Arial" w:eastAsia="Times New Roman" w:hAnsi="Arial" w:cs="Arial"/>
                <w:sz w:val="18"/>
                <w:szCs w:val="18"/>
                <w:lang w:eastAsia="en-GB"/>
              </w:rPr>
            </w:pPr>
          </w:p>
        </w:tc>
        <w:tc>
          <w:tcPr>
            <w:tcW w:w="1896" w:type="dxa"/>
            <w:tcBorders>
              <w:top w:val="nil"/>
              <w:left w:val="nil"/>
              <w:bottom w:val="nil"/>
              <w:right w:val="nil"/>
            </w:tcBorders>
            <w:shd w:val="clear" w:color="auto" w:fill="auto"/>
            <w:noWrap/>
            <w:vAlign w:val="bottom"/>
          </w:tcPr>
          <w:p w14:paraId="3C9496B1" w14:textId="77777777" w:rsidR="00EF0EE6" w:rsidRPr="001476AF" w:rsidRDefault="00EF0EE6" w:rsidP="005933D6">
            <w:pPr>
              <w:ind w:right="-72"/>
              <w:jc w:val="right"/>
              <w:rPr>
                <w:rFonts w:ascii="Arial" w:eastAsia="Times New Roman" w:hAnsi="Arial" w:cs="Arial"/>
                <w:sz w:val="18"/>
                <w:szCs w:val="18"/>
                <w:lang w:eastAsia="en-GB"/>
              </w:rPr>
            </w:pPr>
          </w:p>
        </w:tc>
      </w:tr>
      <w:tr w:rsidR="00EF0EE6" w:rsidRPr="001476AF" w14:paraId="540ADAEA" w14:textId="77777777" w:rsidTr="003B5258">
        <w:trPr>
          <w:trHeight w:val="23"/>
          <w:tblHeader/>
        </w:trPr>
        <w:tc>
          <w:tcPr>
            <w:tcW w:w="5670" w:type="dxa"/>
            <w:tcBorders>
              <w:top w:val="nil"/>
              <w:left w:val="nil"/>
              <w:bottom w:val="nil"/>
              <w:right w:val="nil"/>
            </w:tcBorders>
            <w:shd w:val="clear" w:color="auto" w:fill="auto"/>
            <w:noWrap/>
            <w:vAlign w:val="bottom"/>
          </w:tcPr>
          <w:p w14:paraId="6D266B13" w14:textId="3C5E52CD" w:rsidR="00EF0EE6" w:rsidRPr="001476AF" w:rsidRDefault="00EF0EE6" w:rsidP="005933D6">
            <w:pPr>
              <w:ind w:left="101" w:right="-72" w:hanging="187"/>
              <w:jc w:val="left"/>
              <w:rPr>
                <w:rFonts w:ascii="Arial" w:eastAsia="Times New Roman" w:hAnsi="Arial" w:cs="Arial"/>
                <w:b/>
                <w:bCs/>
                <w:color w:val="000000"/>
                <w:sz w:val="18"/>
                <w:szCs w:val="18"/>
                <w:lang w:eastAsia="en-GB"/>
              </w:rPr>
            </w:pPr>
            <w:r w:rsidRPr="001476AF">
              <w:rPr>
                <w:rFonts w:ascii="Arial" w:eastAsia="Arial" w:hAnsi="Arial" w:cs="Arial"/>
                <w:b/>
                <w:color w:val="000000"/>
                <w:sz w:val="18"/>
                <w:szCs w:val="18"/>
              </w:rPr>
              <w:t>Significant financial assets</w:t>
            </w:r>
          </w:p>
        </w:tc>
        <w:tc>
          <w:tcPr>
            <w:tcW w:w="1895" w:type="dxa"/>
            <w:tcBorders>
              <w:top w:val="nil"/>
              <w:left w:val="nil"/>
              <w:bottom w:val="nil"/>
              <w:right w:val="nil"/>
            </w:tcBorders>
            <w:shd w:val="clear" w:color="auto" w:fill="FAFAFA"/>
            <w:noWrap/>
            <w:vAlign w:val="bottom"/>
          </w:tcPr>
          <w:p w14:paraId="158393A9" w14:textId="77777777" w:rsidR="00EF0EE6" w:rsidRPr="001476AF" w:rsidRDefault="00EF0EE6" w:rsidP="005933D6">
            <w:pPr>
              <w:ind w:right="-72"/>
              <w:jc w:val="right"/>
              <w:rPr>
                <w:rFonts w:ascii="Arial" w:eastAsia="Times New Roman" w:hAnsi="Arial" w:cs="Arial"/>
                <w:sz w:val="18"/>
                <w:szCs w:val="18"/>
                <w:lang w:eastAsia="en-GB"/>
              </w:rPr>
            </w:pPr>
          </w:p>
        </w:tc>
        <w:tc>
          <w:tcPr>
            <w:tcW w:w="1896" w:type="dxa"/>
            <w:tcBorders>
              <w:top w:val="nil"/>
              <w:left w:val="nil"/>
              <w:bottom w:val="nil"/>
              <w:right w:val="nil"/>
            </w:tcBorders>
            <w:shd w:val="clear" w:color="auto" w:fill="auto"/>
            <w:noWrap/>
            <w:vAlign w:val="bottom"/>
          </w:tcPr>
          <w:p w14:paraId="73C47D61" w14:textId="77777777" w:rsidR="00EF0EE6" w:rsidRPr="001476AF" w:rsidRDefault="00EF0EE6" w:rsidP="005933D6">
            <w:pPr>
              <w:ind w:right="-72"/>
              <w:jc w:val="right"/>
              <w:rPr>
                <w:rFonts w:ascii="Arial" w:eastAsia="Times New Roman" w:hAnsi="Arial" w:cs="Arial"/>
                <w:sz w:val="18"/>
                <w:szCs w:val="18"/>
                <w:lang w:eastAsia="en-GB"/>
              </w:rPr>
            </w:pPr>
          </w:p>
        </w:tc>
      </w:tr>
      <w:tr w:rsidR="00EF0EE6" w:rsidRPr="001476AF" w14:paraId="12458FF8" w14:textId="77777777" w:rsidTr="003B5258">
        <w:trPr>
          <w:trHeight w:val="23"/>
        </w:trPr>
        <w:tc>
          <w:tcPr>
            <w:tcW w:w="5670" w:type="dxa"/>
            <w:tcBorders>
              <w:top w:val="nil"/>
              <w:left w:val="nil"/>
              <w:bottom w:val="nil"/>
              <w:right w:val="nil"/>
            </w:tcBorders>
            <w:shd w:val="clear" w:color="auto" w:fill="auto"/>
            <w:noWrap/>
            <w:vAlign w:val="bottom"/>
            <w:hideMark/>
          </w:tcPr>
          <w:p w14:paraId="6C696DD5" w14:textId="35F0677A" w:rsidR="00EF0EE6" w:rsidRPr="001476AF" w:rsidRDefault="00EF0EE6" w:rsidP="005933D6">
            <w:pPr>
              <w:ind w:left="101" w:right="-72" w:hanging="187"/>
              <w:jc w:val="left"/>
              <w:rPr>
                <w:rFonts w:ascii="Arial" w:eastAsia="Times New Roman" w:hAnsi="Arial" w:cs="Arial"/>
                <w:i/>
                <w:iCs/>
                <w:color w:val="000000"/>
                <w:sz w:val="18"/>
                <w:szCs w:val="18"/>
                <w:lang w:eastAsia="en-GB"/>
              </w:rPr>
            </w:pPr>
            <w:r w:rsidRPr="001476AF">
              <w:rPr>
                <w:rFonts w:ascii="Arial" w:eastAsia="Arial" w:hAnsi="Arial" w:cs="Arial"/>
                <w:color w:val="000000"/>
                <w:sz w:val="18"/>
                <w:szCs w:val="18"/>
              </w:rPr>
              <w:t>Cash and cash equivalents</w:t>
            </w:r>
          </w:p>
        </w:tc>
        <w:tc>
          <w:tcPr>
            <w:tcW w:w="1895" w:type="dxa"/>
            <w:tcBorders>
              <w:top w:val="nil"/>
              <w:left w:val="nil"/>
              <w:bottom w:val="nil"/>
              <w:right w:val="nil"/>
            </w:tcBorders>
            <w:shd w:val="clear" w:color="auto" w:fill="FAFAFA"/>
            <w:noWrap/>
          </w:tcPr>
          <w:p w14:paraId="5726607F" w14:textId="399D2FC9" w:rsidR="00EF0EE6" w:rsidRPr="001476AF" w:rsidRDefault="00EF0EE6" w:rsidP="005933D6">
            <w:pPr>
              <w:ind w:right="-72"/>
              <w:jc w:val="right"/>
              <w:rPr>
                <w:rFonts w:ascii="Arial" w:eastAsia="Times New Roman" w:hAnsi="Arial" w:cs="Arial"/>
                <w:sz w:val="18"/>
                <w:szCs w:val="18"/>
                <w:lang w:eastAsia="en-GB"/>
              </w:rPr>
            </w:pPr>
            <w:r w:rsidRPr="001476AF">
              <w:rPr>
                <w:rFonts w:ascii="Arial" w:hAnsi="Arial" w:cs="Arial"/>
                <w:sz w:val="18"/>
                <w:szCs w:val="18"/>
              </w:rPr>
              <w:t xml:space="preserve"> 224,819,803 </w:t>
            </w:r>
          </w:p>
        </w:tc>
        <w:tc>
          <w:tcPr>
            <w:tcW w:w="1896" w:type="dxa"/>
            <w:tcBorders>
              <w:top w:val="nil"/>
              <w:left w:val="nil"/>
              <w:bottom w:val="nil"/>
              <w:right w:val="nil"/>
            </w:tcBorders>
            <w:shd w:val="clear" w:color="auto" w:fill="auto"/>
            <w:noWrap/>
            <w:vAlign w:val="bottom"/>
            <w:hideMark/>
          </w:tcPr>
          <w:p w14:paraId="7650BBE7" w14:textId="76C7E3C4"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552,742,896</w:t>
            </w:r>
          </w:p>
        </w:tc>
      </w:tr>
      <w:tr w:rsidR="00EF0EE6" w:rsidRPr="001476AF" w14:paraId="1E32DC3D" w14:textId="77777777" w:rsidTr="003B5258">
        <w:trPr>
          <w:trHeight w:val="23"/>
        </w:trPr>
        <w:tc>
          <w:tcPr>
            <w:tcW w:w="5670" w:type="dxa"/>
            <w:tcBorders>
              <w:top w:val="nil"/>
              <w:left w:val="nil"/>
              <w:bottom w:val="nil"/>
              <w:right w:val="nil"/>
            </w:tcBorders>
            <w:shd w:val="clear" w:color="auto" w:fill="auto"/>
            <w:noWrap/>
            <w:vAlign w:val="bottom"/>
            <w:hideMark/>
          </w:tcPr>
          <w:p w14:paraId="5B9E6749" w14:textId="27FFD91E" w:rsidR="00EF0EE6" w:rsidRPr="001476AF" w:rsidRDefault="00EF0EE6" w:rsidP="005933D6">
            <w:pPr>
              <w:ind w:left="101" w:right="-72" w:hanging="187"/>
              <w:jc w:val="left"/>
              <w:rPr>
                <w:rFonts w:ascii="Arial" w:eastAsia="Times New Roman" w:hAnsi="Arial" w:cs="Arial"/>
                <w:color w:val="000000"/>
                <w:sz w:val="18"/>
                <w:szCs w:val="18"/>
                <w:lang w:eastAsia="en-GB"/>
              </w:rPr>
            </w:pPr>
            <w:r w:rsidRPr="001476AF">
              <w:rPr>
                <w:rFonts w:ascii="Arial" w:eastAsia="Arial" w:hAnsi="Arial" w:cs="Arial"/>
                <w:color w:val="000000"/>
                <w:sz w:val="18"/>
                <w:szCs w:val="18"/>
              </w:rPr>
              <w:t>Trade receivables, net</w:t>
            </w:r>
          </w:p>
        </w:tc>
        <w:tc>
          <w:tcPr>
            <w:tcW w:w="1895" w:type="dxa"/>
            <w:tcBorders>
              <w:top w:val="nil"/>
              <w:left w:val="nil"/>
              <w:bottom w:val="nil"/>
              <w:right w:val="nil"/>
            </w:tcBorders>
            <w:shd w:val="clear" w:color="auto" w:fill="FAFAFA"/>
            <w:noWrap/>
          </w:tcPr>
          <w:p w14:paraId="60BDD49C" w14:textId="5E3EFD8C" w:rsidR="00EF0EE6" w:rsidRPr="001476AF" w:rsidRDefault="00EF0EE6" w:rsidP="005933D6">
            <w:pPr>
              <w:ind w:right="-72"/>
              <w:jc w:val="right"/>
              <w:rPr>
                <w:rFonts w:ascii="Arial" w:eastAsia="Times New Roman" w:hAnsi="Arial" w:cs="Arial"/>
                <w:sz w:val="18"/>
                <w:szCs w:val="18"/>
                <w:lang w:eastAsia="en-GB"/>
              </w:rPr>
            </w:pPr>
            <w:r w:rsidRPr="001476AF">
              <w:rPr>
                <w:rFonts w:ascii="Arial" w:hAnsi="Arial" w:cs="Arial"/>
                <w:sz w:val="18"/>
                <w:szCs w:val="18"/>
              </w:rPr>
              <w:t xml:space="preserve"> 194,548,832 </w:t>
            </w:r>
          </w:p>
        </w:tc>
        <w:tc>
          <w:tcPr>
            <w:tcW w:w="1896" w:type="dxa"/>
            <w:tcBorders>
              <w:top w:val="nil"/>
              <w:left w:val="nil"/>
              <w:bottom w:val="nil"/>
              <w:right w:val="nil"/>
            </w:tcBorders>
            <w:shd w:val="clear" w:color="auto" w:fill="auto"/>
            <w:noWrap/>
            <w:vAlign w:val="bottom"/>
          </w:tcPr>
          <w:p w14:paraId="6D923CC9" w14:textId="764883C5"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151,761,163</w:t>
            </w:r>
          </w:p>
        </w:tc>
      </w:tr>
      <w:tr w:rsidR="00EF0EE6" w:rsidRPr="001476AF" w14:paraId="0657D817" w14:textId="77777777" w:rsidTr="003B5258">
        <w:trPr>
          <w:trHeight w:val="23"/>
          <w:tblHeader/>
        </w:trPr>
        <w:tc>
          <w:tcPr>
            <w:tcW w:w="5670" w:type="dxa"/>
            <w:tcBorders>
              <w:top w:val="nil"/>
              <w:left w:val="nil"/>
              <w:bottom w:val="nil"/>
              <w:right w:val="nil"/>
            </w:tcBorders>
            <w:shd w:val="clear" w:color="auto" w:fill="auto"/>
            <w:noWrap/>
            <w:vAlign w:val="bottom"/>
          </w:tcPr>
          <w:p w14:paraId="4BAB4173" w14:textId="35F539B5" w:rsidR="00EF0EE6" w:rsidRPr="001476AF" w:rsidRDefault="00EF0EE6" w:rsidP="005933D6">
            <w:pPr>
              <w:ind w:left="101" w:right="-72" w:hanging="187"/>
              <w:jc w:val="left"/>
              <w:rPr>
                <w:rFonts w:ascii="Arial" w:eastAsia="Arial" w:hAnsi="Arial" w:cs="Arial"/>
                <w:color w:val="000000"/>
                <w:sz w:val="18"/>
                <w:szCs w:val="18"/>
              </w:rPr>
            </w:pPr>
            <w:r w:rsidRPr="001476AF">
              <w:rPr>
                <w:rFonts w:ascii="Arial" w:eastAsia="Arial" w:hAnsi="Arial" w:cs="Arial"/>
                <w:color w:val="000000"/>
                <w:sz w:val="18"/>
                <w:szCs w:val="18"/>
              </w:rPr>
              <w:t>Lease receivable, net</w:t>
            </w:r>
          </w:p>
        </w:tc>
        <w:tc>
          <w:tcPr>
            <w:tcW w:w="1895" w:type="dxa"/>
            <w:tcBorders>
              <w:top w:val="nil"/>
              <w:left w:val="nil"/>
              <w:bottom w:val="nil"/>
              <w:right w:val="nil"/>
            </w:tcBorders>
            <w:shd w:val="clear" w:color="auto" w:fill="FAFAFA"/>
            <w:noWrap/>
          </w:tcPr>
          <w:p w14:paraId="030AD3DA" w14:textId="3191C14C" w:rsidR="00EF0EE6" w:rsidRPr="001476AF" w:rsidRDefault="00EF0EE6" w:rsidP="005933D6">
            <w:pPr>
              <w:ind w:right="-72"/>
              <w:jc w:val="right"/>
              <w:rPr>
                <w:rFonts w:ascii="Arial" w:eastAsia="Times New Roman" w:hAnsi="Arial" w:cs="Arial"/>
                <w:sz w:val="18"/>
                <w:szCs w:val="18"/>
                <w:lang w:eastAsia="en-GB"/>
              </w:rPr>
            </w:pPr>
            <w:r w:rsidRPr="001476AF">
              <w:rPr>
                <w:rFonts w:ascii="Arial" w:hAnsi="Arial" w:cs="Arial"/>
                <w:sz w:val="18"/>
                <w:szCs w:val="18"/>
              </w:rPr>
              <w:t>-</w:t>
            </w:r>
          </w:p>
        </w:tc>
        <w:tc>
          <w:tcPr>
            <w:tcW w:w="1896" w:type="dxa"/>
            <w:tcBorders>
              <w:top w:val="nil"/>
              <w:left w:val="nil"/>
              <w:bottom w:val="nil"/>
              <w:right w:val="nil"/>
            </w:tcBorders>
            <w:shd w:val="clear" w:color="auto" w:fill="auto"/>
            <w:noWrap/>
            <w:vAlign w:val="bottom"/>
          </w:tcPr>
          <w:p w14:paraId="516E0F90" w14:textId="720FF34F"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9,333,900</w:t>
            </w:r>
          </w:p>
        </w:tc>
      </w:tr>
      <w:tr w:rsidR="00EF0EE6" w:rsidRPr="001476AF" w14:paraId="1DAB7E8F" w14:textId="77777777" w:rsidTr="003B5258">
        <w:trPr>
          <w:trHeight w:val="23"/>
        </w:trPr>
        <w:tc>
          <w:tcPr>
            <w:tcW w:w="5670" w:type="dxa"/>
            <w:tcBorders>
              <w:top w:val="nil"/>
              <w:left w:val="nil"/>
              <w:bottom w:val="nil"/>
              <w:right w:val="nil"/>
            </w:tcBorders>
            <w:shd w:val="clear" w:color="auto" w:fill="auto"/>
            <w:noWrap/>
            <w:vAlign w:val="bottom"/>
          </w:tcPr>
          <w:p w14:paraId="6C5AB72E" w14:textId="26A92CF8" w:rsidR="00EF0EE6" w:rsidRPr="001476AF" w:rsidRDefault="00EF0EE6" w:rsidP="005933D6">
            <w:pPr>
              <w:ind w:left="101" w:right="-72" w:hanging="187"/>
              <w:jc w:val="left"/>
              <w:rPr>
                <w:rFonts w:ascii="Arial" w:eastAsia="Arial" w:hAnsi="Arial" w:cs="Arial"/>
                <w:color w:val="000000"/>
                <w:sz w:val="18"/>
                <w:szCs w:val="18"/>
              </w:rPr>
            </w:pPr>
            <w:r w:rsidRPr="001476AF">
              <w:rPr>
                <w:rFonts w:ascii="Arial" w:eastAsia="Arial" w:hAnsi="Arial" w:cs="Arial"/>
                <w:sz w:val="18"/>
                <w:szCs w:val="18"/>
              </w:rPr>
              <w:t>Restricted bank deposits with financial institutions</w:t>
            </w:r>
          </w:p>
        </w:tc>
        <w:tc>
          <w:tcPr>
            <w:tcW w:w="1895" w:type="dxa"/>
            <w:tcBorders>
              <w:top w:val="nil"/>
              <w:left w:val="nil"/>
              <w:bottom w:val="nil"/>
              <w:right w:val="nil"/>
            </w:tcBorders>
            <w:shd w:val="clear" w:color="auto" w:fill="FAFAFA"/>
            <w:noWrap/>
          </w:tcPr>
          <w:p w14:paraId="1D013973" w14:textId="3FB1477E" w:rsidR="00EF0EE6" w:rsidRPr="001476AF" w:rsidRDefault="00EF0EE6" w:rsidP="005933D6">
            <w:pPr>
              <w:ind w:right="-72"/>
              <w:jc w:val="right"/>
              <w:rPr>
                <w:rFonts w:ascii="Arial" w:eastAsia="Times New Roman" w:hAnsi="Arial" w:cs="Arial"/>
                <w:sz w:val="18"/>
                <w:szCs w:val="18"/>
                <w:lang w:eastAsia="en-GB"/>
              </w:rPr>
            </w:pPr>
            <w:r w:rsidRPr="001476AF">
              <w:rPr>
                <w:rFonts w:ascii="Arial" w:hAnsi="Arial" w:cs="Arial"/>
                <w:sz w:val="18"/>
                <w:szCs w:val="18"/>
              </w:rPr>
              <w:t>87,512,454</w:t>
            </w:r>
          </w:p>
        </w:tc>
        <w:tc>
          <w:tcPr>
            <w:tcW w:w="1896" w:type="dxa"/>
            <w:tcBorders>
              <w:top w:val="nil"/>
              <w:left w:val="nil"/>
              <w:bottom w:val="nil"/>
              <w:right w:val="nil"/>
            </w:tcBorders>
            <w:shd w:val="clear" w:color="auto" w:fill="auto"/>
            <w:noWrap/>
            <w:vAlign w:val="bottom"/>
          </w:tcPr>
          <w:p w14:paraId="5305B988" w14:textId="45789225"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87,129,826</w:t>
            </w:r>
          </w:p>
        </w:tc>
      </w:tr>
      <w:tr w:rsidR="00EF0EE6" w:rsidRPr="001476AF" w14:paraId="09D8A1E9" w14:textId="77777777" w:rsidTr="003B5258">
        <w:trPr>
          <w:trHeight w:val="68"/>
        </w:trPr>
        <w:tc>
          <w:tcPr>
            <w:tcW w:w="5670" w:type="dxa"/>
            <w:tcBorders>
              <w:top w:val="nil"/>
              <w:left w:val="nil"/>
              <w:bottom w:val="nil"/>
              <w:right w:val="nil"/>
            </w:tcBorders>
            <w:shd w:val="clear" w:color="auto" w:fill="auto"/>
            <w:noWrap/>
            <w:vAlign w:val="bottom"/>
            <w:hideMark/>
          </w:tcPr>
          <w:p w14:paraId="411C5A85" w14:textId="77777777" w:rsidR="00EF0EE6" w:rsidRPr="001476AF" w:rsidRDefault="00EF0EE6" w:rsidP="005933D6">
            <w:pPr>
              <w:ind w:left="101" w:right="-72" w:hanging="187"/>
              <w:jc w:val="left"/>
              <w:rPr>
                <w:rFonts w:ascii="Arial" w:eastAsia="Times New Roman" w:hAnsi="Arial" w:cs="Arial"/>
                <w:sz w:val="18"/>
                <w:szCs w:val="18"/>
                <w:lang w:eastAsia="en-GB"/>
              </w:rPr>
            </w:pPr>
          </w:p>
        </w:tc>
        <w:tc>
          <w:tcPr>
            <w:tcW w:w="1895" w:type="dxa"/>
            <w:tcBorders>
              <w:top w:val="single" w:sz="4" w:space="0" w:color="auto"/>
              <w:left w:val="nil"/>
              <w:right w:val="nil"/>
            </w:tcBorders>
            <w:shd w:val="clear" w:color="auto" w:fill="FAFAFA"/>
            <w:noWrap/>
            <w:vAlign w:val="bottom"/>
          </w:tcPr>
          <w:p w14:paraId="5F8499CF" w14:textId="533FBC3E" w:rsidR="00EF0EE6" w:rsidRPr="001476AF" w:rsidRDefault="00EF0EE6" w:rsidP="005933D6">
            <w:pPr>
              <w:ind w:right="-72"/>
              <w:jc w:val="right"/>
              <w:rPr>
                <w:rFonts w:ascii="Arial" w:eastAsia="Times New Roman" w:hAnsi="Arial" w:cs="Arial"/>
                <w:color w:val="000000"/>
                <w:sz w:val="18"/>
                <w:szCs w:val="18"/>
                <w:lang w:eastAsia="en-GB"/>
              </w:rPr>
            </w:pPr>
          </w:p>
        </w:tc>
        <w:tc>
          <w:tcPr>
            <w:tcW w:w="1896" w:type="dxa"/>
            <w:tcBorders>
              <w:top w:val="single" w:sz="4" w:space="0" w:color="auto"/>
              <w:left w:val="nil"/>
              <w:right w:val="nil"/>
            </w:tcBorders>
            <w:shd w:val="clear" w:color="auto" w:fill="auto"/>
            <w:noWrap/>
            <w:vAlign w:val="bottom"/>
          </w:tcPr>
          <w:p w14:paraId="7D0D7F46" w14:textId="433E9750" w:rsidR="00EF0EE6" w:rsidRPr="001476AF" w:rsidRDefault="00EF0EE6" w:rsidP="005933D6">
            <w:pPr>
              <w:ind w:right="-72"/>
              <w:jc w:val="right"/>
              <w:rPr>
                <w:rFonts w:ascii="Arial" w:eastAsia="Times New Roman" w:hAnsi="Arial" w:cs="Arial"/>
                <w:color w:val="000000"/>
                <w:sz w:val="18"/>
                <w:szCs w:val="18"/>
                <w:lang w:eastAsia="en-GB"/>
              </w:rPr>
            </w:pPr>
          </w:p>
        </w:tc>
      </w:tr>
      <w:tr w:rsidR="00EF0EE6" w:rsidRPr="001476AF" w14:paraId="4151D463" w14:textId="77777777" w:rsidTr="003B5258">
        <w:trPr>
          <w:trHeight w:val="23"/>
        </w:trPr>
        <w:tc>
          <w:tcPr>
            <w:tcW w:w="5670" w:type="dxa"/>
            <w:tcBorders>
              <w:top w:val="nil"/>
              <w:left w:val="nil"/>
              <w:bottom w:val="nil"/>
              <w:right w:val="nil"/>
            </w:tcBorders>
            <w:shd w:val="clear" w:color="auto" w:fill="auto"/>
            <w:noWrap/>
            <w:vAlign w:val="bottom"/>
          </w:tcPr>
          <w:p w14:paraId="56C81653" w14:textId="77777777" w:rsidR="00EF0EE6" w:rsidRPr="001476AF" w:rsidRDefault="00EF0EE6" w:rsidP="005933D6">
            <w:pPr>
              <w:ind w:left="101" w:right="-72" w:hanging="187"/>
              <w:jc w:val="left"/>
              <w:rPr>
                <w:rFonts w:ascii="Arial" w:eastAsia="Times New Roman" w:hAnsi="Arial" w:cs="Arial"/>
                <w:sz w:val="18"/>
                <w:szCs w:val="18"/>
                <w:lang w:eastAsia="en-GB"/>
              </w:rPr>
            </w:pPr>
          </w:p>
        </w:tc>
        <w:tc>
          <w:tcPr>
            <w:tcW w:w="1895" w:type="dxa"/>
            <w:tcBorders>
              <w:left w:val="nil"/>
              <w:right w:val="nil"/>
            </w:tcBorders>
            <w:shd w:val="clear" w:color="auto" w:fill="FAFAFA"/>
            <w:noWrap/>
            <w:vAlign w:val="bottom"/>
          </w:tcPr>
          <w:p w14:paraId="2FC61464" w14:textId="0711D1D5" w:rsidR="00EF0EE6" w:rsidRPr="001476AF" w:rsidRDefault="00EF0EE6" w:rsidP="005933D6">
            <w:pPr>
              <w:ind w:right="-72"/>
              <w:jc w:val="right"/>
              <w:rPr>
                <w:rFonts w:ascii="Arial" w:eastAsia="Times New Roman" w:hAnsi="Arial" w:cs="Arial"/>
                <w:color w:val="000000"/>
                <w:sz w:val="18"/>
                <w:szCs w:val="18"/>
                <w:lang w:eastAsia="en-GB"/>
              </w:rPr>
            </w:pPr>
            <w:r w:rsidRPr="001476AF">
              <w:rPr>
                <w:rFonts w:ascii="Arial" w:hAnsi="Arial" w:cs="Arial"/>
                <w:spacing w:val="-4"/>
                <w:sz w:val="18"/>
                <w:szCs w:val="18"/>
                <w:lang w:eastAsia="en-GB"/>
              </w:rPr>
              <w:t>506,881,089</w:t>
            </w:r>
          </w:p>
        </w:tc>
        <w:tc>
          <w:tcPr>
            <w:tcW w:w="1896" w:type="dxa"/>
            <w:tcBorders>
              <w:left w:val="nil"/>
              <w:right w:val="nil"/>
            </w:tcBorders>
            <w:shd w:val="clear" w:color="auto" w:fill="auto"/>
            <w:noWrap/>
            <w:vAlign w:val="bottom"/>
          </w:tcPr>
          <w:p w14:paraId="5D091AB1" w14:textId="287E173C" w:rsidR="00EF0EE6" w:rsidRPr="001476AF" w:rsidRDefault="00EF0EE6" w:rsidP="005933D6">
            <w:pPr>
              <w:ind w:right="-72"/>
              <w:jc w:val="right"/>
              <w:rPr>
                <w:rFonts w:ascii="Arial" w:eastAsia="Times New Roman" w:hAnsi="Arial" w:cs="Arial"/>
                <w:color w:val="000000"/>
                <w:sz w:val="18"/>
                <w:szCs w:val="18"/>
                <w:lang w:eastAsia="en-GB"/>
              </w:rPr>
            </w:pPr>
            <w:r w:rsidRPr="001476AF">
              <w:rPr>
                <w:rFonts w:ascii="Arial" w:eastAsia="Times New Roman" w:hAnsi="Arial" w:cs="Arial"/>
                <w:color w:val="000000"/>
                <w:sz w:val="18"/>
                <w:szCs w:val="18"/>
                <w:lang w:eastAsia="en-GB"/>
              </w:rPr>
              <w:t>800,967,785</w:t>
            </w:r>
          </w:p>
        </w:tc>
      </w:tr>
      <w:tr w:rsidR="00EF0EE6" w:rsidRPr="001476AF" w14:paraId="2142F1A0" w14:textId="77777777" w:rsidTr="003B5258">
        <w:trPr>
          <w:trHeight w:val="23"/>
        </w:trPr>
        <w:tc>
          <w:tcPr>
            <w:tcW w:w="5670" w:type="dxa"/>
            <w:tcBorders>
              <w:top w:val="nil"/>
              <w:left w:val="nil"/>
              <w:bottom w:val="nil"/>
              <w:right w:val="nil"/>
            </w:tcBorders>
            <w:shd w:val="clear" w:color="auto" w:fill="auto"/>
            <w:noWrap/>
            <w:vAlign w:val="bottom"/>
            <w:hideMark/>
          </w:tcPr>
          <w:p w14:paraId="7B4DBCDE" w14:textId="77777777" w:rsidR="00EF0EE6" w:rsidRPr="001476AF" w:rsidRDefault="00EF0EE6" w:rsidP="005933D6">
            <w:pPr>
              <w:ind w:left="101" w:right="-72" w:hanging="187"/>
              <w:jc w:val="left"/>
              <w:rPr>
                <w:rFonts w:ascii="Arial" w:eastAsia="Times New Roman" w:hAnsi="Arial" w:cs="Arial"/>
                <w:color w:val="000000"/>
                <w:sz w:val="18"/>
                <w:szCs w:val="18"/>
                <w:lang w:eastAsia="en-GB"/>
              </w:rPr>
            </w:pPr>
          </w:p>
        </w:tc>
        <w:tc>
          <w:tcPr>
            <w:tcW w:w="1895" w:type="dxa"/>
            <w:tcBorders>
              <w:top w:val="single" w:sz="4" w:space="0" w:color="auto"/>
              <w:left w:val="nil"/>
              <w:bottom w:val="nil"/>
              <w:right w:val="nil"/>
            </w:tcBorders>
            <w:shd w:val="clear" w:color="auto" w:fill="FAFAFA"/>
            <w:noWrap/>
            <w:vAlign w:val="bottom"/>
          </w:tcPr>
          <w:p w14:paraId="4F2B1149" w14:textId="77777777" w:rsidR="00EF0EE6" w:rsidRPr="001476AF" w:rsidRDefault="00EF0EE6" w:rsidP="005933D6">
            <w:pPr>
              <w:ind w:right="-72"/>
              <w:rPr>
                <w:rFonts w:ascii="Arial" w:eastAsia="Times New Roman" w:hAnsi="Arial" w:cs="Arial"/>
                <w:sz w:val="18"/>
                <w:szCs w:val="18"/>
                <w:lang w:eastAsia="en-GB"/>
              </w:rPr>
            </w:pPr>
          </w:p>
        </w:tc>
        <w:tc>
          <w:tcPr>
            <w:tcW w:w="1896" w:type="dxa"/>
            <w:tcBorders>
              <w:top w:val="single" w:sz="4" w:space="0" w:color="auto"/>
              <w:left w:val="nil"/>
              <w:bottom w:val="nil"/>
              <w:right w:val="nil"/>
            </w:tcBorders>
            <w:shd w:val="clear" w:color="auto" w:fill="auto"/>
            <w:noWrap/>
            <w:vAlign w:val="bottom"/>
            <w:hideMark/>
          </w:tcPr>
          <w:p w14:paraId="42430C7D" w14:textId="77777777" w:rsidR="00EF0EE6" w:rsidRPr="001476AF" w:rsidRDefault="00EF0EE6" w:rsidP="005933D6">
            <w:pPr>
              <w:ind w:right="-72"/>
              <w:rPr>
                <w:rFonts w:ascii="Arial" w:eastAsia="Times New Roman" w:hAnsi="Arial" w:cs="Arial"/>
                <w:sz w:val="18"/>
                <w:szCs w:val="18"/>
                <w:lang w:eastAsia="en-GB"/>
              </w:rPr>
            </w:pPr>
          </w:p>
        </w:tc>
      </w:tr>
      <w:tr w:rsidR="00EF0EE6" w:rsidRPr="001476AF" w14:paraId="068A8465" w14:textId="77777777" w:rsidTr="003B5258">
        <w:trPr>
          <w:trHeight w:val="23"/>
        </w:trPr>
        <w:tc>
          <w:tcPr>
            <w:tcW w:w="5670" w:type="dxa"/>
            <w:tcBorders>
              <w:top w:val="nil"/>
              <w:left w:val="nil"/>
              <w:bottom w:val="nil"/>
              <w:right w:val="nil"/>
            </w:tcBorders>
            <w:shd w:val="clear" w:color="auto" w:fill="auto"/>
            <w:noWrap/>
            <w:hideMark/>
          </w:tcPr>
          <w:p w14:paraId="172B82E8" w14:textId="5A9E7CB8" w:rsidR="00EF0EE6" w:rsidRPr="001476AF" w:rsidRDefault="00EF0EE6" w:rsidP="005933D6">
            <w:pPr>
              <w:ind w:left="101" w:right="-72" w:hanging="187"/>
              <w:jc w:val="left"/>
              <w:rPr>
                <w:rFonts w:ascii="Arial" w:eastAsia="Times New Roman" w:hAnsi="Arial" w:cs="Arial"/>
                <w:color w:val="000000"/>
                <w:sz w:val="18"/>
                <w:szCs w:val="18"/>
                <w:lang w:eastAsia="en-GB"/>
              </w:rPr>
            </w:pPr>
            <w:r w:rsidRPr="001476AF">
              <w:rPr>
                <w:rFonts w:ascii="Arial" w:eastAsia="Arial" w:hAnsi="Arial" w:cs="Arial"/>
                <w:b/>
                <w:color w:val="000000"/>
                <w:sz w:val="18"/>
                <w:szCs w:val="18"/>
              </w:rPr>
              <w:t>Significant financial liabilities</w:t>
            </w:r>
          </w:p>
        </w:tc>
        <w:tc>
          <w:tcPr>
            <w:tcW w:w="1895" w:type="dxa"/>
            <w:tcBorders>
              <w:top w:val="nil"/>
              <w:left w:val="nil"/>
              <w:bottom w:val="nil"/>
              <w:right w:val="nil"/>
            </w:tcBorders>
            <w:shd w:val="clear" w:color="auto" w:fill="FAFAFA"/>
            <w:noWrap/>
            <w:vAlign w:val="bottom"/>
          </w:tcPr>
          <w:p w14:paraId="4933E92F" w14:textId="77777777" w:rsidR="00EF0EE6" w:rsidRPr="001476AF" w:rsidRDefault="00EF0EE6" w:rsidP="005933D6">
            <w:pPr>
              <w:ind w:right="-72"/>
              <w:jc w:val="right"/>
              <w:rPr>
                <w:rFonts w:ascii="Arial" w:eastAsia="Times New Roman" w:hAnsi="Arial" w:cs="Arial"/>
                <w:sz w:val="18"/>
                <w:szCs w:val="18"/>
                <w:lang w:eastAsia="en-GB"/>
              </w:rPr>
            </w:pPr>
          </w:p>
        </w:tc>
        <w:tc>
          <w:tcPr>
            <w:tcW w:w="1896" w:type="dxa"/>
            <w:tcBorders>
              <w:top w:val="nil"/>
              <w:left w:val="nil"/>
              <w:bottom w:val="nil"/>
              <w:right w:val="nil"/>
            </w:tcBorders>
            <w:shd w:val="clear" w:color="auto" w:fill="auto"/>
            <w:noWrap/>
            <w:vAlign w:val="bottom"/>
            <w:hideMark/>
          </w:tcPr>
          <w:p w14:paraId="67857947" w14:textId="77777777" w:rsidR="00EF0EE6" w:rsidRPr="001476AF" w:rsidRDefault="00EF0EE6" w:rsidP="005933D6">
            <w:pPr>
              <w:ind w:right="-72"/>
              <w:jc w:val="right"/>
              <w:rPr>
                <w:rFonts w:ascii="Arial" w:eastAsia="Times New Roman" w:hAnsi="Arial" w:cs="Arial"/>
                <w:sz w:val="18"/>
                <w:szCs w:val="18"/>
                <w:lang w:eastAsia="en-GB"/>
              </w:rPr>
            </w:pPr>
          </w:p>
        </w:tc>
      </w:tr>
      <w:tr w:rsidR="00EF0EE6" w:rsidRPr="001476AF" w14:paraId="607AF9AC" w14:textId="77777777" w:rsidTr="003B5258">
        <w:trPr>
          <w:trHeight w:val="23"/>
        </w:trPr>
        <w:tc>
          <w:tcPr>
            <w:tcW w:w="5670" w:type="dxa"/>
            <w:tcBorders>
              <w:top w:val="nil"/>
              <w:left w:val="nil"/>
              <w:bottom w:val="nil"/>
              <w:right w:val="nil"/>
            </w:tcBorders>
            <w:shd w:val="clear" w:color="auto" w:fill="auto"/>
            <w:noWrap/>
            <w:hideMark/>
          </w:tcPr>
          <w:p w14:paraId="0B05C3E0" w14:textId="295A4F63" w:rsidR="00EF0EE6" w:rsidRPr="001476AF" w:rsidRDefault="00EF0EE6" w:rsidP="005933D6">
            <w:pPr>
              <w:ind w:left="101" w:right="-72" w:hanging="187"/>
              <w:jc w:val="left"/>
              <w:rPr>
                <w:rFonts w:ascii="Arial" w:eastAsia="Times New Roman" w:hAnsi="Arial" w:cs="Arial"/>
                <w:i/>
                <w:iCs/>
                <w:color w:val="000000"/>
                <w:sz w:val="18"/>
                <w:szCs w:val="18"/>
                <w:lang w:eastAsia="en-GB"/>
              </w:rPr>
            </w:pPr>
            <w:r w:rsidRPr="001476AF">
              <w:rPr>
                <w:rFonts w:ascii="Arial" w:eastAsia="Arial" w:hAnsi="Arial" w:cs="Arial"/>
                <w:color w:val="000000"/>
                <w:sz w:val="18"/>
                <w:szCs w:val="18"/>
              </w:rPr>
              <w:t>Bank overdrafts and short-term loans</w:t>
            </w:r>
          </w:p>
        </w:tc>
        <w:tc>
          <w:tcPr>
            <w:tcW w:w="1895" w:type="dxa"/>
            <w:tcBorders>
              <w:top w:val="nil"/>
              <w:left w:val="nil"/>
              <w:bottom w:val="nil"/>
              <w:right w:val="nil"/>
            </w:tcBorders>
            <w:shd w:val="clear" w:color="auto" w:fill="FAFAFA"/>
            <w:noWrap/>
          </w:tcPr>
          <w:p w14:paraId="2A81DDAE" w14:textId="6F99EE91" w:rsidR="00EF0EE6" w:rsidRPr="001476AF" w:rsidRDefault="00EF0EE6" w:rsidP="005933D6">
            <w:pPr>
              <w:ind w:right="-72"/>
              <w:jc w:val="right"/>
              <w:rPr>
                <w:rFonts w:ascii="Arial" w:eastAsia="Times New Roman" w:hAnsi="Arial" w:cs="Arial"/>
                <w:sz w:val="18"/>
                <w:szCs w:val="18"/>
                <w:lang w:eastAsia="en-GB"/>
              </w:rPr>
            </w:pPr>
            <w:r w:rsidRPr="001476AF">
              <w:rPr>
                <w:rFonts w:ascii="Arial" w:hAnsi="Arial" w:cs="Arial"/>
                <w:sz w:val="18"/>
                <w:szCs w:val="18"/>
              </w:rPr>
              <w:t xml:space="preserve"> </w:t>
            </w:r>
          </w:p>
        </w:tc>
        <w:tc>
          <w:tcPr>
            <w:tcW w:w="1896" w:type="dxa"/>
            <w:tcBorders>
              <w:top w:val="nil"/>
              <w:left w:val="nil"/>
              <w:bottom w:val="nil"/>
              <w:right w:val="nil"/>
            </w:tcBorders>
            <w:shd w:val="clear" w:color="auto" w:fill="auto"/>
            <w:noWrap/>
            <w:vAlign w:val="bottom"/>
            <w:hideMark/>
          </w:tcPr>
          <w:p w14:paraId="53222890" w14:textId="77777777" w:rsidR="00EF0EE6" w:rsidRPr="001476AF" w:rsidRDefault="00EF0EE6" w:rsidP="005933D6">
            <w:pPr>
              <w:ind w:right="-72"/>
              <w:jc w:val="right"/>
              <w:rPr>
                <w:rFonts w:ascii="Arial" w:eastAsia="Times New Roman" w:hAnsi="Arial" w:cs="Arial"/>
                <w:sz w:val="18"/>
                <w:szCs w:val="18"/>
                <w:lang w:eastAsia="en-GB"/>
              </w:rPr>
            </w:pPr>
          </w:p>
        </w:tc>
      </w:tr>
      <w:tr w:rsidR="00EF0EE6" w:rsidRPr="001476AF" w14:paraId="505D26FE" w14:textId="77777777" w:rsidTr="003B5258">
        <w:trPr>
          <w:trHeight w:val="23"/>
        </w:trPr>
        <w:tc>
          <w:tcPr>
            <w:tcW w:w="5670" w:type="dxa"/>
            <w:tcBorders>
              <w:top w:val="nil"/>
              <w:left w:val="nil"/>
              <w:bottom w:val="nil"/>
              <w:right w:val="nil"/>
            </w:tcBorders>
            <w:shd w:val="clear" w:color="auto" w:fill="auto"/>
            <w:noWrap/>
            <w:hideMark/>
          </w:tcPr>
          <w:p w14:paraId="68C921C2" w14:textId="24EDF054" w:rsidR="00EF0EE6" w:rsidRPr="001476AF" w:rsidRDefault="00EF0EE6" w:rsidP="005933D6">
            <w:pPr>
              <w:ind w:left="101" w:right="-72" w:hanging="187"/>
              <w:jc w:val="left"/>
              <w:rPr>
                <w:rFonts w:ascii="Arial" w:eastAsia="Times New Roman" w:hAnsi="Arial" w:cs="Arial"/>
                <w:color w:val="000000"/>
                <w:sz w:val="18"/>
                <w:szCs w:val="18"/>
                <w:lang w:eastAsia="en-GB"/>
              </w:rPr>
            </w:pPr>
            <w:r w:rsidRPr="001476AF">
              <w:rPr>
                <w:rFonts w:ascii="Arial" w:eastAsia="Arial" w:hAnsi="Arial" w:cs="Arial"/>
                <w:color w:val="000000"/>
                <w:sz w:val="18"/>
                <w:szCs w:val="18"/>
              </w:rPr>
              <w:t xml:space="preserve">   from financial institutions</w:t>
            </w:r>
          </w:p>
        </w:tc>
        <w:tc>
          <w:tcPr>
            <w:tcW w:w="1895" w:type="dxa"/>
            <w:tcBorders>
              <w:top w:val="nil"/>
              <w:left w:val="nil"/>
              <w:bottom w:val="nil"/>
              <w:right w:val="nil"/>
            </w:tcBorders>
            <w:shd w:val="clear" w:color="auto" w:fill="FAFAFA"/>
            <w:noWrap/>
          </w:tcPr>
          <w:p w14:paraId="7C3EC3B6" w14:textId="7F621095" w:rsidR="00EF0EE6" w:rsidRPr="001476AF" w:rsidRDefault="00EF0EE6" w:rsidP="005933D6">
            <w:pPr>
              <w:ind w:right="-72"/>
              <w:jc w:val="right"/>
              <w:rPr>
                <w:rFonts w:ascii="Arial" w:eastAsia="Times New Roman" w:hAnsi="Arial" w:cs="Arial"/>
                <w:color w:val="000000"/>
                <w:sz w:val="18"/>
                <w:szCs w:val="18"/>
                <w:lang w:eastAsia="en-GB"/>
              </w:rPr>
            </w:pPr>
            <w:r w:rsidRPr="001476AF">
              <w:rPr>
                <w:rFonts w:ascii="Arial" w:hAnsi="Arial" w:cs="Arial"/>
                <w:sz w:val="18"/>
                <w:szCs w:val="18"/>
              </w:rPr>
              <w:t xml:space="preserve">54,288,330 </w:t>
            </w:r>
          </w:p>
        </w:tc>
        <w:tc>
          <w:tcPr>
            <w:tcW w:w="1896" w:type="dxa"/>
            <w:tcBorders>
              <w:top w:val="nil"/>
              <w:left w:val="nil"/>
              <w:bottom w:val="nil"/>
              <w:right w:val="nil"/>
            </w:tcBorders>
            <w:shd w:val="clear" w:color="auto" w:fill="auto"/>
            <w:noWrap/>
            <w:hideMark/>
          </w:tcPr>
          <w:p w14:paraId="0EE70951" w14:textId="3ACE4AD4" w:rsidR="00EF0EE6" w:rsidRPr="001476AF" w:rsidRDefault="00EF0EE6" w:rsidP="005933D6">
            <w:pPr>
              <w:ind w:right="-72"/>
              <w:jc w:val="right"/>
              <w:rPr>
                <w:rFonts w:ascii="Arial" w:eastAsia="Times New Roman" w:hAnsi="Arial" w:cs="Arial"/>
                <w:color w:val="000000"/>
                <w:sz w:val="18"/>
                <w:szCs w:val="18"/>
                <w:lang w:eastAsia="en-GB"/>
              </w:rPr>
            </w:pPr>
            <w:r w:rsidRPr="001476AF">
              <w:rPr>
                <w:rFonts w:ascii="Arial" w:eastAsia="Times New Roman" w:hAnsi="Arial" w:cs="Arial"/>
                <w:color w:val="000000"/>
                <w:sz w:val="18"/>
                <w:szCs w:val="18"/>
                <w:lang w:eastAsia="en-GB"/>
              </w:rPr>
              <w:t>2,174,767</w:t>
            </w:r>
          </w:p>
        </w:tc>
      </w:tr>
      <w:tr w:rsidR="00EF0EE6" w:rsidRPr="001476AF" w14:paraId="6F85AA57" w14:textId="77777777" w:rsidTr="003B5258">
        <w:trPr>
          <w:trHeight w:val="23"/>
        </w:trPr>
        <w:tc>
          <w:tcPr>
            <w:tcW w:w="5670" w:type="dxa"/>
            <w:tcBorders>
              <w:top w:val="nil"/>
              <w:left w:val="nil"/>
              <w:bottom w:val="nil"/>
              <w:right w:val="nil"/>
            </w:tcBorders>
            <w:shd w:val="clear" w:color="auto" w:fill="auto"/>
            <w:noWrap/>
            <w:vAlign w:val="bottom"/>
          </w:tcPr>
          <w:p w14:paraId="52E75D6A" w14:textId="59B5488B" w:rsidR="00EF0EE6" w:rsidRPr="001476AF" w:rsidRDefault="00EF0EE6" w:rsidP="005933D6">
            <w:pPr>
              <w:ind w:left="101" w:right="-72" w:hanging="187"/>
              <w:jc w:val="left"/>
              <w:rPr>
                <w:rFonts w:ascii="Arial" w:eastAsia="Arial" w:hAnsi="Arial" w:cs="Arial"/>
                <w:color w:val="000000"/>
                <w:sz w:val="18"/>
                <w:szCs w:val="18"/>
              </w:rPr>
            </w:pPr>
            <w:r w:rsidRPr="001476AF">
              <w:rPr>
                <w:rFonts w:ascii="Arial" w:eastAsia="Arial" w:hAnsi="Arial" w:cs="Arial"/>
                <w:sz w:val="18"/>
                <w:szCs w:val="18"/>
              </w:rPr>
              <w:t>Trade payables, net</w:t>
            </w:r>
          </w:p>
        </w:tc>
        <w:tc>
          <w:tcPr>
            <w:tcW w:w="1895" w:type="dxa"/>
            <w:tcBorders>
              <w:top w:val="nil"/>
              <w:left w:val="nil"/>
              <w:bottom w:val="nil"/>
              <w:right w:val="nil"/>
            </w:tcBorders>
            <w:shd w:val="clear" w:color="auto" w:fill="FAFAFA"/>
            <w:noWrap/>
          </w:tcPr>
          <w:p w14:paraId="1FE6D7A6" w14:textId="70231126" w:rsidR="00EF0EE6" w:rsidRPr="001476AF" w:rsidRDefault="00EF0EE6" w:rsidP="005933D6">
            <w:pPr>
              <w:ind w:right="-72"/>
              <w:jc w:val="right"/>
              <w:rPr>
                <w:rFonts w:ascii="Arial" w:eastAsia="Times New Roman" w:hAnsi="Arial" w:cs="Arial"/>
                <w:color w:val="000000"/>
                <w:sz w:val="18"/>
                <w:szCs w:val="18"/>
                <w:lang w:eastAsia="en-GB"/>
              </w:rPr>
            </w:pPr>
            <w:r w:rsidRPr="001476AF">
              <w:rPr>
                <w:rFonts w:ascii="Arial" w:hAnsi="Arial" w:cs="Arial"/>
                <w:sz w:val="18"/>
                <w:szCs w:val="18"/>
              </w:rPr>
              <w:t xml:space="preserve"> 171,156,879 </w:t>
            </w:r>
          </w:p>
        </w:tc>
        <w:tc>
          <w:tcPr>
            <w:tcW w:w="1896" w:type="dxa"/>
            <w:tcBorders>
              <w:top w:val="nil"/>
              <w:left w:val="nil"/>
              <w:bottom w:val="nil"/>
              <w:right w:val="nil"/>
            </w:tcBorders>
            <w:shd w:val="clear" w:color="auto" w:fill="auto"/>
            <w:noWrap/>
          </w:tcPr>
          <w:p w14:paraId="75EBBB84" w14:textId="4623DDBE" w:rsidR="00EF0EE6" w:rsidRPr="001476AF" w:rsidRDefault="00EF0EE6" w:rsidP="005933D6">
            <w:pPr>
              <w:ind w:right="-72"/>
              <w:jc w:val="right"/>
              <w:rPr>
                <w:rFonts w:ascii="Arial" w:eastAsia="Times New Roman" w:hAnsi="Arial" w:cs="Arial"/>
                <w:color w:val="000000"/>
                <w:sz w:val="18"/>
                <w:szCs w:val="18"/>
                <w:lang w:eastAsia="en-GB"/>
              </w:rPr>
            </w:pPr>
            <w:r w:rsidRPr="001476AF">
              <w:rPr>
                <w:rFonts w:ascii="Arial" w:eastAsia="Times New Roman" w:hAnsi="Arial" w:cs="Arial"/>
                <w:color w:val="000000"/>
                <w:sz w:val="18"/>
                <w:szCs w:val="18"/>
                <w:lang w:eastAsia="en-GB"/>
              </w:rPr>
              <w:t>171,398,784</w:t>
            </w:r>
          </w:p>
        </w:tc>
      </w:tr>
      <w:tr w:rsidR="00EF0EE6" w:rsidRPr="001476AF" w14:paraId="7ECDEC2E" w14:textId="77777777" w:rsidTr="003B5258">
        <w:trPr>
          <w:trHeight w:val="23"/>
        </w:trPr>
        <w:tc>
          <w:tcPr>
            <w:tcW w:w="5670" w:type="dxa"/>
            <w:tcBorders>
              <w:top w:val="nil"/>
              <w:left w:val="nil"/>
              <w:bottom w:val="nil"/>
              <w:right w:val="nil"/>
            </w:tcBorders>
            <w:shd w:val="clear" w:color="auto" w:fill="auto"/>
            <w:noWrap/>
            <w:vAlign w:val="bottom"/>
          </w:tcPr>
          <w:p w14:paraId="36D4C537" w14:textId="7272E450" w:rsidR="00EF0EE6" w:rsidRPr="001476AF" w:rsidRDefault="00EF0EE6" w:rsidP="005933D6">
            <w:pPr>
              <w:ind w:left="101" w:right="-72" w:hanging="187"/>
              <w:jc w:val="left"/>
              <w:rPr>
                <w:rFonts w:ascii="Arial" w:eastAsia="Arial" w:hAnsi="Arial" w:cs="Arial"/>
                <w:color w:val="000000"/>
                <w:sz w:val="18"/>
                <w:szCs w:val="18"/>
              </w:rPr>
            </w:pPr>
            <w:r w:rsidRPr="001476AF">
              <w:rPr>
                <w:rFonts w:ascii="Arial" w:eastAsia="Arial" w:hAnsi="Arial" w:cs="Arial"/>
                <w:sz w:val="18"/>
                <w:szCs w:val="18"/>
              </w:rPr>
              <w:t>Long-term loans from financial institutions,</w:t>
            </w:r>
          </w:p>
        </w:tc>
        <w:tc>
          <w:tcPr>
            <w:tcW w:w="1895" w:type="dxa"/>
            <w:tcBorders>
              <w:top w:val="nil"/>
              <w:left w:val="nil"/>
              <w:right w:val="nil"/>
            </w:tcBorders>
            <w:shd w:val="clear" w:color="auto" w:fill="FAFAFA"/>
            <w:noWrap/>
          </w:tcPr>
          <w:p w14:paraId="58C0E056" w14:textId="0C55C3BD" w:rsidR="00EF0EE6" w:rsidRPr="001476AF" w:rsidRDefault="00EF0EE6" w:rsidP="005933D6">
            <w:pPr>
              <w:ind w:right="-72"/>
              <w:jc w:val="right"/>
              <w:rPr>
                <w:rFonts w:ascii="Arial" w:eastAsia="Times New Roman" w:hAnsi="Arial" w:cs="Arial"/>
                <w:color w:val="000000"/>
                <w:sz w:val="18"/>
                <w:szCs w:val="18"/>
                <w:lang w:eastAsia="en-GB"/>
              </w:rPr>
            </w:pPr>
            <w:r w:rsidRPr="001476AF">
              <w:rPr>
                <w:rFonts w:ascii="Arial" w:hAnsi="Arial" w:cs="Arial"/>
                <w:sz w:val="18"/>
                <w:szCs w:val="18"/>
              </w:rPr>
              <w:t xml:space="preserve"> 187,522,981 </w:t>
            </w:r>
          </w:p>
        </w:tc>
        <w:tc>
          <w:tcPr>
            <w:tcW w:w="1896" w:type="dxa"/>
            <w:tcBorders>
              <w:top w:val="nil"/>
              <w:left w:val="nil"/>
              <w:right w:val="nil"/>
            </w:tcBorders>
            <w:shd w:val="clear" w:color="auto" w:fill="auto"/>
            <w:noWrap/>
            <w:vAlign w:val="bottom"/>
          </w:tcPr>
          <w:p w14:paraId="7A6B3B46" w14:textId="0ABC9E50" w:rsidR="00EF0EE6" w:rsidRPr="001476AF" w:rsidRDefault="00EF0EE6" w:rsidP="005933D6">
            <w:pPr>
              <w:ind w:right="-72"/>
              <w:jc w:val="right"/>
              <w:rPr>
                <w:rFonts w:ascii="Arial" w:eastAsia="Times New Roman" w:hAnsi="Arial" w:cs="Arial"/>
                <w:color w:val="000000"/>
                <w:sz w:val="18"/>
                <w:szCs w:val="18"/>
                <w:lang w:eastAsia="en-GB"/>
              </w:rPr>
            </w:pPr>
            <w:r w:rsidRPr="001476AF">
              <w:rPr>
                <w:rFonts w:ascii="Arial" w:eastAsia="Times New Roman" w:hAnsi="Arial" w:cs="Arial"/>
                <w:color w:val="000000"/>
                <w:sz w:val="18"/>
                <w:szCs w:val="18"/>
                <w:lang w:eastAsia="en-GB"/>
              </w:rPr>
              <w:t>47,373,781</w:t>
            </w:r>
          </w:p>
        </w:tc>
      </w:tr>
      <w:tr w:rsidR="00EF0EE6" w:rsidRPr="001476AF" w14:paraId="4647050D" w14:textId="77777777" w:rsidTr="003B5258">
        <w:trPr>
          <w:trHeight w:val="23"/>
        </w:trPr>
        <w:tc>
          <w:tcPr>
            <w:tcW w:w="5670" w:type="dxa"/>
            <w:tcBorders>
              <w:top w:val="nil"/>
              <w:left w:val="nil"/>
              <w:bottom w:val="nil"/>
              <w:right w:val="nil"/>
            </w:tcBorders>
            <w:shd w:val="clear" w:color="auto" w:fill="auto"/>
            <w:noWrap/>
            <w:vAlign w:val="bottom"/>
          </w:tcPr>
          <w:p w14:paraId="69139CFB" w14:textId="493AC627" w:rsidR="00EF0EE6" w:rsidRPr="001476AF" w:rsidRDefault="00EF0EE6" w:rsidP="005933D6">
            <w:pPr>
              <w:ind w:left="101" w:right="-72" w:hanging="187"/>
              <w:jc w:val="left"/>
              <w:rPr>
                <w:rFonts w:ascii="Arial" w:eastAsia="Arial" w:hAnsi="Arial" w:cs="Arial"/>
                <w:color w:val="000000"/>
                <w:sz w:val="18"/>
                <w:szCs w:val="18"/>
              </w:rPr>
            </w:pPr>
            <w:r w:rsidRPr="001476AF">
              <w:rPr>
                <w:rFonts w:ascii="Arial" w:eastAsia="Arial" w:hAnsi="Arial" w:cs="Arial"/>
                <w:sz w:val="18"/>
                <w:szCs w:val="18"/>
              </w:rPr>
              <w:t>Debentures</w:t>
            </w:r>
          </w:p>
        </w:tc>
        <w:tc>
          <w:tcPr>
            <w:tcW w:w="1895" w:type="dxa"/>
            <w:tcBorders>
              <w:top w:val="nil"/>
              <w:left w:val="nil"/>
              <w:right w:val="nil"/>
            </w:tcBorders>
            <w:shd w:val="clear" w:color="auto" w:fill="FAFAFA"/>
            <w:noWrap/>
          </w:tcPr>
          <w:p w14:paraId="75AEDC39" w14:textId="2472CF69" w:rsidR="00EF0EE6" w:rsidRPr="001476AF" w:rsidRDefault="0071071C" w:rsidP="005933D6">
            <w:pPr>
              <w:ind w:right="-72"/>
              <w:jc w:val="right"/>
              <w:rPr>
                <w:rFonts w:ascii="Arial" w:eastAsia="Times New Roman" w:hAnsi="Arial" w:cs="Arial"/>
                <w:color w:val="000000"/>
                <w:sz w:val="18"/>
                <w:szCs w:val="18"/>
                <w:lang w:eastAsia="en-GB"/>
              </w:rPr>
            </w:pPr>
            <w:r w:rsidRPr="001476AF">
              <w:rPr>
                <w:rFonts w:ascii="Arial" w:hAnsi="Arial" w:cs="Arial"/>
                <w:sz w:val="18"/>
                <w:szCs w:val="18"/>
              </w:rPr>
              <w:t>498,853,654</w:t>
            </w:r>
            <w:r w:rsidR="00EF0EE6" w:rsidRPr="001476AF">
              <w:rPr>
                <w:rFonts w:ascii="Arial" w:hAnsi="Arial" w:cs="Arial"/>
                <w:sz w:val="18"/>
                <w:szCs w:val="18"/>
              </w:rPr>
              <w:t xml:space="preserve">   </w:t>
            </w:r>
          </w:p>
        </w:tc>
        <w:tc>
          <w:tcPr>
            <w:tcW w:w="1896" w:type="dxa"/>
            <w:tcBorders>
              <w:top w:val="nil"/>
              <w:left w:val="nil"/>
              <w:right w:val="nil"/>
            </w:tcBorders>
            <w:shd w:val="clear" w:color="auto" w:fill="auto"/>
            <w:noWrap/>
            <w:vAlign w:val="bottom"/>
          </w:tcPr>
          <w:p w14:paraId="504370B1" w14:textId="308F7FEF" w:rsidR="00EF0EE6" w:rsidRPr="001476AF" w:rsidRDefault="00EF0EE6" w:rsidP="005933D6">
            <w:pPr>
              <w:ind w:right="-72"/>
              <w:jc w:val="right"/>
              <w:rPr>
                <w:rFonts w:ascii="Arial" w:eastAsia="Times New Roman" w:hAnsi="Arial" w:cs="Arial"/>
                <w:color w:val="000000"/>
                <w:sz w:val="18"/>
                <w:szCs w:val="18"/>
                <w:lang w:eastAsia="en-GB"/>
              </w:rPr>
            </w:pPr>
            <w:r w:rsidRPr="001476AF">
              <w:rPr>
                <w:rFonts w:ascii="Arial" w:eastAsia="Times New Roman" w:hAnsi="Arial" w:cs="Arial"/>
                <w:color w:val="000000"/>
                <w:sz w:val="18"/>
                <w:szCs w:val="18"/>
                <w:lang w:eastAsia="en-GB"/>
              </w:rPr>
              <w:t>494,811,722</w:t>
            </w:r>
          </w:p>
        </w:tc>
      </w:tr>
      <w:tr w:rsidR="00EF0EE6" w:rsidRPr="001476AF" w14:paraId="0957E535" w14:textId="77777777" w:rsidTr="003B5258">
        <w:trPr>
          <w:trHeight w:val="23"/>
        </w:trPr>
        <w:tc>
          <w:tcPr>
            <w:tcW w:w="5670" w:type="dxa"/>
            <w:tcBorders>
              <w:top w:val="nil"/>
              <w:left w:val="nil"/>
              <w:bottom w:val="nil"/>
              <w:right w:val="nil"/>
            </w:tcBorders>
            <w:shd w:val="clear" w:color="auto" w:fill="auto"/>
            <w:noWrap/>
            <w:vAlign w:val="bottom"/>
          </w:tcPr>
          <w:p w14:paraId="54938579" w14:textId="0D08141A" w:rsidR="00EF0EE6" w:rsidRPr="001476AF" w:rsidRDefault="00EF0EE6" w:rsidP="005933D6">
            <w:pPr>
              <w:ind w:left="101" w:right="-72" w:hanging="187"/>
              <w:jc w:val="left"/>
              <w:rPr>
                <w:rFonts w:ascii="Arial" w:eastAsia="Arial" w:hAnsi="Arial" w:cs="Arial"/>
                <w:sz w:val="18"/>
                <w:szCs w:val="18"/>
              </w:rPr>
            </w:pPr>
            <w:r w:rsidRPr="001476AF">
              <w:rPr>
                <w:rFonts w:ascii="Arial" w:eastAsia="Arial" w:hAnsi="Arial" w:cs="Arial"/>
                <w:sz w:val="18"/>
                <w:szCs w:val="18"/>
              </w:rPr>
              <w:t>Lease liabilities, net</w:t>
            </w:r>
          </w:p>
        </w:tc>
        <w:tc>
          <w:tcPr>
            <w:tcW w:w="1895" w:type="dxa"/>
            <w:tcBorders>
              <w:top w:val="nil"/>
              <w:left w:val="nil"/>
              <w:bottom w:val="single" w:sz="4" w:space="0" w:color="auto"/>
              <w:right w:val="nil"/>
            </w:tcBorders>
            <w:shd w:val="clear" w:color="auto" w:fill="FAFAFA"/>
            <w:noWrap/>
          </w:tcPr>
          <w:p w14:paraId="736DB501" w14:textId="0B476F1E" w:rsidR="00EF0EE6" w:rsidRPr="001476AF" w:rsidRDefault="00EF0EE6" w:rsidP="005933D6">
            <w:pPr>
              <w:ind w:right="-72"/>
              <w:jc w:val="right"/>
              <w:rPr>
                <w:rFonts w:ascii="Arial" w:eastAsia="Times New Roman" w:hAnsi="Arial" w:cs="Arial"/>
                <w:color w:val="000000"/>
                <w:sz w:val="18"/>
                <w:szCs w:val="18"/>
                <w:lang w:eastAsia="en-GB"/>
              </w:rPr>
            </w:pPr>
            <w:r w:rsidRPr="001476AF">
              <w:rPr>
                <w:rFonts w:ascii="Arial" w:hAnsi="Arial" w:cs="Arial"/>
                <w:sz w:val="18"/>
                <w:szCs w:val="18"/>
              </w:rPr>
              <w:t xml:space="preserve"> 13,984,082 </w:t>
            </w:r>
          </w:p>
        </w:tc>
        <w:tc>
          <w:tcPr>
            <w:tcW w:w="1896" w:type="dxa"/>
            <w:tcBorders>
              <w:top w:val="nil"/>
              <w:left w:val="nil"/>
              <w:bottom w:val="single" w:sz="4" w:space="0" w:color="auto"/>
              <w:right w:val="nil"/>
            </w:tcBorders>
            <w:shd w:val="clear" w:color="auto" w:fill="auto"/>
            <w:noWrap/>
            <w:vAlign w:val="bottom"/>
          </w:tcPr>
          <w:p w14:paraId="52C5CD0A" w14:textId="02BDE6A4" w:rsidR="00EF0EE6" w:rsidRPr="001476AF" w:rsidRDefault="00EF0EE6" w:rsidP="005933D6">
            <w:pPr>
              <w:ind w:right="-72"/>
              <w:jc w:val="right"/>
              <w:rPr>
                <w:rFonts w:ascii="Arial" w:eastAsia="Times New Roman" w:hAnsi="Arial" w:cs="Arial"/>
                <w:color w:val="000000"/>
                <w:sz w:val="18"/>
                <w:szCs w:val="18"/>
                <w:lang w:eastAsia="en-GB"/>
              </w:rPr>
            </w:pPr>
            <w:r w:rsidRPr="001476AF">
              <w:rPr>
                <w:rFonts w:ascii="Arial" w:eastAsia="Times New Roman" w:hAnsi="Arial" w:cs="Arial"/>
                <w:color w:val="000000"/>
                <w:sz w:val="18"/>
                <w:szCs w:val="18"/>
                <w:lang w:eastAsia="en-GB"/>
              </w:rPr>
              <w:t>27,840,793</w:t>
            </w:r>
          </w:p>
        </w:tc>
      </w:tr>
      <w:tr w:rsidR="00EF0EE6" w:rsidRPr="001476AF" w14:paraId="2C98579E" w14:textId="77777777" w:rsidTr="003B5258">
        <w:trPr>
          <w:trHeight w:val="23"/>
        </w:trPr>
        <w:tc>
          <w:tcPr>
            <w:tcW w:w="5670" w:type="dxa"/>
            <w:tcBorders>
              <w:top w:val="nil"/>
              <w:left w:val="nil"/>
              <w:bottom w:val="nil"/>
              <w:right w:val="nil"/>
            </w:tcBorders>
            <w:shd w:val="clear" w:color="auto" w:fill="auto"/>
            <w:noWrap/>
            <w:vAlign w:val="bottom"/>
          </w:tcPr>
          <w:p w14:paraId="31BCCBC4" w14:textId="25B0B763" w:rsidR="00EF0EE6" w:rsidRPr="001476AF" w:rsidRDefault="00EF0EE6" w:rsidP="005933D6">
            <w:pPr>
              <w:ind w:left="101" w:right="-72" w:hanging="187"/>
              <w:jc w:val="left"/>
              <w:rPr>
                <w:rFonts w:ascii="Arial" w:eastAsia="Arial" w:hAnsi="Arial" w:cs="Arial"/>
                <w:color w:val="000000"/>
                <w:sz w:val="18"/>
                <w:szCs w:val="18"/>
              </w:rPr>
            </w:pPr>
          </w:p>
        </w:tc>
        <w:tc>
          <w:tcPr>
            <w:tcW w:w="1895" w:type="dxa"/>
            <w:tcBorders>
              <w:top w:val="single" w:sz="4" w:space="0" w:color="auto"/>
              <w:left w:val="nil"/>
              <w:right w:val="nil"/>
            </w:tcBorders>
            <w:shd w:val="clear" w:color="auto" w:fill="FAFAFA"/>
            <w:noWrap/>
            <w:vAlign w:val="bottom"/>
          </w:tcPr>
          <w:p w14:paraId="0CB02C9C" w14:textId="431915E9" w:rsidR="00EF0EE6" w:rsidRPr="001476AF" w:rsidRDefault="00EF0EE6" w:rsidP="005933D6">
            <w:pPr>
              <w:ind w:right="-72"/>
              <w:jc w:val="right"/>
              <w:rPr>
                <w:rFonts w:ascii="Arial" w:eastAsia="Times New Roman" w:hAnsi="Arial" w:cs="Arial"/>
                <w:color w:val="000000"/>
                <w:sz w:val="18"/>
                <w:szCs w:val="18"/>
                <w:lang w:eastAsia="en-GB"/>
              </w:rPr>
            </w:pPr>
          </w:p>
        </w:tc>
        <w:tc>
          <w:tcPr>
            <w:tcW w:w="1896" w:type="dxa"/>
            <w:tcBorders>
              <w:top w:val="single" w:sz="4" w:space="0" w:color="auto"/>
              <w:left w:val="nil"/>
              <w:right w:val="nil"/>
            </w:tcBorders>
            <w:shd w:val="clear" w:color="auto" w:fill="auto"/>
            <w:noWrap/>
            <w:vAlign w:val="bottom"/>
          </w:tcPr>
          <w:p w14:paraId="5DAC0DC0" w14:textId="346A6064" w:rsidR="00EF0EE6" w:rsidRPr="001476AF" w:rsidRDefault="00EF0EE6" w:rsidP="005933D6">
            <w:pPr>
              <w:ind w:right="-72"/>
              <w:jc w:val="right"/>
              <w:rPr>
                <w:rFonts w:ascii="Arial" w:eastAsia="Times New Roman" w:hAnsi="Arial" w:cs="Arial"/>
                <w:color w:val="000000"/>
                <w:sz w:val="18"/>
                <w:szCs w:val="18"/>
                <w:lang w:eastAsia="en-GB"/>
              </w:rPr>
            </w:pPr>
          </w:p>
        </w:tc>
      </w:tr>
      <w:tr w:rsidR="00EF0EE6" w:rsidRPr="001476AF" w14:paraId="533C0D57" w14:textId="77777777" w:rsidTr="003B5258">
        <w:trPr>
          <w:trHeight w:val="23"/>
        </w:trPr>
        <w:tc>
          <w:tcPr>
            <w:tcW w:w="5670" w:type="dxa"/>
            <w:tcBorders>
              <w:top w:val="nil"/>
              <w:left w:val="nil"/>
              <w:bottom w:val="nil"/>
              <w:right w:val="nil"/>
            </w:tcBorders>
            <w:shd w:val="clear" w:color="auto" w:fill="auto"/>
            <w:noWrap/>
            <w:vAlign w:val="bottom"/>
          </w:tcPr>
          <w:p w14:paraId="76512200" w14:textId="77777777" w:rsidR="00EF0EE6" w:rsidRPr="001476AF" w:rsidRDefault="00EF0EE6" w:rsidP="005933D6">
            <w:pPr>
              <w:ind w:left="101" w:right="-72" w:hanging="187"/>
              <w:jc w:val="left"/>
              <w:rPr>
                <w:rFonts w:ascii="Arial" w:eastAsia="Arial" w:hAnsi="Arial" w:cs="Arial"/>
                <w:color w:val="000000"/>
                <w:sz w:val="18"/>
                <w:szCs w:val="18"/>
              </w:rPr>
            </w:pPr>
          </w:p>
        </w:tc>
        <w:tc>
          <w:tcPr>
            <w:tcW w:w="1895" w:type="dxa"/>
            <w:tcBorders>
              <w:top w:val="nil"/>
              <w:left w:val="nil"/>
              <w:bottom w:val="single" w:sz="4" w:space="0" w:color="auto"/>
              <w:right w:val="nil"/>
            </w:tcBorders>
            <w:shd w:val="clear" w:color="auto" w:fill="FAFAFA"/>
            <w:noWrap/>
            <w:vAlign w:val="bottom"/>
          </w:tcPr>
          <w:p w14:paraId="09CA6ED6" w14:textId="4C3984DC" w:rsidR="00EF0EE6" w:rsidRPr="001476AF" w:rsidRDefault="0071071C"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925,805,926</w:t>
            </w:r>
          </w:p>
        </w:tc>
        <w:tc>
          <w:tcPr>
            <w:tcW w:w="1896" w:type="dxa"/>
            <w:tcBorders>
              <w:top w:val="nil"/>
              <w:left w:val="nil"/>
              <w:bottom w:val="single" w:sz="4" w:space="0" w:color="auto"/>
              <w:right w:val="nil"/>
            </w:tcBorders>
            <w:shd w:val="clear" w:color="auto" w:fill="auto"/>
            <w:noWrap/>
            <w:vAlign w:val="bottom"/>
          </w:tcPr>
          <w:p w14:paraId="360AB12E" w14:textId="72F3085E"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743,599,847</w:t>
            </w:r>
          </w:p>
        </w:tc>
      </w:tr>
    </w:tbl>
    <w:p w14:paraId="6080FB9F" w14:textId="4F41F3FA" w:rsidR="00AA0DF5" w:rsidRPr="001476AF" w:rsidRDefault="00AA0DF5" w:rsidP="005933D6">
      <w:pPr>
        <w:rPr>
          <w:rFonts w:ascii="Arial" w:eastAsia="Arial" w:hAnsi="Arial" w:cs="Arial"/>
          <w:sz w:val="18"/>
          <w:szCs w:val="18"/>
        </w:rPr>
      </w:pPr>
    </w:p>
    <w:tbl>
      <w:tblPr>
        <w:tblW w:w="9471" w:type="dxa"/>
        <w:tblLayout w:type="fixed"/>
        <w:tblLook w:val="04A0" w:firstRow="1" w:lastRow="0" w:firstColumn="1" w:lastColumn="0" w:noHBand="0" w:noVBand="1"/>
      </w:tblPr>
      <w:tblGrid>
        <w:gridCol w:w="5652"/>
        <w:gridCol w:w="1909"/>
        <w:gridCol w:w="1910"/>
      </w:tblGrid>
      <w:tr w:rsidR="00EF0EE6" w:rsidRPr="001476AF" w14:paraId="5D2EB214" w14:textId="77777777" w:rsidTr="003B5258">
        <w:trPr>
          <w:gridAfter w:val="2"/>
          <w:wAfter w:w="3819" w:type="dxa"/>
          <w:trHeight w:val="23"/>
          <w:tblHeader/>
        </w:trPr>
        <w:tc>
          <w:tcPr>
            <w:tcW w:w="5652" w:type="dxa"/>
            <w:tcBorders>
              <w:top w:val="nil"/>
              <w:left w:val="nil"/>
              <w:bottom w:val="nil"/>
              <w:right w:val="nil"/>
            </w:tcBorders>
            <w:shd w:val="clear" w:color="auto" w:fill="auto"/>
            <w:noWrap/>
            <w:vAlign w:val="bottom"/>
            <w:hideMark/>
          </w:tcPr>
          <w:p w14:paraId="3EC41BF3" w14:textId="77777777" w:rsidR="00EF0EE6" w:rsidRPr="001476AF" w:rsidRDefault="00EF0EE6" w:rsidP="005933D6">
            <w:pPr>
              <w:ind w:left="101" w:right="-72" w:hanging="187"/>
              <w:jc w:val="left"/>
              <w:rPr>
                <w:rFonts w:ascii="Arial" w:eastAsia="Times New Roman" w:hAnsi="Arial" w:cs="Arial"/>
                <w:b/>
                <w:bCs/>
                <w:sz w:val="18"/>
                <w:szCs w:val="18"/>
                <w:lang w:eastAsia="en-GB"/>
              </w:rPr>
            </w:pPr>
          </w:p>
        </w:tc>
      </w:tr>
      <w:tr w:rsidR="00EF0EE6" w:rsidRPr="001476AF" w14:paraId="57538FA8" w14:textId="77777777" w:rsidTr="003B5258">
        <w:trPr>
          <w:trHeight w:val="23"/>
          <w:tblHeader/>
        </w:trPr>
        <w:tc>
          <w:tcPr>
            <w:tcW w:w="5652" w:type="dxa"/>
            <w:tcBorders>
              <w:top w:val="nil"/>
              <w:left w:val="nil"/>
              <w:bottom w:val="nil"/>
              <w:right w:val="nil"/>
            </w:tcBorders>
            <w:shd w:val="clear" w:color="auto" w:fill="auto"/>
            <w:noWrap/>
            <w:vAlign w:val="bottom"/>
          </w:tcPr>
          <w:p w14:paraId="0DEB348D" w14:textId="77777777" w:rsidR="00EF0EE6" w:rsidRPr="001476AF" w:rsidRDefault="00EF0EE6" w:rsidP="005933D6">
            <w:pPr>
              <w:ind w:left="101" w:right="-72" w:hanging="187"/>
              <w:jc w:val="left"/>
              <w:rPr>
                <w:rFonts w:ascii="Arial" w:eastAsia="Times New Roman" w:hAnsi="Arial" w:cs="Arial"/>
                <w:b/>
                <w:bCs/>
                <w:sz w:val="18"/>
                <w:szCs w:val="18"/>
                <w:lang w:eastAsia="en-GB"/>
              </w:rPr>
            </w:pPr>
          </w:p>
        </w:tc>
        <w:tc>
          <w:tcPr>
            <w:tcW w:w="3819" w:type="dxa"/>
            <w:gridSpan w:val="2"/>
            <w:tcBorders>
              <w:top w:val="single" w:sz="4" w:space="0" w:color="auto"/>
              <w:left w:val="nil"/>
              <w:bottom w:val="single" w:sz="4" w:space="0" w:color="auto"/>
              <w:right w:val="nil"/>
            </w:tcBorders>
            <w:shd w:val="clear" w:color="auto" w:fill="auto"/>
            <w:vAlign w:val="bottom"/>
          </w:tcPr>
          <w:p w14:paraId="5C7D8B3D" w14:textId="6F1CBA70" w:rsidR="00EF0EE6" w:rsidRPr="001476AF" w:rsidRDefault="00EF0EE6" w:rsidP="005933D6">
            <w:pPr>
              <w:ind w:right="-72"/>
              <w:jc w:val="center"/>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Separate financial statements</w:t>
            </w:r>
          </w:p>
        </w:tc>
      </w:tr>
      <w:tr w:rsidR="00EF0EE6" w:rsidRPr="001476AF" w14:paraId="1121B2A3" w14:textId="77777777" w:rsidTr="003B5258">
        <w:trPr>
          <w:trHeight w:val="23"/>
          <w:tblHeader/>
        </w:trPr>
        <w:tc>
          <w:tcPr>
            <w:tcW w:w="5652" w:type="dxa"/>
            <w:tcBorders>
              <w:top w:val="nil"/>
              <w:left w:val="nil"/>
              <w:bottom w:val="nil"/>
              <w:right w:val="nil"/>
            </w:tcBorders>
            <w:shd w:val="clear" w:color="auto" w:fill="auto"/>
            <w:noWrap/>
            <w:vAlign w:val="bottom"/>
          </w:tcPr>
          <w:p w14:paraId="02C1EC9A" w14:textId="77777777" w:rsidR="00EF0EE6" w:rsidRPr="001476AF" w:rsidRDefault="00EF0EE6" w:rsidP="005933D6">
            <w:pPr>
              <w:ind w:left="101" w:right="-72" w:hanging="187"/>
              <w:jc w:val="left"/>
              <w:rPr>
                <w:rFonts w:ascii="Arial" w:eastAsia="Times New Roman" w:hAnsi="Arial" w:cs="Arial"/>
                <w:b/>
                <w:bCs/>
                <w:sz w:val="18"/>
                <w:szCs w:val="18"/>
                <w:lang w:eastAsia="en-GB"/>
              </w:rPr>
            </w:pPr>
          </w:p>
        </w:tc>
        <w:tc>
          <w:tcPr>
            <w:tcW w:w="3819" w:type="dxa"/>
            <w:gridSpan w:val="2"/>
            <w:tcBorders>
              <w:top w:val="single" w:sz="4" w:space="0" w:color="auto"/>
              <w:left w:val="nil"/>
              <w:bottom w:val="single" w:sz="4" w:space="0" w:color="auto"/>
              <w:right w:val="nil"/>
            </w:tcBorders>
            <w:shd w:val="clear" w:color="auto" w:fill="auto"/>
            <w:vAlign w:val="bottom"/>
          </w:tcPr>
          <w:p w14:paraId="2DC8F312" w14:textId="63CF46C6" w:rsidR="00EF0EE6" w:rsidRPr="001476AF" w:rsidRDefault="00EF0EE6" w:rsidP="005933D6">
            <w:pPr>
              <w:ind w:right="-72"/>
              <w:jc w:val="center"/>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Amortised cost</w:t>
            </w:r>
          </w:p>
        </w:tc>
      </w:tr>
      <w:tr w:rsidR="00EF0EE6" w:rsidRPr="001476AF" w14:paraId="5599DA27" w14:textId="77777777" w:rsidTr="003B5258">
        <w:trPr>
          <w:trHeight w:val="23"/>
          <w:tblHeader/>
        </w:trPr>
        <w:tc>
          <w:tcPr>
            <w:tcW w:w="5652" w:type="dxa"/>
            <w:tcBorders>
              <w:top w:val="nil"/>
              <w:left w:val="nil"/>
              <w:bottom w:val="nil"/>
              <w:right w:val="nil"/>
            </w:tcBorders>
            <w:shd w:val="clear" w:color="auto" w:fill="auto"/>
            <w:noWrap/>
            <w:vAlign w:val="bottom"/>
            <w:hideMark/>
          </w:tcPr>
          <w:p w14:paraId="6372A233" w14:textId="77777777" w:rsidR="00EF0EE6" w:rsidRPr="001476AF" w:rsidRDefault="00EF0EE6" w:rsidP="005933D6">
            <w:pPr>
              <w:ind w:left="101" w:right="-72" w:hanging="187"/>
              <w:jc w:val="left"/>
              <w:rPr>
                <w:rFonts w:ascii="Arial" w:eastAsia="Times New Roman" w:hAnsi="Arial" w:cs="Arial"/>
                <w:b/>
                <w:bCs/>
                <w:color w:val="000000"/>
                <w:sz w:val="18"/>
                <w:szCs w:val="18"/>
                <w:lang w:eastAsia="en-GB"/>
              </w:rPr>
            </w:pPr>
          </w:p>
        </w:tc>
        <w:tc>
          <w:tcPr>
            <w:tcW w:w="1909" w:type="dxa"/>
            <w:tcBorders>
              <w:top w:val="single" w:sz="4" w:space="0" w:color="auto"/>
              <w:left w:val="nil"/>
              <w:bottom w:val="single" w:sz="4" w:space="0" w:color="auto"/>
              <w:right w:val="nil"/>
            </w:tcBorders>
            <w:shd w:val="clear" w:color="auto" w:fill="auto"/>
            <w:vAlign w:val="bottom"/>
            <w:hideMark/>
          </w:tcPr>
          <w:p w14:paraId="69EE20F9" w14:textId="77777777" w:rsidR="00EF0EE6" w:rsidRPr="001476AF" w:rsidRDefault="00EF0EE6"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2023</w:t>
            </w:r>
          </w:p>
          <w:p w14:paraId="143245FC" w14:textId="6F73D861" w:rsidR="00EF0EE6" w:rsidRPr="001476AF" w:rsidRDefault="00EF0EE6"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Baht</w:t>
            </w:r>
          </w:p>
        </w:tc>
        <w:tc>
          <w:tcPr>
            <w:tcW w:w="1910" w:type="dxa"/>
            <w:tcBorders>
              <w:top w:val="single" w:sz="4" w:space="0" w:color="auto"/>
              <w:left w:val="nil"/>
              <w:bottom w:val="single" w:sz="4" w:space="0" w:color="auto"/>
              <w:right w:val="nil"/>
            </w:tcBorders>
            <w:shd w:val="clear" w:color="auto" w:fill="auto"/>
            <w:vAlign w:val="bottom"/>
            <w:hideMark/>
          </w:tcPr>
          <w:p w14:paraId="3A824224" w14:textId="77777777" w:rsidR="00EF0EE6" w:rsidRPr="001476AF" w:rsidRDefault="00EF0EE6"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2022</w:t>
            </w:r>
          </w:p>
          <w:p w14:paraId="6FA98680" w14:textId="323034F2" w:rsidR="00EF0EE6" w:rsidRPr="001476AF" w:rsidRDefault="00EF0EE6"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Baht</w:t>
            </w:r>
          </w:p>
        </w:tc>
      </w:tr>
      <w:tr w:rsidR="00EF0EE6" w:rsidRPr="001476AF" w14:paraId="1454937B" w14:textId="77777777" w:rsidTr="003B5258">
        <w:trPr>
          <w:trHeight w:val="23"/>
          <w:tblHeader/>
        </w:trPr>
        <w:tc>
          <w:tcPr>
            <w:tcW w:w="5652" w:type="dxa"/>
            <w:tcBorders>
              <w:top w:val="nil"/>
              <w:left w:val="nil"/>
              <w:bottom w:val="nil"/>
              <w:right w:val="nil"/>
            </w:tcBorders>
            <w:shd w:val="clear" w:color="auto" w:fill="auto"/>
            <w:noWrap/>
            <w:vAlign w:val="bottom"/>
          </w:tcPr>
          <w:p w14:paraId="0A52FB8A" w14:textId="77777777" w:rsidR="00EF0EE6" w:rsidRPr="001476AF" w:rsidRDefault="00EF0EE6" w:rsidP="005933D6">
            <w:pPr>
              <w:ind w:left="101" w:right="-72" w:hanging="187"/>
              <w:jc w:val="left"/>
              <w:rPr>
                <w:rFonts w:ascii="Arial" w:eastAsia="Times New Roman" w:hAnsi="Arial" w:cs="Arial"/>
                <w:b/>
                <w:bCs/>
                <w:color w:val="000000"/>
                <w:sz w:val="18"/>
                <w:szCs w:val="18"/>
                <w:lang w:eastAsia="en-GB"/>
              </w:rPr>
            </w:pPr>
          </w:p>
        </w:tc>
        <w:tc>
          <w:tcPr>
            <w:tcW w:w="1909" w:type="dxa"/>
            <w:tcBorders>
              <w:top w:val="nil"/>
              <w:left w:val="nil"/>
              <w:bottom w:val="nil"/>
              <w:right w:val="nil"/>
            </w:tcBorders>
            <w:shd w:val="clear" w:color="auto" w:fill="FAFAFA"/>
            <w:noWrap/>
            <w:vAlign w:val="bottom"/>
          </w:tcPr>
          <w:p w14:paraId="5D2D9F4E" w14:textId="77777777" w:rsidR="00EF0EE6" w:rsidRPr="001476AF" w:rsidRDefault="00EF0EE6" w:rsidP="005933D6">
            <w:pPr>
              <w:ind w:right="-72"/>
              <w:jc w:val="right"/>
              <w:rPr>
                <w:rFonts w:ascii="Arial" w:eastAsia="Times New Roman" w:hAnsi="Arial" w:cs="Arial"/>
                <w:sz w:val="18"/>
                <w:szCs w:val="18"/>
                <w:lang w:eastAsia="en-GB"/>
              </w:rPr>
            </w:pPr>
          </w:p>
        </w:tc>
        <w:tc>
          <w:tcPr>
            <w:tcW w:w="1910" w:type="dxa"/>
            <w:tcBorders>
              <w:top w:val="nil"/>
              <w:left w:val="nil"/>
              <w:bottom w:val="nil"/>
              <w:right w:val="nil"/>
            </w:tcBorders>
            <w:shd w:val="clear" w:color="auto" w:fill="auto"/>
            <w:noWrap/>
            <w:vAlign w:val="bottom"/>
          </w:tcPr>
          <w:p w14:paraId="3A456C32" w14:textId="77777777" w:rsidR="00EF0EE6" w:rsidRPr="001476AF" w:rsidRDefault="00EF0EE6" w:rsidP="005933D6">
            <w:pPr>
              <w:ind w:right="-72"/>
              <w:jc w:val="right"/>
              <w:rPr>
                <w:rFonts w:ascii="Arial" w:eastAsia="Times New Roman" w:hAnsi="Arial" w:cs="Arial"/>
                <w:sz w:val="18"/>
                <w:szCs w:val="18"/>
                <w:lang w:eastAsia="en-GB"/>
              </w:rPr>
            </w:pPr>
          </w:p>
        </w:tc>
      </w:tr>
      <w:tr w:rsidR="00EF0EE6" w:rsidRPr="001476AF" w14:paraId="334A0B43" w14:textId="77777777" w:rsidTr="003B5258">
        <w:trPr>
          <w:trHeight w:val="23"/>
          <w:tblHeader/>
        </w:trPr>
        <w:tc>
          <w:tcPr>
            <w:tcW w:w="5652" w:type="dxa"/>
            <w:tcBorders>
              <w:top w:val="nil"/>
              <w:left w:val="nil"/>
              <w:bottom w:val="nil"/>
              <w:right w:val="nil"/>
            </w:tcBorders>
            <w:shd w:val="clear" w:color="auto" w:fill="auto"/>
            <w:noWrap/>
            <w:vAlign w:val="bottom"/>
          </w:tcPr>
          <w:p w14:paraId="0BAA9CF2" w14:textId="77777777" w:rsidR="00EF0EE6" w:rsidRPr="001476AF" w:rsidRDefault="00EF0EE6" w:rsidP="005933D6">
            <w:pPr>
              <w:ind w:left="101" w:right="-72" w:hanging="187"/>
              <w:jc w:val="left"/>
              <w:rPr>
                <w:rFonts w:ascii="Arial" w:eastAsia="Times New Roman" w:hAnsi="Arial" w:cs="Arial"/>
                <w:b/>
                <w:bCs/>
                <w:color w:val="000000"/>
                <w:sz w:val="18"/>
                <w:szCs w:val="18"/>
                <w:lang w:eastAsia="en-GB"/>
              </w:rPr>
            </w:pPr>
            <w:r w:rsidRPr="001476AF">
              <w:rPr>
                <w:rFonts w:ascii="Arial" w:eastAsia="Arial" w:hAnsi="Arial" w:cs="Arial"/>
                <w:b/>
                <w:color w:val="000000"/>
                <w:sz w:val="18"/>
                <w:szCs w:val="18"/>
              </w:rPr>
              <w:t>Significant financial assets</w:t>
            </w:r>
          </w:p>
        </w:tc>
        <w:tc>
          <w:tcPr>
            <w:tcW w:w="1909" w:type="dxa"/>
            <w:tcBorders>
              <w:top w:val="nil"/>
              <w:left w:val="nil"/>
              <w:bottom w:val="nil"/>
              <w:right w:val="nil"/>
            </w:tcBorders>
            <w:shd w:val="clear" w:color="auto" w:fill="FAFAFA"/>
            <w:noWrap/>
          </w:tcPr>
          <w:p w14:paraId="2B27A6EF" w14:textId="13B1B4E8" w:rsidR="00EF0EE6" w:rsidRPr="001476AF" w:rsidRDefault="00EF0EE6" w:rsidP="005933D6">
            <w:pPr>
              <w:ind w:right="-72"/>
              <w:jc w:val="right"/>
              <w:rPr>
                <w:rFonts w:ascii="Arial" w:eastAsia="Times New Roman" w:hAnsi="Arial" w:cs="Arial"/>
                <w:sz w:val="18"/>
                <w:szCs w:val="18"/>
                <w:lang w:eastAsia="en-GB"/>
              </w:rPr>
            </w:pPr>
          </w:p>
        </w:tc>
        <w:tc>
          <w:tcPr>
            <w:tcW w:w="1910" w:type="dxa"/>
            <w:tcBorders>
              <w:top w:val="nil"/>
              <w:left w:val="nil"/>
              <w:bottom w:val="nil"/>
              <w:right w:val="nil"/>
            </w:tcBorders>
            <w:shd w:val="clear" w:color="auto" w:fill="auto"/>
            <w:noWrap/>
          </w:tcPr>
          <w:p w14:paraId="2B3BE196" w14:textId="69539371" w:rsidR="00EF0EE6" w:rsidRPr="001476AF" w:rsidRDefault="00EF0EE6" w:rsidP="005933D6">
            <w:pPr>
              <w:ind w:right="-72"/>
              <w:jc w:val="right"/>
              <w:rPr>
                <w:rFonts w:ascii="Arial" w:eastAsia="Times New Roman" w:hAnsi="Arial" w:cs="Arial"/>
                <w:sz w:val="18"/>
                <w:szCs w:val="18"/>
                <w:lang w:eastAsia="en-GB"/>
              </w:rPr>
            </w:pPr>
          </w:p>
        </w:tc>
      </w:tr>
      <w:tr w:rsidR="00EF0EE6" w:rsidRPr="001476AF" w14:paraId="160546CD" w14:textId="77777777" w:rsidTr="003B5258">
        <w:trPr>
          <w:trHeight w:val="23"/>
        </w:trPr>
        <w:tc>
          <w:tcPr>
            <w:tcW w:w="5652" w:type="dxa"/>
            <w:tcBorders>
              <w:top w:val="nil"/>
              <w:left w:val="nil"/>
              <w:bottom w:val="nil"/>
              <w:right w:val="nil"/>
            </w:tcBorders>
            <w:shd w:val="clear" w:color="auto" w:fill="auto"/>
            <w:noWrap/>
            <w:vAlign w:val="bottom"/>
            <w:hideMark/>
          </w:tcPr>
          <w:p w14:paraId="3A9EE607" w14:textId="77777777" w:rsidR="00EF0EE6" w:rsidRPr="001476AF" w:rsidRDefault="00EF0EE6" w:rsidP="005933D6">
            <w:pPr>
              <w:ind w:left="101" w:right="-72" w:hanging="187"/>
              <w:jc w:val="left"/>
              <w:rPr>
                <w:rFonts w:ascii="Arial" w:eastAsia="Times New Roman" w:hAnsi="Arial" w:cs="Arial"/>
                <w:i/>
                <w:iCs/>
                <w:color w:val="000000"/>
                <w:sz w:val="18"/>
                <w:szCs w:val="18"/>
                <w:lang w:eastAsia="en-GB"/>
              </w:rPr>
            </w:pPr>
            <w:bookmarkStart w:id="29" w:name="OLE_LINK9"/>
            <w:r w:rsidRPr="001476AF">
              <w:rPr>
                <w:rFonts w:ascii="Arial" w:eastAsia="Arial" w:hAnsi="Arial" w:cs="Arial"/>
                <w:color w:val="000000"/>
                <w:sz w:val="18"/>
                <w:szCs w:val="18"/>
              </w:rPr>
              <w:t>Cash and cash equivalents</w:t>
            </w:r>
          </w:p>
        </w:tc>
        <w:tc>
          <w:tcPr>
            <w:tcW w:w="1909" w:type="dxa"/>
            <w:tcBorders>
              <w:top w:val="nil"/>
              <w:left w:val="nil"/>
              <w:bottom w:val="nil"/>
              <w:right w:val="nil"/>
            </w:tcBorders>
            <w:shd w:val="clear" w:color="auto" w:fill="FAFAFA"/>
            <w:noWrap/>
          </w:tcPr>
          <w:p w14:paraId="01018348" w14:textId="0E208D41" w:rsidR="00EF0EE6" w:rsidRPr="001476AF" w:rsidRDefault="00EF0EE6" w:rsidP="005933D6">
            <w:pPr>
              <w:ind w:right="-72"/>
              <w:jc w:val="right"/>
              <w:rPr>
                <w:rFonts w:ascii="Arial" w:eastAsia="Times New Roman" w:hAnsi="Arial" w:cs="Arial"/>
                <w:sz w:val="18"/>
                <w:szCs w:val="18"/>
                <w:lang w:eastAsia="en-GB"/>
              </w:rPr>
            </w:pPr>
            <w:r w:rsidRPr="001476AF">
              <w:rPr>
                <w:rFonts w:ascii="Arial" w:hAnsi="Arial" w:cs="Arial"/>
                <w:sz w:val="18"/>
                <w:szCs w:val="18"/>
              </w:rPr>
              <w:t xml:space="preserve"> 203,838,409 </w:t>
            </w:r>
          </w:p>
        </w:tc>
        <w:tc>
          <w:tcPr>
            <w:tcW w:w="1910" w:type="dxa"/>
            <w:tcBorders>
              <w:top w:val="nil"/>
              <w:left w:val="nil"/>
              <w:bottom w:val="nil"/>
              <w:right w:val="nil"/>
            </w:tcBorders>
            <w:shd w:val="clear" w:color="auto" w:fill="auto"/>
            <w:noWrap/>
            <w:vAlign w:val="bottom"/>
          </w:tcPr>
          <w:p w14:paraId="32162139" w14:textId="6DBE662D"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544,186,255</w:t>
            </w:r>
          </w:p>
        </w:tc>
      </w:tr>
      <w:tr w:rsidR="00EF0EE6" w:rsidRPr="001476AF" w14:paraId="73152DAE" w14:textId="77777777" w:rsidTr="003B5258">
        <w:trPr>
          <w:trHeight w:val="23"/>
        </w:trPr>
        <w:tc>
          <w:tcPr>
            <w:tcW w:w="5652" w:type="dxa"/>
            <w:tcBorders>
              <w:top w:val="nil"/>
              <w:left w:val="nil"/>
              <w:bottom w:val="nil"/>
              <w:right w:val="nil"/>
            </w:tcBorders>
            <w:shd w:val="clear" w:color="auto" w:fill="auto"/>
            <w:noWrap/>
            <w:vAlign w:val="bottom"/>
            <w:hideMark/>
          </w:tcPr>
          <w:p w14:paraId="6379E333" w14:textId="77777777" w:rsidR="00EF0EE6" w:rsidRPr="001476AF" w:rsidRDefault="00EF0EE6" w:rsidP="005933D6">
            <w:pPr>
              <w:ind w:left="101" w:right="-72" w:hanging="187"/>
              <w:jc w:val="left"/>
              <w:rPr>
                <w:rFonts w:ascii="Arial" w:eastAsia="Times New Roman" w:hAnsi="Arial" w:cs="Arial"/>
                <w:color w:val="000000"/>
                <w:sz w:val="18"/>
                <w:szCs w:val="18"/>
                <w:lang w:eastAsia="en-GB"/>
              </w:rPr>
            </w:pPr>
            <w:r w:rsidRPr="001476AF">
              <w:rPr>
                <w:rFonts w:ascii="Arial" w:eastAsia="Arial" w:hAnsi="Arial" w:cs="Arial"/>
                <w:color w:val="000000"/>
                <w:sz w:val="18"/>
                <w:szCs w:val="18"/>
              </w:rPr>
              <w:t>Trade receivables, net</w:t>
            </w:r>
          </w:p>
        </w:tc>
        <w:tc>
          <w:tcPr>
            <w:tcW w:w="1909" w:type="dxa"/>
            <w:tcBorders>
              <w:top w:val="nil"/>
              <w:left w:val="nil"/>
              <w:bottom w:val="nil"/>
              <w:right w:val="nil"/>
            </w:tcBorders>
            <w:shd w:val="clear" w:color="auto" w:fill="FAFAFA"/>
            <w:noWrap/>
          </w:tcPr>
          <w:p w14:paraId="586C9674" w14:textId="11D7B209" w:rsidR="00EF0EE6" w:rsidRPr="001476AF" w:rsidRDefault="00EF0EE6" w:rsidP="005933D6">
            <w:pPr>
              <w:ind w:right="-72"/>
              <w:jc w:val="right"/>
              <w:rPr>
                <w:rFonts w:ascii="Arial" w:eastAsia="Times New Roman" w:hAnsi="Arial" w:cs="Arial"/>
                <w:sz w:val="18"/>
                <w:szCs w:val="18"/>
                <w:lang w:eastAsia="en-GB"/>
              </w:rPr>
            </w:pPr>
            <w:r w:rsidRPr="001476AF">
              <w:rPr>
                <w:rFonts w:ascii="Arial" w:hAnsi="Arial" w:cs="Arial"/>
                <w:sz w:val="18"/>
                <w:szCs w:val="18"/>
              </w:rPr>
              <w:t xml:space="preserve"> 135,901,148 </w:t>
            </w:r>
          </w:p>
        </w:tc>
        <w:tc>
          <w:tcPr>
            <w:tcW w:w="1910" w:type="dxa"/>
            <w:tcBorders>
              <w:top w:val="nil"/>
              <w:left w:val="nil"/>
              <w:bottom w:val="nil"/>
              <w:right w:val="nil"/>
            </w:tcBorders>
            <w:shd w:val="clear" w:color="auto" w:fill="auto"/>
            <w:noWrap/>
            <w:vAlign w:val="bottom"/>
          </w:tcPr>
          <w:p w14:paraId="58D4B449" w14:textId="35B86A1C"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139,688,234</w:t>
            </w:r>
          </w:p>
        </w:tc>
      </w:tr>
      <w:tr w:rsidR="00EF0EE6" w:rsidRPr="001476AF" w14:paraId="23FE4DE5" w14:textId="77777777" w:rsidTr="003B5258">
        <w:trPr>
          <w:trHeight w:val="23"/>
          <w:tblHeader/>
        </w:trPr>
        <w:tc>
          <w:tcPr>
            <w:tcW w:w="5652" w:type="dxa"/>
            <w:tcBorders>
              <w:top w:val="nil"/>
              <w:left w:val="nil"/>
              <w:bottom w:val="nil"/>
              <w:right w:val="nil"/>
            </w:tcBorders>
            <w:shd w:val="clear" w:color="auto" w:fill="auto"/>
            <w:noWrap/>
            <w:vAlign w:val="bottom"/>
          </w:tcPr>
          <w:p w14:paraId="15C18A95" w14:textId="77777777" w:rsidR="00EF0EE6" w:rsidRPr="001476AF" w:rsidRDefault="00EF0EE6" w:rsidP="005933D6">
            <w:pPr>
              <w:ind w:left="101" w:right="-72" w:hanging="187"/>
              <w:jc w:val="left"/>
              <w:rPr>
                <w:rFonts w:ascii="Arial" w:eastAsia="Arial" w:hAnsi="Arial" w:cs="Arial"/>
                <w:color w:val="000000"/>
                <w:sz w:val="18"/>
                <w:szCs w:val="18"/>
              </w:rPr>
            </w:pPr>
            <w:r w:rsidRPr="001476AF">
              <w:rPr>
                <w:rFonts w:ascii="Arial" w:eastAsia="Arial" w:hAnsi="Arial" w:cs="Arial"/>
                <w:color w:val="000000"/>
                <w:sz w:val="18"/>
                <w:szCs w:val="18"/>
              </w:rPr>
              <w:t>Lease receivable, net</w:t>
            </w:r>
          </w:p>
        </w:tc>
        <w:tc>
          <w:tcPr>
            <w:tcW w:w="1909" w:type="dxa"/>
            <w:tcBorders>
              <w:top w:val="nil"/>
              <w:left w:val="nil"/>
              <w:bottom w:val="nil"/>
              <w:right w:val="nil"/>
            </w:tcBorders>
            <w:shd w:val="clear" w:color="auto" w:fill="FAFAFA"/>
            <w:noWrap/>
          </w:tcPr>
          <w:p w14:paraId="7BA24729" w14:textId="1AD5B852" w:rsidR="00EF0EE6" w:rsidRPr="001476AF" w:rsidRDefault="00EF0EE6" w:rsidP="005933D6">
            <w:pPr>
              <w:ind w:right="-72"/>
              <w:jc w:val="right"/>
              <w:rPr>
                <w:rFonts w:ascii="Arial" w:eastAsia="Arial" w:hAnsi="Arial" w:cs="Arial"/>
                <w:sz w:val="18"/>
                <w:szCs w:val="18"/>
              </w:rPr>
            </w:pPr>
            <w:r w:rsidRPr="001476AF">
              <w:rPr>
                <w:rFonts w:ascii="Arial" w:hAnsi="Arial" w:cs="Arial"/>
                <w:sz w:val="18"/>
                <w:szCs w:val="18"/>
              </w:rPr>
              <w:t>-</w:t>
            </w:r>
          </w:p>
        </w:tc>
        <w:tc>
          <w:tcPr>
            <w:tcW w:w="1910" w:type="dxa"/>
            <w:tcBorders>
              <w:top w:val="nil"/>
              <w:left w:val="nil"/>
              <w:bottom w:val="nil"/>
              <w:right w:val="nil"/>
            </w:tcBorders>
            <w:shd w:val="clear" w:color="auto" w:fill="auto"/>
            <w:noWrap/>
            <w:vAlign w:val="bottom"/>
          </w:tcPr>
          <w:p w14:paraId="1B90FB1D" w14:textId="1EAB6AF3" w:rsidR="00EF0EE6" w:rsidRPr="001476AF" w:rsidRDefault="00EF0EE6" w:rsidP="005933D6">
            <w:pPr>
              <w:ind w:right="-72"/>
              <w:jc w:val="right"/>
              <w:rPr>
                <w:rFonts w:ascii="Arial" w:eastAsia="Arial" w:hAnsi="Arial" w:cs="Arial"/>
                <w:sz w:val="18"/>
                <w:szCs w:val="18"/>
              </w:rPr>
            </w:pPr>
            <w:r w:rsidRPr="001476AF">
              <w:rPr>
                <w:rFonts w:ascii="Arial" w:eastAsia="Arial" w:hAnsi="Arial" w:cs="Arial"/>
                <w:sz w:val="18"/>
                <w:szCs w:val="18"/>
              </w:rPr>
              <w:t>9,333,900</w:t>
            </w:r>
          </w:p>
        </w:tc>
      </w:tr>
      <w:tr w:rsidR="00EF0EE6" w:rsidRPr="001476AF" w14:paraId="1A3219D4" w14:textId="77777777" w:rsidTr="003B5258">
        <w:trPr>
          <w:trHeight w:val="23"/>
          <w:tblHeader/>
        </w:trPr>
        <w:tc>
          <w:tcPr>
            <w:tcW w:w="5652" w:type="dxa"/>
            <w:tcBorders>
              <w:top w:val="nil"/>
              <w:left w:val="nil"/>
              <w:bottom w:val="nil"/>
              <w:right w:val="nil"/>
            </w:tcBorders>
            <w:shd w:val="clear" w:color="auto" w:fill="auto"/>
            <w:noWrap/>
          </w:tcPr>
          <w:p w14:paraId="53FE7CFD" w14:textId="6B7D0B00" w:rsidR="00EF0EE6" w:rsidRPr="001476AF" w:rsidRDefault="00EF0EE6" w:rsidP="005933D6">
            <w:pPr>
              <w:ind w:left="101" w:right="-72" w:hanging="187"/>
              <w:jc w:val="left"/>
              <w:rPr>
                <w:rFonts w:ascii="Arial" w:eastAsia="Arial" w:hAnsi="Arial" w:cs="Arial"/>
                <w:color w:val="000000"/>
                <w:sz w:val="18"/>
                <w:szCs w:val="18"/>
              </w:rPr>
            </w:pPr>
            <w:r w:rsidRPr="001476AF">
              <w:rPr>
                <w:rFonts w:ascii="Arial" w:eastAsia="Arial" w:hAnsi="Arial" w:cs="Arial"/>
                <w:color w:val="000000"/>
                <w:sz w:val="18"/>
                <w:szCs w:val="18"/>
              </w:rPr>
              <w:t>Loan to related parties</w:t>
            </w:r>
          </w:p>
        </w:tc>
        <w:tc>
          <w:tcPr>
            <w:tcW w:w="1909" w:type="dxa"/>
            <w:tcBorders>
              <w:top w:val="nil"/>
              <w:left w:val="nil"/>
              <w:right w:val="nil"/>
            </w:tcBorders>
            <w:shd w:val="clear" w:color="auto" w:fill="FAFAFA"/>
            <w:noWrap/>
          </w:tcPr>
          <w:p w14:paraId="7338ACFA" w14:textId="140CEC59" w:rsidR="00EF0EE6" w:rsidRPr="001476AF" w:rsidRDefault="00EF0EE6" w:rsidP="005933D6">
            <w:pPr>
              <w:ind w:right="-72"/>
              <w:jc w:val="right"/>
              <w:rPr>
                <w:rFonts w:ascii="Arial" w:eastAsia="Arial" w:hAnsi="Arial" w:cs="Arial"/>
                <w:sz w:val="18"/>
                <w:szCs w:val="18"/>
              </w:rPr>
            </w:pPr>
            <w:r w:rsidRPr="001476AF">
              <w:rPr>
                <w:rFonts w:ascii="Arial" w:hAnsi="Arial" w:cs="Arial"/>
                <w:sz w:val="18"/>
                <w:szCs w:val="18"/>
              </w:rPr>
              <w:t xml:space="preserve"> 104,765,368 </w:t>
            </w:r>
          </w:p>
        </w:tc>
        <w:tc>
          <w:tcPr>
            <w:tcW w:w="1910" w:type="dxa"/>
            <w:tcBorders>
              <w:top w:val="nil"/>
              <w:left w:val="nil"/>
              <w:right w:val="nil"/>
            </w:tcBorders>
            <w:shd w:val="clear" w:color="auto" w:fill="auto"/>
            <w:noWrap/>
            <w:vAlign w:val="bottom"/>
          </w:tcPr>
          <w:p w14:paraId="6050E370" w14:textId="033AC655" w:rsidR="00EF0EE6" w:rsidRPr="001476AF" w:rsidRDefault="00EF0EE6" w:rsidP="005933D6">
            <w:pPr>
              <w:ind w:right="-72"/>
              <w:jc w:val="right"/>
              <w:rPr>
                <w:rFonts w:ascii="Arial" w:eastAsia="Arial" w:hAnsi="Arial" w:cs="Arial"/>
                <w:sz w:val="18"/>
                <w:szCs w:val="18"/>
              </w:rPr>
            </w:pPr>
            <w:r w:rsidRPr="001476AF">
              <w:rPr>
                <w:rFonts w:ascii="Arial" w:eastAsia="Arial" w:hAnsi="Arial" w:cs="Arial"/>
                <w:sz w:val="18"/>
                <w:szCs w:val="18"/>
              </w:rPr>
              <w:t>87,323,303</w:t>
            </w:r>
          </w:p>
        </w:tc>
      </w:tr>
      <w:tr w:rsidR="00EF0EE6" w:rsidRPr="001476AF" w14:paraId="66281C8E" w14:textId="77777777" w:rsidTr="003B5258">
        <w:trPr>
          <w:trHeight w:val="23"/>
        </w:trPr>
        <w:tc>
          <w:tcPr>
            <w:tcW w:w="5652" w:type="dxa"/>
            <w:tcBorders>
              <w:top w:val="nil"/>
              <w:left w:val="nil"/>
              <w:right w:val="nil"/>
            </w:tcBorders>
            <w:shd w:val="clear" w:color="auto" w:fill="auto"/>
            <w:noWrap/>
          </w:tcPr>
          <w:p w14:paraId="6DFF132B" w14:textId="558CCD2A" w:rsidR="00EF0EE6" w:rsidRPr="001476AF" w:rsidRDefault="00EF0EE6" w:rsidP="005933D6">
            <w:pPr>
              <w:ind w:left="101" w:right="-72" w:hanging="187"/>
              <w:jc w:val="left"/>
              <w:rPr>
                <w:rFonts w:ascii="Arial" w:eastAsia="Arial" w:hAnsi="Arial" w:cs="Arial"/>
                <w:color w:val="000000"/>
                <w:sz w:val="18"/>
                <w:szCs w:val="18"/>
              </w:rPr>
            </w:pPr>
            <w:r w:rsidRPr="001476AF">
              <w:rPr>
                <w:rFonts w:ascii="Arial" w:eastAsia="Arial" w:hAnsi="Arial" w:cs="Arial"/>
                <w:color w:val="000000"/>
                <w:sz w:val="18"/>
                <w:szCs w:val="18"/>
              </w:rPr>
              <w:t>Restricted cash</w:t>
            </w:r>
          </w:p>
        </w:tc>
        <w:tc>
          <w:tcPr>
            <w:tcW w:w="1909" w:type="dxa"/>
            <w:tcBorders>
              <w:top w:val="nil"/>
              <w:left w:val="nil"/>
              <w:bottom w:val="single" w:sz="4" w:space="0" w:color="auto"/>
              <w:right w:val="nil"/>
            </w:tcBorders>
            <w:shd w:val="clear" w:color="auto" w:fill="FAFAFA"/>
            <w:noWrap/>
          </w:tcPr>
          <w:p w14:paraId="7CD79213" w14:textId="4ED3BB8B" w:rsidR="00EF0EE6" w:rsidRPr="001476AF" w:rsidRDefault="00EF0EE6" w:rsidP="005933D6">
            <w:pPr>
              <w:ind w:right="-72"/>
              <w:jc w:val="right"/>
              <w:rPr>
                <w:rFonts w:ascii="Arial" w:eastAsia="Times New Roman" w:hAnsi="Arial" w:cs="Arial"/>
                <w:sz w:val="18"/>
                <w:szCs w:val="18"/>
                <w:lang w:eastAsia="en-GB"/>
              </w:rPr>
            </w:pPr>
            <w:r w:rsidRPr="001476AF">
              <w:rPr>
                <w:rFonts w:ascii="Arial" w:hAnsi="Arial" w:cs="Arial"/>
                <w:sz w:val="18"/>
                <w:szCs w:val="18"/>
              </w:rPr>
              <w:t xml:space="preserve"> 75,937,326 </w:t>
            </w:r>
          </w:p>
        </w:tc>
        <w:tc>
          <w:tcPr>
            <w:tcW w:w="1910" w:type="dxa"/>
            <w:tcBorders>
              <w:top w:val="nil"/>
              <w:left w:val="nil"/>
              <w:bottom w:val="single" w:sz="4" w:space="0" w:color="auto"/>
              <w:right w:val="nil"/>
            </w:tcBorders>
            <w:shd w:val="clear" w:color="auto" w:fill="auto"/>
            <w:noWrap/>
          </w:tcPr>
          <w:p w14:paraId="750BF0F7" w14:textId="63C9BE05"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83,819,826</w:t>
            </w:r>
          </w:p>
        </w:tc>
      </w:tr>
      <w:tr w:rsidR="00EF0EE6" w:rsidRPr="001476AF" w14:paraId="7FBB1C54" w14:textId="77777777" w:rsidTr="003B5258">
        <w:trPr>
          <w:trHeight w:val="23"/>
        </w:trPr>
        <w:tc>
          <w:tcPr>
            <w:tcW w:w="5652" w:type="dxa"/>
            <w:tcBorders>
              <w:top w:val="nil"/>
              <w:left w:val="nil"/>
              <w:right w:val="nil"/>
            </w:tcBorders>
            <w:shd w:val="clear" w:color="auto" w:fill="auto"/>
            <w:noWrap/>
          </w:tcPr>
          <w:p w14:paraId="336EC760" w14:textId="77777777" w:rsidR="00EF0EE6" w:rsidRPr="001476AF" w:rsidRDefault="00EF0EE6" w:rsidP="005933D6">
            <w:pPr>
              <w:ind w:left="101" w:right="-72" w:hanging="187"/>
              <w:jc w:val="left"/>
              <w:rPr>
                <w:rFonts w:ascii="Arial" w:eastAsia="Arial" w:hAnsi="Arial" w:cs="Arial"/>
                <w:color w:val="000000"/>
                <w:sz w:val="18"/>
                <w:szCs w:val="18"/>
              </w:rPr>
            </w:pPr>
          </w:p>
        </w:tc>
        <w:tc>
          <w:tcPr>
            <w:tcW w:w="1909" w:type="dxa"/>
            <w:tcBorders>
              <w:top w:val="single" w:sz="4" w:space="0" w:color="auto"/>
              <w:left w:val="nil"/>
              <w:right w:val="nil"/>
            </w:tcBorders>
            <w:shd w:val="clear" w:color="auto" w:fill="FAFAFA"/>
            <w:noWrap/>
          </w:tcPr>
          <w:p w14:paraId="0470B6A4" w14:textId="77777777" w:rsidR="00EF0EE6" w:rsidRPr="001476AF" w:rsidRDefault="00EF0EE6" w:rsidP="005933D6">
            <w:pPr>
              <w:ind w:right="-72"/>
              <w:jc w:val="right"/>
              <w:rPr>
                <w:rFonts w:ascii="Arial" w:hAnsi="Arial" w:cs="Arial"/>
                <w:sz w:val="18"/>
                <w:szCs w:val="18"/>
              </w:rPr>
            </w:pPr>
          </w:p>
        </w:tc>
        <w:tc>
          <w:tcPr>
            <w:tcW w:w="1910" w:type="dxa"/>
            <w:tcBorders>
              <w:top w:val="single" w:sz="4" w:space="0" w:color="auto"/>
              <w:left w:val="nil"/>
              <w:right w:val="nil"/>
            </w:tcBorders>
            <w:shd w:val="clear" w:color="auto" w:fill="auto"/>
            <w:noWrap/>
          </w:tcPr>
          <w:p w14:paraId="731B7742" w14:textId="77777777" w:rsidR="00EF0EE6" w:rsidRPr="001476AF" w:rsidRDefault="00EF0EE6" w:rsidP="005933D6">
            <w:pPr>
              <w:ind w:right="-72"/>
              <w:jc w:val="right"/>
              <w:rPr>
                <w:rFonts w:ascii="Arial" w:eastAsia="Times New Roman" w:hAnsi="Arial" w:cs="Arial"/>
                <w:sz w:val="18"/>
                <w:szCs w:val="18"/>
                <w:lang w:eastAsia="en-GB"/>
              </w:rPr>
            </w:pPr>
          </w:p>
        </w:tc>
      </w:tr>
      <w:tr w:rsidR="00EF0EE6" w:rsidRPr="001476AF" w14:paraId="381056FA" w14:textId="77777777" w:rsidTr="003B5258">
        <w:trPr>
          <w:trHeight w:val="23"/>
        </w:trPr>
        <w:tc>
          <w:tcPr>
            <w:tcW w:w="5652" w:type="dxa"/>
            <w:tcBorders>
              <w:left w:val="nil"/>
              <w:bottom w:val="nil"/>
              <w:right w:val="nil"/>
            </w:tcBorders>
            <w:shd w:val="clear" w:color="auto" w:fill="auto"/>
            <w:noWrap/>
            <w:vAlign w:val="bottom"/>
          </w:tcPr>
          <w:p w14:paraId="61BD3C9F" w14:textId="77777777" w:rsidR="00EF0EE6" w:rsidRPr="001476AF" w:rsidRDefault="00EF0EE6" w:rsidP="005933D6">
            <w:pPr>
              <w:ind w:left="101" w:right="-72" w:hanging="187"/>
              <w:jc w:val="left"/>
              <w:rPr>
                <w:rFonts w:ascii="Arial" w:eastAsia="Times New Roman" w:hAnsi="Arial" w:cs="Arial"/>
                <w:sz w:val="18"/>
                <w:szCs w:val="18"/>
                <w:lang w:eastAsia="en-GB"/>
              </w:rPr>
            </w:pPr>
          </w:p>
        </w:tc>
        <w:tc>
          <w:tcPr>
            <w:tcW w:w="1909" w:type="dxa"/>
            <w:tcBorders>
              <w:left w:val="nil"/>
              <w:bottom w:val="single" w:sz="4" w:space="0" w:color="auto"/>
              <w:right w:val="nil"/>
            </w:tcBorders>
            <w:shd w:val="clear" w:color="auto" w:fill="FAFAFA"/>
            <w:noWrap/>
          </w:tcPr>
          <w:p w14:paraId="7137B672" w14:textId="2BCE9997" w:rsidR="00EF0EE6" w:rsidRPr="001476AF" w:rsidRDefault="00EF0EE6" w:rsidP="005933D6">
            <w:pPr>
              <w:ind w:right="-72"/>
              <w:jc w:val="right"/>
              <w:rPr>
                <w:rFonts w:ascii="Arial" w:eastAsia="Arial" w:hAnsi="Arial" w:cs="Arial"/>
                <w:sz w:val="18"/>
                <w:szCs w:val="18"/>
              </w:rPr>
            </w:pPr>
            <w:r w:rsidRPr="001476AF">
              <w:rPr>
                <w:rFonts w:ascii="Arial" w:hAnsi="Arial" w:cs="Arial"/>
                <w:sz w:val="18"/>
                <w:szCs w:val="18"/>
              </w:rPr>
              <w:t>520,442,251</w:t>
            </w:r>
          </w:p>
        </w:tc>
        <w:tc>
          <w:tcPr>
            <w:tcW w:w="1910" w:type="dxa"/>
            <w:tcBorders>
              <w:left w:val="nil"/>
              <w:right w:val="nil"/>
            </w:tcBorders>
            <w:shd w:val="clear" w:color="auto" w:fill="auto"/>
            <w:noWrap/>
            <w:vAlign w:val="bottom"/>
          </w:tcPr>
          <w:p w14:paraId="015F175F" w14:textId="04B9F739" w:rsidR="00EF0EE6" w:rsidRPr="001476AF" w:rsidRDefault="00EF0EE6" w:rsidP="005933D6">
            <w:pPr>
              <w:ind w:right="-72"/>
              <w:jc w:val="right"/>
              <w:rPr>
                <w:rFonts w:ascii="Arial" w:eastAsia="Arial" w:hAnsi="Arial" w:cs="Arial"/>
                <w:sz w:val="18"/>
                <w:szCs w:val="18"/>
              </w:rPr>
            </w:pPr>
            <w:r w:rsidRPr="001476AF">
              <w:rPr>
                <w:rFonts w:ascii="Arial" w:eastAsia="Arial" w:hAnsi="Arial" w:cs="Arial"/>
                <w:sz w:val="18"/>
                <w:szCs w:val="18"/>
              </w:rPr>
              <w:t>864,351,518</w:t>
            </w:r>
          </w:p>
        </w:tc>
      </w:tr>
      <w:tr w:rsidR="00EF0EE6" w:rsidRPr="001476AF" w14:paraId="5F28532D" w14:textId="77777777" w:rsidTr="003B5258">
        <w:trPr>
          <w:trHeight w:val="23"/>
        </w:trPr>
        <w:tc>
          <w:tcPr>
            <w:tcW w:w="5652" w:type="dxa"/>
            <w:tcBorders>
              <w:top w:val="nil"/>
              <w:left w:val="nil"/>
              <w:bottom w:val="nil"/>
              <w:right w:val="nil"/>
            </w:tcBorders>
            <w:shd w:val="clear" w:color="auto" w:fill="auto"/>
            <w:noWrap/>
            <w:vAlign w:val="bottom"/>
            <w:hideMark/>
          </w:tcPr>
          <w:p w14:paraId="2CD4778B" w14:textId="77777777" w:rsidR="00EF0EE6" w:rsidRPr="001476AF" w:rsidRDefault="00EF0EE6" w:rsidP="005933D6">
            <w:pPr>
              <w:ind w:left="101" w:right="-72" w:hanging="187"/>
              <w:jc w:val="left"/>
              <w:rPr>
                <w:rFonts w:ascii="Arial" w:eastAsia="Times New Roman" w:hAnsi="Arial" w:cs="Arial"/>
                <w:color w:val="000000"/>
                <w:sz w:val="18"/>
                <w:szCs w:val="18"/>
                <w:lang w:eastAsia="en-GB"/>
              </w:rPr>
            </w:pPr>
          </w:p>
        </w:tc>
        <w:tc>
          <w:tcPr>
            <w:tcW w:w="1909" w:type="dxa"/>
            <w:tcBorders>
              <w:top w:val="single" w:sz="4" w:space="0" w:color="auto"/>
              <w:left w:val="nil"/>
              <w:bottom w:val="nil"/>
              <w:right w:val="nil"/>
            </w:tcBorders>
            <w:shd w:val="clear" w:color="auto" w:fill="FAFAFA"/>
            <w:noWrap/>
            <w:vAlign w:val="bottom"/>
          </w:tcPr>
          <w:p w14:paraId="43552BBB" w14:textId="77777777" w:rsidR="00EF0EE6" w:rsidRPr="001476AF" w:rsidRDefault="00EF0EE6" w:rsidP="005933D6">
            <w:pPr>
              <w:ind w:right="-72"/>
              <w:jc w:val="right"/>
              <w:rPr>
                <w:rFonts w:ascii="Arial" w:eastAsia="Times New Roman" w:hAnsi="Arial" w:cs="Arial"/>
                <w:sz w:val="18"/>
                <w:szCs w:val="18"/>
                <w:lang w:eastAsia="en-GB"/>
              </w:rPr>
            </w:pPr>
          </w:p>
        </w:tc>
        <w:tc>
          <w:tcPr>
            <w:tcW w:w="1910" w:type="dxa"/>
            <w:tcBorders>
              <w:top w:val="single" w:sz="4" w:space="0" w:color="auto"/>
              <w:left w:val="nil"/>
              <w:bottom w:val="nil"/>
              <w:right w:val="nil"/>
            </w:tcBorders>
            <w:shd w:val="clear" w:color="auto" w:fill="auto"/>
            <w:noWrap/>
            <w:vAlign w:val="bottom"/>
            <w:hideMark/>
          </w:tcPr>
          <w:p w14:paraId="357B884A" w14:textId="77777777" w:rsidR="00EF0EE6" w:rsidRPr="001476AF" w:rsidRDefault="00EF0EE6" w:rsidP="005933D6">
            <w:pPr>
              <w:ind w:right="-72"/>
              <w:jc w:val="right"/>
              <w:rPr>
                <w:rFonts w:ascii="Arial" w:eastAsia="Times New Roman" w:hAnsi="Arial" w:cs="Arial"/>
                <w:sz w:val="18"/>
                <w:szCs w:val="18"/>
                <w:lang w:eastAsia="en-GB"/>
              </w:rPr>
            </w:pPr>
          </w:p>
        </w:tc>
      </w:tr>
      <w:tr w:rsidR="00EF0EE6" w:rsidRPr="001476AF" w14:paraId="2EF776E2" w14:textId="77777777" w:rsidTr="003B5258">
        <w:trPr>
          <w:trHeight w:val="23"/>
        </w:trPr>
        <w:tc>
          <w:tcPr>
            <w:tcW w:w="5652" w:type="dxa"/>
            <w:tcBorders>
              <w:top w:val="nil"/>
              <w:left w:val="nil"/>
              <w:bottom w:val="nil"/>
              <w:right w:val="nil"/>
            </w:tcBorders>
            <w:shd w:val="clear" w:color="auto" w:fill="auto"/>
            <w:noWrap/>
            <w:hideMark/>
          </w:tcPr>
          <w:p w14:paraId="290BCC73" w14:textId="77777777" w:rsidR="00EF0EE6" w:rsidRPr="001476AF" w:rsidRDefault="00EF0EE6" w:rsidP="005933D6">
            <w:pPr>
              <w:ind w:left="101" w:right="-72" w:hanging="187"/>
              <w:jc w:val="left"/>
              <w:rPr>
                <w:rFonts w:ascii="Arial" w:eastAsia="Times New Roman" w:hAnsi="Arial" w:cs="Arial"/>
                <w:i/>
                <w:iCs/>
                <w:color w:val="000000"/>
                <w:sz w:val="18"/>
                <w:szCs w:val="18"/>
                <w:lang w:eastAsia="en-GB"/>
              </w:rPr>
            </w:pPr>
            <w:r w:rsidRPr="001476AF">
              <w:rPr>
                <w:rFonts w:ascii="Arial" w:eastAsia="Arial" w:hAnsi="Arial" w:cs="Arial"/>
                <w:b/>
                <w:color w:val="000000"/>
                <w:sz w:val="18"/>
                <w:szCs w:val="18"/>
              </w:rPr>
              <w:t>Significant financial liabilities</w:t>
            </w:r>
          </w:p>
        </w:tc>
        <w:tc>
          <w:tcPr>
            <w:tcW w:w="1909" w:type="dxa"/>
            <w:tcBorders>
              <w:top w:val="nil"/>
              <w:left w:val="nil"/>
              <w:bottom w:val="nil"/>
              <w:right w:val="nil"/>
            </w:tcBorders>
            <w:shd w:val="clear" w:color="auto" w:fill="FAFAFA"/>
            <w:noWrap/>
            <w:vAlign w:val="bottom"/>
          </w:tcPr>
          <w:p w14:paraId="6D18EB6D" w14:textId="77777777" w:rsidR="00EF0EE6" w:rsidRPr="001476AF" w:rsidRDefault="00EF0EE6" w:rsidP="005933D6">
            <w:pPr>
              <w:ind w:right="-72"/>
              <w:jc w:val="right"/>
              <w:rPr>
                <w:rFonts w:ascii="Arial" w:eastAsia="Times New Roman" w:hAnsi="Arial" w:cs="Arial"/>
                <w:sz w:val="18"/>
                <w:szCs w:val="18"/>
                <w:lang w:eastAsia="en-GB"/>
              </w:rPr>
            </w:pPr>
          </w:p>
        </w:tc>
        <w:tc>
          <w:tcPr>
            <w:tcW w:w="1910" w:type="dxa"/>
            <w:tcBorders>
              <w:top w:val="nil"/>
              <w:left w:val="nil"/>
              <w:bottom w:val="nil"/>
              <w:right w:val="nil"/>
            </w:tcBorders>
            <w:shd w:val="clear" w:color="auto" w:fill="auto"/>
            <w:noWrap/>
            <w:vAlign w:val="bottom"/>
            <w:hideMark/>
          </w:tcPr>
          <w:p w14:paraId="700C9D32" w14:textId="77777777" w:rsidR="00EF0EE6" w:rsidRPr="001476AF" w:rsidRDefault="00EF0EE6" w:rsidP="005933D6">
            <w:pPr>
              <w:ind w:right="-72"/>
              <w:jc w:val="right"/>
              <w:rPr>
                <w:rFonts w:ascii="Arial" w:eastAsia="Times New Roman" w:hAnsi="Arial" w:cs="Arial"/>
                <w:sz w:val="18"/>
                <w:szCs w:val="18"/>
                <w:lang w:eastAsia="en-GB"/>
              </w:rPr>
            </w:pPr>
          </w:p>
        </w:tc>
      </w:tr>
      <w:tr w:rsidR="00EF0EE6" w:rsidRPr="001476AF" w14:paraId="1E62C15A" w14:textId="77777777" w:rsidTr="003B5258">
        <w:trPr>
          <w:trHeight w:val="23"/>
        </w:trPr>
        <w:tc>
          <w:tcPr>
            <w:tcW w:w="5652" w:type="dxa"/>
            <w:tcBorders>
              <w:top w:val="nil"/>
              <w:left w:val="nil"/>
              <w:bottom w:val="nil"/>
              <w:right w:val="nil"/>
            </w:tcBorders>
            <w:shd w:val="clear" w:color="auto" w:fill="auto"/>
            <w:noWrap/>
            <w:hideMark/>
          </w:tcPr>
          <w:p w14:paraId="66988F58" w14:textId="77777777" w:rsidR="00EF0EE6" w:rsidRPr="001476AF" w:rsidRDefault="00EF0EE6" w:rsidP="005933D6">
            <w:pPr>
              <w:ind w:left="101" w:right="-72" w:hanging="187"/>
              <w:jc w:val="left"/>
              <w:rPr>
                <w:rFonts w:ascii="Arial" w:eastAsia="Times New Roman" w:hAnsi="Arial" w:cs="Arial"/>
                <w:color w:val="000000"/>
                <w:sz w:val="18"/>
                <w:szCs w:val="18"/>
                <w:lang w:eastAsia="en-GB"/>
              </w:rPr>
            </w:pPr>
            <w:r w:rsidRPr="001476AF">
              <w:rPr>
                <w:rFonts w:ascii="Arial" w:eastAsia="Arial" w:hAnsi="Arial" w:cs="Arial"/>
                <w:color w:val="000000"/>
                <w:sz w:val="18"/>
                <w:szCs w:val="18"/>
              </w:rPr>
              <w:t>Bank overdrafts and short-term loans</w:t>
            </w:r>
          </w:p>
        </w:tc>
        <w:tc>
          <w:tcPr>
            <w:tcW w:w="1909" w:type="dxa"/>
            <w:tcBorders>
              <w:top w:val="nil"/>
              <w:left w:val="nil"/>
              <w:bottom w:val="nil"/>
              <w:right w:val="nil"/>
            </w:tcBorders>
            <w:shd w:val="clear" w:color="auto" w:fill="FAFAFA"/>
            <w:noWrap/>
            <w:vAlign w:val="bottom"/>
          </w:tcPr>
          <w:p w14:paraId="4BB3DF77" w14:textId="77777777" w:rsidR="00EF0EE6" w:rsidRPr="001476AF" w:rsidRDefault="00EF0EE6" w:rsidP="005933D6">
            <w:pPr>
              <w:ind w:right="-72"/>
              <w:jc w:val="right"/>
              <w:rPr>
                <w:rFonts w:ascii="Arial" w:eastAsia="Times New Roman" w:hAnsi="Arial" w:cs="Arial"/>
                <w:sz w:val="18"/>
                <w:szCs w:val="18"/>
                <w:lang w:eastAsia="en-GB"/>
              </w:rPr>
            </w:pPr>
          </w:p>
        </w:tc>
        <w:tc>
          <w:tcPr>
            <w:tcW w:w="1910" w:type="dxa"/>
            <w:tcBorders>
              <w:top w:val="nil"/>
              <w:left w:val="nil"/>
              <w:bottom w:val="nil"/>
              <w:right w:val="nil"/>
            </w:tcBorders>
            <w:shd w:val="clear" w:color="auto" w:fill="auto"/>
            <w:noWrap/>
            <w:vAlign w:val="bottom"/>
            <w:hideMark/>
          </w:tcPr>
          <w:p w14:paraId="4E90A6FB" w14:textId="77777777" w:rsidR="00EF0EE6" w:rsidRPr="001476AF" w:rsidRDefault="00EF0EE6" w:rsidP="005933D6">
            <w:pPr>
              <w:ind w:right="-72"/>
              <w:jc w:val="right"/>
              <w:rPr>
                <w:rFonts w:ascii="Arial" w:eastAsia="Times New Roman" w:hAnsi="Arial" w:cs="Arial"/>
                <w:sz w:val="18"/>
                <w:szCs w:val="18"/>
                <w:lang w:eastAsia="en-GB"/>
              </w:rPr>
            </w:pPr>
          </w:p>
        </w:tc>
      </w:tr>
      <w:tr w:rsidR="00EF0EE6" w:rsidRPr="001476AF" w14:paraId="78B25E43" w14:textId="77777777" w:rsidTr="003B5258">
        <w:trPr>
          <w:trHeight w:val="23"/>
        </w:trPr>
        <w:tc>
          <w:tcPr>
            <w:tcW w:w="5652" w:type="dxa"/>
            <w:tcBorders>
              <w:top w:val="nil"/>
              <w:left w:val="nil"/>
              <w:bottom w:val="nil"/>
              <w:right w:val="nil"/>
            </w:tcBorders>
            <w:shd w:val="clear" w:color="auto" w:fill="auto"/>
            <w:noWrap/>
          </w:tcPr>
          <w:p w14:paraId="4DA06F30" w14:textId="77777777" w:rsidR="00EF0EE6" w:rsidRPr="001476AF" w:rsidRDefault="00EF0EE6" w:rsidP="005933D6">
            <w:pPr>
              <w:ind w:left="101" w:right="-72" w:hanging="187"/>
              <w:jc w:val="left"/>
              <w:rPr>
                <w:rFonts w:ascii="Arial" w:eastAsia="Arial" w:hAnsi="Arial" w:cs="Arial"/>
                <w:color w:val="000000"/>
                <w:sz w:val="18"/>
                <w:szCs w:val="18"/>
              </w:rPr>
            </w:pPr>
            <w:r w:rsidRPr="001476AF">
              <w:rPr>
                <w:rFonts w:ascii="Arial" w:eastAsia="Arial" w:hAnsi="Arial" w:cs="Arial"/>
                <w:color w:val="000000"/>
                <w:sz w:val="18"/>
                <w:szCs w:val="18"/>
              </w:rPr>
              <w:t xml:space="preserve">   from financial institutions</w:t>
            </w:r>
          </w:p>
        </w:tc>
        <w:tc>
          <w:tcPr>
            <w:tcW w:w="1909" w:type="dxa"/>
            <w:tcBorders>
              <w:top w:val="nil"/>
              <w:left w:val="nil"/>
              <w:bottom w:val="nil"/>
              <w:right w:val="nil"/>
            </w:tcBorders>
            <w:shd w:val="clear" w:color="auto" w:fill="FAFAFA"/>
            <w:noWrap/>
          </w:tcPr>
          <w:p w14:paraId="1B335985" w14:textId="3E3F54F6" w:rsidR="00EF0EE6" w:rsidRPr="001476AF" w:rsidRDefault="00315639" w:rsidP="005933D6">
            <w:pPr>
              <w:ind w:right="-72"/>
              <w:jc w:val="right"/>
              <w:rPr>
                <w:rFonts w:ascii="Arial" w:eastAsia="Times New Roman" w:hAnsi="Arial" w:cs="Arial"/>
                <w:sz w:val="18"/>
                <w:szCs w:val="18"/>
                <w:lang w:eastAsia="en-GB"/>
              </w:rPr>
            </w:pPr>
            <w:r w:rsidRPr="001476AF">
              <w:rPr>
                <w:rFonts w:ascii="Arial" w:hAnsi="Arial" w:cs="Arial"/>
                <w:sz w:val="18"/>
                <w:szCs w:val="18"/>
              </w:rPr>
              <w:t>9,000,000</w:t>
            </w:r>
          </w:p>
        </w:tc>
        <w:tc>
          <w:tcPr>
            <w:tcW w:w="1910" w:type="dxa"/>
            <w:tcBorders>
              <w:top w:val="nil"/>
              <w:left w:val="nil"/>
              <w:bottom w:val="nil"/>
              <w:right w:val="nil"/>
            </w:tcBorders>
            <w:shd w:val="clear" w:color="auto" w:fill="auto"/>
            <w:noWrap/>
          </w:tcPr>
          <w:p w14:paraId="1BFDF525" w14:textId="631E1497"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w:t>
            </w:r>
          </w:p>
        </w:tc>
      </w:tr>
      <w:tr w:rsidR="00EF0EE6" w:rsidRPr="001476AF" w14:paraId="7248C636" w14:textId="77777777" w:rsidTr="003B5258">
        <w:trPr>
          <w:trHeight w:val="23"/>
        </w:trPr>
        <w:tc>
          <w:tcPr>
            <w:tcW w:w="5652" w:type="dxa"/>
            <w:tcBorders>
              <w:top w:val="nil"/>
              <w:left w:val="nil"/>
              <w:bottom w:val="nil"/>
              <w:right w:val="nil"/>
            </w:tcBorders>
            <w:shd w:val="clear" w:color="auto" w:fill="auto"/>
            <w:noWrap/>
            <w:vAlign w:val="bottom"/>
          </w:tcPr>
          <w:p w14:paraId="6DD717AA" w14:textId="77777777" w:rsidR="00EF0EE6" w:rsidRPr="001476AF" w:rsidRDefault="00EF0EE6" w:rsidP="005933D6">
            <w:pPr>
              <w:ind w:left="101" w:right="-72" w:hanging="187"/>
              <w:jc w:val="left"/>
              <w:rPr>
                <w:rFonts w:ascii="Arial" w:eastAsia="Arial" w:hAnsi="Arial" w:cs="Arial"/>
                <w:color w:val="000000"/>
                <w:sz w:val="18"/>
                <w:szCs w:val="18"/>
              </w:rPr>
            </w:pPr>
            <w:r w:rsidRPr="001476AF">
              <w:rPr>
                <w:rFonts w:ascii="Arial" w:eastAsia="Arial" w:hAnsi="Arial" w:cs="Arial"/>
                <w:sz w:val="18"/>
                <w:szCs w:val="18"/>
              </w:rPr>
              <w:t>Trade payables, net</w:t>
            </w:r>
          </w:p>
        </w:tc>
        <w:tc>
          <w:tcPr>
            <w:tcW w:w="1909" w:type="dxa"/>
            <w:tcBorders>
              <w:top w:val="nil"/>
              <w:left w:val="nil"/>
              <w:bottom w:val="nil"/>
              <w:right w:val="nil"/>
            </w:tcBorders>
            <w:shd w:val="clear" w:color="auto" w:fill="FAFAFA"/>
            <w:noWrap/>
          </w:tcPr>
          <w:p w14:paraId="47300CD5" w14:textId="20D6F4AF" w:rsidR="00EF0EE6" w:rsidRPr="001476AF" w:rsidRDefault="00EF0EE6" w:rsidP="005933D6">
            <w:pPr>
              <w:ind w:right="-72"/>
              <w:jc w:val="right"/>
              <w:rPr>
                <w:rFonts w:ascii="Arial" w:eastAsia="Times New Roman" w:hAnsi="Arial" w:cs="Arial"/>
                <w:sz w:val="18"/>
                <w:szCs w:val="18"/>
                <w:lang w:eastAsia="en-GB"/>
              </w:rPr>
            </w:pPr>
            <w:r w:rsidRPr="001476AF">
              <w:rPr>
                <w:rFonts w:ascii="Arial" w:hAnsi="Arial" w:cs="Arial"/>
                <w:sz w:val="18"/>
                <w:szCs w:val="18"/>
              </w:rPr>
              <w:t>157,674,596</w:t>
            </w:r>
          </w:p>
        </w:tc>
        <w:tc>
          <w:tcPr>
            <w:tcW w:w="1910" w:type="dxa"/>
            <w:tcBorders>
              <w:top w:val="nil"/>
              <w:left w:val="nil"/>
              <w:bottom w:val="nil"/>
              <w:right w:val="nil"/>
            </w:tcBorders>
            <w:shd w:val="clear" w:color="auto" w:fill="auto"/>
            <w:noWrap/>
          </w:tcPr>
          <w:p w14:paraId="196928A3" w14:textId="308DED0F"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168,396,328</w:t>
            </w:r>
          </w:p>
        </w:tc>
      </w:tr>
      <w:tr w:rsidR="00EF0EE6" w:rsidRPr="001476AF" w14:paraId="7F2C5E96" w14:textId="77777777" w:rsidTr="003B5258">
        <w:trPr>
          <w:trHeight w:val="23"/>
        </w:trPr>
        <w:tc>
          <w:tcPr>
            <w:tcW w:w="5652" w:type="dxa"/>
            <w:tcBorders>
              <w:top w:val="nil"/>
              <w:left w:val="nil"/>
              <w:bottom w:val="nil"/>
              <w:right w:val="nil"/>
            </w:tcBorders>
            <w:shd w:val="clear" w:color="auto" w:fill="auto"/>
            <w:noWrap/>
            <w:vAlign w:val="bottom"/>
          </w:tcPr>
          <w:p w14:paraId="6CE8ED04" w14:textId="6BF00FA2" w:rsidR="00EF0EE6" w:rsidRPr="001476AF" w:rsidRDefault="00EF0EE6" w:rsidP="005933D6">
            <w:pPr>
              <w:ind w:left="101" w:right="-72" w:hanging="187"/>
              <w:jc w:val="left"/>
              <w:rPr>
                <w:rFonts w:ascii="Arial" w:eastAsia="Arial" w:hAnsi="Arial" w:cs="Arial"/>
                <w:color w:val="000000"/>
                <w:sz w:val="18"/>
                <w:szCs w:val="18"/>
              </w:rPr>
            </w:pPr>
            <w:r w:rsidRPr="001476AF">
              <w:rPr>
                <w:rFonts w:ascii="Arial" w:eastAsia="Arial" w:hAnsi="Arial" w:cs="Arial"/>
                <w:sz w:val="18"/>
                <w:szCs w:val="18"/>
              </w:rPr>
              <w:t>Long-term loans from financial institutions</w:t>
            </w:r>
          </w:p>
        </w:tc>
        <w:tc>
          <w:tcPr>
            <w:tcW w:w="1909" w:type="dxa"/>
            <w:tcBorders>
              <w:top w:val="nil"/>
              <w:left w:val="nil"/>
              <w:right w:val="nil"/>
            </w:tcBorders>
            <w:shd w:val="clear" w:color="auto" w:fill="FAFAFA"/>
            <w:noWrap/>
          </w:tcPr>
          <w:p w14:paraId="63B39574" w14:textId="7175AD12" w:rsidR="00EF0EE6" w:rsidRPr="001476AF" w:rsidRDefault="00EF0EE6" w:rsidP="005933D6">
            <w:pPr>
              <w:ind w:right="-72"/>
              <w:jc w:val="right"/>
              <w:rPr>
                <w:rFonts w:ascii="Arial" w:eastAsia="Times New Roman" w:hAnsi="Arial" w:cs="Arial"/>
                <w:sz w:val="18"/>
                <w:szCs w:val="18"/>
                <w:lang w:eastAsia="en-GB"/>
              </w:rPr>
            </w:pPr>
            <w:r w:rsidRPr="001476AF">
              <w:rPr>
                <w:rFonts w:ascii="Arial" w:hAnsi="Arial" w:cs="Arial"/>
                <w:sz w:val="18"/>
                <w:szCs w:val="18"/>
              </w:rPr>
              <w:t>184,111,603</w:t>
            </w:r>
          </w:p>
        </w:tc>
        <w:tc>
          <w:tcPr>
            <w:tcW w:w="1910" w:type="dxa"/>
            <w:tcBorders>
              <w:top w:val="nil"/>
              <w:left w:val="nil"/>
              <w:right w:val="nil"/>
            </w:tcBorders>
            <w:shd w:val="clear" w:color="auto" w:fill="auto"/>
            <w:noWrap/>
            <w:vAlign w:val="bottom"/>
          </w:tcPr>
          <w:p w14:paraId="7B797FE5" w14:textId="65B26993"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43,114,148</w:t>
            </w:r>
          </w:p>
        </w:tc>
      </w:tr>
      <w:tr w:rsidR="00EF0EE6" w:rsidRPr="001476AF" w14:paraId="1DC080F4" w14:textId="77777777" w:rsidTr="003B5258">
        <w:trPr>
          <w:trHeight w:val="23"/>
        </w:trPr>
        <w:tc>
          <w:tcPr>
            <w:tcW w:w="5652" w:type="dxa"/>
            <w:tcBorders>
              <w:top w:val="nil"/>
              <w:left w:val="nil"/>
              <w:bottom w:val="nil"/>
              <w:right w:val="nil"/>
            </w:tcBorders>
            <w:shd w:val="clear" w:color="auto" w:fill="auto"/>
            <w:noWrap/>
            <w:vAlign w:val="bottom"/>
          </w:tcPr>
          <w:p w14:paraId="17228579" w14:textId="79D18389" w:rsidR="00EF0EE6" w:rsidRPr="001476AF" w:rsidRDefault="00EF0EE6" w:rsidP="005933D6">
            <w:pPr>
              <w:ind w:left="101" w:right="-72" w:hanging="187"/>
              <w:jc w:val="left"/>
              <w:rPr>
                <w:rFonts w:ascii="Arial" w:eastAsia="Arial" w:hAnsi="Arial" w:cs="Arial"/>
                <w:sz w:val="18"/>
                <w:szCs w:val="18"/>
              </w:rPr>
            </w:pPr>
            <w:r w:rsidRPr="001476AF">
              <w:rPr>
                <w:rFonts w:ascii="Arial" w:eastAsia="Arial" w:hAnsi="Arial" w:cs="Arial"/>
                <w:sz w:val="18"/>
                <w:szCs w:val="18"/>
              </w:rPr>
              <w:t>Debentures</w:t>
            </w:r>
          </w:p>
        </w:tc>
        <w:tc>
          <w:tcPr>
            <w:tcW w:w="1909" w:type="dxa"/>
            <w:tcBorders>
              <w:top w:val="nil"/>
              <w:left w:val="nil"/>
              <w:right w:val="nil"/>
            </w:tcBorders>
            <w:shd w:val="clear" w:color="auto" w:fill="FAFAFA"/>
            <w:noWrap/>
          </w:tcPr>
          <w:p w14:paraId="69BC4322" w14:textId="402E4CD2" w:rsidR="00EF0EE6" w:rsidRPr="001476AF" w:rsidRDefault="00DB7EDF" w:rsidP="005933D6">
            <w:pPr>
              <w:ind w:right="-72"/>
              <w:jc w:val="right"/>
              <w:rPr>
                <w:rFonts w:ascii="Arial" w:eastAsia="Times New Roman" w:hAnsi="Arial" w:cs="Arial"/>
                <w:sz w:val="18"/>
                <w:szCs w:val="18"/>
                <w:lang w:eastAsia="en-GB"/>
              </w:rPr>
            </w:pPr>
            <w:r w:rsidRPr="001476AF">
              <w:rPr>
                <w:rFonts w:ascii="Arial" w:hAnsi="Arial" w:cs="Arial"/>
                <w:sz w:val="18"/>
                <w:szCs w:val="18"/>
              </w:rPr>
              <w:t xml:space="preserve">498,853,654   </w:t>
            </w:r>
          </w:p>
        </w:tc>
        <w:tc>
          <w:tcPr>
            <w:tcW w:w="1910" w:type="dxa"/>
            <w:tcBorders>
              <w:top w:val="nil"/>
              <w:left w:val="nil"/>
              <w:right w:val="nil"/>
            </w:tcBorders>
            <w:shd w:val="clear" w:color="auto" w:fill="auto"/>
            <w:noWrap/>
            <w:vAlign w:val="bottom"/>
          </w:tcPr>
          <w:p w14:paraId="76686390" w14:textId="0C6242F5"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color w:val="000000"/>
                <w:sz w:val="18"/>
                <w:szCs w:val="18"/>
                <w:lang w:eastAsia="en-GB"/>
              </w:rPr>
              <w:t>494,811,722</w:t>
            </w:r>
          </w:p>
        </w:tc>
      </w:tr>
      <w:tr w:rsidR="00EF0EE6" w:rsidRPr="001476AF" w14:paraId="24CF9442" w14:textId="77777777" w:rsidTr="003B5258">
        <w:trPr>
          <w:trHeight w:val="23"/>
        </w:trPr>
        <w:tc>
          <w:tcPr>
            <w:tcW w:w="5652" w:type="dxa"/>
            <w:tcBorders>
              <w:top w:val="nil"/>
              <w:left w:val="nil"/>
              <w:bottom w:val="nil"/>
              <w:right w:val="nil"/>
            </w:tcBorders>
            <w:shd w:val="clear" w:color="auto" w:fill="auto"/>
            <w:noWrap/>
            <w:vAlign w:val="bottom"/>
          </w:tcPr>
          <w:p w14:paraId="64359DFF" w14:textId="77777777" w:rsidR="00EF0EE6" w:rsidRPr="001476AF" w:rsidRDefault="00EF0EE6" w:rsidP="005933D6">
            <w:pPr>
              <w:ind w:left="101" w:right="-72" w:hanging="187"/>
              <w:jc w:val="left"/>
              <w:rPr>
                <w:rFonts w:ascii="Arial" w:eastAsia="Arial" w:hAnsi="Arial" w:cs="Arial"/>
                <w:color w:val="000000"/>
                <w:sz w:val="18"/>
                <w:szCs w:val="18"/>
              </w:rPr>
            </w:pPr>
            <w:r w:rsidRPr="001476AF">
              <w:rPr>
                <w:rFonts w:ascii="Arial" w:eastAsia="Arial" w:hAnsi="Arial" w:cs="Arial"/>
                <w:sz w:val="18"/>
                <w:szCs w:val="18"/>
              </w:rPr>
              <w:t>Lease liabilities, net</w:t>
            </w:r>
          </w:p>
        </w:tc>
        <w:tc>
          <w:tcPr>
            <w:tcW w:w="1909" w:type="dxa"/>
            <w:tcBorders>
              <w:top w:val="nil"/>
              <w:left w:val="nil"/>
              <w:bottom w:val="single" w:sz="4" w:space="0" w:color="auto"/>
              <w:right w:val="nil"/>
            </w:tcBorders>
            <w:shd w:val="clear" w:color="auto" w:fill="FAFAFA"/>
            <w:noWrap/>
          </w:tcPr>
          <w:p w14:paraId="730591D1" w14:textId="4BCBBC30" w:rsidR="00EF0EE6" w:rsidRPr="001476AF" w:rsidRDefault="00EF0EE6" w:rsidP="005933D6">
            <w:pPr>
              <w:ind w:right="-72"/>
              <w:jc w:val="right"/>
              <w:rPr>
                <w:rFonts w:ascii="Arial" w:eastAsia="Times New Roman" w:hAnsi="Arial" w:cs="Arial"/>
                <w:sz w:val="18"/>
                <w:szCs w:val="18"/>
                <w:lang w:eastAsia="en-GB"/>
              </w:rPr>
            </w:pPr>
            <w:r w:rsidRPr="001476AF">
              <w:rPr>
                <w:rFonts w:ascii="Arial" w:hAnsi="Arial" w:cs="Arial"/>
                <w:sz w:val="18"/>
                <w:szCs w:val="18"/>
              </w:rPr>
              <w:t>10,229,365</w:t>
            </w:r>
          </w:p>
        </w:tc>
        <w:tc>
          <w:tcPr>
            <w:tcW w:w="1910" w:type="dxa"/>
            <w:tcBorders>
              <w:top w:val="nil"/>
              <w:left w:val="nil"/>
              <w:bottom w:val="single" w:sz="4" w:space="0" w:color="auto"/>
              <w:right w:val="nil"/>
            </w:tcBorders>
            <w:shd w:val="clear" w:color="auto" w:fill="auto"/>
            <w:noWrap/>
            <w:vAlign w:val="bottom"/>
          </w:tcPr>
          <w:p w14:paraId="37B7E4C1" w14:textId="5386562A"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27,840,793</w:t>
            </w:r>
          </w:p>
        </w:tc>
      </w:tr>
      <w:tr w:rsidR="00EF0EE6" w:rsidRPr="001476AF" w14:paraId="52CA4556" w14:textId="77777777" w:rsidTr="003B5258">
        <w:trPr>
          <w:trHeight w:val="23"/>
        </w:trPr>
        <w:tc>
          <w:tcPr>
            <w:tcW w:w="5652" w:type="dxa"/>
            <w:tcBorders>
              <w:top w:val="nil"/>
              <w:left w:val="nil"/>
              <w:bottom w:val="nil"/>
              <w:right w:val="nil"/>
            </w:tcBorders>
            <w:shd w:val="clear" w:color="auto" w:fill="auto"/>
            <w:noWrap/>
            <w:vAlign w:val="bottom"/>
          </w:tcPr>
          <w:p w14:paraId="4A778124" w14:textId="77777777" w:rsidR="00EF0EE6" w:rsidRPr="001476AF" w:rsidRDefault="00EF0EE6" w:rsidP="005933D6">
            <w:pPr>
              <w:ind w:left="101" w:right="-72" w:hanging="187"/>
              <w:jc w:val="left"/>
              <w:rPr>
                <w:rFonts w:ascii="Arial" w:eastAsia="Arial" w:hAnsi="Arial" w:cs="Arial"/>
                <w:color w:val="000000"/>
                <w:sz w:val="18"/>
                <w:szCs w:val="18"/>
              </w:rPr>
            </w:pPr>
          </w:p>
        </w:tc>
        <w:tc>
          <w:tcPr>
            <w:tcW w:w="1909" w:type="dxa"/>
            <w:tcBorders>
              <w:top w:val="single" w:sz="4" w:space="0" w:color="auto"/>
              <w:left w:val="nil"/>
              <w:right w:val="nil"/>
            </w:tcBorders>
            <w:shd w:val="clear" w:color="auto" w:fill="FAFAFA"/>
            <w:noWrap/>
            <w:vAlign w:val="bottom"/>
          </w:tcPr>
          <w:p w14:paraId="55823ADB" w14:textId="3BC38EB3" w:rsidR="00EF0EE6" w:rsidRPr="001476AF" w:rsidRDefault="00EF0EE6" w:rsidP="005933D6">
            <w:pPr>
              <w:ind w:right="-72"/>
              <w:jc w:val="right"/>
              <w:rPr>
                <w:rFonts w:ascii="Arial" w:eastAsia="Times New Roman" w:hAnsi="Arial" w:cs="Arial"/>
                <w:sz w:val="18"/>
                <w:szCs w:val="18"/>
                <w:lang w:eastAsia="en-GB"/>
              </w:rPr>
            </w:pPr>
          </w:p>
        </w:tc>
        <w:tc>
          <w:tcPr>
            <w:tcW w:w="1910" w:type="dxa"/>
            <w:tcBorders>
              <w:top w:val="single" w:sz="4" w:space="0" w:color="auto"/>
              <w:left w:val="nil"/>
              <w:right w:val="nil"/>
            </w:tcBorders>
            <w:shd w:val="clear" w:color="auto" w:fill="auto"/>
            <w:noWrap/>
            <w:vAlign w:val="bottom"/>
          </w:tcPr>
          <w:p w14:paraId="0018CF03" w14:textId="63A475FA" w:rsidR="00EF0EE6" w:rsidRPr="001476AF" w:rsidRDefault="00EF0EE6" w:rsidP="005933D6">
            <w:pPr>
              <w:ind w:right="-72"/>
              <w:jc w:val="right"/>
              <w:rPr>
                <w:rFonts w:ascii="Arial" w:eastAsia="Times New Roman" w:hAnsi="Arial" w:cs="Arial"/>
                <w:sz w:val="18"/>
                <w:szCs w:val="18"/>
                <w:lang w:eastAsia="en-GB"/>
              </w:rPr>
            </w:pPr>
          </w:p>
        </w:tc>
      </w:tr>
      <w:tr w:rsidR="00EF0EE6" w:rsidRPr="001476AF" w14:paraId="25270ADD" w14:textId="77777777" w:rsidTr="003B5258">
        <w:trPr>
          <w:trHeight w:val="94"/>
        </w:trPr>
        <w:tc>
          <w:tcPr>
            <w:tcW w:w="5652" w:type="dxa"/>
            <w:tcBorders>
              <w:top w:val="nil"/>
              <w:left w:val="nil"/>
              <w:bottom w:val="nil"/>
              <w:right w:val="nil"/>
            </w:tcBorders>
            <w:shd w:val="clear" w:color="auto" w:fill="auto"/>
            <w:noWrap/>
            <w:vAlign w:val="bottom"/>
            <w:hideMark/>
          </w:tcPr>
          <w:p w14:paraId="34D2C445" w14:textId="098419D1" w:rsidR="00EF0EE6" w:rsidRPr="001476AF" w:rsidRDefault="00EF0EE6" w:rsidP="005933D6">
            <w:pPr>
              <w:ind w:left="101" w:right="-72" w:hanging="187"/>
              <w:jc w:val="left"/>
              <w:rPr>
                <w:rFonts w:ascii="Arial" w:eastAsia="Times New Roman" w:hAnsi="Arial" w:cs="Arial"/>
                <w:color w:val="000000"/>
                <w:sz w:val="18"/>
                <w:szCs w:val="18"/>
                <w:lang w:eastAsia="en-GB"/>
              </w:rPr>
            </w:pPr>
          </w:p>
        </w:tc>
        <w:tc>
          <w:tcPr>
            <w:tcW w:w="1909" w:type="dxa"/>
            <w:tcBorders>
              <w:top w:val="nil"/>
              <w:left w:val="nil"/>
              <w:bottom w:val="single" w:sz="4" w:space="0" w:color="auto"/>
              <w:right w:val="nil"/>
            </w:tcBorders>
            <w:shd w:val="clear" w:color="auto" w:fill="FAFAFA"/>
            <w:noWrap/>
            <w:vAlign w:val="bottom"/>
          </w:tcPr>
          <w:p w14:paraId="1C9CE78D" w14:textId="0B1725B1" w:rsidR="00EF0EE6" w:rsidRPr="001476AF" w:rsidRDefault="0018389A" w:rsidP="005933D6">
            <w:pPr>
              <w:ind w:right="-72"/>
              <w:jc w:val="right"/>
              <w:rPr>
                <w:rFonts w:ascii="Arial" w:eastAsia="Times New Roman" w:hAnsi="Arial" w:cs="Arial"/>
                <w:sz w:val="18"/>
                <w:szCs w:val="18"/>
                <w:lang w:eastAsia="en-GB"/>
              </w:rPr>
            </w:pPr>
            <w:r w:rsidRPr="001476AF">
              <w:rPr>
                <w:rFonts w:ascii="Arial" w:eastAsia="Times New Roman" w:hAnsi="Arial" w:cs="Arial"/>
                <w:color w:val="000000"/>
                <w:spacing w:val="-4"/>
                <w:sz w:val="18"/>
                <w:szCs w:val="18"/>
                <w:lang w:eastAsia="en-GB"/>
              </w:rPr>
              <w:t>361,015,564</w:t>
            </w:r>
          </w:p>
        </w:tc>
        <w:tc>
          <w:tcPr>
            <w:tcW w:w="1910" w:type="dxa"/>
            <w:tcBorders>
              <w:top w:val="nil"/>
              <w:left w:val="nil"/>
              <w:bottom w:val="single" w:sz="4" w:space="0" w:color="auto"/>
              <w:right w:val="nil"/>
            </w:tcBorders>
            <w:shd w:val="clear" w:color="auto" w:fill="auto"/>
            <w:noWrap/>
            <w:vAlign w:val="bottom"/>
            <w:hideMark/>
          </w:tcPr>
          <w:p w14:paraId="4A6BD068" w14:textId="69070CF3" w:rsidR="00EF0EE6" w:rsidRPr="001476AF" w:rsidRDefault="00EF0EE6" w:rsidP="005933D6">
            <w:pPr>
              <w:ind w:right="-72"/>
              <w:jc w:val="right"/>
              <w:rPr>
                <w:rFonts w:ascii="Arial" w:eastAsia="Times New Roman" w:hAnsi="Arial" w:cs="Arial"/>
                <w:sz w:val="18"/>
                <w:szCs w:val="18"/>
                <w:lang w:eastAsia="en-GB"/>
              </w:rPr>
            </w:pPr>
            <w:r w:rsidRPr="001476AF">
              <w:rPr>
                <w:rFonts w:ascii="Arial" w:eastAsia="Times New Roman" w:hAnsi="Arial" w:cs="Arial"/>
                <w:sz w:val="18"/>
                <w:szCs w:val="18"/>
                <w:lang w:eastAsia="en-GB"/>
              </w:rPr>
              <w:t>734,162,991</w:t>
            </w:r>
          </w:p>
        </w:tc>
      </w:tr>
      <w:bookmarkEnd w:id="29"/>
    </w:tbl>
    <w:p w14:paraId="06B93D53" w14:textId="4EAB94D0" w:rsidR="003B5258" w:rsidRPr="001476AF" w:rsidRDefault="003B5258" w:rsidP="005933D6">
      <w:pPr>
        <w:ind w:left="540" w:hanging="540"/>
        <w:rPr>
          <w:rFonts w:ascii="Arial" w:eastAsia="Arial" w:hAnsi="Arial" w:cs="Arial"/>
          <w:b/>
          <w:color w:val="CF4A02"/>
          <w:sz w:val="18"/>
          <w:szCs w:val="18"/>
        </w:rPr>
      </w:pPr>
    </w:p>
    <w:p w14:paraId="2778D1B8" w14:textId="77777777" w:rsidR="003B5258" w:rsidRPr="001476AF" w:rsidRDefault="003B5258" w:rsidP="005933D6">
      <w:pPr>
        <w:rPr>
          <w:rFonts w:ascii="Arial" w:eastAsia="Arial" w:hAnsi="Arial" w:cs="Arial"/>
          <w:b/>
          <w:color w:val="CF4A02"/>
          <w:sz w:val="18"/>
          <w:szCs w:val="18"/>
        </w:rPr>
      </w:pPr>
      <w:r w:rsidRPr="001476AF">
        <w:rPr>
          <w:rFonts w:ascii="Arial" w:eastAsia="Arial" w:hAnsi="Arial" w:cs="Arial"/>
          <w:b/>
          <w:color w:val="CF4A02"/>
          <w:sz w:val="18"/>
          <w:szCs w:val="18"/>
        </w:rPr>
        <w:br w:type="page"/>
      </w:r>
    </w:p>
    <w:p w14:paraId="4E39EE7F" w14:textId="5675F808" w:rsidR="0037512F" w:rsidRPr="001476AF" w:rsidRDefault="0037512F" w:rsidP="005933D6">
      <w:pPr>
        <w:ind w:left="540" w:hanging="540"/>
        <w:rPr>
          <w:rFonts w:ascii="Arial" w:eastAsia="Arial" w:hAnsi="Arial" w:cs="Arial"/>
          <w:color w:val="CF4A02"/>
          <w:sz w:val="18"/>
          <w:szCs w:val="18"/>
        </w:rPr>
      </w:pPr>
      <w:r w:rsidRPr="001476AF">
        <w:rPr>
          <w:rFonts w:ascii="Arial" w:eastAsia="Arial" w:hAnsi="Arial" w:cs="Arial"/>
          <w:b/>
          <w:color w:val="CF4A02"/>
          <w:sz w:val="18"/>
          <w:szCs w:val="18"/>
        </w:rPr>
        <w:lastRenderedPageBreak/>
        <w:t>1</w:t>
      </w:r>
      <w:r w:rsidR="00A116BC" w:rsidRPr="001476AF">
        <w:rPr>
          <w:rFonts w:ascii="Arial" w:eastAsia="Arial" w:hAnsi="Arial" w:cs="Arial"/>
          <w:b/>
          <w:color w:val="CF4A02"/>
          <w:sz w:val="18"/>
          <w:szCs w:val="18"/>
        </w:rPr>
        <w:t>2</w:t>
      </w:r>
      <w:r w:rsidRPr="001476AF">
        <w:rPr>
          <w:rFonts w:ascii="Arial" w:eastAsia="Arial" w:hAnsi="Arial" w:cs="Arial"/>
          <w:b/>
          <w:color w:val="CF4A02"/>
          <w:sz w:val="18"/>
          <w:szCs w:val="18"/>
        </w:rPr>
        <w:t>.1</w:t>
      </w:r>
      <w:r w:rsidRPr="001476AF">
        <w:rPr>
          <w:rFonts w:ascii="Arial" w:eastAsia="Arial" w:hAnsi="Arial" w:cs="Arial"/>
          <w:b/>
          <w:color w:val="CF4A02"/>
          <w:sz w:val="18"/>
          <w:szCs w:val="18"/>
        </w:rPr>
        <w:tab/>
        <w:t xml:space="preserve">Financial assets measured at fair value through profit or </w:t>
      </w:r>
      <w:proofErr w:type="gramStart"/>
      <w:r w:rsidRPr="001476AF">
        <w:rPr>
          <w:rFonts w:ascii="Arial" w:eastAsia="Arial" w:hAnsi="Arial" w:cs="Arial"/>
          <w:b/>
          <w:color w:val="CF4A02"/>
          <w:sz w:val="18"/>
          <w:szCs w:val="18"/>
        </w:rPr>
        <w:t>loss</w:t>
      </w:r>
      <w:proofErr w:type="gramEnd"/>
    </w:p>
    <w:p w14:paraId="5EFAF063" w14:textId="77777777" w:rsidR="0037512F" w:rsidRPr="001476AF" w:rsidRDefault="0037512F" w:rsidP="005933D6">
      <w:pPr>
        <w:ind w:left="540"/>
        <w:rPr>
          <w:rFonts w:ascii="Arial" w:eastAsia="Arial Unicode MS" w:hAnsi="Arial" w:cs="Arial"/>
          <w:sz w:val="18"/>
          <w:szCs w:val="18"/>
        </w:rPr>
      </w:pPr>
    </w:p>
    <w:p w14:paraId="06E7F235" w14:textId="07B995B1" w:rsidR="0037512F" w:rsidRPr="001476AF" w:rsidRDefault="0037512F" w:rsidP="005933D6">
      <w:pPr>
        <w:ind w:left="540"/>
        <w:rPr>
          <w:rFonts w:ascii="Arial" w:eastAsia="Arial Unicode MS" w:hAnsi="Arial" w:cs="Arial"/>
          <w:sz w:val="18"/>
          <w:szCs w:val="18"/>
        </w:rPr>
      </w:pPr>
      <w:r w:rsidRPr="001476AF">
        <w:rPr>
          <w:rFonts w:ascii="Arial" w:eastAsia="Arial Unicode MS" w:hAnsi="Arial" w:cs="Arial"/>
          <w:sz w:val="18"/>
          <w:szCs w:val="18"/>
        </w:rPr>
        <w:t>Movements of investment in debt instruments for period ended 31 December 202</w:t>
      </w:r>
      <w:r w:rsidR="00A83014" w:rsidRPr="001476AF">
        <w:rPr>
          <w:rFonts w:ascii="Arial" w:eastAsia="Arial Unicode MS" w:hAnsi="Arial" w:cs="Arial"/>
          <w:sz w:val="18"/>
          <w:szCs w:val="18"/>
        </w:rPr>
        <w:t>3</w:t>
      </w:r>
      <w:r w:rsidRPr="001476AF">
        <w:rPr>
          <w:rFonts w:ascii="Arial" w:eastAsia="Arial Unicode MS" w:hAnsi="Arial" w:cs="Arial"/>
          <w:sz w:val="18"/>
          <w:szCs w:val="18"/>
        </w:rPr>
        <w:t xml:space="preserve"> is as follows:</w:t>
      </w:r>
    </w:p>
    <w:p w14:paraId="0B439208" w14:textId="77777777" w:rsidR="0037512F" w:rsidRPr="001476AF" w:rsidRDefault="0037512F" w:rsidP="005933D6">
      <w:pPr>
        <w:ind w:left="540"/>
        <w:rPr>
          <w:rFonts w:ascii="Arial" w:eastAsia="Arial Unicode MS" w:hAnsi="Arial" w:cs="Arial"/>
          <w:sz w:val="18"/>
          <w:szCs w:val="18"/>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1"/>
        <w:gridCol w:w="1584"/>
        <w:gridCol w:w="1584"/>
      </w:tblGrid>
      <w:tr w:rsidR="0037512F" w:rsidRPr="001476AF" w14:paraId="616E169A" w14:textId="77777777" w:rsidTr="003C65ED">
        <w:tc>
          <w:tcPr>
            <w:tcW w:w="6291" w:type="dxa"/>
            <w:tcBorders>
              <w:top w:val="nil"/>
              <w:left w:val="nil"/>
              <w:bottom w:val="nil"/>
              <w:right w:val="nil"/>
            </w:tcBorders>
            <w:shd w:val="clear" w:color="auto" w:fill="auto"/>
            <w:vAlign w:val="bottom"/>
          </w:tcPr>
          <w:p w14:paraId="3A45E7EA" w14:textId="77777777" w:rsidR="0037512F" w:rsidRPr="001476AF" w:rsidRDefault="0037512F" w:rsidP="005933D6">
            <w:pPr>
              <w:ind w:left="433"/>
              <w:rPr>
                <w:rFonts w:ascii="Arial" w:hAnsi="Arial" w:cs="Arial"/>
                <w:b/>
                <w:bCs/>
                <w:sz w:val="18"/>
                <w:szCs w:val="18"/>
              </w:rPr>
            </w:pPr>
          </w:p>
        </w:tc>
        <w:tc>
          <w:tcPr>
            <w:tcW w:w="3168" w:type="dxa"/>
            <w:gridSpan w:val="2"/>
            <w:tcBorders>
              <w:top w:val="single" w:sz="4" w:space="0" w:color="auto"/>
              <w:left w:val="nil"/>
              <w:bottom w:val="single" w:sz="4" w:space="0" w:color="auto"/>
              <w:right w:val="nil"/>
            </w:tcBorders>
            <w:shd w:val="clear" w:color="auto" w:fill="auto"/>
            <w:vAlign w:val="bottom"/>
          </w:tcPr>
          <w:p w14:paraId="26DEDFE4" w14:textId="77777777" w:rsidR="0037512F" w:rsidRPr="001476AF" w:rsidRDefault="0037512F" w:rsidP="005933D6">
            <w:pPr>
              <w:ind w:left="-40" w:right="-72"/>
              <w:jc w:val="center"/>
              <w:rPr>
                <w:rFonts w:ascii="Arial" w:hAnsi="Arial" w:cs="Arial"/>
                <w:b/>
                <w:sz w:val="18"/>
                <w:szCs w:val="18"/>
              </w:rPr>
            </w:pPr>
            <w:r w:rsidRPr="001476AF">
              <w:rPr>
                <w:rFonts w:ascii="Arial" w:hAnsi="Arial" w:cs="Arial"/>
                <w:b/>
                <w:sz w:val="18"/>
                <w:szCs w:val="18"/>
              </w:rPr>
              <w:t>Consolidated and Separate</w:t>
            </w:r>
          </w:p>
          <w:p w14:paraId="4F3FE62C" w14:textId="77777777" w:rsidR="0037512F" w:rsidRPr="001476AF" w:rsidRDefault="0037512F" w:rsidP="005933D6">
            <w:pPr>
              <w:ind w:left="-40" w:right="-72"/>
              <w:jc w:val="center"/>
              <w:rPr>
                <w:rFonts w:ascii="Arial" w:hAnsi="Arial" w:cs="Arial"/>
                <w:b/>
                <w:sz w:val="18"/>
                <w:szCs w:val="18"/>
              </w:rPr>
            </w:pPr>
            <w:r w:rsidRPr="001476AF">
              <w:rPr>
                <w:rFonts w:ascii="Arial" w:hAnsi="Arial" w:cs="Arial"/>
                <w:b/>
                <w:sz w:val="18"/>
                <w:szCs w:val="18"/>
              </w:rPr>
              <w:t>financial information</w:t>
            </w:r>
          </w:p>
        </w:tc>
      </w:tr>
      <w:tr w:rsidR="0037512F" w:rsidRPr="001476AF" w14:paraId="77EFCF22" w14:textId="77777777" w:rsidTr="003C65ED">
        <w:tc>
          <w:tcPr>
            <w:tcW w:w="6291" w:type="dxa"/>
            <w:tcBorders>
              <w:top w:val="nil"/>
              <w:left w:val="nil"/>
              <w:bottom w:val="nil"/>
              <w:right w:val="nil"/>
            </w:tcBorders>
            <w:shd w:val="clear" w:color="auto" w:fill="auto"/>
            <w:vAlign w:val="bottom"/>
          </w:tcPr>
          <w:p w14:paraId="5765EC02" w14:textId="77777777" w:rsidR="0037512F" w:rsidRPr="001476AF" w:rsidRDefault="0037512F" w:rsidP="005933D6">
            <w:pPr>
              <w:ind w:left="433"/>
              <w:rPr>
                <w:rFonts w:ascii="Arial" w:hAnsi="Arial" w:cs="Arial"/>
                <w:b/>
                <w:bCs/>
                <w:sz w:val="18"/>
                <w:szCs w:val="18"/>
              </w:rPr>
            </w:pPr>
          </w:p>
        </w:tc>
        <w:tc>
          <w:tcPr>
            <w:tcW w:w="3168" w:type="dxa"/>
            <w:gridSpan w:val="2"/>
            <w:tcBorders>
              <w:top w:val="single" w:sz="4" w:space="0" w:color="auto"/>
              <w:left w:val="nil"/>
              <w:bottom w:val="single" w:sz="4" w:space="0" w:color="auto"/>
              <w:right w:val="nil"/>
            </w:tcBorders>
            <w:shd w:val="clear" w:color="auto" w:fill="auto"/>
            <w:vAlign w:val="bottom"/>
          </w:tcPr>
          <w:p w14:paraId="7C1BEF4D" w14:textId="77777777" w:rsidR="0037512F" w:rsidRPr="001476AF" w:rsidRDefault="0037512F" w:rsidP="005933D6">
            <w:pPr>
              <w:ind w:left="-40" w:right="-72"/>
              <w:jc w:val="center"/>
              <w:rPr>
                <w:rFonts w:ascii="Arial" w:hAnsi="Arial" w:cs="Arial"/>
                <w:b/>
                <w:bCs/>
                <w:sz w:val="18"/>
                <w:szCs w:val="18"/>
              </w:rPr>
            </w:pPr>
            <w:r w:rsidRPr="001476AF">
              <w:rPr>
                <w:rFonts w:ascii="Arial" w:hAnsi="Arial" w:cs="Arial"/>
                <w:b/>
                <w:bCs/>
                <w:sz w:val="18"/>
                <w:szCs w:val="18"/>
              </w:rPr>
              <w:t>Financial assets measured at</w:t>
            </w:r>
          </w:p>
          <w:p w14:paraId="56B8505C" w14:textId="77777777" w:rsidR="0037512F" w:rsidRPr="001476AF" w:rsidRDefault="0037512F" w:rsidP="005933D6">
            <w:pPr>
              <w:ind w:left="-40" w:right="-72"/>
              <w:jc w:val="center"/>
              <w:rPr>
                <w:rFonts w:ascii="Arial" w:hAnsi="Arial" w:cs="Arial"/>
                <w:b/>
                <w:bCs/>
                <w:sz w:val="18"/>
                <w:szCs w:val="18"/>
              </w:rPr>
            </w:pPr>
            <w:r w:rsidRPr="001476AF">
              <w:rPr>
                <w:rFonts w:ascii="Arial" w:hAnsi="Arial" w:cs="Arial"/>
                <w:b/>
                <w:bCs/>
                <w:sz w:val="18"/>
                <w:szCs w:val="18"/>
              </w:rPr>
              <w:t>fair value through profit or loss</w:t>
            </w:r>
          </w:p>
        </w:tc>
      </w:tr>
      <w:tr w:rsidR="0037512F" w:rsidRPr="001476AF" w14:paraId="1119E1FD" w14:textId="77777777" w:rsidTr="003C65ED">
        <w:trPr>
          <w:trHeight w:val="74"/>
        </w:trPr>
        <w:tc>
          <w:tcPr>
            <w:tcW w:w="6291" w:type="dxa"/>
            <w:tcBorders>
              <w:top w:val="nil"/>
              <w:left w:val="nil"/>
              <w:bottom w:val="nil"/>
              <w:right w:val="nil"/>
            </w:tcBorders>
            <w:shd w:val="clear" w:color="auto" w:fill="auto"/>
            <w:vAlign w:val="bottom"/>
          </w:tcPr>
          <w:p w14:paraId="45EA32E7" w14:textId="77777777" w:rsidR="0037512F" w:rsidRPr="001476AF" w:rsidRDefault="0037512F" w:rsidP="005933D6">
            <w:pPr>
              <w:ind w:left="433"/>
              <w:rPr>
                <w:rFonts w:ascii="Arial" w:hAnsi="Arial" w:cs="Arial"/>
                <w:b/>
                <w:bCs/>
                <w:sz w:val="18"/>
                <w:szCs w:val="18"/>
              </w:rPr>
            </w:pPr>
          </w:p>
        </w:tc>
        <w:tc>
          <w:tcPr>
            <w:tcW w:w="1584" w:type="dxa"/>
            <w:tcBorders>
              <w:top w:val="single" w:sz="4" w:space="0" w:color="auto"/>
              <w:left w:val="nil"/>
              <w:bottom w:val="single" w:sz="4" w:space="0" w:color="auto"/>
              <w:right w:val="nil"/>
            </w:tcBorders>
            <w:shd w:val="clear" w:color="auto" w:fill="auto"/>
            <w:vAlign w:val="bottom"/>
          </w:tcPr>
          <w:p w14:paraId="44AFA2F5" w14:textId="77777777" w:rsidR="0037512F" w:rsidRPr="001476AF" w:rsidRDefault="0037512F"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2023</w:t>
            </w:r>
          </w:p>
          <w:p w14:paraId="210B5F15" w14:textId="77777777" w:rsidR="0037512F" w:rsidRPr="001476AF" w:rsidRDefault="0037512F" w:rsidP="005933D6">
            <w:pPr>
              <w:ind w:right="-72"/>
              <w:jc w:val="right"/>
              <w:rPr>
                <w:rFonts w:ascii="Arial" w:hAnsi="Arial" w:cs="Arial"/>
                <w:b/>
                <w:bCs/>
                <w:sz w:val="18"/>
                <w:szCs w:val="18"/>
              </w:rPr>
            </w:pPr>
            <w:r w:rsidRPr="001476AF">
              <w:rPr>
                <w:rFonts w:ascii="Arial" w:eastAsia="Times New Roman" w:hAnsi="Arial" w:cs="Arial"/>
                <w:b/>
                <w:bCs/>
                <w:color w:val="000000"/>
                <w:sz w:val="18"/>
                <w:szCs w:val="18"/>
                <w:lang w:eastAsia="en-GB"/>
              </w:rPr>
              <w:t>Baht</w:t>
            </w:r>
          </w:p>
        </w:tc>
        <w:tc>
          <w:tcPr>
            <w:tcW w:w="1584" w:type="dxa"/>
            <w:tcBorders>
              <w:top w:val="single" w:sz="4" w:space="0" w:color="auto"/>
              <w:left w:val="nil"/>
              <w:bottom w:val="single" w:sz="4" w:space="0" w:color="auto"/>
              <w:right w:val="nil"/>
            </w:tcBorders>
            <w:vAlign w:val="bottom"/>
          </w:tcPr>
          <w:p w14:paraId="4C4B6672" w14:textId="77777777" w:rsidR="0037512F" w:rsidRPr="001476AF" w:rsidRDefault="0037512F"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2022</w:t>
            </w:r>
          </w:p>
          <w:p w14:paraId="03A5F7A3" w14:textId="77777777" w:rsidR="0037512F" w:rsidRPr="001476AF" w:rsidRDefault="0037512F" w:rsidP="005933D6">
            <w:pPr>
              <w:ind w:right="-72"/>
              <w:jc w:val="right"/>
              <w:rPr>
                <w:rFonts w:ascii="Arial" w:hAnsi="Arial" w:cs="Arial"/>
                <w:b/>
                <w:bCs/>
                <w:sz w:val="18"/>
                <w:szCs w:val="18"/>
              </w:rPr>
            </w:pPr>
            <w:r w:rsidRPr="001476AF">
              <w:rPr>
                <w:rFonts w:ascii="Arial" w:eastAsia="Times New Roman" w:hAnsi="Arial" w:cs="Arial"/>
                <w:b/>
                <w:bCs/>
                <w:color w:val="000000"/>
                <w:sz w:val="18"/>
                <w:szCs w:val="18"/>
                <w:lang w:eastAsia="en-GB"/>
              </w:rPr>
              <w:t>Baht</w:t>
            </w:r>
          </w:p>
        </w:tc>
      </w:tr>
      <w:tr w:rsidR="0037512F" w:rsidRPr="001476AF" w14:paraId="113B8C33" w14:textId="77777777" w:rsidTr="003C65ED">
        <w:tc>
          <w:tcPr>
            <w:tcW w:w="6291" w:type="dxa"/>
            <w:tcBorders>
              <w:top w:val="nil"/>
              <w:left w:val="nil"/>
              <w:bottom w:val="nil"/>
              <w:right w:val="nil"/>
            </w:tcBorders>
            <w:vAlign w:val="bottom"/>
          </w:tcPr>
          <w:p w14:paraId="28FF5C1C" w14:textId="77777777" w:rsidR="0037512F" w:rsidRPr="001476AF" w:rsidRDefault="0037512F" w:rsidP="005933D6">
            <w:pPr>
              <w:ind w:left="433"/>
              <w:rPr>
                <w:rFonts w:ascii="Arial" w:hAnsi="Arial" w:cs="Arial"/>
                <w:b/>
                <w:bCs/>
                <w:sz w:val="12"/>
                <w:szCs w:val="12"/>
              </w:rPr>
            </w:pPr>
          </w:p>
        </w:tc>
        <w:tc>
          <w:tcPr>
            <w:tcW w:w="1584" w:type="dxa"/>
            <w:tcBorders>
              <w:top w:val="single" w:sz="4" w:space="0" w:color="auto"/>
              <w:left w:val="nil"/>
              <w:bottom w:val="nil"/>
              <w:right w:val="nil"/>
            </w:tcBorders>
            <w:shd w:val="clear" w:color="auto" w:fill="FAFAFA"/>
            <w:vAlign w:val="bottom"/>
          </w:tcPr>
          <w:p w14:paraId="677D76A9" w14:textId="77777777" w:rsidR="0037512F" w:rsidRPr="001476AF" w:rsidRDefault="0037512F" w:rsidP="005933D6">
            <w:pPr>
              <w:ind w:left="-40" w:right="-72"/>
              <w:jc w:val="right"/>
              <w:rPr>
                <w:rFonts w:ascii="Arial" w:hAnsi="Arial" w:cs="Arial"/>
                <w:b/>
                <w:bCs/>
                <w:sz w:val="12"/>
                <w:szCs w:val="12"/>
              </w:rPr>
            </w:pPr>
          </w:p>
        </w:tc>
        <w:tc>
          <w:tcPr>
            <w:tcW w:w="1584" w:type="dxa"/>
            <w:tcBorders>
              <w:top w:val="single" w:sz="4" w:space="0" w:color="auto"/>
              <w:left w:val="nil"/>
              <w:bottom w:val="nil"/>
              <w:right w:val="nil"/>
            </w:tcBorders>
            <w:shd w:val="clear" w:color="auto" w:fill="auto"/>
            <w:vAlign w:val="bottom"/>
          </w:tcPr>
          <w:p w14:paraId="533E1F17" w14:textId="77777777" w:rsidR="0037512F" w:rsidRPr="001476AF" w:rsidRDefault="0037512F" w:rsidP="005933D6">
            <w:pPr>
              <w:ind w:left="-40" w:right="-72"/>
              <w:jc w:val="right"/>
              <w:rPr>
                <w:rFonts w:ascii="Arial" w:hAnsi="Arial" w:cs="Arial"/>
                <w:b/>
                <w:bCs/>
                <w:sz w:val="12"/>
                <w:szCs w:val="12"/>
              </w:rPr>
            </w:pPr>
          </w:p>
        </w:tc>
      </w:tr>
      <w:tr w:rsidR="0037512F" w:rsidRPr="001476AF" w14:paraId="4EAFADC2" w14:textId="77777777" w:rsidTr="003C65ED">
        <w:tc>
          <w:tcPr>
            <w:tcW w:w="6291" w:type="dxa"/>
            <w:tcBorders>
              <w:top w:val="nil"/>
              <w:left w:val="nil"/>
              <w:bottom w:val="nil"/>
              <w:right w:val="nil"/>
            </w:tcBorders>
            <w:vAlign w:val="bottom"/>
          </w:tcPr>
          <w:p w14:paraId="347E4803" w14:textId="77777777" w:rsidR="0037512F" w:rsidRPr="001476AF" w:rsidRDefault="0037512F" w:rsidP="005933D6">
            <w:pPr>
              <w:ind w:left="433"/>
              <w:rPr>
                <w:rFonts w:ascii="Arial" w:hAnsi="Arial" w:cs="Arial"/>
                <w:sz w:val="18"/>
                <w:szCs w:val="18"/>
              </w:rPr>
            </w:pPr>
            <w:r w:rsidRPr="001476AF">
              <w:rPr>
                <w:rFonts w:ascii="Arial" w:hAnsi="Arial" w:cs="Arial"/>
                <w:b/>
                <w:bCs/>
                <w:sz w:val="18"/>
                <w:szCs w:val="18"/>
              </w:rPr>
              <w:t>Opening net book value</w:t>
            </w:r>
          </w:p>
        </w:tc>
        <w:tc>
          <w:tcPr>
            <w:tcW w:w="1584" w:type="dxa"/>
            <w:tcBorders>
              <w:top w:val="nil"/>
              <w:left w:val="nil"/>
              <w:bottom w:val="nil"/>
              <w:right w:val="nil"/>
            </w:tcBorders>
            <w:shd w:val="clear" w:color="auto" w:fill="FAFAFA"/>
            <w:vAlign w:val="bottom"/>
          </w:tcPr>
          <w:p w14:paraId="6B9D5981" w14:textId="2BC37624" w:rsidR="0037512F" w:rsidRPr="001476AF" w:rsidRDefault="007B1D28" w:rsidP="005933D6">
            <w:pPr>
              <w:ind w:left="-40" w:right="-72"/>
              <w:jc w:val="right"/>
              <w:rPr>
                <w:rFonts w:ascii="Arial" w:hAnsi="Arial" w:cs="Arial"/>
                <w:sz w:val="18"/>
                <w:szCs w:val="18"/>
              </w:rPr>
            </w:pPr>
            <w:r w:rsidRPr="001476AF">
              <w:rPr>
                <w:rFonts w:ascii="Arial" w:hAnsi="Arial" w:cs="Arial"/>
                <w:sz w:val="18"/>
                <w:szCs w:val="18"/>
              </w:rPr>
              <w:t>-</w:t>
            </w:r>
          </w:p>
        </w:tc>
        <w:tc>
          <w:tcPr>
            <w:tcW w:w="1584" w:type="dxa"/>
            <w:tcBorders>
              <w:top w:val="nil"/>
              <w:left w:val="nil"/>
              <w:bottom w:val="nil"/>
              <w:right w:val="nil"/>
            </w:tcBorders>
            <w:shd w:val="clear" w:color="auto" w:fill="auto"/>
            <w:vAlign w:val="bottom"/>
          </w:tcPr>
          <w:p w14:paraId="0E7F8F78" w14:textId="77777777" w:rsidR="0037512F" w:rsidRPr="001476AF" w:rsidRDefault="0037512F" w:rsidP="005933D6">
            <w:pPr>
              <w:ind w:left="-40" w:right="-72"/>
              <w:jc w:val="right"/>
              <w:rPr>
                <w:rFonts w:ascii="Arial" w:hAnsi="Arial" w:cs="Arial"/>
                <w:sz w:val="18"/>
                <w:szCs w:val="18"/>
              </w:rPr>
            </w:pPr>
            <w:r w:rsidRPr="001476AF">
              <w:rPr>
                <w:rFonts w:ascii="Arial" w:hAnsi="Arial" w:cs="Arial"/>
                <w:sz w:val="18"/>
                <w:szCs w:val="18"/>
              </w:rPr>
              <w:t>149,572,705</w:t>
            </w:r>
          </w:p>
        </w:tc>
      </w:tr>
      <w:tr w:rsidR="0037512F" w:rsidRPr="001476AF" w14:paraId="7A1CEA34" w14:textId="77777777" w:rsidTr="003C65ED">
        <w:tc>
          <w:tcPr>
            <w:tcW w:w="6291" w:type="dxa"/>
            <w:tcBorders>
              <w:top w:val="nil"/>
              <w:left w:val="nil"/>
              <w:bottom w:val="nil"/>
              <w:right w:val="nil"/>
            </w:tcBorders>
            <w:vAlign w:val="bottom"/>
          </w:tcPr>
          <w:p w14:paraId="0986FD14" w14:textId="77777777" w:rsidR="0037512F" w:rsidRPr="001476AF" w:rsidRDefault="0037512F" w:rsidP="005933D6">
            <w:pPr>
              <w:ind w:left="433"/>
              <w:rPr>
                <w:rFonts w:ascii="Arial" w:hAnsi="Arial" w:cs="Arial"/>
                <w:sz w:val="18"/>
                <w:szCs w:val="18"/>
              </w:rPr>
            </w:pPr>
            <w:r w:rsidRPr="001476AF">
              <w:rPr>
                <w:rFonts w:ascii="Arial" w:hAnsi="Arial" w:cs="Arial"/>
                <w:sz w:val="18"/>
                <w:szCs w:val="18"/>
              </w:rPr>
              <w:t>Disposal</w:t>
            </w:r>
          </w:p>
        </w:tc>
        <w:tc>
          <w:tcPr>
            <w:tcW w:w="1584" w:type="dxa"/>
            <w:tcBorders>
              <w:top w:val="nil"/>
              <w:left w:val="nil"/>
              <w:bottom w:val="nil"/>
              <w:right w:val="nil"/>
            </w:tcBorders>
            <w:shd w:val="clear" w:color="auto" w:fill="FAFAFA"/>
            <w:vAlign w:val="bottom"/>
          </w:tcPr>
          <w:p w14:paraId="1AA7941A" w14:textId="4FCA6401" w:rsidR="0037512F" w:rsidRPr="001476AF" w:rsidRDefault="007B1D28" w:rsidP="005933D6">
            <w:pPr>
              <w:ind w:left="-40" w:right="-72"/>
              <w:jc w:val="right"/>
              <w:rPr>
                <w:rFonts w:ascii="Arial" w:hAnsi="Arial" w:cs="Arial"/>
                <w:sz w:val="18"/>
                <w:szCs w:val="18"/>
              </w:rPr>
            </w:pPr>
            <w:r w:rsidRPr="001476AF">
              <w:rPr>
                <w:rFonts w:ascii="Arial" w:hAnsi="Arial" w:cs="Arial"/>
                <w:sz w:val="18"/>
                <w:szCs w:val="18"/>
              </w:rPr>
              <w:t>-</w:t>
            </w:r>
          </w:p>
        </w:tc>
        <w:tc>
          <w:tcPr>
            <w:tcW w:w="1584" w:type="dxa"/>
            <w:tcBorders>
              <w:top w:val="nil"/>
              <w:left w:val="nil"/>
              <w:bottom w:val="nil"/>
              <w:right w:val="nil"/>
            </w:tcBorders>
            <w:shd w:val="clear" w:color="auto" w:fill="auto"/>
            <w:vAlign w:val="bottom"/>
          </w:tcPr>
          <w:p w14:paraId="29E966E3" w14:textId="77777777" w:rsidR="0037512F" w:rsidRPr="001476AF" w:rsidRDefault="0037512F" w:rsidP="005933D6">
            <w:pPr>
              <w:ind w:left="-40" w:right="-72"/>
              <w:jc w:val="right"/>
              <w:rPr>
                <w:rFonts w:ascii="Arial" w:hAnsi="Arial" w:cs="Arial"/>
                <w:sz w:val="18"/>
                <w:szCs w:val="18"/>
              </w:rPr>
            </w:pPr>
            <w:r w:rsidRPr="001476AF">
              <w:rPr>
                <w:rFonts w:ascii="Arial" w:hAnsi="Arial" w:cs="Arial"/>
                <w:sz w:val="18"/>
                <w:szCs w:val="18"/>
              </w:rPr>
              <w:t>(146,832,588)</w:t>
            </w:r>
          </w:p>
        </w:tc>
      </w:tr>
      <w:tr w:rsidR="0037512F" w:rsidRPr="001476AF" w14:paraId="18B9E1D4" w14:textId="77777777" w:rsidTr="003C65ED">
        <w:tc>
          <w:tcPr>
            <w:tcW w:w="6291" w:type="dxa"/>
            <w:tcBorders>
              <w:top w:val="nil"/>
              <w:left w:val="nil"/>
              <w:bottom w:val="nil"/>
              <w:right w:val="nil"/>
            </w:tcBorders>
            <w:vAlign w:val="bottom"/>
          </w:tcPr>
          <w:p w14:paraId="4251C1A1" w14:textId="77777777" w:rsidR="0037512F" w:rsidRPr="001476AF" w:rsidRDefault="0037512F" w:rsidP="005933D6">
            <w:pPr>
              <w:ind w:left="433"/>
              <w:rPr>
                <w:rFonts w:ascii="Arial" w:hAnsi="Arial" w:cs="Arial"/>
                <w:sz w:val="18"/>
                <w:szCs w:val="18"/>
              </w:rPr>
            </w:pPr>
            <w:r w:rsidRPr="001476AF">
              <w:rPr>
                <w:rFonts w:ascii="Arial" w:hAnsi="Arial" w:cs="Arial"/>
                <w:sz w:val="18"/>
                <w:szCs w:val="18"/>
              </w:rPr>
              <w:t xml:space="preserve">Change in fair value </w:t>
            </w:r>
          </w:p>
        </w:tc>
        <w:tc>
          <w:tcPr>
            <w:tcW w:w="1584" w:type="dxa"/>
            <w:tcBorders>
              <w:top w:val="nil"/>
              <w:left w:val="nil"/>
              <w:bottom w:val="nil"/>
              <w:right w:val="nil"/>
            </w:tcBorders>
            <w:shd w:val="clear" w:color="auto" w:fill="FAFAFA"/>
            <w:vAlign w:val="bottom"/>
          </w:tcPr>
          <w:p w14:paraId="557E1754" w14:textId="226B6AE8" w:rsidR="0037512F" w:rsidRPr="001476AF" w:rsidRDefault="007B1D28" w:rsidP="005933D6">
            <w:pPr>
              <w:ind w:left="-40" w:right="-72"/>
              <w:jc w:val="right"/>
              <w:rPr>
                <w:rFonts w:ascii="Arial" w:hAnsi="Arial" w:cs="Arial"/>
                <w:sz w:val="18"/>
                <w:szCs w:val="18"/>
              </w:rPr>
            </w:pPr>
            <w:r w:rsidRPr="001476AF">
              <w:rPr>
                <w:rFonts w:ascii="Arial" w:hAnsi="Arial" w:cs="Arial"/>
                <w:sz w:val="18"/>
                <w:szCs w:val="18"/>
              </w:rPr>
              <w:t>-</w:t>
            </w:r>
          </w:p>
        </w:tc>
        <w:tc>
          <w:tcPr>
            <w:tcW w:w="1584" w:type="dxa"/>
            <w:tcBorders>
              <w:top w:val="nil"/>
              <w:left w:val="nil"/>
              <w:bottom w:val="nil"/>
              <w:right w:val="nil"/>
            </w:tcBorders>
            <w:shd w:val="clear" w:color="auto" w:fill="auto"/>
            <w:vAlign w:val="bottom"/>
          </w:tcPr>
          <w:p w14:paraId="6151C330" w14:textId="77777777" w:rsidR="0037512F" w:rsidRPr="001476AF" w:rsidRDefault="0037512F" w:rsidP="005933D6">
            <w:pPr>
              <w:ind w:left="-40" w:right="-72"/>
              <w:jc w:val="right"/>
              <w:rPr>
                <w:rFonts w:ascii="Arial" w:hAnsi="Arial" w:cs="Arial"/>
                <w:sz w:val="18"/>
                <w:szCs w:val="18"/>
              </w:rPr>
            </w:pPr>
            <w:r w:rsidRPr="001476AF">
              <w:rPr>
                <w:rFonts w:ascii="Arial" w:hAnsi="Arial" w:cs="Arial"/>
                <w:sz w:val="18"/>
                <w:szCs w:val="18"/>
              </w:rPr>
              <w:t>(2,740,117)</w:t>
            </w:r>
          </w:p>
        </w:tc>
      </w:tr>
      <w:tr w:rsidR="0037512F" w:rsidRPr="001476AF" w14:paraId="06BB8F74" w14:textId="77777777" w:rsidTr="003C65ED">
        <w:tc>
          <w:tcPr>
            <w:tcW w:w="6291" w:type="dxa"/>
            <w:tcBorders>
              <w:top w:val="nil"/>
              <w:left w:val="nil"/>
              <w:bottom w:val="nil"/>
              <w:right w:val="nil"/>
            </w:tcBorders>
            <w:vAlign w:val="bottom"/>
          </w:tcPr>
          <w:p w14:paraId="2E19503E" w14:textId="77777777" w:rsidR="0037512F" w:rsidRPr="001476AF" w:rsidRDefault="0037512F" w:rsidP="005933D6">
            <w:pPr>
              <w:ind w:left="433"/>
              <w:rPr>
                <w:rFonts w:ascii="Arial" w:hAnsi="Arial" w:cs="Arial"/>
                <w:sz w:val="12"/>
                <w:szCs w:val="12"/>
              </w:rPr>
            </w:pPr>
          </w:p>
        </w:tc>
        <w:tc>
          <w:tcPr>
            <w:tcW w:w="1584" w:type="dxa"/>
            <w:tcBorders>
              <w:top w:val="single" w:sz="4" w:space="0" w:color="auto"/>
              <w:left w:val="nil"/>
              <w:bottom w:val="nil"/>
              <w:right w:val="nil"/>
            </w:tcBorders>
            <w:shd w:val="clear" w:color="auto" w:fill="FAFAFA"/>
            <w:vAlign w:val="bottom"/>
          </w:tcPr>
          <w:p w14:paraId="1C282647" w14:textId="77777777" w:rsidR="0037512F" w:rsidRPr="001476AF" w:rsidRDefault="0037512F" w:rsidP="005933D6">
            <w:pPr>
              <w:ind w:left="-40" w:right="-72"/>
              <w:jc w:val="right"/>
              <w:rPr>
                <w:rFonts w:ascii="Arial" w:hAnsi="Arial" w:cs="Arial"/>
                <w:sz w:val="12"/>
                <w:szCs w:val="12"/>
              </w:rPr>
            </w:pPr>
          </w:p>
        </w:tc>
        <w:tc>
          <w:tcPr>
            <w:tcW w:w="1584" w:type="dxa"/>
            <w:tcBorders>
              <w:top w:val="single" w:sz="4" w:space="0" w:color="auto"/>
              <w:left w:val="nil"/>
              <w:bottom w:val="nil"/>
              <w:right w:val="nil"/>
            </w:tcBorders>
            <w:shd w:val="clear" w:color="auto" w:fill="auto"/>
            <w:vAlign w:val="bottom"/>
          </w:tcPr>
          <w:p w14:paraId="4B513DC5" w14:textId="77777777" w:rsidR="0037512F" w:rsidRPr="001476AF" w:rsidRDefault="0037512F" w:rsidP="005933D6">
            <w:pPr>
              <w:ind w:left="-40" w:right="-72"/>
              <w:jc w:val="right"/>
              <w:rPr>
                <w:rFonts w:ascii="Arial" w:hAnsi="Arial" w:cs="Arial"/>
                <w:sz w:val="12"/>
                <w:szCs w:val="12"/>
              </w:rPr>
            </w:pPr>
          </w:p>
        </w:tc>
      </w:tr>
      <w:tr w:rsidR="0037512F" w:rsidRPr="001476AF" w14:paraId="035F984B" w14:textId="77777777" w:rsidTr="003C65ED">
        <w:tc>
          <w:tcPr>
            <w:tcW w:w="6291" w:type="dxa"/>
            <w:tcBorders>
              <w:top w:val="nil"/>
              <w:left w:val="nil"/>
              <w:bottom w:val="nil"/>
              <w:right w:val="nil"/>
            </w:tcBorders>
            <w:vAlign w:val="bottom"/>
          </w:tcPr>
          <w:p w14:paraId="647B034B" w14:textId="77777777" w:rsidR="0037512F" w:rsidRPr="001476AF" w:rsidRDefault="0037512F" w:rsidP="005933D6">
            <w:pPr>
              <w:ind w:left="433"/>
              <w:rPr>
                <w:rFonts w:ascii="Arial" w:hAnsi="Arial" w:cs="Arial"/>
                <w:b/>
                <w:bCs/>
                <w:sz w:val="18"/>
                <w:szCs w:val="18"/>
              </w:rPr>
            </w:pPr>
            <w:r w:rsidRPr="001476AF">
              <w:rPr>
                <w:rFonts w:ascii="Arial" w:hAnsi="Arial" w:cs="Arial"/>
                <w:b/>
                <w:bCs/>
                <w:sz w:val="18"/>
                <w:szCs w:val="18"/>
              </w:rPr>
              <w:t>Closing net book value</w:t>
            </w:r>
          </w:p>
        </w:tc>
        <w:tc>
          <w:tcPr>
            <w:tcW w:w="1584" w:type="dxa"/>
            <w:tcBorders>
              <w:top w:val="nil"/>
              <w:left w:val="nil"/>
              <w:bottom w:val="single" w:sz="4" w:space="0" w:color="auto"/>
              <w:right w:val="nil"/>
            </w:tcBorders>
            <w:shd w:val="clear" w:color="auto" w:fill="FAFAFA"/>
            <w:vAlign w:val="bottom"/>
          </w:tcPr>
          <w:p w14:paraId="5E3A5040" w14:textId="0DF11961" w:rsidR="0037512F" w:rsidRPr="001476AF" w:rsidRDefault="007B1D28" w:rsidP="005933D6">
            <w:pPr>
              <w:ind w:left="-40" w:right="-72"/>
              <w:jc w:val="right"/>
              <w:rPr>
                <w:rFonts w:ascii="Arial" w:hAnsi="Arial" w:cs="Arial"/>
                <w:sz w:val="18"/>
                <w:szCs w:val="18"/>
              </w:rPr>
            </w:pPr>
            <w:r w:rsidRPr="001476AF">
              <w:rPr>
                <w:rFonts w:ascii="Arial" w:hAnsi="Arial" w:cs="Arial"/>
                <w:sz w:val="18"/>
                <w:szCs w:val="18"/>
              </w:rPr>
              <w:t>-</w:t>
            </w:r>
          </w:p>
        </w:tc>
        <w:tc>
          <w:tcPr>
            <w:tcW w:w="1584" w:type="dxa"/>
            <w:tcBorders>
              <w:top w:val="nil"/>
              <w:left w:val="nil"/>
              <w:bottom w:val="single" w:sz="4" w:space="0" w:color="auto"/>
              <w:right w:val="nil"/>
            </w:tcBorders>
            <w:shd w:val="clear" w:color="auto" w:fill="auto"/>
            <w:vAlign w:val="bottom"/>
          </w:tcPr>
          <w:p w14:paraId="7E2598B0" w14:textId="77777777" w:rsidR="0037512F" w:rsidRPr="001476AF" w:rsidRDefault="0037512F" w:rsidP="005933D6">
            <w:pPr>
              <w:ind w:left="-40" w:right="-72"/>
              <w:jc w:val="right"/>
              <w:rPr>
                <w:rFonts w:ascii="Arial" w:hAnsi="Arial" w:cs="Arial"/>
                <w:sz w:val="18"/>
                <w:szCs w:val="18"/>
              </w:rPr>
            </w:pPr>
            <w:r w:rsidRPr="001476AF">
              <w:rPr>
                <w:rFonts w:ascii="Arial" w:hAnsi="Arial" w:cs="Arial"/>
                <w:sz w:val="18"/>
                <w:szCs w:val="18"/>
              </w:rPr>
              <w:t>-</w:t>
            </w:r>
          </w:p>
        </w:tc>
      </w:tr>
    </w:tbl>
    <w:p w14:paraId="1A3D6E0E" w14:textId="77777777" w:rsidR="007B1D28" w:rsidRPr="001476AF" w:rsidRDefault="007B1D28" w:rsidP="005933D6">
      <w:pPr>
        <w:rPr>
          <w:rFonts w:ascii="Arial" w:eastAsia="Arial" w:hAnsi="Arial" w:cs="Arial"/>
          <w:sz w:val="18"/>
          <w:szCs w:val="18"/>
          <w:highlight w:val="yellow"/>
        </w:rPr>
      </w:pPr>
    </w:p>
    <w:p w14:paraId="36E11F84" w14:textId="70409D28" w:rsidR="0037512F" w:rsidRPr="001476AF" w:rsidRDefault="0037512F" w:rsidP="005933D6">
      <w:pPr>
        <w:pStyle w:val="ListParagraph"/>
        <w:keepNext/>
        <w:keepLines/>
        <w:numPr>
          <w:ilvl w:val="1"/>
          <w:numId w:val="41"/>
        </w:numPr>
        <w:ind w:left="540" w:hanging="540"/>
        <w:jc w:val="left"/>
        <w:outlineLvl w:val="1"/>
        <w:rPr>
          <w:rFonts w:ascii="Arial" w:eastAsia="Arial" w:hAnsi="Arial" w:cs="Arial"/>
          <w:b/>
          <w:color w:val="CF4A02"/>
          <w:sz w:val="18"/>
          <w:szCs w:val="18"/>
          <w:lang w:val="en-US" w:eastAsia="en-GB"/>
        </w:rPr>
      </w:pPr>
      <w:bookmarkStart w:id="30" w:name="_Toc155779449"/>
      <w:r w:rsidRPr="001476AF">
        <w:rPr>
          <w:rFonts w:ascii="Arial" w:eastAsia="Arial" w:hAnsi="Arial" w:cs="Arial"/>
          <w:b/>
          <w:color w:val="CF4A02"/>
          <w:sz w:val="18"/>
          <w:szCs w:val="18"/>
          <w:lang w:val="en-US" w:eastAsia="en-GB"/>
        </w:rPr>
        <w:t>Financial assets at fair value through other comprehensive income</w:t>
      </w:r>
      <w:bookmarkEnd w:id="30"/>
    </w:p>
    <w:p w14:paraId="7582CE76" w14:textId="77777777" w:rsidR="0037512F" w:rsidRPr="001476AF" w:rsidRDefault="0037512F" w:rsidP="005933D6">
      <w:pPr>
        <w:jc w:val="left"/>
        <w:rPr>
          <w:rFonts w:ascii="Arial" w:eastAsia="Arial" w:hAnsi="Arial" w:cs="Arial"/>
          <w:sz w:val="18"/>
          <w:szCs w:val="18"/>
          <w:lang w:val="en-US" w:eastAsia="en-GB"/>
        </w:rPr>
      </w:pPr>
    </w:p>
    <w:p w14:paraId="363777F5" w14:textId="77777777" w:rsidR="0037512F" w:rsidRPr="001476AF" w:rsidRDefault="0037512F" w:rsidP="005933D6">
      <w:pPr>
        <w:numPr>
          <w:ilvl w:val="3"/>
          <w:numId w:val="27"/>
        </w:numPr>
        <w:ind w:left="1080" w:hanging="540"/>
        <w:contextualSpacing/>
        <w:jc w:val="thaiDistribute"/>
        <w:outlineLvl w:val="2"/>
        <w:rPr>
          <w:rFonts w:ascii="Arial" w:eastAsia="Cambria" w:hAnsi="Arial" w:cs="Arial"/>
          <w:color w:val="CF4A02"/>
          <w:sz w:val="18"/>
          <w:szCs w:val="18"/>
          <w:lang w:val="en-US" w:bidi="ar-SA"/>
        </w:rPr>
      </w:pPr>
      <w:bookmarkStart w:id="31" w:name="_Toc155779450"/>
      <w:r w:rsidRPr="001476AF">
        <w:rPr>
          <w:rFonts w:ascii="Arial" w:eastAsia="Cambria" w:hAnsi="Arial" w:cs="Arial"/>
          <w:color w:val="CF4A02"/>
          <w:sz w:val="18"/>
          <w:szCs w:val="18"/>
          <w:lang w:val="en-US" w:bidi="ar-SA"/>
        </w:rPr>
        <w:t>Classification of financial assets at fair value through other comprehensive income</w:t>
      </w:r>
      <w:bookmarkEnd w:id="31"/>
      <w:r w:rsidRPr="001476AF">
        <w:rPr>
          <w:rFonts w:ascii="Arial" w:eastAsia="Cambria" w:hAnsi="Arial" w:cs="Arial"/>
          <w:color w:val="CF4A02"/>
          <w:sz w:val="18"/>
          <w:szCs w:val="18"/>
          <w:lang w:val="en-US" w:bidi="ar-SA"/>
        </w:rPr>
        <w:t xml:space="preserve"> </w:t>
      </w:r>
    </w:p>
    <w:p w14:paraId="0901CBD9" w14:textId="77777777" w:rsidR="0037512F" w:rsidRPr="001476AF" w:rsidRDefault="0037512F" w:rsidP="005933D6">
      <w:pPr>
        <w:ind w:left="1080"/>
        <w:jc w:val="left"/>
        <w:rPr>
          <w:rFonts w:ascii="Arial" w:eastAsia="Arial" w:hAnsi="Arial" w:cs="Arial"/>
          <w:sz w:val="18"/>
          <w:szCs w:val="18"/>
          <w:lang w:val="en-US" w:eastAsia="en-GB"/>
        </w:rPr>
      </w:pPr>
    </w:p>
    <w:p w14:paraId="24F5EF24" w14:textId="71694CEE" w:rsidR="0037512F" w:rsidRPr="001476AF" w:rsidRDefault="0037512F" w:rsidP="005933D6">
      <w:pPr>
        <w:ind w:left="1080"/>
        <w:jc w:val="left"/>
        <w:rPr>
          <w:rFonts w:ascii="Arial" w:eastAsia="Arial" w:hAnsi="Arial" w:cs="Arial"/>
          <w:sz w:val="18"/>
          <w:szCs w:val="18"/>
          <w:lang w:val="en-US" w:eastAsia="en-GB"/>
        </w:rPr>
      </w:pPr>
      <w:r w:rsidRPr="001476AF">
        <w:rPr>
          <w:rFonts w:ascii="Arial" w:eastAsia="Arial" w:hAnsi="Arial" w:cs="Arial"/>
          <w:sz w:val="18"/>
          <w:szCs w:val="18"/>
          <w:lang w:val="en-US" w:eastAsia="en-GB"/>
        </w:rPr>
        <w:t xml:space="preserve">Financial assets at fair value through other comprehensive income comprise: </w:t>
      </w:r>
    </w:p>
    <w:p w14:paraId="09E41179" w14:textId="77777777" w:rsidR="0037512F" w:rsidRPr="001476AF" w:rsidRDefault="0037512F" w:rsidP="005933D6">
      <w:pPr>
        <w:ind w:left="1080"/>
        <w:jc w:val="left"/>
        <w:rPr>
          <w:rFonts w:ascii="Arial" w:eastAsia="Arial" w:hAnsi="Arial" w:cs="Arial"/>
          <w:sz w:val="18"/>
          <w:szCs w:val="18"/>
          <w:lang w:val="en-US" w:eastAsia="en-GB"/>
        </w:rPr>
      </w:pPr>
    </w:p>
    <w:p w14:paraId="0D7EF6D3" w14:textId="77777777" w:rsidR="0037512F" w:rsidRPr="001476AF" w:rsidRDefault="0037512F" w:rsidP="005933D6">
      <w:pPr>
        <w:numPr>
          <w:ilvl w:val="0"/>
          <w:numId w:val="29"/>
        </w:numPr>
        <w:ind w:left="1530" w:hanging="450"/>
        <w:contextualSpacing/>
        <w:jc w:val="thaiDistribute"/>
        <w:rPr>
          <w:rFonts w:ascii="Arial" w:eastAsia="Cambria" w:hAnsi="Arial" w:cs="Arial"/>
          <w:sz w:val="18"/>
          <w:szCs w:val="18"/>
          <w:lang w:val="en-US" w:bidi="ar-SA"/>
        </w:rPr>
      </w:pPr>
      <w:r w:rsidRPr="001476AF">
        <w:rPr>
          <w:rFonts w:ascii="Arial" w:eastAsia="Cambria" w:hAnsi="Arial" w:cs="Arial"/>
          <w:sz w:val="18"/>
          <w:szCs w:val="18"/>
          <w:lang w:val="en-US" w:bidi="ar-SA"/>
        </w:rPr>
        <w:t xml:space="preserve">equity securities which are not held for trading, and which the Group has irrevocably elected at initial recognition to </w:t>
      </w:r>
      <w:proofErr w:type="spellStart"/>
      <w:r w:rsidRPr="001476AF">
        <w:rPr>
          <w:rFonts w:ascii="Arial" w:eastAsia="Cambria" w:hAnsi="Arial" w:cs="Arial"/>
          <w:sz w:val="18"/>
          <w:szCs w:val="18"/>
          <w:lang w:val="en-US" w:bidi="ar-SA"/>
        </w:rPr>
        <w:t>recognise</w:t>
      </w:r>
      <w:proofErr w:type="spellEnd"/>
      <w:r w:rsidRPr="001476AF">
        <w:rPr>
          <w:rFonts w:ascii="Arial" w:eastAsia="Cambria" w:hAnsi="Arial" w:cs="Arial"/>
          <w:sz w:val="18"/>
          <w:szCs w:val="18"/>
          <w:lang w:val="en-US" w:bidi="ar-SA"/>
        </w:rPr>
        <w:t xml:space="preserve"> in this category. </w:t>
      </w:r>
    </w:p>
    <w:p w14:paraId="5ACFA20A" w14:textId="77777777" w:rsidR="0037512F" w:rsidRPr="001476AF" w:rsidRDefault="0037512F" w:rsidP="005933D6">
      <w:pPr>
        <w:numPr>
          <w:ilvl w:val="0"/>
          <w:numId w:val="29"/>
        </w:numPr>
        <w:ind w:left="1530" w:hanging="450"/>
        <w:contextualSpacing/>
        <w:jc w:val="thaiDistribute"/>
        <w:rPr>
          <w:rFonts w:ascii="Arial" w:eastAsia="Cambria" w:hAnsi="Arial" w:cs="Arial"/>
          <w:sz w:val="18"/>
          <w:szCs w:val="18"/>
          <w:lang w:val="en-US" w:bidi="ar-SA"/>
        </w:rPr>
      </w:pPr>
      <w:r w:rsidRPr="001476AF">
        <w:rPr>
          <w:rFonts w:ascii="Arial" w:eastAsia="Cambria" w:hAnsi="Arial" w:cs="Arial"/>
          <w:sz w:val="18"/>
          <w:szCs w:val="18"/>
          <w:lang w:val="en-US" w:bidi="ar-SA"/>
        </w:rPr>
        <w:t xml:space="preserve">debt securities where the contractual cash flows are solely </w:t>
      </w:r>
      <w:proofErr w:type="gramStart"/>
      <w:r w:rsidRPr="001476AF">
        <w:rPr>
          <w:rFonts w:ascii="Arial" w:eastAsia="Cambria" w:hAnsi="Arial" w:cs="Arial"/>
          <w:sz w:val="18"/>
          <w:szCs w:val="18"/>
          <w:lang w:val="en-US" w:bidi="ar-SA"/>
        </w:rPr>
        <w:t>principal</w:t>
      </w:r>
      <w:proofErr w:type="gramEnd"/>
      <w:r w:rsidRPr="001476AF">
        <w:rPr>
          <w:rFonts w:ascii="Arial" w:eastAsia="Cambria" w:hAnsi="Arial" w:cs="Arial"/>
          <w:sz w:val="18"/>
          <w:szCs w:val="18"/>
          <w:lang w:val="en-US" w:bidi="ar-SA"/>
        </w:rPr>
        <w:t xml:space="preserve"> and interest and the objective of </w:t>
      </w:r>
      <w:r w:rsidRPr="001476AF">
        <w:rPr>
          <w:rFonts w:ascii="Arial" w:eastAsia="Cambria" w:hAnsi="Arial" w:cs="Arial"/>
          <w:spacing w:val="-6"/>
          <w:sz w:val="18"/>
          <w:szCs w:val="18"/>
          <w:lang w:val="en-US" w:bidi="ar-SA"/>
        </w:rPr>
        <w:t>the Group’s business model is achieved both by collecting contractual cash flows and selling financial assets.</w:t>
      </w:r>
      <w:r w:rsidRPr="001476AF">
        <w:rPr>
          <w:rFonts w:ascii="Arial" w:eastAsia="Cambria" w:hAnsi="Arial" w:cs="Arial"/>
          <w:sz w:val="18"/>
          <w:szCs w:val="18"/>
          <w:lang w:val="en-US" w:bidi="ar-SA"/>
        </w:rPr>
        <w:t xml:space="preserve"> </w:t>
      </w:r>
    </w:p>
    <w:p w14:paraId="6A884BF9" w14:textId="77777777" w:rsidR="0037512F" w:rsidRPr="001476AF" w:rsidRDefault="0037512F" w:rsidP="005933D6">
      <w:pPr>
        <w:ind w:left="1080"/>
        <w:jc w:val="left"/>
        <w:rPr>
          <w:rFonts w:ascii="Arial" w:eastAsia="Arial" w:hAnsi="Arial" w:cs="Arial"/>
          <w:sz w:val="18"/>
          <w:szCs w:val="18"/>
          <w:lang w:val="en-US" w:eastAsia="en-GB"/>
        </w:rPr>
      </w:pPr>
    </w:p>
    <w:p w14:paraId="09D77058" w14:textId="54631182" w:rsidR="0037512F" w:rsidRPr="001476AF" w:rsidRDefault="0037512F" w:rsidP="005933D6">
      <w:pPr>
        <w:ind w:left="1080"/>
        <w:jc w:val="left"/>
        <w:rPr>
          <w:rFonts w:ascii="Arial" w:eastAsia="Arial" w:hAnsi="Arial" w:cs="Arial"/>
          <w:sz w:val="18"/>
          <w:szCs w:val="18"/>
          <w:lang w:val="en-US" w:eastAsia="en-GB"/>
        </w:rPr>
      </w:pPr>
      <w:r w:rsidRPr="001476AF">
        <w:rPr>
          <w:rFonts w:ascii="Arial" w:eastAsia="Arial" w:hAnsi="Arial" w:cs="Arial"/>
          <w:sz w:val="18"/>
          <w:szCs w:val="18"/>
          <w:lang w:val="en-US" w:eastAsia="en-GB"/>
        </w:rPr>
        <w:t xml:space="preserve">Financial assets at </w:t>
      </w:r>
      <w:r w:rsidR="00342CA2" w:rsidRPr="001476AF">
        <w:rPr>
          <w:rFonts w:ascii="Arial" w:eastAsia="Arial" w:hAnsi="Arial" w:cs="Arial"/>
          <w:sz w:val="18"/>
          <w:szCs w:val="18"/>
          <w:lang w:val="en-US" w:eastAsia="en-GB"/>
        </w:rPr>
        <w:t xml:space="preserve">fair value through other comprehensive income </w:t>
      </w:r>
      <w:r w:rsidRPr="001476AF">
        <w:rPr>
          <w:rFonts w:ascii="Arial" w:eastAsia="Arial" w:hAnsi="Arial" w:cs="Arial"/>
          <w:sz w:val="18"/>
          <w:szCs w:val="18"/>
          <w:lang w:val="en-US" w:eastAsia="en-GB"/>
        </w:rPr>
        <w:t>comprise the following investments:</w:t>
      </w:r>
    </w:p>
    <w:p w14:paraId="7C2A2010" w14:textId="771CEF29" w:rsidR="0037512F" w:rsidRPr="001476AF" w:rsidRDefault="0037512F" w:rsidP="005933D6">
      <w:pPr>
        <w:ind w:left="1080"/>
        <w:jc w:val="left"/>
        <w:rPr>
          <w:rFonts w:ascii="Arial" w:eastAsia="Arial" w:hAnsi="Arial" w:cs="Arial"/>
          <w:sz w:val="18"/>
          <w:szCs w:val="18"/>
          <w:lang w:val="en-US" w:eastAsia="en-GB"/>
        </w:rPr>
      </w:pPr>
    </w:p>
    <w:tbl>
      <w:tblPr>
        <w:tblW w:w="9549" w:type="dxa"/>
        <w:tblInd w:w="-90" w:type="dxa"/>
        <w:tblLook w:val="04A0" w:firstRow="1" w:lastRow="0" w:firstColumn="1" w:lastColumn="0" w:noHBand="0" w:noVBand="1"/>
      </w:tblPr>
      <w:tblGrid>
        <w:gridCol w:w="6381"/>
        <w:gridCol w:w="1584"/>
        <w:gridCol w:w="1584"/>
      </w:tblGrid>
      <w:tr w:rsidR="007B1D28" w:rsidRPr="001476AF" w14:paraId="659985C5" w14:textId="77777777" w:rsidTr="003C65ED">
        <w:trPr>
          <w:trHeight w:val="333"/>
        </w:trPr>
        <w:tc>
          <w:tcPr>
            <w:tcW w:w="6381" w:type="dxa"/>
          </w:tcPr>
          <w:p w14:paraId="5FAC4AC7" w14:textId="77777777" w:rsidR="007B1D28" w:rsidRPr="001476AF" w:rsidRDefault="007B1D28" w:rsidP="005933D6">
            <w:pPr>
              <w:ind w:left="1059"/>
              <w:jc w:val="left"/>
              <w:rPr>
                <w:rFonts w:ascii="Arial" w:eastAsia="Arial" w:hAnsi="Arial" w:cs="Arial"/>
                <w:sz w:val="18"/>
                <w:szCs w:val="18"/>
                <w:lang w:eastAsia="en-GB"/>
              </w:rPr>
            </w:pPr>
          </w:p>
        </w:tc>
        <w:tc>
          <w:tcPr>
            <w:tcW w:w="3168" w:type="dxa"/>
            <w:gridSpan w:val="2"/>
            <w:tcBorders>
              <w:top w:val="nil"/>
              <w:left w:val="nil"/>
              <w:bottom w:val="single" w:sz="4" w:space="0" w:color="auto"/>
              <w:right w:val="nil"/>
            </w:tcBorders>
            <w:hideMark/>
          </w:tcPr>
          <w:p w14:paraId="38433C05" w14:textId="77777777" w:rsidR="007B1D28" w:rsidRPr="001476AF" w:rsidRDefault="007B1D28" w:rsidP="005933D6">
            <w:pPr>
              <w:jc w:val="center"/>
              <w:rPr>
                <w:rFonts w:ascii="Arial" w:eastAsia="Arial" w:hAnsi="Arial" w:cs="Arial"/>
                <w:b/>
                <w:bCs/>
                <w:sz w:val="18"/>
                <w:szCs w:val="18"/>
                <w:lang w:val="en-US" w:eastAsia="en-GB"/>
              </w:rPr>
            </w:pPr>
            <w:r w:rsidRPr="001476AF">
              <w:rPr>
                <w:rFonts w:ascii="Arial" w:eastAsia="Arial" w:hAnsi="Arial" w:cs="Arial"/>
                <w:b/>
                <w:bCs/>
                <w:sz w:val="18"/>
                <w:szCs w:val="18"/>
                <w:lang w:val="en-US" w:eastAsia="en-GB"/>
              </w:rPr>
              <w:t>Consolidated and Separate</w:t>
            </w:r>
          </w:p>
          <w:p w14:paraId="7F511B84" w14:textId="06626D87" w:rsidR="007B1D28" w:rsidRPr="001476AF" w:rsidRDefault="007B1D28" w:rsidP="005933D6">
            <w:pPr>
              <w:jc w:val="center"/>
              <w:rPr>
                <w:rFonts w:ascii="Arial" w:eastAsia="Arial" w:hAnsi="Arial" w:cs="Arial"/>
                <w:sz w:val="18"/>
                <w:szCs w:val="18"/>
                <w:lang w:eastAsia="en-GB"/>
              </w:rPr>
            </w:pPr>
            <w:r w:rsidRPr="001476AF">
              <w:rPr>
                <w:rFonts w:ascii="Arial" w:eastAsia="Arial" w:hAnsi="Arial" w:cs="Arial"/>
                <w:b/>
                <w:bCs/>
                <w:sz w:val="18"/>
                <w:szCs w:val="18"/>
                <w:lang w:val="en-US" w:eastAsia="en-GB"/>
              </w:rPr>
              <w:t>financial statements</w:t>
            </w:r>
          </w:p>
        </w:tc>
      </w:tr>
      <w:tr w:rsidR="007B1D28" w:rsidRPr="001476AF" w14:paraId="06F40069" w14:textId="77777777" w:rsidTr="003C65ED">
        <w:trPr>
          <w:trHeight w:val="269"/>
        </w:trPr>
        <w:tc>
          <w:tcPr>
            <w:tcW w:w="6381" w:type="dxa"/>
          </w:tcPr>
          <w:p w14:paraId="4DADC948" w14:textId="77777777" w:rsidR="007B1D28" w:rsidRPr="001476AF" w:rsidRDefault="007B1D28" w:rsidP="005933D6">
            <w:pPr>
              <w:ind w:left="1059"/>
              <w:jc w:val="left"/>
              <w:rPr>
                <w:rFonts w:ascii="Arial" w:eastAsia="Arial" w:hAnsi="Arial" w:cs="Arial"/>
                <w:sz w:val="18"/>
                <w:szCs w:val="18"/>
                <w:lang w:eastAsia="en-GB"/>
              </w:rPr>
            </w:pPr>
          </w:p>
        </w:tc>
        <w:tc>
          <w:tcPr>
            <w:tcW w:w="1584" w:type="dxa"/>
            <w:tcBorders>
              <w:top w:val="single" w:sz="4" w:space="0" w:color="auto"/>
              <w:left w:val="nil"/>
              <w:bottom w:val="single" w:sz="4" w:space="0" w:color="auto"/>
              <w:right w:val="nil"/>
            </w:tcBorders>
            <w:hideMark/>
          </w:tcPr>
          <w:p w14:paraId="5A5866DE" w14:textId="77777777" w:rsidR="007B1D28" w:rsidRPr="001476AF" w:rsidRDefault="007B1D28"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2023</w:t>
            </w:r>
          </w:p>
          <w:p w14:paraId="06B27A1D" w14:textId="0AE3A5B2" w:rsidR="007B1D28" w:rsidRPr="001476AF" w:rsidRDefault="007B1D28"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 xml:space="preserve"> Baht</w:t>
            </w:r>
          </w:p>
        </w:tc>
        <w:tc>
          <w:tcPr>
            <w:tcW w:w="1584" w:type="dxa"/>
            <w:tcBorders>
              <w:top w:val="single" w:sz="4" w:space="0" w:color="auto"/>
              <w:left w:val="nil"/>
              <w:bottom w:val="single" w:sz="4" w:space="0" w:color="auto"/>
              <w:right w:val="nil"/>
            </w:tcBorders>
            <w:hideMark/>
          </w:tcPr>
          <w:p w14:paraId="08036A3A" w14:textId="2B054E34" w:rsidR="007B1D28" w:rsidRPr="001476AF" w:rsidRDefault="007B1D28"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2022</w:t>
            </w:r>
          </w:p>
          <w:p w14:paraId="060EF5AF" w14:textId="77777777" w:rsidR="007B1D28" w:rsidRPr="001476AF" w:rsidRDefault="007B1D28" w:rsidP="005933D6">
            <w:pPr>
              <w:ind w:right="-72"/>
              <w:jc w:val="right"/>
              <w:rPr>
                <w:rFonts w:ascii="Arial" w:eastAsia="Times New Roman" w:hAnsi="Arial" w:cs="Arial"/>
                <w:b/>
                <w:bCs/>
                <w:color w:val="000000"/>
                <w:sz w:val="18"/>
                <w:szCs w:val="18"/>
                <w:lang w:eastAsia="en-GB"/>
              </w:rPr>
            </w:pPr>
            <w:r w:rsidRPr="001476AF">
              <w:rPr>
                <w:rFonts w:ascii="Arial" w:eastAsia="Times New Roman" w:hAnsi="Arial" w:cs="Arial"/>
                <w:b/>
                <w:bCs/>
                <w:color w:val="000000"/>
                <w:sz w:val="18"/>
                <w:szCs w:val="18"/>
                <w:lang w:eastAsia="en-GB"/>
              </w:rPr>
              <w:t xml:space="preserve"> Baht</w:t>
            </w:r>
          </w:p>
        </w:tc>
      </w:tr>
      <w:tr w:rsidR="007B1D28" w:rsidRPr="001476AF" w14:paraId="5EACBD5B" w14:textId="77777777" w:rsidTr="003C65ED">
        <w:trPr>
          <w:trHeight w:val="134"/>
        </w:trPr>
        <w:tc>
          <w:tcPr>
            <w:tcW w:w="6381" w:type="dxa"/>
            <w:hideMark/>
          </w:tcPr>
          <w:p w14:paraId="59C07AB5" w14:textId="77777777" w:rsidR="007B1D28" w:rsidRPr="001476AF" w:rsidRDefault="007B1D28" w:rsidP="005933D6">
            <w:pPr>
              <w:ind w:left="1059"/>
              <w:jc w:val="left"/>
              <w:rPr>
                <w:rFonts w:ascii="Arial" w:eastAsia="Arial" w:hAnsi="Arial" w:cs="Arial"/>
                <w:b/>
                <w:bCs/>
                <w:sz w:val="18"/>
                <w:szCs w:val="18"/>
                <w:lang w:eastAsia="en-GB"/>
              </w:rPr>
            </w:pPr>
            <w:r w:rsidRPr="001476AF">
              <w:rPr>
                <w:rFonts w:ascii="Arial" w:eastAsia="Arial" w:hAnsi="Arial" w:cs="Arial"/>
                <w:b/>
                <w:bCs/>
                <w:sz w:val="18"/>
                <w:szCs w:val="18"/>
                <w:lang w:eastAsia="en-GB"/>
              </w:rPr>
              <w:t>Non-current assets</w:t>
            </w:r>
          </w:p>
        </w:tc>
        <w:tc>
          <w:tcPr>
            <w:tcW w:w="1584" w:type="dxa"/>
            <w:tcBorders>
              <w:top w:val="single" w:sz="4" w:space="0" w:color="auto"/>
              <w:left w:val="nil"/>
              <w:bottom w:val="nil"/>
              <w:right w:val="nil"/>
            </w:tcBorders>
            <w:shd w:val="clear" w:color="auto" w:fill="FAFAFA"/>
          </w:tcPr>
          <w:p w14:paraId="4A4EFFB7" w14:textId="77777777" w:rsidR="007B1D28" w:rsidRPr="001476AF" w:rsidRDefault="007B1D28" w:rsidP="005933D6">
            <w:pPr>
              <w:ind w:right="-72"/>
              <w:jc w:val="right"/>
              <w:rPr>
                <w:rFonts w:ascii="Arial" w:eastAsia="Arial" w:hAnsi="Arial" w:cs="Arial"/>
                <w:sz w:val="18"/>
                <w:szCs w:val="18"/>
                <w:lang w:eastAsia="en-GB"/>
              </w:rPr>
            </w:pPr>
          </w:p>
        </w:tc>
        <w:tc>
          <w:tcPr>
            <w:tcW w:w="1584" w:type="dxa"/>
            <w:tcBorders>
              <w:top w:val="single" w:sz="4" w:space="0" w:color="auto"/>
              <w:left w:val="nil"/>
              <w:bottom w:val="nil"/>
              <w:right w:val="nil"/>
            </w:tcBorders>
          </w:tcPr>
          <w:p w14:paraId="53B4EB1E" w14:textId="77777777" w:rsidR="007B1D28" w:rsidRPr="001476AF" w:rsidRDefault="007B1D28" w:rsidP="005933D6">
            <w:pPr>
              <w:ind w:right="-72"/>
              <w:jc w:val="right"/>
              <w:rPr>
                <w:rFonts w:ascii="Arial" w:eastAsia="Arial" w:hAnsi="Arial" w:cs="Arial"/>
                <w:sz w:val="18"/>
                <w:szCs w:val="18"/>
                <w:lang w:eastAsia="en-GB"/>
              </w:rPr>
            </w:pPr>
          </w:p>
        </w:tc>
      </w:tr>
      <w:tr w:rsidR="007B1D28" w:rsidRPr="001476AF" w14:paraId="603FD549" w14:textId="77777777" w:rsidTr="003C65ED">
        <w:trPr>
          <w:trHeight w:val="81"/>
        </w:trPr>
        <w:tc>
          <w:tcPr>
            <w:tcW w:w="6381" w:type="dxa"/>
            <w:hideMark/>
          </w:tcPr>
          <w:p w14:paraId="23E935A2" w14:textId="1C013B2F" w:rsidR="007B1D28" w:rsidRPr="001476AF" w:rsidRDefault="00A12EF2" w:rsidP="005933D6">
            <w:pPr>
              <w:ind w:left="1059"/>
              <w:jc w:val="left"/>
              <w:rPr>
                <w:rFonts w:ascii="Arial" w:eastAsia="Arial" w:hAnsi="Arial" w:cs="Arial"/>
                <w:sz w:val="18"/>
                <w:szCs w:val="18"/>
                <w:lang w:eastAsia="en-GB"/>
              </w:rPr>
            </w:pPr>
            <w:r w:rsidRPr="001476AF">
              <w:rPr>
                <w:rFonts w:ascii="Arial" w:eastAsia="Arial" w:hAnsi="Arial" w:cs="Arial"/>
                <w:sz w:val="18"/>
                <w:szCs w:val="18"/>
                <w:lang w:val="en-US" w:eastAsia="en-GB"/>
              </w:rPr>
              <w:t>Unlisted equity securities</w:t>
            </w:r>
          </w:p>
        </w:tc>
        <w:tc>
          <w:tcPr>
            <w:tcW w:w="1584" w:type="dxa"/>
            <w:shd w:val="clear" w:color="auto" w:fill="FAFAFA"/>
          </w:tcPr>
          <w:p w14:paraId="688273AC" w14:textId="0329C390" w:rsidR="007B1D28" w:rsidRPr="001476AF" w:rsidRDefault="00A12EF2" w:rsidP="005933D6">
            <w:pPr>
              <w:ind w:right="-72"/>
              <w:jc w:val="right"/>
              <w:rPr>
                <w:rFonts w:ascii="Arial" w:eastAsia="Arial" w:hAnsi="Arial" w:cs="Arial"/>
                <w:sz w:val="18"/>
                <w:szCs w:val="18"/>
                <w:lang w:eastAsia="en-GB"/>
              </w:rPr>
            </w:pPr>
            <w:r w:rsidRPr="001476AF">
              <w:rPr>
                <w:rFonts w:ascii="Arial" w:eastAsia="Arial" w:hAnsi="Arial" w:cs="Arial"/>
                <w:sz w:val="18"/>
                <w:szCs w:val="18"/>
                <w:lang w:eastAsia="en-GB"/>
              </w:rPr>
              <w:t>69,863,000</w:t>
            </w:r>
          </w:p>
        </w:tc>
        <w:tc>
          <w:tcPr>
            <w:tcW w:w="1584" w:type="dxa"/>
          </w:tcPr>
          <w:p w14:paraId="6F9C74F5" w14:textId="74402873" w:rsidR="007B1D28" w:rsidRPr="001476AF" w:rsidRDefault="00A12EF2" w:rsidP="005933D6">
            <w:pPr>
              <w:ind w:right="-72"/>
              <w:jc w:val="right"/>
              <w:rPr>
                <w:rFonts w:ascii="Arial" w:eastAsia="Arial" w:hAnsi="Arial" w:cs="Arial"/>
                <w:sz w:val="18"/>
                <w:szCs w:val="18"/>
                <w:lang w:eastAsia="en-GB"/>
              </w:rPr>
            </w:pPr>
            <w:r w:rsidRPr="001476AF">
              <w:rPr>
                <w:rFonts w:ascii="Arial" w:eastAsia="Arial" w:hAnsi="Arial" w:cs="Arial"/>
                <w:sz w:val="18"/>
                <w:szCs w:val="18"/>
                <w:lang w:eastAsia="en-GB"/>
              </w:rPr>
              <w:t>-</w:t>
            </w:r>
          </w:p>
        </w:tc>
      </w:tr>
    </w:tbl>
    <w:p w14:paraId="3F64A2A6" w14:textId="5C5CCC5F" w:rsidR="00A83014" w:rsidRPr="00DA2A72" w:rsidRDefault="00A83014" w:rsidP="00DA2A72">
      <w:pPr>
        <w:ind w:left="1080"/>
        <w:jc w:val="left"/>
        <w:rPr>
          <w:rFonts w:ascii="Arial" w:eastAsia="Arial" w:hAnsi="Arial" w:cs="Arial"/>
          <w:sz w:val="18"/>
          <w:szCs w:val="18"/>
          <w:lang w:val="en-US" w:eastAsia="en-GB"/>
        </w:rPr>
      </w:pPr>
    </w:p>
    <w:p w14:paraId="7BC6A763" w14:textId="480545A5" w:rsidR="0037512F" w:rsidRPr="001476AF" w:rsidRDefault="0037512F" w:rsidP="005933D6">
      <w:pPr>
        <w:keepNext/>
        <w:keepLines/>
        <w:ind w:left="1080" w:hanging="540"/>
        <w:jc w:val="left"/>
        <w:outlineLvl w:val="2"/>
        <w:rPr>
          <w:rFonts w:ascii="Arial" w:eastAsia="Arial" w:hAnsi="Arial" w:cs="Arial"/>
          <w:bCs/>
          <w:color w:val="CF4A02"/>
          <w:sz w:val="18"/>
          <w:szCs w:val="18"/>
          <w:lang w:val="en-US" w:eastAsia="en-GB"/>
        </w:rPr>
      </w:pPr>
      <w:bookmarkStart w:id="32" w:name="_Toc155779451"/>
      <w:r w:rsidRPr="001476AF">
        <w:rPr>
          <w:rFonts w:ascii="Arial" w:eastAsia="Arial" w:hAnsi="Arial" w:cs="Arial"/>
          <w:bCs/>
          <w:color w:val="CF4A02"/>
          <w:sz w:val="18"/>
          <w:szCs w:val="18"/>
          <w:lang w:eastAsia="en-GB"/>
        </w:rPr>
        <w:t>b)</w:t>
      </w:r>
      <w:r w:rsidRPr="001476AF">
        <w:rPr>
          <w:rFonts w:ascii="Arial" w:eastAsia="Arial" w:hAnsi="Arial" w:cs="Arial"/>
          <w:bCs/>
          <w:color w:val="CF4A02"/>
          <w:sz w:val="18"/>
          <w:szCs w:val="18"/>
          <w:cs/>
          <w:lang w:val="en-US" w:eastAsia="en-GB"/>
        </w:rPr>
        <w:tab/>
      </w:r>
      <w:r w:rsidRPr="001476AF">
        <w:rPr>
          <w:rFonts w:ascii="Arial" w:eastAsia="Arial" w:hAnsi="Arial" w:cs="Arial"/>
          <w:bCs/>
          <w:color w:val="CF4A02"/>
          <w:sz w:val="18"/>
          <w:szCs w:val="18"/>
          <w:lang w:val="en-US" w:eastAsia="en-GB"/>
        </w:rPr>
        <w:t xml:space="preserve">Amounts </w:t>
      </w:r>
      <w:proofErr w:type="spellStart"/>
      <w:r w:rsidRPr="001476AF">
        <w:rPr>
          <w:rFonts w:ascii="Arial" w:eastAsia="Arial" w:hAnsi="Arial" w:cs="Arial"/>
          <w:bCs/>
          <w:color w:val="CF4A02"/>
          <w:sz w:val="18"/>
          <w:szCs w:val="18"/>
          <w:lang w:val="en-US" w:eastAsia="en-GB"/>
        </w:rPr>
        <w:t>recognised</w:t>
      </w:r>
      <w:proofErr w:type="spellEnd"/>
      <w:r w:rsidRPr="001476AF">
        <w:rPr>
          <w:rFonts w:ascii="Arial" w:eastAsia="Arial" w:hAnsi="Arial" w:cs="Arial"/>
          <w:bCs/>
          <w:color w:val="CF4A02"/>
          <w:sz w:val="18"/>
          <w:szCs w:val="18"/>
          <w:lang w:val="en-US" w:eastAsia="en-GB"/>
        </w:rPr>
        <w:t xml:space="preserve"> in profit or loss and other comprehensive income</w:t>
      </w:r>
      <w:bookmarkEnd w:id="32"/>
    </w:p>
    <w:p w14:paraId="0F107FBF" w14:textId="77777777" w:rsidR="0037512F" w:rsidRPr="001476AF" w:rsidRDefault="0037512F" w:rsidP="005933D6">
      <w:pPr>
        <w:ind w:left="1080"/>
        <w:jc w:val="left"/>
        <w:rPr>
          <w:rFonts w:ascii="Arial" w:eastAsia="Arial" w:hAnsi="Arial" w:cs="Arial"/>
          <w:sz w:val="18"/>
          <w:szCs w:val="18"/>
          <w:lang w:val="en-US" w:eastAsia="en-GB"/>
        </w:rPr>
      </w:pPr>
    </w:p>
    <w:p w14:paraId="6001DAB6" w14:textId="30D64C0B" w:rsidR="0037512F" w:rsidRPr="001476AF" w:rsidRDefault="00A12EF2" w:rsidP="005933D6">
      <w:pPr>
        <w:ind w:left="1080"/>
        <w:jc w:val="thaiDistribute"/>
        <w:rPr>
          <w:rFonts w:ascii="Arial" w:eastAsia="Arial" w:hAnsi="Arial" w:cs="Arial"/>
          <w:sz w:val="18"/>
          <w:szCs w:val="18"/>
          <w:lang w:val="en-US" w:eastAsia="en-GB"/>
        </w:rPr>
      </w:pPr>
      <w:r w:rsidRPr="001476AF">
        <w:rPr>
          <w:rFonts w:ascii="Arial" w:eastAsia="Arial" w:hAnsi="Arial" w:cs="Arial"/>
          <w:sz w:val="18"/>
          <w:szCs w:val="18"/>
          <w:lang w:val="en-US" w:eastAsia="en-GB"/>
        </w:rPr>
        <w:t>The Company has no gains</w:t>
      </w:r>
      <w:r w:rsidR="00342CA2" w:rsidRPr="001476AF">
        <w:rPr>
          <w:rFonts w:ascii="Arial" w:eastAsia="Arial" w:hAnsi="Arial" w:cs="Arial"/>
          <w:sz w:val="18"/>
          <w:szCs w:val="18"/>
          <w:lang w:val="en-US" w:eastAsia="en-GB"/>
        </w:rPr>
        <w:t xml:space="preserve"> </w:t>
      </w:r>
      <w:r w:rsidRPr="001476AF">
        <w:rPr>
          <w:rFonts w:ascii="Arial" w:eastAsia="Arial" w:hAnsi="Arial" w:cs="Arial"/>
          <w:sz w:val="18"/>
          <w:szCs w:val="18"/>
          <w:lang w:val="en-US" w:eastAsia="en-GB"/>
        </w:rPr>
        <w:t xml:space="preserve">(losses) </w:t>
      </w:r>
      <w:proofErr w:type="spellStart"/>
      <w:r w:rsidRPr="001476AF">
        <w:rPr>
          <w:rFonts w:ascii="Arial" w:eastAsia="Arial" w:hAnsi="Arial" w:cs="Arial"/>
          <w:sz w:val="18"/>
          <w:szCs w:val="18"/>
          <w:lang w:val="en-US" w:eastAsia="en-GB"/>
        </w:rPr>
        <w:t>recogni</w:t>
      </w:r>
      <w:r w:rsidR="00342CA2" w:rsidRPr="001476AF">
        <w:rPr>
          <w:rFonts w:ascii="Arial" w:eastAsia="Arial" w:hAnsi="Arial" w:cs="Arial"/>
          <w:sz w:val="18"/>
          <w:szCs w:val="18"/>
          <w:lang w:val="en-US" w:eastAsia="en-GB"/>
        </w:rPr>
        <w:t>s</w:t>
      </w:r>
      <w:r w:rsidRPr="001476AF">
        <w:rPr>
          <w:rFonts w:ascii="Arial" w:eastAsia="Arial" w:hAnsi="Arial" w:cs="Arial"/>
          <w:sz w:val="18"/>
          <w:szCs w:val="18"/>
          <w:lang w:val="en-US" w:eastAsia="en-GB"/>
        </w:rPr>
        <w:t>ed</w:t>
      </w:r>
      <w:proofErr w:type="spellEnd"/>
      <w:r w:rsidRPr="001476AF">
        <w:rPr>
          <w:rFonts w:ascii="Arial" w:eastAsia="Arial" w:hAnsi="Arial" w:cs="Arial"/>
          <w:sz w:val="18"/>
          <w:szCs w:val="18"/>
          <w:lang w:val="en-US" w:eastAsia="en-GB"/>
        </w:rPr>
        <w:t xml:space="preserve"> in profit or loss and other comprehensive income for</w:t>
      </w:r>
      <w:r w:rsidR="0018389A" w:rsidRPr="001476AF">
        <w:rPr>
          <w:rFonts w:ascii="Arial" w:eastAsia="Arial" w:hAnsi="Arial" w:cs="Arial"/>
          <w:sz w:val="18"/>
          <w:szCs w:val="18"/>
          <w:lang w:val="en-US" w:eastAsia="en-GB"/>
        </w:rPr>
        <w:t xml:space="preserve"> </w:t>
      </w:r>
      <w:r w:rsidRPr="001476AF">
        <w:rPr>
          <w:rFonts w:ascii="Arial" w:eastAsia="Arial" w:hAnsi="Arial" w:cs="Arial"/>
          <w:sz w:val="18"/>
          <w:szCs w:val="18"/>
          <w:lang w:val="en-US" w:eastAsia="en-GB"/>
        </w:rPr>
        <w:t>2023.</w:t>
      </w:r>
    </w:p>
    <w:p w14:paraId="68DCDCC6" w14:textId="00FDBBDE" w:rsidR="00A12EF2" w:rsidRPr="001476AF" w:rsidRDefault="00A12EF2" w:rsidP="00DA2A72">
      <w:pPr>
        <w:ind w:left="1080"/>
        <w:jc w:val="left"/>
        <w:rPr>
          <w:rFonts w:ascii="Arial" w:eastAsia="Arial" w:hAnsi="Arial" w:cs="Arial"/>
          <w:sz w:val="18"/>
          <w:szCs w:val="18"/>
          <w:lang w:val="en-US" w:eastAsia="en-GB"/>
        </w:rPr>
      </w:pPr>
    </w:p>
    <w:p w14:paraId="3924B2DA" w14:textId="4D4A0250" w:rsidR="00A12EF2" w:rsidRPr="001476AF" w:rsidRDefault="00A12EF2" w:rsidP="005933D6">
      <w:pPr>
        <w:keepNext/>
        <w:keepLines/>
        <w:ind w:left="1080" w:hanging="540"/>
        <w:jc w:val="left"/>
        <w:outlineLvl w:val="2"/>
        <w:rPr>
          <w:rFonts w:ascii="Arial" w:eastAsia="Arial" w:hAnsi="Arial" w:cs="Arial"/>
          <w:bCs/>
          <w:color w:val="CF4A02"/>
          <w:sz w:val="18"/>
          <w:szCs w:val="18"/>
          <w:lang w:val="en-US" w:eastAsia="en-GB"/>
        </w:rPr>
      </w:pPr>
      <w:r w:rsidRPr="001476AF">
        <w:rPr>
          <w:rFonts w:ascii="Arial" w:eastAsia="Arial" w:hAnsi="Arial" w:cs="Arial"/>
          <w:bCs/>
          <w:color w:val="CF4A02"/>
          <w:sz w:val="18"/>
          <w:szCs w:val="18"/>
          <w:lang w:val="en-US" w:eastAsia="en-GB"/>
        </w:rPr>
        <w:t>c)</w:t>
      </w:r>
      <w:r w:rsidR="003B5258" w:rsidRPr="001476AF">
        <w:rPr>
          <w:rFonts w:ascii="Arial" w:eastAsia="Arial" w:hAnsi="Arial" w:cs="Arial"/>
          <w:bCs/>
          <w:color w:val="CF4A02"/>
          <w:sz w:val="18"/>
          <w:szCs w:val="18"/>
          <w:lang w:val="en-US" w:eastAsia="en-GB"/>
        </w:rPr>
        <w:tab/>
      </w:r>
      <w:r w:rsidRPr="001476AF">
        <w:rPr>
          <w:rFonts w:ascii="Arial" w:eastAsia="Arial" w:hAnsi="Arial" w:cs="Arial"/>
          <w:bCs/>
          <w:color w:val="CF4A02"/>
          <w:sz w:val="18"/>
          <w:szCs w:val="18"/>
          <w:lang w:val="en-US" w:eastAsia="en-GB"/>
        </w:rPr>
        <w:t>Changes in investment status during the year</w:t>
      </w:r>
    </w:p>
    <w:p w14:paraId="0B444D96" w14:textId="77777777" w:rsidR="00A12EF2" w:rsidRPr="001476AF" w:rsidRDefault="00A12EF2" w:rsidP="005933D6">
      <w:pPr>
        <w:ind w:left="1080"/>
        <w:jc w:val="thaiDistribute"/>
        <w:rPr>
          <w:rFonts w:ascii="Arial" w:eastAsia="Arial" w:hAnsi="Arial" w:cs="Arial"/>
          <w:sz w:val="18"/>
          <w:szCs w:val="18"/>
          <w:lang w:val="en-US" w:eastAsia="en-GB"/>
        </w:rPr>
      </w:pPr>
    </w:p>
    <w:p w14:paraId="234CBB1F" w14:textId="3F125ABB" w:rsidR="00C1317C" w:rsidRPr="001476AF" w:rsidRDefault="00956CDE" w:rsidP="005933D6">
      <w:pPr>
        <w:ind w:left="1080"/>
        <w:jc w:val="thaiDistribute"/>
        <w:rPr>
          <w:rFonts w:ascii="Arial" w:eastAsia="Arial" w:hAnsi="Arial" w:cs="Arial"/>
          <w:sz w:val="18"/>
          <w:szCs w:val="18"/>
          <w:lang w:val="en-US" w:eastAsia="en-GB"/>
        </w:rPr>
      </w:pPr>
      <w:r w:rsidRPr="001476AF">
        <w:rPr>
          <w:rFonts w:ascii="Arial" w:eastAsia="Arial" w:hAnsi="Arial" w:cs="Arial"/>
          <w:sz w:val="18"/>
          <w:szCs w:val="18"/>
          <w:lang w:val="en-US" w:eastAsia="en-GB"/>
        </w:rPr>
        <w:t>On</w:t>
      </w:r>
      <w:r w:rsidR="003246EB" w:rsidRPr="001476AF">
        <w:rPr>
          <w:rFonts w:ascii="Arial" w:eastAsia="Arial" w:hAnsi="Arial" w:cs="Arial"/>
          <w:sz w:val="18"/>
          <w:szCs w:val="18"/>
          <w:lang w:val="en-US" w:eastAsia="en-GB"/>
        </w:rPr>
        <w:t xml:space="preserve"> </w:t>
      </w:r>
      <w:r w:rsidR="00C1317C" w:rsidRPr="001476AF">
        <w:rPr>
          <w:rFonts w:ascii="Arial" w:eastAsia="Arial" w:hAnsi="Arial" w:cs="Arial"/>
          <w:sz w:val="18"/>
          <w:szCs w:val="18"/>
          <w:lang w:val="en-US" w:eastAsia="en-GB"/>
        </w:rPr>
        <w:t>March</w:t>
      </w:r>
      <w:r w:rsidRPr="001476AF">
        <w:rPr>
          <w:rFonts w:ascii="Arial" w:eastAsia="Arial" w:hAnsi="Arial" w:cs="Arial"/>
          <w:sz w:val="18"/>
          <w:szCs w:val="18"/>
          <w:lang w:val="en-US" w:eastAsia="en-GB"/>
        </w:rPr>
        <w:t xml:space="preserve"> 1,</w:t>
      </w:r>
      <w:r w:rsidR="00C1317C" w:rsidRPr="001476AF">
        <w:rPr>
          <w:rFonts w:ascii="Arial" w:eastAsia="Arial" w:hAnsi="Arial" w:cs="Arial"/>
          <w:sz w:val="18"/>
          <w:szCs w:val="18"/>
          <w:lang w:val="en-US" w:eastAsia="en-GB"/>
        </w:rPr>
        <w:t xml:space="preserve"> 2023, the Company invested in Gateway Service Company Limited</w:t>
      </w:r>
      <w:r w:rsidR="007B53C5" w:rsidRPr="001476AF">
        <w:rPr>
          <w:rFonts w:ascii="Arial" w:eastAsia="Arial" w:hAnsi="Arial" w:cs="Arial"/>
          <w:sz w:val="18"/>
          <w:szCs w:val="18"/>
          <w:lang w:val="en-US" w:eastAsia="en-GB"/>
        </w:rPr>
        <w:t>,</w:t>
      </w:r>
      <w:r w:rsidR="00C1317C" w:rsidRPr="001476AF">
        <w:rPr>
          <w:rFonts w:ascii="Arial" w:eastAsia="Arial" w:hAnsi="Arial" w:cs="Arial"/>
          <w:sz w:val="18"/>
          <w:szCs w:val="18"/>
          <w:lang w:val="en-US" w:eastAsia="en-GB"/>
        </w:rPr>
        <w:t xml:space="preserve"> </w:t>
      </w:r>
      <w:proofErr w:type="gramStart"/>
      <w:r w:rsidR="00C1317C" w:rsidRPr="001476AF">
        <w:rPr>
          <w:rFonts w:ascii="Arial" w:eastAsia="Arial" w:hAnsi="Arial" w:cs="Arial"/>
          <w:sz w:val="18"/>
          <w:szCs w:val="18"/>
          <w:lang w:val="en-US" w:eastAsia="en-GB"/>
        </w:rPr>
        <w:t>consist</w:t>
      </w:r>
      <w:r w:rsidR="0018389A" w:rsidRPr="001476AF">
        <w:rPr>
          <w:rFonts w:ascii="Arial" w:eastAsia="Arial" w:hAnsi="Arial" w:cs="Arial"/>
          <w:sz w:val="18"/>
          <w:szCs w:val="18"/>
          <w:lang w:val="en-US" w:eastAsia="en-GB"/>
        </w:rPr>
        <w:t>ing</w:t>
      </w:r>
      <w:proofErr w:type="gramEnd"/>
      <w:r w:rsidR="00C1317C" w:rsidRPr="001476AF">
        <w:rPr>
          <w:rFonts w:ascii="Arial" w:eastAsia="Arial" w:hAnsi="Arial" w:cs="Arial"/>
          <w:sz w:val="18"/>
          <w:szCs w:val="18"/>
          <w:lang w:val="en-US" w:eastAsia="en-GB"/>
        </w:rPr>
        <w:t xml:space="preserve"> 1,172,840 ordinary shares with a price of Baht 81 per share, totaling Baht 95 million. PROEN Corp Public Company Limited is a shareholder, representing 19% of the total issued shares, and already paid of Baht 70 million</w:t>
      </w:r>
      <w:r w:rsidR="003246EB" w:rsidRPr="001476AF">
        <w:rPr>
          <w:rFonts w:ascii="Arial" w:eastAsia="Arial" w:hAnsi="Arial" w:cs="Arial"/>
          <w:sz w:val="18"/>
          <w:szCs w:val="18"/>
          <w:lang w:val="en-US" w:eastAsia="en-GB"/>
        </w:rPr>
        <w:t xml:space="preserve"> in February and April </w:t>
      </w:r>
      <w:r w:rsidR="00C1317C" w:rsidRPr="001476AF">
        <w:rPr>
          <w:rFonts w:ascii="Arial" w:eastAsia="Arial" w:hAnsi="Arial" w:cs="Arial"/>
          <w:sz w:val="18"/>
          <w:szCs w:val="18"/>
          <w:lang w:val="en-US" w:eastAsia="en-GB"/>
        </w:rPr>
        <w:t>2023.</w:t>
      </w:r>
    </w:p>
    <w:p w14:paraId="18F22D34" w14:textId="1DBCD8DE" w:rsidR="003246EB" w:rsidRPr="001476AF" w:rsidRDefault="003246EB" w:rsidP="005933D6">
      <w:pPr>
        <w:ind w:left="1080"/>
        <w:jc w:val="thaiDistribute"/>
        <w:rPr>
          <w:rFonts w:ascii="Arial" w:eastAsia="Arial" w:hAnsi="Arial" w:cs="Arial"/>
          <w:sz w:val="18"/>
          <w:szCs w:val="18"/>
          <w:lang w:val="en-US" w:eastAsia="en-GB"/>
        </w:rPr>
      </w:pPr>
    </w:p>
    <w:p w14:paraId="70D8803B" w14:textId="77DC427D" w:rsidR="003246EB" w:rsidRPr="001476AF" w:rsidRDefault="0018389A" w:rsidP="005933D6">
      <w:pPr>
        <w:ind w:left="1080"/>
        <w:jc w:val="thaiDistribute"/>
        <w:rPr>
          <w:rFonts w:ascii="Arial" w:eastAsia="Arial" w:hAnsi="Arial" w:cs="Arial"/>
          <w:sz w:val="18"/>
          <w:szCs w:val="18"/>
          <w:lang w:val="en-US" w:eastAsia="en-GB"/>
        </w:rPr>
      </w:pPr>
      <w:r w:rsidRPr="001476AF">
        <w:rPr>
          <w:rFonts w:ascii="Arial" w:eastAsia="Arial" w:hAnsi="Arial" w:cs="Arial"/>
          <w:sz w:val="18"/>
          <w:szCs w:val="18"/>
          <w:lang w:val="en-US" w:eastAsia="en-GB"/>
        </w:rPr>
        <w:t>T</w:t>
      </w:r>
      <w:r w:rsidR="003246EB" w:rsidRPr="001476AF">
        <w:rPr>
          <w:rFonts w:ascii="Arial" w:eastAsia="Arial" w:hAnsi="Arial" w:cs="Arial"/>
          <w:sz w:val="18"/>
          <w:szCs w:val="18"/>
          <w:lang w:val="en-US" w:eastAsia="en-GB"/>
        </w:rPr>
        <w:t>he Company has ability to participate in policy-making processes and decision-making regarding dividend payments or other equity sharing, which shows that the Company has significant influence, but does not reach the control level. So, Gateway Service Company Limited is classified as investment in associate.</w:t>
      </w:r>
    </w:p>
    <w:p w14:paraId="5181E421" w14:textId="77777777" w:rsidR="003246EB" w:rsidRPr="001476AF" w:rsidRDefault="003246EB" w:rsidP="005933D6">
      <w:pPr>
        <w:ind w:left="1080"/>
        <w:jc w:val="thaiDistribute"/>
        <w:rPr>
          <w:rFonts w:ascii="Arial" w:eastAsia="Arial" w:hAnsi="Arial" w:cs="Arial"/>
          <w:sz w:val="18"/>
          <w:szCs w:val="18"/>
          <w:lang w:val="en-US" w:eastAsia="en-GB"/>
        </w:rPr>
      </w:pPr>
    </w:p>
    <w:p w14:paraId="69F89F9C" w14:textId="2F04E731" w:rsidR="00C1317C" w:rsidRPr="001476AF" w:rsidRDefault="00C1317C" w:rsidP="005933D6">
      <w:pPr>
        <w:ind w:left="1080"/>
        <w:jc w:val="thaiDistribute"/>
        <w:rPr>
          <w:rFonts w:ascii="Arial" w:eastAsia="Arial" w:hAnsi="Arial" w:cs="Arial"/>
          <w:sz w:val="18"/>
          <w:szCs w:val="18"/>
          <w:cs/>
          <w:lang w:val="en-US" w:eastAsia="en-GB"/>
        </w:rPr>
      </w:pPr>
      <w:r w:rsidRPr="001476AF">
        <w:rPr>
          <w:rFonts w:ascii="Arial" w:eastAsia="Arial" w:hAnsi="Arial" w:cs="Arial"/>
          <w:sz w:val="18"/>
          <w:szCs w:val="18"/>
          <w:lang w:val="en-US" w:eastAsia="en-GB"/>
        </w:rPr>
        <w:t xml:space="preserve">Gateway Service Company Limited located in Thailand, and principally engages in providing electronic pre-screening and verification services for applicants for electronic visa applicants (Electronics Visa </w:t>
      </w:r>
      <w:proofErr w:type="gramStart"/>
      <w:r w:rsidRPr="001476AF">
        <w:rPr>
          <w:rFonts w:ascii="Arial" w:eastAsia="Arial" w:hAnsi="Arial" w:cs="Arial"/>
          <w:sz w:val="18"/>
          <w:szCs w:val="18"/>
          <w:lang w:val="en-US" w:eastAsia="en-GB"/>
        </w:rPr>
        <w:t>On</w:t>
      </w:r>
      <w:proofErr w:type="gramEnd"/>
      <w:r w:rsidRPr="001476AF">
        <w:rPr>
          <w:rFonts w:ascii="Arial" w:eastAsia="Arial" w:hAnsi="Arial" w:cs="Arial"/>
          <w:sz w:val="18"/>
          <w:szCs w:val="18"/>
          <w:lang w:val="en-US" w:eastAsia="en-GB"/>
        </w:rPr>
        <w:t xml:space="preserve"> Arrival: E-VOA). </w:t>
      </w:r>
    </w:p>
    <w:p w14:paraId="02100AED" w14:textId="77777777" w:rsidR="00C1317C" w:rsidRPr="001476AF" w:rsidRDefault="00C1317C" w:rsidP="005933D6">
      <w:pPr>
        <w:ind w:left="1080"/>
        <w:jc w:val="thaiDistribute"/>
        <w:rPr>
          <w:rFonts w:ascii="Arial" w:eastAsia="Arial" w:hAnsi="Arial" w:cs="Arial"/>
          <w:sz w:val="18"/>
          <w:szCs w:val="18"/>
          <w:lang w:val="en-US" w:eastAsia="en-GB"/>
        </w:rPr>
      </w:pPr>
    </w:p>
    <w:p w14:paraId="4C98D40D" w14:textId="0C181BDD" w:rsidR="00C1317C" w:rsidRPr="001476AF" w:rsidRDefault="00C1317C" w:rsidP="005933D6">
      <w:pPr>
        <w:keepNext/>
        <w:keepLines/>
        <w:ind w:left="1080"/>
        <w:jc w:val="left"/>
        <w:outlineLvl w:val="2"/>
        <w:rPr>
          <w:rFonts w:ascii="Arial" w:eastAsia="Arial" w:hAnsi="Arial" w:cs="Arial"/>
          <w:bCs/>
          <w:i/>
          <w:iCs/>
          <w:color w:val="CF4A02"/>
          <w:sz w:val="18"/>
          <w:szCs w:val="18"/>
          <w:lang w:eastAsia="en-GB"/>
        </w:rPr>
      </w:pPr>
      <w:bookmarkStart w:id="33" w:name="_Toc155779472"/>
      <w:r w:rsidRPr="001476AF">
        <w:rPr>
          <w:rFonts w:ascii="Arial" w:eastAsia="Arial" w:hAnsi="Arial" w:cs="Arial"/>
          <w:bCs/>
          <w:i/>
          <w:iCs/>
          <w:color w:val="CF4A02"/>
          <w:sz w:val="18"/>
          <w:szCs w:val="18"/>
          <w:lang w:eastAsia="en-GB"/>
        </w:rPr>
        <w:t xml:space="preserve">Commitments and contingent liabilities related to associates and joint </w:t>
      </w:r>
      <w:proofErr w:type="gramStart"/>
      <w:r w:rsidRPr="001476AF">
        <w:rPr>
          <w:rFonts w:ascii="Arial" w:eastAsia="Arial" w:hAnsi="Arial" w:cs="Arial"/>
          <w:bCs/>
          <w:i/>
          <w:iCs/>
          <w:color w:val="CF4A02"/>
          <w:sz w:val="18"/>
          <w:szCs w:val="18"/>
          <w:lang w:eastAsia="en-GB"/>
        </w:rPr>
        <w:t>ventures</w:t>
      </w:r>
      <w:proofErr w:type="gramEnd"/>
    </w:p>
    <w:p w14:paraId="0EB8C2D9" w14:textId="77777777" w:rsidR="00C1317C" w:rsidRPr="001476AF" w:rsidRDefault="00C1317C" w:rsidP="005933D6">
      <w:pPr>
        <w:keepNext/>
        <w:keepLines/>
        <w:ind w:left="1080"/>
        <w:jc w:val="left"/>
        <w:outlineLvl w:val="2"/>
        <w:rPr>
          <w:rFonts w:ascii="Arial" w:eastAsia="Arial" w:hAnsi="Arial" w:cs="Arial"/>
          <w:bCs/>
          <w:i/>
          <w:iCs/>
          <w:color w:val="CF4A02"/>
          <w:sz w:val="18"/>
          <w:szCs w:val="18"/>
          <w:lang w:eastAsia="en-GB"/>
        </w:rPr>
      </w:pPr>
    </w:p>
    <w:p w14:paraId="6E2ACF8F" w14:textId="39FF359E" w:rsidR="00C1317C" w:rsidRPr="001476AF" w:rsidRDefault="00C1317C" w:rsidP="005933D6">
      <w:pPr>
        <w:keepNext/>
        <w:keepLines/>
        <w:ind w:left="1080"/>
        <w:jc w:val="left"/>
        <w:outlineLvl w:val="2"/>
        <w:rPr>
          <w:rFonts w:ascii="Arial" w:eastAsia="Arial" w:hAnsi="Arial" w:cs="Arial"/>
          <w:bCs/>
          <w:sz w:val="18"/>
          <w:szCs w:val="18"/>
          <w:lang w:eastAsia="en-GB"/>
        </w:rPr>
      </w:pPr>
      <w:r w:rsidRPr="001476AF">
        <w:rPr>
          <w:rFonts w:ascii="Arial" w:eastAsia="Arial" w:hAnsi="Arial" w:cs="Arial"/>
          <w:bCs/>
          <w:sz w:val="18"/>
          <w:szCs w:val="18"/>
          <w:lang w:eastAsia="en-GB"/>
        </w:rPr>
        <w:t>The Group has no contingent liabilities related to its interests in associates and joint ventures.</w:t>
      </w:r>
    </w:p>
    <w:p w14:paraId="77F9820D" w14:textId="77777777" w:rsidR="00C1317C" w:rsidRPr="001476AF" w:rsidRDefault="00C1317C" w:rsidP="005933D6">
      <w:pPr>
        <w:keepNext/>
        <w:keepLines/>
        <w:ind w:left="1080"/>
        <w:jc w:val="left"/>
        <w:outlineLvl w:val="2"/>
        <w:rPr>
          <w:rFonts w:ascii="Arial" w:eastAsia="Arial" w:hAnsi="Arial" w:cs="Arial"/>
          <w:bCs/>
          <w:i/>
          <w:iCs/>
          <w:color w:val="CF4A02"/>
          <w:sz w:val="18"/>
          <w:szCs w:val="18"/>
          <w:lang w:eastAsia="en-GB"/>
        </w:rPr>
      </w:pPr>
    </w:p>
    <w:p w14:paraId="3C7FE51D" w14:textId="7971C775" w:rsidR="00C1317C" w:rsidRPr="001476AF" w:rsidRDefault="00C1317C" w:rsidP="005933D6">
      <w:pPr>
        <w:keepNext/>
        <w:keepLines/>
        <w:ind w:left="1080"/>
        <w:jc w:val="left"/>
        <w:outlineLvl w:val="2"/>
        <w:rPr>
          <w:rFonts w:ascii="Arial" w:eastAsia="Arial" w:hAnsi="Arial" w:cs="Arial"/>
          <w:bCs/>
          <w:i/>
          <w:iCs/>
          <w:color w:val="CF4A02"/>
          <w:sz w:val="18"/>
          <w:szCs w:val="18"/>
          <w:lang w:eastAsia="en-GB"/>
        </w:rPr>
      </w:pPr>
      <w:r w:rsidRPr="001476AF">
        <w:rPr>
          <w:rFonts w:ascii="Arial" w:eastAsia="Arial" w:hAnsi="Arial" w:cs="Arial"/>
          <w:bCs/>
          <w:i/>
          <w:iCs/>
          <w:color w:val="CF4A02"/>
          <w:sz w:val="18"/>
          <w:szCs w:val="18"/>
          <w:lang w:eastAsia="en-GB"/>
        </w:rPr>
        <w:t xml:space="preserve">Summarised financial information for </w:t>
      </w:r>
      <w:proofErr w:type="gramStart"/>
      <w:r w:rsidRPr="001476AF">
        <w:rPr>
          <w:rFonts w:ascii="Arial" w:eastAsia="Arial" w:hAnsi="Arial" w:cs="Arial"/>
          <w:bCs/>
          <w:i/>
          <w:iCs/>
          <w:color w:val="CF4A02"/>
          <w:sz w:val="18"/>
          <w:szCs w:val="18"/>
          <w:lang w:eastAsia="en-GB"/>
        </w:rPr>
        <w:t>associates</w:t>
      </w:r>
      <w:bookmarkEnd w:id="33"/>
      <w:proofErr w:type="gramEnd"/>
    </w:p>
    <w:p w14:paraId="11855A2A" w14:textId="77777777" w:rsidR="00C1317C" w:rsidRPr="001476AF" w:rsidRDefault="00C1317C" w:rsidP="005933D6">
      <w:pPr>
        <w:ind w:left="1080"/>
        <w:rPr>
          <w:rFonts w:ascii="Arial" w:eastAsia="Arial" w:hAnsi="Arial" w:cs="Arial"/>
          <w:i/>
          <w:sz w:val="18"/>
          <w:szCs w:val="18"/>
          <w:lang w:eastAsia="en-GB"/>
        </w:rPr>
      </w:pPr>
    </w:p>
    <w:p w14:paraId="43E0B275" w14:textId="77777777" w:rsidR="00C1317C" w:rsidRPr="001476AF" w:rsidRDefault="00C1317C" w:rsidP="005933D6">
      <w:pPr>
        <w:ind w:left="1080"/>
        <w:rPr>
          <w:rFonts w:ascii="Arial" w:eastAsia="Arial" w:hAnsi="Arial" w:cs="Arial"/>
          <w:spacing w:val="-4"/>
          <w:sz w:val="18"/>
          <w:szCs w:val="18"/>
          <w:lang w:eastAsia="en-GB"/>
        </w:rPr>
      </w:pPr>
      <w:r w:rsidRPr="001476AF">
        <w:rPr>
          <w:rFonts w:ascii="Arial" w:eastAsia="Arial" w:hAnsi="Arial" w:cs="Arial"/>
          <w:spacing w:val="-4"/>
          <w:sz w:val="18"/>
          <w:szCs w:val="18"/>
          <w:lang w:eastAsia="en-GB"/>
        </w:rPr>
        <w:t>The table below is summarised of financial information for associates that are material to the Group. The financial information is included in associates own financial statements which has been adjusted with the adjustments necessary for the equity method including, adjusting fair value and differences in accounting policy.</w:t>
      </w:r>
    </w:p>
    <w:p w14:paraId="1E2B0AFF" w14:textId="60CA6144" w:rsidR="003B5258" w:rsidRPr="001476AF" w:rsidRDefault="003B5258" w:rsidP="005933D6">
      <w:pPr>
        <w:rPr>
          <w:rFonts w:ascii="Arial" w:eastAsia="Arial" w:hAnsi="Arial" w:cs="Arial"/>
          <w:sz w:val="18"/>
          <w:szCs w:val="18"/>
          <w:lang w:eastAsia="en-GB"/>
        </w:rPr>
      </w:pPr>
      <w:r w:rsidRPr="001476AF">
        <w:rPr>
          <w:rFonts w:ascii="Arial" w:eastAsia="Arial" w:hAnsi="Arial" w:cs="Arial"/>
          <w:sz w:val="18"/>
          <w:szCs w:val="18"/>
          <w:lang w:eastAsia="en-GB"/>
        </w:rPr>
        <w:br w:type="page"/>
      </w:r>
    </w:p>
    <w:tbl>
      <w:tblPr>
        <w:tblW w:w="9451" w:type="dxa"/>
        <w:tblLayout w:type="fixed"/>
        <w:tblLook w:val="0400" w:firstRow="0" w:lastRow="0" w:firstColumn="0" w:lastColumn="0" w:noHBand="0" w:noVBand="1"/>
      </w:tblPr>
      <w:tblGrid>
        <w:gridCol w:w="7551"/>
        <w:gridCol w:w="1900"/>
      </w:tblGrid>
      <w:tr w:rsidR="00B01F19" w:rsidRPr="001476AF" w14:paraId="231A57A8" w14:textId="77777777" w:rsidTr="00DA2A72">
        <w:trPr>
          <w:trHeight w:val="20"/>
          <w:tblHeader/>
        </w:trPr>
        <w:tc>
          <w:tcPr>
            <w:tcW w:w="7551" w:type="dxa"/>
            <w:shd w:val="clear" w:color="auto" w:fill="auto"/>
            <w:vAlign w:val="bottom"/>
          </w:tcPr>
          <w:p w14:paraId="132485D9" w14:textId="77777777" w:rsidR="00B01F19" w:rsidRPr="001476AF" w:rsidRDefault="00B01F19" w:rsidP="00DA2A72">
            <w:pPr>
              <w:ind w:left="969" w:right="-72"/>
              <w:jc w:val="center"/>
              <w:rPr>
                <w:rFonts w:ascii="Arial" w:eastAsia="Arial" w:hAnsi="Arial" w:cs="Arial"/>
                <w:b/>
                <w:sz w:val="18"/>
                <w:szCs w:val="18"/>
                <w:lang w:eastAsia="en-GB"/>
              </w:rPr>
            </w:pPr>
          </w:p>
        </w:tc>
        <w:tc>
          <w:tcPr>
            <w:tcW w:w="1900" w:type="dxa"/>
            <w:tcBorders>
              <w:top w:val="single" w:sz="4" w:space="0" w:color="000000"/>
              <w:left w:val="nil"/>
              <w:bottom w:val="nil"/>
              <w:right w:val="nil"/>
            </w:tcBorders>
            <w:shd w:val="clear" w:color="auto" w:fill="auto"/>
            <w:hideMark/>
          </w:tcPr>
          <w:p w14:paraId="6BE3F426" w14:textId="1F8F60D2" w:rsidR="00B01F19" w:rsidRPr="001476AF" w:rsidRDefault="00B01F19" w:rsidP="00DA2A72">
            <w:pPr>
              <w:ind w:right="-72"/>
              <w:jc w:val="right"/>
              <w:rPr>
                <w:rFonts w:ascii="Arial" w:eastAsia="Arial" w:hAnsi="Arial" w:cs="Arial"/>
                <w:b/>
                <w:sz w:val="18"/>
                <w:szCs w:val="18"/>
                <w:lang w:eastAsia="en-GB"/>
              </w:rPr>
            </w:pPr>
            <w:r w:rsidRPr="001476AF">
              <w:rPr>
                <w:rFonts w:ascii="Arial" w:eastAsia="Arial" w:hAnsi="Arial" w:cs="Arial"/>
                <w:b/>
                <w:sz w:val="18"/>
                <w:szCs w:val="18"/>
                <w:lang w:eastAsia="en-GB"/>
              </w:rPr>
              <w:t>Acquisition date</w:t>
            </w:r>
          </w:p>
        </w:tc>
      </w:tr>
      <w:tr w:rsidR="00B01F19" w:rsidRPr="001476AF" w14:paraId="67CE26A6" w14:textId="77777777" w:rsidTr="00DA2A72">
        <w:trPr>
          <w:trHeight w:val="20"/>
          <w:tblHeader/>
        </w:trPr>
        <w:tc>
          <w:tcPr>
            <w:tcW w:w="7551" w:type="dxa"/>
            <w:shd w:val="clear" w:color="auto" w:fill="auto"/>
            <w:vAlign w:val="bottom"/>
          </w:tcPr>
          <w:p w14:paraId="44A199A1" w14:textId="77777777" w:rsidR="00B01F19" w:rsidRPr="001476AF" w:rsidRDefault="00B01F19" w:rsidP="00DA2A72">
            <w:pPr>
              <w:ind w:left="969" w:right="-72"/>
              <w:jc w:val="center"/>
              <w:rPr>
                <w:rFonts w:ascii="Arial" w:eastAsia="Arial" w:hAnsi="Arial" w:cs="Arial"/>
                <w:b/>
                <w:sz w:val="18"/>
                <w:szCs w:val="18"/>
                <w:lang w:eastAsia="en-GB"/>
              </w:rPr>
            </w:pPr>
          </w:p>
        </w:tc>
        <w:tc>
          <w:tcPr>
            <w:tcW w:w="1900" w:type="dxa"/>
            <w:tcBorders>
              <w:top w:val="nil"/>
              <w:left w:val="nil"/>
              <w:bottom w:val="single" w:sz="4" w:space="0" w:color="000000"/>
              <w:right w:val="nil"/>
            </w:tcBorders>
            <w:shd w:val="clear" w:color="auto" w:fill="auto"/>
            <w:hideMark/>
          </w:tcPr>
          <w:p w14:paraId="4B5DC7FE" w14:textId="77777777" w:rsidR="00B01F19" w:rsidRPr="001476AF" w:rsidRDefault="00B01F19" w:rsidP="00DA2A72">
            <w:pPr>
              <w:ind w:right="-72"/>
              <w:jc w:val="right"/>
              <w:rPr>
                <w:rFonts w:ascii="Arial" w:eastAsia="Arial" w:hAnsi="Arial" w:cs="Arial"/>
                <w:b/>
                <w:sz w:val="18"/>
                <w:szCs w:val="18"/>
                <w:lang w:eastAsia="en-GB"/>
              </w:rPr>
            </w:pPr>
            <w:r w:rsidRPr="001476AF">
              <w:rPr>
                <w:rFonts w:ascii="Arial" w:eastAsia="Arial" w:hAnsi="Arial" w:cs="Arial"/>
                <w:b/>
                <w:sz w:val="18"/>
                <w:szCs w:val="18"/>
                <w:lang w:eastAsia="en-GB"/>
              </w:rPr>
              <w:t>Baht</w:t>
            </w:r>
          </w:p>
        </w:tc>
      </w:tr>
      <w:tr w:rsidR="00B01F19" w:rsidRPr="001476AF" w14:paraId="41E9F828" w14:textId="77777777" w:rsidTr="00A97FA2">
        <w:trPr>
          <w:trHeight w:val="20"/>
          <w:tblHeader/>
        </w:trPr>
        <w:tc>
          <w:tcPr>
            <w:tcW w:w="7551" w:type="dxa"/>
          </w:tcPr>
          <w:p w14:paraId="6AADA42A" w14:textId="77777777" w:rsidR="00B01F19" w:rsidRPr="001476AF" w:rsidRDefault="00B01F19" w:rsidP="00DA2A72">
            <w:pPr>
              <w:ind w:left="969" w:right="-72"/>
              <w:jc w:val="left"/>
              <w:rPr>
                <w:rFonts w:ascii="Arial" w:eastAsia="Arial" w:hAnsi="Arial" w:cs="Arial"/>
                <w:i/>
                <w:color w:val="CF4A02"/>
                <w:sz w:val="14"/>
                <w:szCs w:val="14"/>
                <w:highlight w:val="yellow"/>
                <w:lang w:eastAsia="en-GB"/>
              </w:rPr>
            </w:pPr>
          </w:p>
        </w:tc>
        <w:tc>
          <w:tcPr>
            <w:tcW w:w="1900" w:type="dxa"/>
            <w:tcBorders>
              <w:top w:val="single" w:sz="4" w:space="0" w:color="000000"/>
              <w:left w:val="nil"/>
              <w:bottom w:val="nil"/>
              <w:right w:val="nil"/>
            </w:tcBorders>
            <w:shd w:val="clear" w:color="auto" w:fill="FAFAFA"/>
          </w:tcPr>
          <w:p w14:paraId="1D117609" w14:textId="77777777" w:rsidR="00B01F19" w:rsidRPr="001476AF" w:rsidRDefault="00B01F19" w:rsidP="00DA2A72">
            <w:pPr>
              <w:ind w:right="-72"/>
              <w:jc w:val="right"/>
              <w:rPr>
                <w:rFonts w:ascii="Arial" w:eastAsia="Arial" w:hAnsi="Arial" w:cs="Arial"/>
                <w:color w:val="A44E00"/>
                <w:sz w:val="14"/>
                <w:szCs w:val="14"/>
                <w:lang w:eastAsia="en-GB"/>
              </w:rPr>
            </w:pPr>
          </w:p>
        </w:tc>
      </w:tr>
      <w:tr w:rsidR="00B01F19" w:rsidRPr="001476AF" w14:paraId="0E4AB9C3" w14:textId="77777777" w:rsidTr="00A97FA2">
        <w:trPr>
          <w:trHeight w:val="20"/>
        </w:trPr>
        <w:tc>
          <w:tcPr>
            <w:tcW w:w="7551" w:type="dxa"/>
            <w:hideMark/>
          </w:tcPr>
          <w:p w14:paraId="787F979E" w14:textId="77777777" w:rsidR="00B01F19" w:rsidRPr="001476AF" w:rsidRDefault="00B01F19" w:rsidP="00DA2A72">
            <w:pPr>
              <w:ind w:left="969" w:right="-72"/>
              <w:jc w:val="left"/>
              <w:rPr>
                <w:rFonts w:ascii="Arial" w:eastAsia="Arial" w:hAnsi="Arial" w:cs="Arial"/>
                <w:b/>
                <w:bCs/>
                <w:iCs/>
                <w:color w:val="CF4A02"/>
                <w:sz w:val="18"/>
                <w:szCs w:val="18"/>
                <w:lang w:eastAsia="en-GB"/>
              </w:rPr>
            </w:pPr>
            <w:r w:rsidRPr="001476AF">
              <w:rPr>
                <w:rFonts w:ascii="Arial" w:eastAsia="Arial" w:hAnsi="Arial" w:cs="Arial"/>
                <w:b/>
                <w:bCs/>
                <w:iCs/>
                <w:sz w:val="18"/>
                <w:szCs w:val="18"/>
                <w:lang w:eastAsia="en-GB"/>
              </w:rPr>
              <w:t>Summarised of statement of financial position</w:t>
            </w:r>
          </w:p>
        </w:tc>
        <w:tc>
          <w:tcPr>
            <w:tcW w:w="1900" w:type="dxa"/>
            <w:shd w:val="clear" w:color="auto" w:fill="FAFAFA"/>
          </w:tcPr>
          <w:p w14:paraId="5EB985B1" w14:textId="77777777" w:rsidR="00B01F19" w:rsidRPr="001476AF" w:rsidRDefault="00B01F19" w:rsidP="00DA2A72">
            <w:pPr>
              <w:ind w:right="-72"/>
              <w:jc w:val="right"/>
              <w:rPr>
                <w:rFonts w:ascii="Arial" w:eastAsia="Arial" w:hAnsi="Arial" w:cs="Arial"/>
                <w:sz w:val="18"/>
                <w:szCs w:val="18"/>
                <w:lang w:eastAsia="en-GB"/>
              </w:rPr>
            </w:pPr>
          </w:p>
        </w:tc>
      </w:tr>
      <w:tr w:rsidR="00A12EF2" w:rsidRPr="001476AF" w14:paraId="4D6B7562" w14:textId="77777777" w:rsidTr="00A97FA2">
        <w:trPr>
          <w:trHeight w:val="20"/>
        </w:trPr>
        <w:tc>
          <w:tcPr>
            <w:tcW w:w="7551" w:type="dxa"/>
          </w:tcPr>
          <w:p w14:paraId="7EC437C9" w14:textId="7355A9ED" w:rsidR="00A12EF2" w:rsidRPr="001476AF" w:rsidRDefault="00A12EF2" w:rsidP="00DA2A72">
            <w:pPr>
              <w:ind w:left="969" w:right="-72"/>
              <w:jc w:val="left"/>
              <w:rPr>
                <w:rFonts w:ascii="Arial" w:eastAsia="Arial" w:hAnsi="Arial" w:cs="Arial"/>
                <w:b/>
                <w:bCs/>
                <w:iCs/>
                <w:sz w:val="18"/>
                <w:szCs w:val="18"/>
                <w:lang w:eastAsia="en-GB"/>
              </w:rPr>
            </w:pPr>
            <w:r w:rsidRPr="001476AF">
              <w:rPr>
                <w:rFonts w:ascii="Arial" w:eastAsia="Arial" w:hAnsi="Arial" w:cs="Arial"/>
                <w:b/>
                <w:bCs/>
                <w:iCs/>
                <w:sz w:val="18"/>
                <w:szCs w:val="18"/>
                <w:lang w:eastAsia="en-GB"/>
              </w:rPr>
              <w:t>Assets</w:t>
            </w:r>
          </w:p>
        </w:tc>
        <w:tc>
          <w:tcPr>
            <w:tcW w:w="1900" w:type="dxa"/>
            <w:shd w:val="clear" w:color="auto" w:fill="FAFAFA"/>
          </w:tcPr>
          <w:p w14:paraId="489D1640" w14:textId="77777777" w:rsidR="00A12EF2" w:rsidRPr="001476AF" w:rsidRDefault="00A12EF2" w:rsidP="00DA2A72">
            <w:pPr>
              <w:ind w:right="-72"/>
              <w:jc w:val="right"/>
              <w:rPr>
                <w:rFonts w:ascii="Arial" w:eastAsia="Arial" w:hAnsi="Arial" w:cs="Arial"/>
                <w:sz w:val="18"/>
                <w:szCs w:val="18"/>
                <w:lang w:eastAsia="en-GB"/>
              </w:rPr>
            </w:pPr>
          </w:p>
        </w:tc>
      </w:tr>
      <w:tr w:rsidR="00A12EF2" w:rsidRPr="001476AF" w14:paraId="69552885" w14:textId="77777777" w:rsidTr="00A97FA2">
        <w:trPr>
          <w:trHeight w:val="20"/>
        </w:trPr>
        <w:tc>
          <w:tcPr>
            <w:tcW w:w="7551" w:type="dxa"/>
            <w:hideMark/>
          </w:tcPr>
          <w:p w14:paraId="63C514E0" w14:textId="77777777" w:rsidR="00A12EF2" w:rsidRPr="001476AF" w:rsidRDefault="00A12EF2" w:rsidP="00DA2A72">
            <w:pPr>
              <w:ind w:left="969" w:right="-72"/>
              <w:jc w:val="left"/>
              <w:rPr>
                <w:rFonts w:ascii="Arial" w:eastAsia="Arial" w:hAnsi="Arial" w:cs="Arial"/>
                <w:sz w:val="18"/>
                <w:szCs w:val="18"/>
                <w:lang w:eastAsia="en-GB"/>
              </w:rPr>
            </w:pPr>
            <w:r w:rsidRPr="001476AF">
              <w:rPr>
                <w:rFonts w:ascii="Arial" w:eastAsia="Arial" w:hAnsi="Arial" w:cs="Arial"/>
                <w:sz w:val="18"/>
                <w:szCs w:val="18"/>
                <w:lang w:eastAsia="en-GB"/>
              </w:rPr>
              <w:t>Current assets</w:t>
            </w:r>
          </w:p>
        </w:tc>
        <w:tc>
          <w:tcPr>
            <w:tcW w:w="1900" w:type="dxa"/>
            <w:shd w:val="clear" w:color="auto" w:fill="FAFAFA"/>
          </w:tcPr>
          <w:p w14:paraId="23FAD8A0" w14:textId="6297C1BD" w:rsidR="00A12EF2" w:rsidRPr="001476AF" w:rsidRDefault="00A97FA2" w:rsidP="00DA2A72">
            <w:pPr>
              <w:ind w:right="-72"/>
              <w:jc w:val="right"/>
              <w:rPr>
                <w:rFonts w:ascii="Arial" w:eastAsia="Arial" w:hAnsi="Arial" w:cs="Arial"/>
                <w:sz w:val="18"/>
                <w:szCs w:val="18"/>
                <w:lang w:eastAsia="en-GB"/>
              </w:rPr>
            </w:pPr>
            <w:r w:rsidRPr="00A97FA2">
              <w:rPr>
                <w:rFonts w:ascii="Arial" w:hAnsi="Arial" w:cs="Arial"/>
                <w:sz w:val="18"/>
                <w:szCs w:val="18"/>
              </w:rPr>
              <w:t>21,441,237</w:t>
            </w:r>
          </w:p>
        </w:tc>
      </w:tr>
      <w:tr w:rsidR="00A12EF2" w:rsidRPr="001476AF" w14:paraId="53B9DDD1" w14:textId="77777777" w:rsidTr="00A97FA2">
        <w:trPr>
          <w:trHeight w:val="20"/>
        </w:trPr>
        <w:tc>
          <w:tcPr>
            <w:tcW w:w="7551" w:type="dxa"/>
            <w:hideMark/>
          </w:tcPr>
          <w:p w14:paraId="03007194" w14:textId="77777777" w:rsidR="00A12EF2" w:rsidRPr="001476AF" w:rsidRDefault="00A12EF2" w:rsidP="00DA2A72">
            <w:pPr>
              <w:ind w:left="969" w:right="-72"/>
              <w:jc w:val="left"/>
              <w:rPr>
                <w:rFonts w:ascii="Arial" w:eastAsia="Arial" w:hAnsi="Arial" w:cs="Arial"/>
                <w:sz w:val="18"/>
                <w:szCs w:val="18"/>
                <w:lang w:eastAsia="en-GB"/>
              </w:rPr>
            </w:pPr>
            <w:r w:rsidRPr="001476AF">
              <w:rPr>
                <w:rFonts w:ascii="Arial" w:eastAsia="Arial" w:hAnsi="Arial" w:cs="Arial"/>
                <w:sz w:val="18"/>
                <w:szCs w:val="18"/>
                <w:lang w:eastAsia="en-GB"/>
              </w:rPr>
              <w:t>Non-current assets</w:t>
            </w:r>
          </w:p>
        </w:tc>
        <w:tc>
          <w:tcPr>
            <w:tcW w:w="1900" w:type="dxa"/>
            <w:shd w:val="clear" w:color="auto" w:fill="FAFAFA"/>
          </w:tcPr>
          <w:p w14:paraId="20C57F85" w14:textId="1DA6C76E" w:rsidR="00A12EF2" w:rsidRPr="001476AF" w:rsidRDefault="00A97FA2" w:rsidP="00DA2A72">
            <w:pPr>
              <w:ind w:right="-72"/>
              <w:jc w:val="right"/>
              <w:rPr>
                <w:rFonts w:ascii="Arial" w:eastAsia="Arial" w:hAnsi="Arial" w:cs="Arial"/>
                <w:sz w:val="18"/>
                <w:szCs w:val="18"/>
                <w:lang w:eastAsia="en-GB"/>
              </w:rPr>
            </w:pPr>
            <w:r w:rsidRPr="00A97FA2">
              <w:rPr>
                <w:rFonts w:ascii="Arial" w:hAnsi="Arial" w:cs="Arial"/>
                <w:sz w:val="18"/>
                <w:szCs w:val="18"/>
              </w:rPr>
              <w:t>218,102,432</w:t>
            </w:r>
          </w:p>
        </w:tc>
      </w:tr>
      <w:tr w:rsidR="00A12EF2" w:rsidRPr="001476AF" w14:paraId="65E4A2AC" w14:textId="77777777" w:rsidTr="00A97FA2">
        <w:trPr>
          <w:trHeight w:val="20"/>
        </w:trPr>
        <w:tc>
          <w:tcPr>
            <w:tcW w:w="7551" w:type="dxa"/>
          </w:tcPr>
          <w:p w14:paraId="1C7F863A" w14:textId="77777777" w:rsidR="00A12EF2" w:rsidRPr="001476AF" w:rsidRDefault="00A12EF2" w:rsidP="00DA2A72">
            <w:pPr>
              <w:ind w:left="969" w:right="-72"/>
              <w:jc w:val="left"/>
              <w:rPr>
                <w:rFonts w:ascii="Arial" w:eastAsia="Arial" w:hAnsi="Arial" w:cs="Arial"/>
                <w:sz w:val="14"/>
                <w:szCs w:val="14"/>
                <w:lang w:eastAsia="en-GB"/>
              </w:rPr>
            </w:pPr>
          </w:p>
        </w:tc>
        <w:tc>
          <w:tcPr>
            <w:tcW w:w="1900" w:type="dxa"/>
            <w:shd w:val="clear" w:color="auto" w:fill="FAFAFA"/>
          </w:tcPr>
          <w:p w14:paraId="1F6E4F4B" w14:textId="573A8A7B" w:rsidR="00A12EF2" w:rsidRPr="001476AF" w:rsidRDefault="00A12EF2" w:rsidP="00DA2A72">
            <w:pPr>
              <w:ind w:right="-72"/>
              <w:jc w:val="right"/>
              <w:rPr>
                <w:rFonts w:ascii="Arial" w:eastAsia="Arial" w:hAnsi="Arial" w:cs="Arial"/>
                <w:sz w:val="18"/>
                <w:szCs w:val="18"/>
                <w:lang w:eastAsia="en-GB"/>
              </w:rPr>
            </w:pPr>
          </w:p>
        </w:tc>
      </w:tr>
      <w:tr w:rsidR="00A12EF2" w:rsidRPr="001476AF" w14:paraId="1B6B2237" w14:textId="77777777" w:rsidTr="00A97FA2">
        <w:trPr>
          <w:trHeight w:val="20"/>
        </w:trPr>
        <w:tc>
          <w:tcPr>
            <w:tcW w:w="7551" w:type="dxa"/>
          </w:tcPr>
          <w:p w14:paraId="388421BC" w14:textId="6AC760FF" w:rsidR="00A12EF2" w:rsidRPr="001476AF" w:rsidRDefault="00A12EF2" w:rsidP="00DA2A72">
            <w:pPr>
              <w:ind w:left="969" w:right="-72"/>
              <w:jc w:val="left"/>
              <w:rPr>
                <w:rFonts w:ascii="Arial" w:eastAsia="Arial" w:hAnsi="Arial" w:cs="Arial"/>
                <w:sz w:val="14"/>
                <w:szCs w:val="14"/>
                <w:lang w:eastAsia="en-GB"/>
              </w:rPr>
            </w:pPr>
            <w:r w:rsidRPr="001476AF">
              <w:rPr>
                <w:rFonts w:ascii="Arial" w:eastAsia="Arial" w:hAnsi="Arial" w:cs="Arial"/>
                <w:b/>
                <w:bCs/>
                <w:iCs/>
                <w:sz w:val="18"/>
                <w:szCs w:val="18"/>
                <w:lang w:eastAsia="en-GB"/>
              </w:rPr>
              <w:t>Liabilities</w:t>
            </w:r>
          </w:p>
        </w:tc>
        <w:tc>
          <w:tcPr>
            <w:tcW w:w="1900" w:type="dxa"/>
            <w:shd w:val="clear" w:color="auto" w:fill="FAFAFA"/>
          </w:tcPr>
          <w:p w14:paraId="400F0622" w14:textId="77777777" w:rsidR="00A12EF2" w:rsidRPr="001476AF" w:rsidRDefault="00A12EF2" w:rsidP="00DA2A72">
            <w:pPr>
              <w:ind w:right="-72"/>
              <w:jc w:val="right"/>
              <w:rPr>
                <w:rFonts w:ascii="Arial" w:hAnsi="Arial" w:cs="Arial"/>
                <w:sz w:val="18"/>
                <w:szCs w:val="18"/>
              </w:rPr>
            </w:pPr>
          </w:p>
        </w:tc>
      </w:tr>
      <w:tr w:rsidR="00A12EF2" w:rsidRPr="001476AF" w14:paraId="1CB1A092" w14:textId="77777777" w:rsidTr="00A97FA2">
        <w:trPr>
          <w:trHeight w:val="20"/>
        </w:trPr>
        <w:tc>
          <w:tcPr>
            <w:tcW w:w="7551" w:type="dxa"/>
            <w:hideMark/>
          </w:tcPr>
          <w:p w14:paraId="0F4183B1" w14:textId="77777777" w:rsidR="00A12EF2" w:rsidRPr="001476AF" w:rsidRDefault="00A12EF2" w:rsidP="00DA2A72">
            <w:pPr>
              <w:ind w:left="969" w:right="-72"/>
              <w:jc w:val="left"/>
              <w:rPr>
                <w:rFonts w:ascii="Arial" w:eastAsia="Arial" w:hAnsi="Arial" w:cs="Arial"/>
                <w:sz w:val="18"/>
                <w:szCs w:val="18"/>
                <w:lang w:eastAsia="en-GB"/>
              </w:rPr>
            </w:pPr>
            <w:r w:rsidRPr="001476AF">
              <w:rPr>
                <w:rFonts w:ascii="Arial" w:eastAsia="Arial" w:hAnsi="Arial" w:cs="Arial"/>
                <w:sz w:val="18"/>
                <w:szCs w:val="18"/>
                <w:lang w:eastAsia="en-GB"/>
              </w:rPr>
              <w:t>Current liabilities</w:t>
            </w:r>
          </w:p>
        </w:tc>
        <w:tc>
          <w:tcPr>
            <w:tcW w:w="1900" w:type="dxa"/>
            <w:shd w:val="clear" w:color="auto" w:fill="FAFAFA"/>
          </w:tcPr>
          <w:p w14:paraId="62DB935F" w14:textId="2C6F92CF" w:rsidR="00A12EF2" w:rsidRPr="001476AF" w:rsidRDefault="00A97FA2" w:rsidP="00DA2A72">
            <w:pPr>
              <w:ind w:right="-72"/>
              <w:jc w:val="right"/>
              <w:rPr>
                <w:rFonts w:ascii="Arial" w:eastAsia="Arial" w:hAnsi="Arial" w:cs="Arial"/>
                <w:sz w:val="18"/>
                <w:szCs w:val="18"/>
                <w:lang w:eastAsia="en-GB"/>
              </w:rPr>
            </w:pPr>
            <w:r w:rsidRPr="00A97FA2">
              <w:rPr>
                <w:rFonts w:ascii="Arial" w:hAnsi="Arial" w:cs="Arial"/>
                <w:sz w:val="18"/>
                <w:szCs w:val="18"/>
              </w:rPr>
              <w:t>(382,604,011)</w:t>
            </w:r>
          </w:p>
        </w:tc>
      </w:tr>
      <w:tr w:rsidR="00A12EF2" w:rsidRPr="001476AF" w14:paraId="6A36429A" w14:textId="77777777" w:rsidTr="00A97FA2">
        <w:trPr>
          <w:trHeight w:val="20"/>
        </w:trPr>
        <w:tc>
          <w:tcPr>
            <w:tcW w:w="7551" w:type="dxa"/>
            <w:hideMark/>
          </w:tcPr>
          <w:p w14:paraId="6569BA95" w14:textId="77777777" w:rsidR="00A12EF2" w:rsidRPr="001476AF" w:rsidRDefault="00A12EF2" w:rsidP="00DA2A72">
            <w:pPr>
              <w:ind w:left="969" w:right="-72"/>
              <w:jc w:val="left"/>
              <w:rPr>
                <w:rFonts w:ascii="Arial" w:eastAsia="Arial" w:hAnsi="Arial" w:cs="Arial"/>
                <w:sz w:val="18"/>
                <w:szCs w:val="18"/>
                <w:lang w:eastAsia="en-GB"/>
              </w:rPr>
            </w:pPr>
            <w:r w:rsidRPr="001476AF">
              <w:rPr>
                <w:rFonts w:ascii="Arial" w:eastAsia="Arial" w:hAnsi="Arial" w:cs="Arial"/>
                <w:sz w:val="18"/>
                <w:szCs w:val="18"/>
                <w:lang w:eastAsia="en-GB"/>
              </w:rPr>
              <w:t>Non-current liabilities</w:t>
            </w:r>
          </w:p>
        </w:tc>
        <w:tc>
          <w:tcPr>
            <w:tcW w:w="1900" w:type="dxa"/>
            <w:tcBorders>
              <w:bottom w:val="single" w:sz="4" w:space="0" w:color="auto"/>
            </w:tcBorders>
            <w:shd w:val="clear" w:color="auto" w:fill="FAFAFA"/>
          </w:tcPr>
          <w:p w14:paraId="26DC3DA9" w14:textId="2A8869F6" w:rsidR="00A12EF2" w:rsidRPr="001476AF" w:rsidRDefault="00A97FA2" w:rsidP="00DA2A72">
            <w:pPr>
              <w:ind w:right="-72"/>
              <w:jc w:val="right"/>
              <w:rPr>
                <w:rFonts w:ascii="Arial" w:eastAsia="Arial" w:hAnsi="Arial" w:cs="Arial"/>
                <w:sz w:val="18"/>
                <w:szCs w:val="18"/>
                <w:lang w:eastAsia="en-GB"/>
              </w:rPr>
            </w:pPr>
            <w:r w:rsidRPr="00A97FA2">
              <w:rPr>
                <w:rFonts w:ascii="Arial" w:hAnsi="Arial" w:cs="Arial"/>
                <w:sz w:val="18"/>
                <w:szCs w:val="18"/>
              </w:rPr>
              <w:t>(40,156,740)</w:t>
            </w:r>
          </w:p>
        </w:tc>
      </w:tr>
      <w:tr w:rsidR="00A12EF2" w:rsidRPr="001476AF" w14:paraId="70466F27" w14:textId="77777777" w:rsidTr="00A97FA2">
        <w:trPr>
          <w:trHeight w:val="20"/>
        </w:trPr>
        <w:tc>
          <w:tcPr>
            <w:tcW w:w="7551" w:type="dxa"/>
          </w:tcPr>
          <w:p w14:paraId="3EA5EF5A" w14:textId="77777777" w:rsidR="00A12EF2" w:rsidRPr="001476AF" w:rsidRDefault="00A12EF2" w:rsidP="00DA2A72">
            <w:pPr>
              <w:ind w:left="969" w:right="-72"/>
              <w:jc w:val="left"/>
              <w:rPr>
                <w:rFonts w:ascii="Arial" w:eastAsia="Arial" w:hAnsi="Arial" w:cs="Arial"/>
                <w:sz w:val="14"/>
                <w:szCs w:val="14"/>
                <w:lang w:eastAsia="en-GB"/>
              </w:rPr>
            </w:pPr>
          </w:p>
        </w:tc>
        <w:tc>
          <w:tcPr>
            <w:tcW w:w="1900" w:type="dxa"/>
            <w:shd w:val="clear" w:color="auto" w:fill="FAFAFA"/>
          </w:tcPr>
          <w:p w14:paraId="5FF5B5A5" w14:textId="4689F1A7" w:rsidR="00A12EF2" w:rsidRPr="001476AF" w:rsidRDefault="00A12EF2" w:rsidP="00DA2A72">
            <w:pPr>
              <w:ind w:right="-72"/>
              <w:jc w:val="right"/>
              <w:rPr>
                <w:rFonts w:ascii="Arial" w:eastAsia="Arial" w:hAnsi="Arial" w:cs="Arial"/>
                <w:sz w:val="18"/>
                <w:szCs w:val="18"/>
                <w:lang w:eastAsia="en-GB"/>
              </w:rPr>
            </w:pPr>
          </w:p>
        </w:tc>
      </w:tr>
      <w:tr w:rsidR="00A12EF2" w:rsidRPr="001476AF" w14:paraId="4C90F3A5" w14:textId="77777777" w:rsidTr="00A97FA2">
        <w:trPr>
          <w:trHeight w:val="20"/>
        </w:trPr>
        <w:tc>
          <w:tcPr>
            <w:tcW w:w="7551" w:type="dxa"/>
            <w:hideMark/>
          </w:tcPr>
          <w:p w14:paraId="592320CE" w14:textId="77777777" w:rsidR="00A12EF2" w:rsidRPr="001476AF" w:rsidRDefault="00A12EF2" w:rsidP="00DA2A72">
            <w:pPr>
              <w:ind w:left="969" w:right="-72"/>
              <w:jc w:val="left"/>
              <w:rPr>
                <w:rFonts w:ascii="Arial" w:eastAsia="Arial" w:hAnsi="Arial" w:cs="Arial"/>
                <w:sz w:val="18"/>
                <w:szCs w:val="18"/>
                <w:lang w:eastAsia="en-GB"/>
              </w:rPr>
            </w:pPr>
            <w:r w:rsidRPr="001476AF">
              <w:rPr>
                <w:rFonts w:ascii="Arial" w:eastAsia="Arial" w:hAnsi="Arial" w:cs="Arial"/>
                <w:sz w:val="18"/>
                <w:szCs w:val="18"/>
                <w:lang w:eastAsia="en-GB"/>
              </w:rPr>
              <w:t>Net assets</w:t>
            </w:r>
          </w:p>
        </w:tc>
        <w:tc>
          <w:tcPr>
            <w:tcW w:w="1900" w:type="dxa"/>
            <w:tcBorders>
              <w:left w:val="nil"/>
              <w:right w:val="nil"/>
            </w:tcBorders>
            <w:shd w:val="clear" w:color="auto" w:fill="FAFAFA"/>
          </w:tcPr>
          <w:p w14:paraId="43952A9F" w14:textId="492275F1" w:rsidR="00A12EF2" w:rsidRPr="001476AF" w:rsidRDefault="00A97FA2" w:rsidP="00DA2A72">
            <w:pPr>
              <w:ind w:right="-72"/>
              <w:jc w:val="right"/>
              <w:rPr>
                <w:rFonts w:ascii="Arial" w:eastAsia="Arial" w:hAnsi="Arial" w:cs="Arial"/>
                <w:sz w:val="18"/>
                <w:szCs w:val="18"/>
                <w:lang w:eastAsia="en-GB"/>
              </w:rPr>
            </w:pPr>
            <w:r w:rsidRPr="00A97FA2">
              <w:rPr>
                <w:rFonts w:ascii="Arial" w:eastAsia="Arial Unicode MS" w:hAnsi="Arial" w:cs="Arial"/>
                <w:sz w:val="18"/>
                <w:szCs w:val="18"/>
              </w:rPr>
              <w:t>(183,217,082)</w:t>
            </w:r>
          </w:p>
        </w:tc>
      </w:tr>
      <w:tr w:rsidR="00A12EF2" w:rsidRPr="001476AF" w14:paraId="093F2F4D" w14:textId="77777777" w:rsidTr="00A97FA2">
        <w:trPr>
          <w:trHeight w:val="20"/>
        </w:trPr>
        <w:tc>
          <w:tcPr>
            <w:tcW w:w="7551" w:type="dxa"/>
          </w:tcPr>
          <w:p w14:paraId="6FDFF1A2" w14:textId="77777777" w:rsidR="00A12EF2" w:rsidRPr="001476AF" w:rsidRDefault="00A12EF2" w:rsidP="00DA2A72">
            <w:pPr>
              <w:ind w:left="969" w:right="-72"/>
              <w:jc w:val="left"/>
              <w:rPr>
                <w:rFonts w:ascii="Arial" w:eastAsia="Arial" w:hAnsi="Arial" w:cs="Arial"/>
                <w:sz w:val="14"/>
                <w:szCs w:val="14"/>
                <w:lang w:eastAsia="en-GB"/>
              </w:rPr>
            </w:pPr>
          </w:p>
        </w:tc>
        <w:tc>
          <w:tcPr>
            <w:tcW w:w="1900" w:type="dxa"/>
            <w:tcBorders>
              <w:left w:val="nil"/>
              <w:right w:val="nil"/>
            </w:tcBorders>
            <w:shd w:val="clear" w:color="auto" w:fill="FAFAFA"/>
          </w:tcPr>
          <w:p w14:paraId="763924A1" w14:textId="77777777" w:rsidR="00A12EF2" w:rsidRPr="001476AF" w:rsidRDefault="00A12EF2" w:rsidP="00DA2A72">
            <w:pPr>
              <w:ind w:right="-72"/>
              <w:jc w:val="right"/>
              <w:rPr>
                <w:rFonts w:ascii="Arial" w:eastAsia="Arial" w:hAnsi="Arial" w:cs="Arial"/>
                <w:sz w:val="14"/>
                <w:szCs w:val="14"/>
                <w:lang w:eastAsia="en-GB"/>
              </w:rPr>
            </w:pPr>
          </w:p>
        </w:tc>
      </w:tr>
      <w:tr w:rsidR="00A12EF2" w:rsidRPr="001476AF" w14:paraId="61600F3B" w14:textId="77777777" w:rsidTr="00A97FA2">
        <w:trPr>
          <w:trHeight w:val="20"/>
        </w:trPr>
        <w:tc>
          <w:tcPr>
            <w:tcW w:w="7551" w:type="dxa"/>
            <w:hideMark/>
          </w:tcPr>
          <w:p w14:paraId="0366AD46" w14:textId="77777777" w:rsidR="00A12EF2" w:rsidRPr="001476AF" w:rsidRDefault="00A12EF2" w:rsidP="00DA2A72">
            <w:pPr>
              <w:ind w:left="969" w:right="-72"/>
              <w:jc w:val="left"/>
              <w:rPr>
                <w:rFonts w:ascii="Arial" w:eastAsia="Arial" w:hAnsi="Arial" w:cs="Arial"/>
                <w:sz w:val="18"/>
                <w:szCs w:val="18"/>
                <w:lang w:eastAsia="en-GB"/>
              </w:rPr>
            </w:pPr>
            <w:r w:rsidRPr="001476AF">
              <w:rPr>
                <w:rFonts w:ascii="Arial" w:eastAsia="Arial" w:hAnsi="Arial" w:cs="Arial"/>
                <w:sz w:val="18"/>
                <w:szCs w:val="18"/>
                <w:lang w:eastAsia="en-GB"/>
              </w:rPr>
              <w:t>Group’s share in associates (%)</w:t>
            </w:r>
          </w:p>
        </w:tc>
        <w:tc>
          <w:tcPr>
            <w:tcW w:w="1900" w:type="dxa"/>
            <w:tcBorders>
              <w:top w:val="nil"/>
              <w:left w:val="nil"/>
              <w:bottom w:val="single" w:sz="4" w:space="0" w:color="auto"/>
              <w:right w:val="nil"/>
            </w:tcBorders>
            <w:shd w:val="clear" w:color="auto" w:fill="FAFAFA"/>
          </w:tcPr>
          <w:p w14:paraId="6FF33C60" w14:textId="76124AEE" w:rsidR="00A12EF2" w:rsidRPr="001476AF" w:rsidRDefault="00A12EF2" w:rsidP="00DA2A72">
            <w:pPr>
              <w:ind w:right="-72"/>
              <w:jc w:val="right"/>
              <w:rPr>
                <w:rFonts w:ascii="Arial" w:eastAsia="Arial" w:hAnsi="Arial" w:cs="Arial"/>
                <w:sz w:val="18"/>
                <w:szCs w:val="18"/>
                <w:lang w:eastAsia="en-GB"/>
              </w:rPr>
            </w:pPr>
            <w:r w:rsidRPr="001476AF">
              <w:rPr>
                <w:rFonts w:ascii="Arial" w:eastAsia="Arial" w:hAnsi="Arial" w:cs="Arial"/>
                <w:sz w:val="18"/>
                <w:szCs w:val="18"/>
                <w:lang w:eastAsia="en-GB"/>
              </w:rPr>
              <w:t>19</w:t>
            </w:r>
          </w:p>
        </w:tc>
      </w:tr>
      <w:tr w:rsidR="00A12EF2" w:rsidRPr="001476AF" w14:paraId="24DEDE9C" w14:textId="77777777" w:rsidTr="00A97FA2">
        <w:trPr>
          <w:trHeight w:val="20"/>
        </w:trPr>
        <w:tc>
          <w:tcPr>
            <w:tcW w:w="7551" w:type="dxa"/>
          </w:tcPr>
          <w:p w14:paraId="3D353B0D" w14:textId="77777777" w:rsidR="00A12EF2" w:rsidRPr="001476AF" w:rsidRDefault="00A12EF2" w:rsidP="00DA2A72">
            <w:pPr>
              <w:ind w:left="969" w:right="-72"/>
              <w:jc w:val="left"/>
              <w:rPr>
                <w:rFonts w:ascii="Arial" w:eastAsia="Arial" w:hAnsi="Arial" w:cs="Arial"/>
                <w:sz w:val="14"/>
                <w:szCs w:val="14"/>
                <w:lang w:eastAsia="en-GB"/>
              </w:rPr>
            </w:pPr>
          </w:p>
        </w:tc>
        <w:tc>
          <w:tcPr>
            <w:tcW w:w="1900" w:type="dxa"/>
            <w:tcBorders>
              <w:top w:val="single" w:sz="4" w:space="0" w:color="auto"/>
              <w:left w:val="nil"/>
              <w:bottom w:val="nil"/>
              <w:right w:val="nil"/>
            </w:tcBorders>
            <w:shd w:val="clear" w:color="auto" w:fill="FAFAFA"/>
          </w:tcPr>
          <w:p w14:paraId="022D749A" w14:textId="77777777" w:rsidR="00A12EF2" w:rsidRPr="001476AF" w:rsidRDefault="00A12EF2" w:rsidP="00DA2A72">
            <w:pPr>
              <w:ind w:right="-72"/>
              <w:jc w:val="right"/>
              <w:rPr>
                <w:rFonts w:ascii="Arial" w:eastAsia="Arial" w:hAnsi="Arial" w:cs="Arial"/>
                <w:sz w:val="18"/>
                <w:szCs w:val="18"/>
                <w:lang w:eastAsia="en-GB"/>
              </w:rPr>
            </w:pPr>
          </w:p>
        </w:tc>
      </w:tr>
      <w:tr w:rsidR="00A12EF2" w:rsidRPr="001476AF" w14:paraId="7F8C1634" w14:textId="77777777" w:rsidTr="00A97FA2">
        <w:trPr>
          <w:trHeight w:val="20"/>
        </w:trPr>
        <w:tc>
          <w:tcPr>
            <w:tcW w:w="7551" w:type="dxa"/>
            <w:hideMark/>
          </w:tcPr>
          <w:p w14:paraId="150ED607" w14:textId="77777777" w:rsidR="00A12EF2" w:rsidRPr="001476AF" w:rsidRDefault="00A12EF2" w:rsidP="00DA2A72">
            <w:pPr>
              <w:ind w:left="969" w:right="-72"/>
              <w:jc w:val="left"/>
              <w:rPr>
                <w:rFonts w:ascii="Arial" w:eastAsia="Arial" w:hAnsi="Arial" w:cs="Arial"/>
                <w:b/>
                <w:bCs/>
                <w:sz w:val="18"/>
                <w:szCs w:val="18"/>
                <w:lang w:eastAsia="en-GB"/>
              </w:rPr>
            </w:pPr>
            <w:r w:rsidRPr="001476AF">
              <w:rPr>
                <w:rFonts w:ascii="Arial" w:eastAsia="Arial" w:hAnsi="Arial" w:cs="Arial"/>
                <w:b/>
                <w:bCs/>
                <w:sz w:val="18"/>
                <w:szCs w:val="18"/>
                <w:lang w:eastAsia="en-GB"/>
              </w:rPr>
              <w:t>Group’s share in associates (Baht)</w:t>
            </w:r>
          </w:p>
        </w:tc>
        <w:tc>
          <w:tcPr>
            <w:tcW w:w="1900" w:type="dxa"/>
            <w:shd w:val="clear" w:color="auto" w:fill="FAFAFA"/>
          </w:tcPr>
          <w:p w14:paraId="1FF11A56" w14:textId="7BF4D0D5" w:rsidR="00A12EF2" w:rsidRPr="001476AF" w:rsidRDefault="00A97FA2" w:rsidP="00DA2A72">
            <w:pPr>
              <w:ind w:right="-72"/>
              <w:jc w:val="right"/>
              <w:rPr>
                <w:rFonts w:ascii="Arial" w:eastAsia="Arial" w:hAnsi="Arial" w:cs="Arial"/>
                <w:sz w:val="18"/>
                <w:szCs w:val="18"/>
                <w:lang w:eastAsia="en-GB"/>
              </w:rPr>
            </w:pPr>
            <w:r w:rsidRPr="00A97FA2">
              <w:rPr>
                <w:rFonts w:ascii="Arial" w:eastAsia="Arial" w:hAnsi="Arial" w:cs="Arial"/>
                <w:sz w:val="18"/>
                <w:szCs w:val="18"/>
                <w:lang w:eastAsia="en-GB"/>
              </w:rPr>
              <w:t>(34,811,246)</w:t>
            </w:r>
          </w:p>
        </w:tc>
      </w:tr>
      <w:tr w:rsidR="00A12EF2" w:rsidRPr="001476AF" w14:paraId="28DDB857" w14:textId="77777777" w:rsidTr="00A97FA2">
        <w:trPr>
          <w:trHeight w:val="20"/>
        </w:trPr>
        <w:tc>
          <w:tcPr>
            <w:tcW w:w="7551" w:type="dxa"/>
          </w:tcPr>
          <w:p w14:paraId="708BAA85" w14:textId="77777777" w:rsidR="00A12EF2" w:rsidRPr="001476AF" w:rsidRDefault="00A12EF2" w:rsidP="00DA2A72">
            <w:pPr>
              <w:ind w:left="969" w:right="-72"/>
              <w:jc w:val="left"/>
              <w:rPr>
                <w:rFonts w:ascii="Arial" w:eastAsia="Arial" w:hAnsi="Arial" w:cs="Arial"/>
                <w:sz w:val="18"/>
                <w:szCs w:val="18"/>
                <w:lang w:eastAsia="en-GB"/>
              </w:rPr>
            </w:pPr>
          </w:p>
        </w:tc>
        <w:tc>
          <w:tcPr>
            <w:tcW w:w="1900" w:type="dxa"/>
            <w:tcBorders>
              <w:top w:val="single" w:sz="4" w:space="0" w:color="auto"/>
              <w:left w:val="nil"/>
              <w:right w:val="nil"/>
            </w:tcBorders>
            <w:shd w:val="clear" w:color="auto" w:fill="FAFAFA"/>
          </w:tcPr>
          <w:p w14:paraId="3919ABB9" w14:textId="77777777" w:rsidR="00A12EF2" w:rsidRPr="001476AF" w:rsidRDefault="00A12EF2" w:rsidP="00DA2A72">
            <w:pPr>
              <w:ind w:right="-72"/>
              <w:jc w:val="right"/>
              <w:rPr>
                <w:rFonts w:ascii="Arial" w:eastAsia="Arial" w:hAnsi="Arial" w:cs="Arial"/>
                <w:sz w:val="18"/>
                <w:szCs w:val="18"/>
                <w:lang w:eastAsia="en-GB"/>
              </w:rPr>
            </w:pPr>
          </w:p>
        </w:tc>
      </w:tr>
      <w:tr w:rsidR="00A12EF2" w:rsidRPr="001476AF" w14:paraId="53108E41" w14:textId="77777777" w:rsidTr="00A97FA2">
        <w:trPr>
          <w:trHeight w:val="20"/>
        </w:trPr>
        <w:tc>
          <w:tcPr>
            <w:tcW w:w="7551" w:type="dxa"/>
          </w:tcPr>
          <w:p w14:paraId="3A8966DE" w14:textId="74D7F81B" w:rsidR="00A12EF2" w:rsidRPr="001476AF" w:rsidRDefault="00A12EF2" w:rsidP="00DA2A72">
            <w:pPr>
              <w:ind w:left="969" w:right="-72"/>
              <w:jc w:val="left"/>
              <w:rPr>
                <w:rFonts w:ascii="Arial" w:eastAsia="Arial" w:hAnsi="Arial" w:cs="Arial"/>
                <w:b/>
                <w:bCs/>
                <w:sz w:val="18"/>
                <w:szCs w:val="22"/>
                <w:lang w:eastAsia="en-GB"/>
              </w:rPr>
            </w:pPr>
            <w:r w:rsidRPr="001476AF">
              <w:rPr>
                <w:rFonts w:ascii="Arial" w:eastAsia="Arial" w:hAnsi="Arial" w:cs="Arial"/>
                <w:b/>
                <w:bCs/>
                <w:sz w:val="18"/>
                <w:szCs w:val="22"/>
                <w:lang w:eastAsia="en-GB"/>
              </w:rPr>
              <w:t>Cash paid to purchase investments in associate</w:t>
            </w:r>
          </w:p>
        </w:tc>
        <w:tc>
          <w:tcPr>
            <w:tcW w:w="1900" w:type="dxa"/>
            <w:tcBorders>
              <w:top w:val="nil"/>
              <w:left w:val="nil"/>
              <w:bottom w:val="single" w:sz="4" w:space="0" w:color="auto"/>
              <w:right w:val="nil"/>
            </w:tcBorders>
            <w:shd w:val="clear" w:color="auto" w:fill="FAFAFA"/>
          </w:tcPr>
          <w:p w14:paraId="443C297E" w14:textId="773314F5" w:rsidR="00A12EF2" w:rsidRPr="001476AF" w:rsidRDefault="00A12EF2" w:rsidP="00DA2A72">
            <w:pPr>
              <w:ind w:right="-72"/>
              <w:jc w:val="right"/>
              <w:rPr>
                <w:rFonts w:ascii="Arial" w:eastAsia="Arial" w:hAnsi="Arial" w:cs="Arial"/>
                <w:sz w:val="18"/>
                <w:szCs w:val="18"/>
                <w:lang w:eastAsia="en-GB"/>
              </w:rPr>
            </w:pPr>
            <w:r w:rsidRPr="001476AF">
              <w:rPr>
                <w:rFonts w:ascii="Arial" w:eastAsia="Arial" w:hAnsi="Arial" w:cs="Arial"/>
                <w:sz w:val="18"/>
                <w:szCs w:val="18"/>
                <w:lang w:eastAsia="en-GB"/>
              </w:rPr>
              <w:t>95,000,040</w:t>
            </w:r>
          </w:p>
        </w:tc>
      </w:tr>
      <w:tr w:rsidR="00A12EF2" w:rsidRPr="001476AF" w14:paraId="16108993" w14:textId="77777777" w:rsidTr="00A97FA2">
        <w:trPr>
          <w:trHeight w:val="20"/>
        </w:trPr>
        <w:tc>
          <w:tcPr>
            <w:tcW w:w="7551" w:type="dxa"/>
          </w:tcPr>
          <w:p w14:paraId="5BF6E0C6" w14:textId="77777777" w:rsidR="00A12EF2" w:rsidRPr="001476AF" w:rsidRDefault="00A12EF2" w:rsidP="00DA2A72">
            <w:pPr>
              <w:ind w:left="969" w:right="-72"/>
              <w:jc w:val="left"/>
              <w:rPr>
                <w:rFonts w:ascii="Arial" w:eastAsia="Arial" w:hAnsi="Arial" w:cs="Arial"/>
                <w:sz w:val="14"/>
                <w:szCs w:val="14"/>
                <w:lang w:eastAsia="en-GB"/>
              </w:rPr>
            </w:pPr>
          </w:p>
        </w:tc>
        <w:tc>
          <w:tcPr>
            <w:tcW w:w="1900" w:type="dxa"/>
            <w:tcBorders>
              <w:top w:val="single" w:sz="4" w:space="0" w:color="auto"/>
              <w:left w:val="nil"/>
              <w:bottom w:val="nil"/>
              <w:right w:val="nil"/>
            </w:tcBorders>
            <w:shd w:val="clear" w:color="auto" w:fill="FAFAFA"/>
          </w:tcPr>
          <w:p w14:paraId="63D24E3E" w14:textId="77777777" w:rsidR="00A12EF2" w:rsidRPr="001476AF" w:rsidRDefault="00A12EF2" w:rsidP="00DA2A72">
            <w:pPr>
              <w:ind w:right="-72"/>
              <w:jc w:val="right"/>
              <w:rPr>
                <w:rFonts w:ascii="Arial" w:eastAsia="Arial" w:hAnsi="Arial" w:cs="Arial"/>
                <w:sz w:val="18"/>
                <w:szCs w:val="18"/>
                <w:lang w:eastAsia="en-GB"/>
              </w:rPr>
            </w:pPr>
          </w:p>
        </w:tc>
      </w:tr>
      <w:tr w:rsidR="00A12EF2" w:rsidRPr="001476AF" w14:paraId="38AE6788" w14:textId="77777777" w:rsidTr="00A97FA2">
        <w:trPr>
          <w:trHeight w:val="20"/>
        </w:trPr>
        <w:tc>
          <w:tcPr>
            <w:tcW w:w="7551" w:type="dxa"/>
            <w:hideMark/>
          </w:tcPr>
          <w:p w14:paraId="137A9935" w14:textId="14FE79CC" w:rsidR="00A12EF2" w:rsidRPr="001476AF" w:rsidRDefault="00A12EF2" w:rsidP="00DA2A72">
            <w:pPr>
              <w:ind w:left="969" w:right="-72"/>
              <w:jc w:val="left"/>
              <w:rPr>
                <w:rFonts w:ascii="Arial" w:eastAsia="Arial" w:hAnsi="Arial" w:cs="Arial"/>
                <w:b/>
                <w:bCs/>
                <w:sz w:val="18"/>
                <w:szCs w:val="18"/>
                <w:lang w:eastAsia="en-GB"/>
              </w:rPr>
            </w:pPr>
            <w:r w:rsidRPr="001476AF">
              <w:rPr>
                <w:rFonts w:ascii="Arial" w:eastAsia="Arial" w:hAnsi="Arial" w:cs="Arial"/>
                <w:b/>
                <w:bCs/>
                <w:sz w:val="18"/>
                <w:szCs w:val="18"/>
                <w:lang w:eastAsia="en-GB"/>
              </w:rPr>
              <w:t>Goodwill</w:t>
            </w:r>
          </w:p>
        </w:tc>
        <w:tc>
          <w:tcPr>
            <w:tcW w:w="1900" w:type="dxa"/>
            <w:tcBorders>
              <w:top w:val="nil"/>
              <w:left w:val="nil"/>
              <w:bottom w:val="single" w:sz="4" w:space="0" w:color="000000"/>
              <w:right w:val="nil"/>
            </w:tcBorders>
            <w:shd w:val="clear" w:color="auto" w:fill="FAFAFA"/>
          </w:tcPr>
          <w:p w14:paraId="7842E093" w14:textId="7412D486" w:rsidR="00A12EF2" w:rsidRPr="001476AF" w:rsidRDefault="00A97FA2" w:rsidP="00DA2A72">
            <w:pPr>
              <w:ind w:right="-72"/>
              <w:jc w:val="right"/>
              <w:rPr>
                <w:rFonts w:ascii="Arial" w:eastAsia="Arial" w:hAnsi="Arial" w:cs="Arial"/>
                <w:sz w:val="18"/>
                <w:szCs w:val="18"/>
                <w:lang w:eastAsia="en-GB"/>
              </w:rPr>
            </w:pPr>
            <w:r w:rsidRPr="00A97FA2">
              <w:rPr>
                <w:rFonts w:ascii="Arial" w:eastAsia="Arial" w:hAnsi="Arial" w:cs="Arial"/>
                <w:sz w:val="18"/>
                <w:szCs w:val="18"/>
                <w:lang w:eastAsia="en-GB"/>
              </w:rPr>
              <w:t>129,811,286</w:t>
            </w:r>
          </w:p>
        </w:tc>
      </w:tr>
    </w:tbl>
    <w:p w14:paraId="0B159D9F" w14:textId="77777777" w:rsidR="00DA2A72" w:rsidRDefault="00DA2A72" w:rsidP="00DA2A72">
      <w:pPr>
        <w:ind w:left="1080"/>
        <w:jc w:val="thaiDistribute"/>
        <w:rPr>
          <w:rFonts w:ascii="Arial" w:eastAsia="Times New Roman" w:hAnsi="Arial" w:cs="Arial"/>
          <w:sz w:val="18"/>
          <w:szCs w:val="18"/>
        </w:rPr>
      </w:pPr>
    </w:p>
    <w:p w14:paraId="4D8BBC80" w14:textId="60648380" w:rsidR="00B865D4" w:rsidRPr="001476AF" w:rsidRDefault="00486290" w:rsidP="00DA2A72">
      <w:pPr>
        <w:ind w:left="1080"/>
        <w:jc w:val="thaiDistribute"/>
        <w:rPr>
          <w:rFonts w:ascii="Arial" w:eastAsia="Times New Roman" w:hAnsi="Arial" w:cs="Arial"/>
          <w:sz w:val="18"/>
          <w:szCs w:val="18"/>
        </w:rPr>
      </w:pPr>
      <w:r w:rsidRPr="001476AF">
        <w:rPr>
          <w:rFonts w:ascii="Arial" w:eastAsia="Times New Roman" w:hAnsi="Arial" w:cs="Arial"/>
          <w:sz w:val="18"/>
          <w:szCs w:val="18"/>
        </w:rPr>
        <w:t>On November 30, 2023, the Company and Gateway Service Company Limited agreed to reduce the offering</w:t>
      </w:r>
      <w:r w:rsidR="0086453C" w:rsidRPr="001476AF">
        <w:rPr>
          <w:rFonts w:ascii="Arial" w:eastAsia="Times New Roman" w:hAnsi="Arial" w:cs="Arial"/>
          <w:sz w:val="18"/>
          <w:szCs w:val="18"/>
        </w:rPr>
        <w:t xml:space="preserve"> share</w:t>
      </w:r>
      <w:r w:rsidRPr="001476AF">
        <w:rPr>
          <w:rFonts w:ascii="Arial" w:eastAsia="Times New Roman" w:hAnsi="Arial" w:cs="Arial"/>
          <w:sz w:val="18"/>
          <w:szCs w:val="18"/>
        </w:rPr>
        <w:t xml:space="preserve"> price</w:t>
      </w:r>
      <w:r w:rsidR="0086453C" w:rsidRPr="001476AF">
        <w:rPr>
          <w:rFonts w:ascii="Arial" w:eastAsia="Times New Roman" w:hAnsi="Arial" w:cs="Arial"/>
          <w:sz w:val="18"/>
          <w:szCs w:val="18"/>
        </w:rPr>
        <w:t xml:space="preserve"> referring </w:t>
      </w:r>
      <w:r w:rsidR="0018389A" w:rsidRPr="001476AF">
        <w:rPr>
          <w:rFonts w:ascii="Arial" w:eastAsia="Times New Roman" w:hAnsi="Arial" w:cs="Arial"/>
          <w:sz w:val="18"/>
          <w:szCs w:val="18"/>
        </w:rPr>
        <w:t>as stated in the purchase agreement</w:t>
      </w:r>
      <w:r w:rsidR="0086453C" w:rsidRPr="001476AF">
        <w:rPr>
          <w:rFonts w:ascii="Arial" w:eastAsia="Times New Roman" w:hAnsi="Arial" w:cs="Arial"/>
          <w:sz w:val="18"/>
          <w:szCs w:val="18"/>
        </w:rPr>
        <w:t xml:space="preserve"> from Baht</w:t>
      </w:r>
      <w:r w:rsidRPr="001476AF">
        <w:rPr>
          <w:rFonts w:ascii="Arial" w:eastAsia="Times New Roman" w:hAnsi="Arial" w:cs="Arial"/>
          <w:sz w:val="18"/>
          <w:szCs w:val="18"/>
        </w:rPr>
        <w:t xml:space="preserve"> of 81 per share, </w:t>
      </w:r>
      <w:r w:rsidR="0086453C" w:rsidRPr="001476AF">
        <w:rPr>
          <w:rFonts w:ascii="Arial" w:eastAsia="Times New Roman" w:hAnsi="Arial" w:cs="Arial"/>
          <w:sz w:val="18"/>
          <w:szCs w:val="18"/>
        </w:rPr>
        <w:t>totalling</w:t>
      </w:r>
      <w:r w:rsidRPr="001476AF">
        <w:rPr>
          <w:rFonts w:ascii="Arial" w:eastAsia="Times New Roman" w:hAnsi="Arial" w:cs="Arial"/>
          <w:sz w:val="18"/>
          <w:szCs w:val="18"/>
        </w:rPr>
        <w:t xml:space="preserve"> </w:t>
      </w:r>
      <w:r w:rsidR="0086453C" w:rsidRPr="001476AF">
        <w:rPr>
          <w:rFonts w:ascii="Arial" w:eastAsia="Times New Roman" w:hAnsi="Arial" w:cs="Arial"/>
          <w:sz w:val="18"/>
          <w:szCs w:val="18"/>
        </w:rPr>
        <w:t xml:space="preserve">Baht </w:t>
      </w:r>
      <w:r w:rsidRPr="001476AF">
        <w:rPr>
          <w:rFonts w:ascii="Arial" w:eastAsia="Times New Roman" w:hAnsi="Arial" w:cs="Arial"/>
          <w:sz w:val="18"/>
          <w:szCs w:val="18"/>
        </w:rPr>
        <w:t>95 million</w:t>
      </w:r>
      <w:r w:rsidR="00F1493A" w:rsidRPr="001476AF">
        <w:rPr>
          <w:rFonts w:ascii="Arial" w:eastAsia="Times New Roman" w:hAnsi="Arial" w:cs="Arial"/>
          <w:sz w:val="18"/>
          <w:szCs w:val="18"/>
        </w:rPr>
        <w:t xml:space="preserve"> to</w:t>
      </w:r>
      <w:r w:rsidRPr="001476AF">
        <w:rPr>
          <w:rFonts w:ascii="Arial" w:eastAsia="Times New Roman" w:hAnsi="Arial" w:cs="Arial"/>
          <w:sz w:val="18"/>
          <w:szCs w:val="18"/>
        </w:rPr>
        <w:t xml:space="preserve"> </w:t>
      </w:r>
      <w:r w:rsidR="0086453C" w:rsidRPr="001476AF">
        <w:rPr>
          <w:rFonts w:ascii="Arial" w:eastAsia="Times New Roman" w:hAnsi="Arial" w:cs="Arial"/>
          <w:sz w:val="18"/>
          <w:szCs w:val="18"/>
        </w:rPr>
        <w:t xml:space="preserve">Baht of </w:t>
      </w:r>
      <w:r w:rsidRPr="001476AF">
        <w:rPr>
          <w:rFonts w:ascii="Arial" w:eastAsia="Times New Roman" w:hAnsi="Arial" w:cs="Arial"/>
          <w:sz w:val="18"/>
          <w:szCs w:val="18"/>
        </w:rPr>
        <w:t xml:space="preserve">60 </w:t>
      </w:r>
      <w:r w:rsidR="0086453C" w:rsidRPr="001476AF">
        <w:rPr>
          <w:rFonts w:ascii="Arial" w:eastAsia="Times New Roman" w:hAnsi="Arial" w:cs="Arial"/>
          <w:sz w:val="18"/>
          <w:szCs w:val="18"/>
        </w:rPr>
        <w:t>per share</w:t>
      </w:r>
      <w:r w:rsidRPr="001476AF">
        <w:rPr>
          <w:rFonts w:ascii="Arial" w:eastAsia="Times New Roman" w:hAnsi="Arial" w:cs="Arial"/>
          <w:sz w:val="18"/>
          <w:szCs w:val="18"/>
        </w:rPr>
        <w:t xml:space="preserve">, </w:t>
      </w:r>
      <w:r w:rsidR="0086453C" w:rsidRPr="001476AF">
        <w:rPr>
          <w:rFonts w:ascii="Arial" w:eastAsia="Times New Roman" w:hAnsi="Arial" w:cs="Arial"/>
          <w:sz w:val="18"/>
          <w:szCs w:val="18"/>
        </w:rPr>
        <w:t>totalling Baht</w:t>
      </w:r>
      <w:r w:rsidRPr="001476AF">
        <w:rPr>
          <w:rFonts w:ascii="Arial" w:eastAsia="Times New Roman" w:hAnsi="Arial" w:cs="Arial"/>
          <w:sz w:val="18"/>
          <w:szCs w:val="18"/>
        </w:rPr>
        <w:t xml:space="preserve"> 70.37 million</w:t>
      </w:r>
      <w:r w:rsidR="007E011E" w:rsidRPr="001476AF">
        <w:rPr>
          <w:rFonts w:ascii="Arial" w:eastAsia="Times New Roman" w:hAnsi="Arial" w:cs="Arial"/>
          <w:sz w:val="18"/>
          <w:szCs w:val="18"/>
        </w:rPr>
        <w:t>.</w:t>
      </w:r>
      <w:r w:rsidRPr="001476AF">
        <w:rPr>
          <w:rFonts w:ascii="Arial" w:eastAsia="Times New Roman" w:hAnsi="Arial" w:cs="Arial"/>
          <w:sz w:val="18"/>
          <w:szCs w:val="18"/>
        </w:rPr>
        <w:t xml:space="preserve"> </w:t>
      </w:r>
      <w:r w:rsidR="0018389A" w:rsidRPr="001476AF">
        <w:rPr>
          <w:rFonts w:ascii="Arial" w:eastAsia="Times New Roman" w:hAnsi="Arial" w:cs="Arial"/>
          <w:sz w:val="18"/>
          <w:szCs w:val="18"/>
        </w:rPr>
        <w:t>The decrease in share price</w:t>
      </w:r>
      <w:r w:rsidR="0086453C" w:rsidRPr="001476AF">
        <w:rPr>
          <w:rFonts w:ascii="Arial" w:eastAsia="Times New Roman" w:hAnsi="Arial" w:cs="Arial"/>
          <w:sz w:val="18"/>
          <w:szCs w:val="18"/>
        </w:rPr>
        <w:t xml:space="preserve"> is </w:t>
      </w:r>
      <w:r w:rsidRPr="001476AF">
        <w:rPr>
          <w:rFonts w:ascii="Arial" w:eastAsia="Times New Roman" w:hAnsi="Arial" w:cs="Arial"/>
          <w:sz w:val="18"/>
          <w:szCs w:val="18"/>
        </w:rPr>
        <w:t xml:space="preserve">due to Gateway Service Company Limited </w:t>
      </w:r>
      <w:r w:rsidR="0086453C" w:rsidRPr="001476AF">
        <w:rPr>
          <w:rFonts w:ascii="Arial" w:eastAsia="Times New Roman" w:hAnsi="Arial" w:cs="Arial"/>
          <w:sz w:val="18"/>
          <w:szCs w:val="18"/>
        </w:rPr>
        <w:t xml:space="preserve">had not able to comply with </w:t>
      </w:r>
      <w:r w:rsidR="0018389A" w:rsidRPr="001476AF">
        <w:rPr>
          <w:rFonts w:ascii="Arial" w:eastAsia="Times New Roman" w:hAnsi="Arial" w:cs="Arial"/>
          <w:sz w:val="18"/>
          <w:szCs w:val="18"/>
        </w:rPr>
        <w:t xml:space="preserve">the </w:t>
      </w:r>
      <w:r w:rsidR="0086453C" w:rsidRPr="001476AF">
        <w:rPr>
          <w:rFonts w:ascii="Arial" w:eastAsia="Times New Roman" w:hAnsi="Arial" w:cs="Arial"/>
          <w:sz w:val="18"/>
          <w:szCs w:val="18"/>
        </w:rPr>
        <w:t>conditions</w:t>
      </w:r>
      <w:r w:rsidRPr="001476AF">
        <w:rPr>
          <w:rFonts w:ascii="Arial" w:eastAsia="Times New Roman" w:hAnsi="Arial" w:cs="Arial"/>
          <w:sz w:val="18"/>
          <w:szCs w:val="18"/>
        </w:rPr>
        <w:t xml:space="preserve"> in the contract</w:t>
      </w:r>
      <w:r w:rsidR="00B865D4" w:rsidRPr="001476AF">
        <w:rPr>
          <w:rFonts w:ascii="Arial" w:eastAsia="Times New Roman" w:hAnsi="Arial" w:cs="Arial"/>
          <w:sz w:val="18"/>
          <w:szCs w:val="18"/>
        </w:rPr>
        <w:t xml:space="preserve">. </w:t>
      </w:r>
      <w:r w:rsidR="0086453C" w:rsidRPr="001476AF">
        <w:rPr>
          <w:rFonts w:ascii="Arial" w:eastAsia="Times New Roman" w:hAnsi="Arial" w:cs="Arial"/>
          <w:sz w:val="18"/>
          <w:szCs w:val="18"/>
        </w:rPr>
        <w:t>Both</w:t>
      </w:r>
      <w:r w:rsidR="00B865D4" w:rsidRPr="001476AF">
        <w:rPr>
          <w:rFonts w:ascii="Arial" w:eastAsia="Times New Roman" w:hAnsi="Arial" w:cs="Arial"/>
          <w:sz w:val="18"/>
          <w:szCs w:val="18"/>
        </w:rPr>
        <w:t xml:space="preserve"> </w:t>
      </w:r>
      <w:r w:rsidR="0018389A" w:rsidRPr="001476AF">
        <w:rPr>
          <w:rFonts w:ascii="Arial" w:eastAsia="Times New Roman" w:hAnsi="Arial" w:cs="Arial"/>
          <w:sz w:val="18"/>
          <w:szCs w:val="18"/>
        </w:rPr>
        <w:t xml:space="preserve">parties </w:t>
      </w:r>
      <w:r w:rsidR="00B865D4" w:rsidRPr="001476AF">
        <w:rPr>
          <w:rFonts w:ascii="Arial" w:eastAsia="Times New Roman" w:hAnsi="Arial" w:cs="Arial"/>
          <w:sz w:val="18"/>
          <w:szCs w:val="18"/>
        </w:rPr>
        <w:t>agreed to amend the terms and conditions for joint managemen</w:t>
      </w:r>
      <w:r w:rsidR="0086453C" w:rsidRPr="001476AF">
        <w:rPr>
          <w:rFonts w:ascii="Arial" w:eastAsia="Times New Roman" w:hAnsi="Arial" w:cs="Arial"/>
          <w:sz w:val="18"/>
          <w:szCs w:val="18"/>
        </w:rPr>
        <w:t>t</w:t>
      </w:r>
      <w:r w:rsidR="00B865D4" w:rsidRPr="001476AF">
        <w:rPr>
          <w:rFonts w:ascii="Arial" w:eastAsia="Times New Roman" w:hAnsi="Arial" w:cs="Arial"/>
          <w:sz w:val="18"/>
          <w:szCs w:val="18"/>
        </w:rPr>
        <w:t xml:space="preserve">. As a result, the Company lost significant influence </w:t>
      </w:r>
      <w:r w:rsidR="0018389A" w:rsidRPr="001476AF">
        <w:rPr>
          <w:rFonts w:ascii="Arial" w:eastAsia="Times New Roman" w:hAnsi="Arial" w:cs="Arial"/>
          <w:sz w:val="18"/>
          <w:szCs w:val="18"/>
        </w:rPr>
        <w:t>in</w:t>
      </w:r>
      <w:r w:rsidR="00B865D4" w:rsidRPr="001476AF">
        <w:rPr>
          <w:rFonts w:ascii="Arial" w:eastAsia="Times New Roman" w:hAnsi="Arial" w:cs="Arial"/>
          <w:sz w:val="18"/>
          <w:szCs w:val="18"/>
        </w:rPr>
        <w:t xml:space="preserve"> Gateway Services Company Limited. Therefore, the investment was changed</w:t>
      </w:r>
      <w:r w:rsidR="00956CDE" w:rsidRPr="001476AF">
        <w:rPr>
          <w:rFonts w:ascii="Arial" w:eastAsia="Times New Roman" w:hAnsi="Arial" w:cs="Arial"/>
          <w:sz w:val="18"/>
          <w:szCs w:val="18"/>
        </w:rPr>
        <w:t xml:space="preserve"> status</w:t>
      </w:r>
      <w:r w:rsidR="00B865D4" w:rsidRPr="001476AF">
        <w:rPr>
          <w:rFonts w:ascii="Arial" w:eastAsia="Times New Roman" w:hAnsi="Arial" w:cs="Arial"/>
          <w:sz w:val="18"/>
          <w:szCs w:val="18"/>
        </w:rPr>
        <w:t xml:space="preserve"> from investment in associate to financial assets at fair value through other comprehensive income.</w:t>
      </w:r>
    </w:p>
    <w:p w14:paraId="0B9517E9" w14:textId="77777777" w:rsidR="00486290" w:rsidRPr="001476AF" w:rsidRDefault="00486290" w:rsidP="00DA2A72">
      <w:pPr>
        <w:ind w:left="1080"/>
        <w:jc w:val="thaiDistribute"/>
        <w:rPr>
          <w:rFonts w:ascii="Arial" w:eastAsia="Times New Roman" w:hAnsi="Arial" w:cs="Arial"/>
          <w:sz w:val="18"/>
          <w:szCs w:val="18"/>
        </w:rPr>
      </w:pPr>
    </w:p>
    <w:p w14:paraId="7D3194AE" w14:textId="4052ED84" w:rsidR="00B865D4" w:rsidRPr="001476AF" w:rsidRDefault="00B865D4" w:rsidP="00DA2A72">
      <w:pPr>
        <w:ind w:left="1080"/>
        <w:jc w:val="thaiDistribute"/>
        <w:rPr>
          <w:rFonts w:ascii="Arial" w:eastAsia="Times New Roman" w:hAnsi="Arial" w:cs="Arial"/>
          <w:sz w:val="18"/>
          <w:szCs w:val="18"/>
        </w:rPr>
      </w:pPr>
      <w:r w:rsidRPr="001476AF">
        <w:rPr>
          <w:rFonts w:ascii="Arial" w:eastAsia="Arial" w:hAnsi="Arial" w:cs="Arial"/>
          <w:sz w:val="18"/>
          <w:szCs w:val="18"/>
        </w:rPr>
        <w:t xml:space="preserve">The remaining balance of Bath 370,400 will be paid within </w:t>
      </w:r>
      <w:r w:rsidR="00956CDE" w:rsidRPr="001476AF">
        <w:rPr>
          <w:rFonts w:ascii="Arial" w:eastAsia="Arial" w:hAnsi="Arial" w:cs="Arial"/>
          <w:sz w:val="18"/>
          <w:szCs w:val="18"/>
        </w:rPr>
        <w:t>June</w:t>
      </w:r>
      <w:r w:rsidRPr="001476AF">
        <w:rPr>
          <w:rFonts w:ascii="Arial" w:eastAsia="Arial" w:hAnsi="Arial" w:cs="Arial"/>
          <w:sz w:val="18"/>
          <w:szCs w:val="18"/>
        </w:rPr>
        <w:t xml:space="preserve"> 202</w:t>
      </w:r>
      <w:r w:rsidR="00956CDE" w:rsidRPr="001476AF">
        <w:rPr>
          <w:rFonts w:ascii="Arial" w:eastAsia="Arial" w:hAnsi="Arial" w:cs="Arial"/>
          <w:sz w:val="18"/>
          <w:szCs w:val="18"/>
        </w:rPr>
        <w:t>4</w:t>
      </w:r>
      <w:r w:rsidRPr="001476AF">
        <w:rPr>
          <w:rFonts w:ascii="Arial" w:eastAsia="Arial" w:hAnsi="Arial" w:cs="Arial"/>
          <w:sz w:val="18"/>
          <w:szCs w:val="18"/>
        </w:rPr>
        <w:t>.</w:t>
      </w:r>
    </w:p>
    <w:p w14:paraId="06AEE0C9" w14:textId="77777777" w:rsidR="00F1493A" w:rsidRPr="001476AF" w:rsidRDefault="00F1493A" w:rsidP="00DA2A72">
      <w:pPr>
        <w:ind w:left="1080"/>
        <w:jc w:val="thaiDistribute"/>
        <w:rPr>
          <w:rFonts w:ascii="Arial" w:eastAsia="Times New Roman" w:hAnsi="Arial" w:cs="Arial"/>
          <w:sz w:val="18"/>
          <w:szCs w:val="18"/>
          <w:cs/>
        </w:rPr>
      </w:pPr>
    </w:p>
    <w:p w14:paraId="12392F93" w14:textId="50BFA0AA" w:rsidR="00486290" w:rsidRPr="001476AF" w:rsidRDefault="00486290" w:rsidP="00DA2A72">
      <w:pPr>
        <w:ind w:left="1080"/>
        <w:jc w:val="thaiDistribute"/>
        <w:rPr>
          <w:rFonts w:ascii="Arial" w:eastAsia="Times New Roman" w:hAnsi="Arial" w:cs="Arial"/>
          <w:sz w:val="18"/>
          <w:szCs w:val="18"/>
        </w:rPr>
      </w:pPr>
      <w:r w:rsidRPr="001476AF">
        <w:rPr>
          <w:rFonts w:ascii="Arial" w:eastAsia="Times New Roman" w:hAnsi="Arial" w:cs="Arial"/>
          <w:sz w:val="18"/>
          <w:szCs w:val="18"/>
        </w:rPr>
        <w:t xml:space="preserve">As of </w:t>
      </w:r>
      <w:r w:rsidR="00315639" w:rsidRPr="001476AF">
        <w:rPr>
          <w:rFonts w:ascii="Arial" w:eastAsia="Times New Roman" w:hAnsi="Arial" w:cs="Arial"/>
          <w:sz w:val="18"/>
          <w:szCs w:val="18"/>
        </w:rPr>
        <w:t>31</w:t>
      </w:r>
      <w:r w:rsidRPr="001476AF">
        <w:rPr>
          <w:rFonts w:ascii="Arial" w:eastAsia="Times New Roman" w:hAnsi="Arial" w:cs="Arial"/>
          <w:sz w:val="18"/>
          <w:szCs w:val="18"/>
        </w:rPr>
        <w:t xml:space="preserve"> </w:t>
      </w:r>
      <w:r w:rsidR="00315639" w:rsidRPr="001476AF">
        <w:rPr>
          <w:rFonts w:ascii="Arial" w:eastAsia="Times New Roman" w:hAnsi="Arial" w:cs="Arial"/>
          <w:sz w:val="18"/>
          <w:szCs w:val="18"/>
        </w:rPr>
        <w:t>December</w:t>
      </w:r>
      <w:r w:rsidRPr="001476AF">
        <w:rPr>
          <w:rFonts w:ascii="Arial" w:eastAsia="Times New Roman" w:hAnsi="Arial" w:cs="Arial"/>
          <w:sz w:val="18"/>
          <w:szCs w:val="18"/>
        </w:rPr>
        <w:t xml:space="preserve"> 2023, t</w:t>
      </w:r>
      <w:r w:rsidR="00956CDE" w:rsidRPr="001476AF">
        <w:rPr>
          <w:rFonts w:ascii="Arial" w:eastAsia="Times New Roman" w:hAnsi="Arial" w:cs="Arial"/>
          <w:sz w:val="18"/>
          <w:szCs w:val="18"/>
        </w:rPr>
        <w:t>his</w:t>
      </w:r>
      <w:r w:rsidRPr="001476AF">
        <w:rPr>
          <w:rFonts w:ascii="Arial" w:eastAsia="Times New Roman" w:hAnsi="Arial" w:cs="Arial"/>
          <w:sz w:val="18"/>
          <w:szCs w:val="18"/>
        </w:rPr>
        <w:t xml:space="preserve"> financial asset had a fair value of</w:t>
      </w:r>
      <w:r w:rsidR="00956CDE" w:rsidRPr="001476AF">
        <w:rPr>
          <w:rFonts w:ascii="Arial" w:eastAsia="Times New Roman" w:hAnsi="Arial" w:cs="Arial"/>
          <w:sz w:val="18"/>
          <w:szCs w:val="18"/>
        </w:rPr>
        <w:t xml:space="preserve"> Baht</w:t>
      </w:r>
      <w:r w:rsidRPr="001476AF">
        <w:rPr>
          <w:rFonts w:ascii="Arial" w:eastAsia="Times New Roman" w:hAnsi="Arial" w:cs="Arial"/>
          <w:sz w:val="18"/>
          <w:szCs w:val="18"/>
        </w:rPr>
        <w:t xml:space="preserve"> 69</w:t>
      </w:r>
      <w:r w:rsidR="00315639" w:rsidRPr="001476AF">
        <w:rPr>
          <w:rFonts w:ascii="Arial" w:eastAsia="Times New Roman" w:hAnsi="Arial" w:cs="Arial"/>
          <w:sz w:val="18"/>
          <w:szCs w:val="18"/>
        </w:rPr>
        <w:t>.</w:t>
      </w:r>
      <w:r w:rsidRPr="001476AF">
        <w:rPr>
          <w:rFonts w:ascii="Arial" w:eastAsia="Times New Roman" w:hAnsi="Arial" w:cs="Arial"/>
          <w:sz w:val="18"/>
          <w:szCs w:val="18"/>
        </w:rPr>
        <w:t>86</w:t>
      </w:r>
      <w:r w:rsidR="00315639" w:rsidRPr="001476AF">
        <w:rPr>
          <w:rFonts w:ascii="Arial" w:eastAsia="Times New Roman" w:hAnsi="Arial" w:cs="Arial"/>
          <w:sz w:val="18"/>
          <w:szCs w:val="18"/>
        </w:rPr>
        <w:t xml:space="preserve"> million</w:t>
      </w:r>
      <w:r w:rsidRPr="001476AF">
        <w:rPr>
          <w:rFonts w:ascii="Arial" w:eastAsia="Times New Roman" w:hAnsi="Arial" w:cs="Arial"/>
          <w:sz w:val="18"/>
          <w:szCs w:val="18"/>
        </w:rPr>
        <w:t>.</w:t>
      </w:r>
    </w:p>
    <w:p w14:paraId="199DFDED" w14:textId="77777777" w:rsidR="00486290" w:rsidRPr="001476AF" w:rsidRDefault="00486290" w:rsidP="00DA2A72">
      <w:pPr>
        <w:ind w:left="1080"/>
        <w:jc w:val="thaiDistribute"/>
        <w:rPr>
          <w:rFonts w:ascii="Arial" w:eastAsia="Times New Roman" w:hAnsi="Arial" w:cs="Arial"/>
          <w:sz w:val="18"/>
          <w:szCs w:val="18"/>
        </w:rPr>
      </w:pPr>
    </w:p>
    <w:p w14:paraId="0E946013" w14:textId="6BCABA27" w:rsidR="00A12EF2" w:rsidRPr="001476AF" w:rsidRDefault="00486290" w:rsidP="00DA2A72">
      <w:pPr>
        <w:ind w:left="1080"/>
        <w:jc w:val="thaiDistribute"/>
        <w:rPr>
          <w:rFonts w:ascii="Arial" w:eastAsia="Times New Roman" w:hAnsi="Arial" w:cs="Arial"/>
          <w:sz w:val="18"/>
          <w:szCs w:val="18"/>
        </w:rPr>
      </w:pPr>
      <w:r w:rsidRPr="001476AF">
        <w:rPr>
          <w:rFonts w:ascii="Arial" w:eastAsia="Times New Roman" w:hAnsi="Arial" w:cs="Arial"/>
          <w:sz w:val="18"/>
          <w:szCs w:val="18"/>
        </w:rPr>
        <w:t xml:space="preserve">Movement of investments in associates for period ended </w:t>
      </w:r>
      <w:r w:rsidRPr="001476AF">
        <w:rPr>
          <w:rFonts w:ascii="Arial" w:eastAsia="Times New Roman" w:hAnsi="Arial" w:cs="Arial"/>
          <w:sz w:val="18"/>
          <w:szCs w:val="18"/>
          <w:cs/>
        </w:rPr>
        <w:t xml:space="preserve">31 </w:t>
      </w:r>
      <w:r w:rsidRPr="001476AF">
        <w:rPr>
          <w:rFonts w:ascii="Arial" w:eastAsia="Times New Roman" w:hAnsi="Arial" w:cs="Arial"/>
          <w:sz w:val="18"/>
          <w:szCs w:val="18"/>
        </w:rPr>
        <w:t xml:space="preserve">December </w:t>
      </w:r>
      <w:r w:rsidRPr="001476AF">
        <w:rPr>
          <w:rFonts w:ascii="Arial" w:eastAsia="Times New Roman" w:hAnsi="Arial" w:cs="Arial"/>
          <w:sz w:val="18"/>
          <w:szCs w:val="18"/>
          <w:cs/>
        </w:rPr>
        <w:t xml:space="preserve">2023 </w:t>
      </w:r>
      <w:r w:rsidRPr="001476AF">
        <w:rPr>
          <w:rFonts w:ascii="Arial" w:eastAsia="Times New Roman" w:hAnsi="Arial" w:cs="Arial"/>
          <w:sz w:val="18"/>
          <w:szCs w:val="18"/>
        </w:rPr>
        <w:t>are as follow</w:t>
      </w:r>
      <w:r w:rsidR="0086453C" w:rsidRPr="001476AF">
        <w:rPr>
          <w:rFonts w:ascii="Arial" w:eastAsia="Times New Roman" w:hAnsi="Arial" w:cs="Arial"/>
          <w:sz w:val="18"/>
          <w:szCs w:val="18"/>
        </w:rPr>
        <w:t>s:</w:t>
      </w:r>
    </w:p>
    <w:p w14:paraId="455A9C97" w14:textId="77777777" w:rsidR="000E7EAE" w:rsidRPr="001476AF" w:rsidRDefault="000E7EAE" w:rsidP="00DA2A72">
      <w:pPr>
        <w:ind w:left="1080"/>
        <w:jc w:val="thaiDistribute"/>
        <w:rPr>
          <w:rFonts w:ascii="Arial" w:eastAsia="Times New Roman" w:hAnsi="Arial" w:cs="Arial"/>
          <w:sz w:val="18"/>
          <w:szCs w:val="18"/>
        </w:rPr>
      </w:pPr>
    </w:p>
    <w:tbl>
      <w:tblPr>
        <w:tblW w:w="8944" w:type="dxa"/>
        <w:tblInd w:w="540" w:type="dxa"/>
        <w:tblLook w:val="04A0" w:firstRow="1" w:lastRow="0" w:firstColumn="1" w:lastColumn="0" w:noHBand="0" w:noVBand="1"/>
      </w:tblPr>
      <w:tblGrid>
        <w:gridCol w:w="5400"/>
        <w:gridCol w:w="1843"/>
        <w:gridCol w:w="1701"/>
      </w:tblGrid>
      <w:tr w:rsidR="00A12EF2" w:rsidRPr="001476AF" w14:paraId="2EAFBEA8" w14:textId="77777777" w:rsidTr="001476AF">
        <w:trPr>
          <w:trHeight w:val="20"/>
          <w:tblHeader/>
        </w:trPr>
        <w:tc>
          <w:tcPr>
            <w:tcW w:w="5400" w:type="dxa"/>
            <w:shd w:val="clear" w:color="auto" w:fill="auto"/>
          </w:tcPr>
          <w:p w14:paraId="6D366B54" w14:textId="77777777" w:rsidR="00A12EF2" w:rsidRPr="001476AF" w:rsidRDefault="00A12EF2" w:rsidP="00DA2A72">
            <w:pPr>
              <w:ind w:left="429"/>
              <w:rPr>
                <w:rFonts w:ascii="Arial" w:eastAsia="Arial Unicode MS" w:hAnsi="Arial" w:cs="Arial"/>
                <w:b/>
                <w:bCs/>
                <w:sz w:val="18"/>
                <w:szCs w:val="18"/>
              </w:rPr>
            </w:pPr>
          </w:p>
        </w:tc>
        <w:tc>
          <w:tcPr>
            <w:tcW w:w="1843" w:type="dxa"/>
            <w:tcBorders>
              <w:top w:val="single" w:sz="4" w:space="0" w:color="auto"/>
              <w:bottom w:val="single" w:sz="4" w:space="0" w:color="auto"/>
            </w:tcBorders>
          </w:tcPr>
          <w:p w14:paraId="5BC058B8" w14:textId="3BE72BA6" w:rsidR="00A12EF2" w:rsidRPr="001476AF" w:rsidRDefault="00734275" w:rsidP="005933D6">
            <w:pPr>
              <w:ind w:left="-101" w:right="-72"/>
              <w:jc w:val="right"/>
              <w:rPr>
                <w:rFonts w:ascii="Arial" w:hAnsi="Arial" w:cs="Arial"/>
                <w:b/>
                <w:bCs/>
                <w:sz w:val="18"/>
                <w:szCs w:val="18"/>
                <w:cs/>
                <w:lang w:val="th-TH"/>
              </w:rPr>
            </w:pPr>
            <w:r w:rsidRPr="001476AF">
              <w:rPr>
                <w:rFonts w:ascii="Arial" w:hAnsi="Arial" w:cs="Arial"/>
                <w:b/>
                <w:bCs/>
                <w:sz w:val="18"/>
                <w:szCs w:val="18"/>
                <w:cs/>
                <w:lang w:val="th-TH"/>
              </w:rPr>
              <w:t>Consolidated financial statement</w:t>
            </w:r>
          </w:p>
        </w:tc>
        <w:tc>
          <w:tcPr>
            <w:tcW w:w="1701" w:type="dxa"/>
            <w:tcBorders>
              <w:top w:val="single" w:sz="4" w:space="0" w:color="auto"/>
              <w:bottom w:val="single" w:sz="4" w:space="0" w:color="auto"/>
            </w:tcBorders>
            <w:shd w:val="clear" w:color="auto" w:fill="auto"/>
          </w:tcPr>
          <w:p w14:paraId="7D187790" w14:textId="4E05B865" w:rsidR="00A12EF2" w:rsidRPr="001476AF" w:rsidRDefault="00734275" w:rsidP="005933D6">
            <w:pPr>
              <w:ind w:left="-101" w:right="-72"/>
              <w:jc w:val="right"/>
              <w:rPr>
                <w:rFonts w:ascii="Arial" w:hAnsi="Arial" w:cs="Arial"/>
                <w:b/>
                <w:bCs/>
                <w:sz w:val="18"/>
                <w:szCs w:val="18"/>
                <w:cs/>
                <w:lang w:val="th-TH"/>
              </w:rPr>
            </w:pPr>
            <w:r w:rsidRPr="001476AF">
              <w:rPr>
                <w:rFonts w:ascii="Arial" w:hAnsi="Arial" w:cs="Arial"/>
                <w:b/>
                <w:bCs/>
                <w:sz w:val="18"/>
                <w:szCs w:val="18"/>
                <w:cs/>
                <w:lang w:val="th-TH"/>
              </w:rPr>
              <w:t>Seperate financial statement</w:t>
            </w:r>
          </w:p>
        </w:tc>
      </w:tr>
      <w:tr w:rsidR="00A12EF2" w:rsidRPr="001476AF" w14:paraId="40162BD8" w14:textId="77777777" w:rsidTr="001476AF">
        <w:trPr>
          <w:trHeight w:val="20"/>
          <w:tblHeader/>
        </w:trPr>
        <w:tc>
          <w:tcPr>
            <w:tcW w:w="5400" w:type="dxa"/>
            <w:shd w:val="clear" w:color="auto" w:fill="auto"/>
          </w:tcPr>
          <w:p w14:paraId="273209E0" w14:textId="77777777" w:rsidR="00A12EF2" w:rsidRPr="001476AF" w:rsidRDefault="00A12EF2" w:rsidP="00DA2A72">
            <w:pPr>
              <w:ind w:left="429"/>
              <w:rPr>
                <w:rFonts w:ascii="Arial" w:eastAsia="Arial Unicode MS" w:hAnsi="Arial" w:cs="Arial"/>
                <w:b/>
                <w:bCs/>
                <w:sz w:val="18"/>
                <w:szCs w:val="18"/>
              </w:rPr>
            </w:pPr>
          </w:p>
        </w:tc>
        <w:tc>
          <w:tcPr>
            <w:tcW w:w="1843" w:type="dxa"/>
            <w:tcBorders>
              <w:top w:val="single" w:sz="4" w:space="0" w:color="auto"/>
              <w:bottom w:val="single" w:sz="4" w:space="0" w:color="auto"/>
            </w:tcBorders>
          </w:tcPr>
          <w:p w14:paraId="45B19DDB" w14:textId="5BA55DE8" w:rsidR="00A12EF2" w:rsidRPr="001476AF" w:rsidRDefault="00734275" w:rsidP="005933D6">
            <w:pPr>
              <w:ind w:left="-101" w:right="-72"/>
              <w:jc w:val="right"/>
              <w:rPr>
                <w:rFonts w:ascii="Arial" w:hAnsi="Arial" w:cs="Arial"/>
                <w:b/>
                <w:bCs/>
                <w:sz w:val="18"/>
                <w:szCs w:val="18"/>
                <w:cs/>
                <w:lang w:val="th-TH"/>
              </w:rPr>
            </w:pPr>
            <w:r w:rsidRPr="001476AF">
              <w:rPr>
                <w:rFonts w:ascii="Arial" w:hAnsi="Arial" w:cs="Arial"/>
                <w:b/>
                <w:bCs/>
                <w:sz w:val="18"/>
                <w:szCs w:val="18"/>
                <w:cs/>
                <w:lang w:val="th-TH"/>
              </w:rPr>
              <w:t>Investment using the equity method</w:t>
            </w:r>
          </w:p>
        </w:tc>
        <w:tc>
          <w:tcPr>
            <w:tcW w:w="1701" w:type="dxa"/>
            <w:tcBorders>
              <w:bottom w:val="single" w:sz="4" w:space="0" w:color="auto"/>
            </w:tcBorders>
            <w:shd w:val="clear" w:color="auto" w:fill="auto"/>
          </w:tcPr>
          <w:p w14:paraId="4A01BF56" w14:textId="2B9DD551" w:rsidR="00A12EF2" w:rsidRPr="001476AF" w:rsidRDefault="00734275" w:rsidP="005933D6">
            <w:pPr>
              <w:ind w:left="-101" w:right="-72"/>
              <w:jc w:val="right"/>
              <w:rPr>
                <w:rFonts w:ascii="Arial" w:hAnsi="Arial" w:cs="Arial"/>
                <w:b/>
                <w:bCs/>
                <w:sz w:val="18"/>
                <w:szCs w:val="18"/>
                <w:cs/>
                <w:lang w:val="th-TH"/>
              </w:rPr>
            </w:pPr>
            <w:r w:rsidRPr="001476AF">
              <w:rPr>
                <w:rFonts w:ascii="Arial" w:hAnsi="Arial" w:cs="Arial"/>
                <w:b/>
                <w:bCs/>
                <w:sz w:val="18"/>
                <w:szCs w:val="18"/>
                <w:cs/>
                <w:lang w:val="th-TH"/>
              </w:rPr>
              <w:t>Investment using the cost method</w:t>
            </w:r>
          </w:p>
        </w:tc>
      </w:tr>
      <w:tr w:rsidR="00A12EF2" w:rsidRPr="001476AF" w14:paraId="6F1107D9" w14:textId="77777777" w:rsidTr="001476AF">
        <w:trPr>
          <w:trHeight w:val="20"/>
          <w:tblHeader/>
        </w:trPr>
        <w:tc>
          <w:tcPr>
            <w:tcW w:w="5400" w:type="dxa"/>
            <w:shd w:val="clear" w:color="auto" w:fill="auto"/>
          </w:tcPr>
          <w:p w14:paraId="2D9CE2FF" w14:textId="77777777" w:rsidR="00A12EF2" w:rsidRPr="001476AF" w:rsidRDefault="00A12EF2" w:rsidP="00DA2A72">
            <w:pPr>
              <w:ind w:left="429"/>
              <w:rPr>
                <w:rFonts w:ascii="Arial" w:eastAsia="Arial Unicode MS" w:hAnsi="Arial" w:cs="Arial"/>
                <w:b/>
                <w:bCs/>
                <w:sz w:val="18"/>
                <w:szCs w:val="18"/>
              </w:rPr>
            </w:pPr>
          </w:p>
        </w:tc>
        <w:tc>
          <w:tcPr>
            <w:tcW w:w="1843" w:type="dxa"/>
            <w:tcBorders>
              <w:top w:val="single" w:sz="4" w:space="0" w:color="auto"/>
              <w:bottom w:val="single" w:sz="4" w:space="0" w:color="auto"/>
            </w:tcBorders>
          </w:tcPr>
          <w:p w14:paraId="76BD2F31" w14:textId="1C81755F" w:rsidR="00A12EF2" w:rsidRPr="001476AF" w:rsidRDefault="00734275" w:rsidP="005933D6">
            <w:pPr>
              <w:ind w:left="-101" w:right="-72"/>
              <w:jc w:val="right"/>
              <w:rPr>
                <w:rFonts w:ascii="Arial" w:hAnsi="Arial" w:cs="Arial"/>
                <w:b/>
                <w:bCs/>
                <w:sz w:val="18"/>
                <w:szCs w:val="18"/>
                <w:cs/>
                <w:lang w:val="th-TH"/>
              </w:rPr>
            </w:pPr>
            <w:r w:rsidRPr="001476AF">
              <w:rPr>
                <w:rFonts w:ascii="Arial" w:hAnsi="Arial" w:cs="Arial"/>
                <w:b/>
                <w:bCs/>
                <w:sz w:val="18"/>
                <w:szCs w:val="18"/>
                <w:cs/>
                <w:lang w:val="th-TH"/>
              </w:rPr>
              <w:t>Baht</w:t>
            </w:r>
          </w:p>
        </w:tc>
        <w:tc>
          <w:tcPr>
            <w:tcW w:w="1701" w:type="dxa"/>
            <w:tcBorders>
              <w:bottom w:val="single" w:sz="4" w:space="0" w:color="auto"/>
            </w:tcBorders>
            <w:shd w:val="clear" w:color="auto" w:fill="auto"/>
          </w:tcPr>
          <w:p w14:paraId="52C873D8" w14:textId="3596FBC3" w:rsidR="00A12EF2" w:rsidRPr="001476AF" w:rsidRDefault="00734275" w:rsidP="005933D6">
            <w:pPr>
              <w:ind w:left="-101" w:right="-72"/>
              <w:jc w:val="right"/>
              <w:rPr>
                <w:rFonts w:ascii="Arial" w:hAnsi="Arial" w:cs="Arial"/>
                <w:b/>
                <w:bCs/>
                <w:sz w:val="18"/>
                <w:szCs w:val="18"/>
                <w:cs/>
                <w:lang w:val="th-TH"/>
              </w:rPr>
            </w:pPr>
            <w:r w:rsidRPr="001476AF">
              <w:rPr>
                <w:rFonts w:ascii="Arial" w:hAnsi="Arial" w:cs="Arial"/>
                <w:b/>
                <w:bCs/>
                <w:sz w:val="18"/>
                <w:szCs w:val="18"/>
                <w:cs/>
                <w:lang w:val="th-TH"/>
              </w:rPr>
              <w:t>Baht</w:t>
            </w:r>
          </w:p>
        </w:tc>
      </w:tr>
      <w:tr w:rsidR="00A12EF2" w:rsidRPr="001476AF" w14:paraId="10F04F22" w14:textId="77777777" w:rsidTr="001476AF">
        <w:trPr>
          <w:trHeight w:val="20"/>
          <w:tblHeader/>
        </w:trPr>
        <w:tc>
          <w:tcPr>
            <w:tcW w:w="5400" w:type="dxa"/>
            <w:shd w:val="clear" w:color="auto" w:fill="auto"/>
          </w:tcPr>
          <w:p w14:paraId="7B66FCA0" w14:textId="77777777" w:rsidR="00A12EF2" w:rsidRPr="001476AF" w:rsidRDefault="00A12EF2" w:rsidP="00DA2A72">
            <w:pPr>
              <w:ind w:left="429"/>
              <w:rPr>
                <w:rFonts w:ascii="Arial" w:eastAsia="Arial Unicode MS" w:hAnsi="Arial" w:cs="Arial"/>
                <w:b/>
                <w:bCs/>
                <w:sz w:val="18"/>
                <w:szCs w:val="18"/>
              </w:rPr>
            </w:pPr>
          </w:p>
        </w:tc>
        <w:tc>
          <w:tcPr>
            <w:tcW w:w="1843" w:type="dxa"/>
            <w:tcBorders>
              <w:top w:val="single" w:sz="4" w:space="0" w:color="auto"/>
            </w:tcBorders>
            <w:shd w:val="clear" w:color="auto" w:fill="FAFAFA"/>
          </w:tcPr>
          <w:p w14:paraId="38F67C70" w14:textId="77777777" w:rsidR="00A12EF2" w:rsidRPr="001476AF" w:rsidRDefault="00A12EF2" w:rsidP="005933D6">
            <w:pPr>
              <w:ind w:left="-101" w:right="-72"/>
              <w:jc w:val="right"/>
              <w:rPr>
                <w:rFonts w:ascii="Arial" w:hAnsi="Arial" w:cs="Arial"/>
                <w:b/>
                <w:bCs/>
                <w:sz w:val="18"/>
                <w:szCs w:val="18"/>
                <w:cs/>
                <w:lang w:val="th-TH"/>
              </w:rPr>
            </w:pPr>
          </w:p>
        </w:tc>
        <w:tc>
          <w:tcPr>
            <w:tcW w:w="1701" w:type="dxa"/>
            <w:shd w:val="clear" w:color="auto" w:fill="FAFAFA"/>
          </w:tcPr>
          <w:p w14:paraId="6310A755" w14:textId="77777777" w:rsidR="00A12EF2" w:rsidRPr="001476AF" w:rsidRDefault="00A12EF2" w:rsidP="005933D6">
            <w:pPr>
              <w:ind w:left="-101" w:right="-72"/>
              <w:jc w:val="right"/>
              <w:rPr>
                <w:rFonts w:ascii="Arial" w:hAnsi="Arial" w:cs="Arial"/>
                <w:b/>
                <w:bCs/>
                <w:sz w:val="18"/>
                <w:szCs w:val="18"/>
                <w:cs/>
                <w:lang w:val="th-TH"/>
              </w:rPr>
            </w:pPr>
          </w:p>
        </w:tc>
      </w:tr>
      <w:tr w:rsidR="00A12EF2" w:rsidRPr="001476AF" w14:paraId="146194F8" w14:textId="77777777" w:rsidTr="001476AF">
        <w:trPr>
          <w:trHeight w:val="20"/>
        </w:trPr>
        <w:tc>
          <w:tcPr>
            <w:tcW w:w="5400" w:type="dxa"/>
            <w:shd w:val="clear" w:color="auto" w:fill="auto"/>
          </w:tcPr>
          <w:p w14:paraId="6E188A5D" w14:textId="16798B2F" w:rsidR="00A12EF2" w:rsidRPr="001476AF" w:rsidRDefault="00734275" w:rsidP="00DA2A72">
            <w:pPr>
              <w:ind w:left="429"/>
              <w:rPr>
                <w:rFonts w:ascii="Arial" w:eastAsia="Arial Unicode MS" w:hAnsi="Arial" w:cs="Arial"/>
                <w:b/>
                <w:bCs/>
                <w:sz w:val="18"/>
                <w:szCs w:val="18"/>
              </w:rPr>
            </w:pPr>
            <w:r w:rsidRPr="001476AF">
              <w:rPr>
                <w:rFonts w:ascii="Arial" w:hAnsi="Arial" w:cs="Arial"/>
                <w:b/>
                <w:bCs/>
                <w:sz w:val="18"/>
                <w:szCs w:val="18"/>
              </w:rPr>
              <w:t>Opening net book value</w:t>
            </w:r>
          </w:p>
        </w:tc>
        <w:tc>
          <w:tcPr>
            <w:tcW w:w="1843" w:type="dxa"/>
            <w:shd w:val="clear" w:color="auto" w:fill="FAFAFA"/>
          </w:tcPr>
          <w:p w14:paraId="3E8108C6" w14:textId="78AD57B2" w:rsidR="00A12EF2" w:rsidRPr="00DA2A72" w:rsidRDefault="00A12EF2" w:rsidP="00DA2A72">
            <w:pPr>
              <w:ind w:left="-101" w:right="-72"/>
              <w:jc w:val="right"/>
              <w:rPr>
                <w:rFonts w:ascii="Arial" w:hAnsi="Arial" w:cs="Arial"/>
                <w:sz w:val="18"/>
                <w:szCs w:val="18"/>
              </w:rPr>
            </w:pPr>
            <w:r w:rsidRPr="001476AF">
              <w:rPr>
                <w:rFonts w:ascii="Arial" w:hAnsi="Arial" w:cs="Arial"/>
                <w:sz w:val="18"/>
                <w:szCs w:val="18"/>
              </w:rPr>
              <w:t>-</w:t>
            </w:r>
          </w:p>
        </w:tc>
        <w:tc>
          <w:tcPr>
            <w:tcW w:w="1701" w:type="dxa"/>
            <w:shd w:val="clear" w:color="auto" w:fill="FAFAFA"/>
          </w:tcPr>
          <w:p w14:paraId="773A587C" w14:textId="7B8E42C2" w:rsidR="00A12EF2" w:rsidRPr="00DA2A72" w:rsidRDefault="00A12EF2" w:rsidP="00DA2A72">
            <w:pPr>
              <w:ind w:left="-101" w:right="-72"/>
              <w:jc w:val="right"/>
              <w:rPr>
                <w:rFonts w:ascii="Arial" w:hAnsi="Arial" w:cs="Arial"/>
                <w:sz w:val="18"/>
                <w:szCs w:val="18"/>
              </w:rPr>
            </w:pPr>
            <w:r w:rsidRPr="001476AF">
              <w:rPr>
                <w:rFonts w:ascii="Arial" w:hAnsi="Arial" w:cs="Arial"/>
                <w:sz w:val="18"/>
                <w:szCs w:val="18"/>
              </w:rPr>
              <w:t>-</w:t>
            </w:r>
          </w:p>
        </w:tc>
      </w:tr>
      <w:tr w:rsidR="00A12EF2" w:rsidRPr="001476AF" w14:paraId="7D226719" w14:textId="77777777" w:rsidTr="001476AF">
        <w:trPr>
          <w:trHeight w:val="20"/>
        </w:trPr>
        <w:tc>
          <w:tcPr>
            <w:tcW w:w="5400" w:type="dxa"/>
            <w:shd w:val="clear" w:color="auto" w:fill="auto"/>
          </w:tcPr>
          <w:p w14:paraId="7E9CB4BF" w14:textId="2830515E" w:rsidR="00A12EF2" w:rsidRPr="001476AF" w:rsidRDefault="00956CDE" w:rsidP="00DA2A72">
            <w:pPr>
              <w:ind w:left="429"/>
              <w:rPr>
                <w:rFonts w:ascii="Arial" w:eastAsia="Arial Unicode MS" w:hAnsi="Arial" w:cs="Arial"/>
                <w:sz w:val="18"/>
                <w:szCs w:val="18"/>
                <w:shd w:val="clear" w:color="auto" w:fill="FFFFFF"/>
              </w:rPr>
            </w:pPr>
            <w:r w:rsidRPr="001476AF">
              <w:rPr>
                <w:rFonts w:ascii="Arial" w:hAnsi="Arial" w:cs="Arial"/>
                <w:sz w:val="18"/>
                <w:szCs w:val="18"/>
              </w:rPr>
              <w:t>Increase in</w:t>
            </w:r>
            <w:r w:rsidR="00734275" w:rsidRPr="001476AF">
              <w:rPr>
                <w:rFonts w:ascii="Arial" w:hAnsi="Arial" w:cs="Arial"/>
                <w:sz w:val="18"/>
                <w:szCs w:val="18"/>
              </w:rPr>
              <w:t xml:space="preserve"> investment</w:t>
            </w:r>
          </w:p>
        </w:tc>
        <w:tc>
          <w:tcPr>
            <w:tcW w:w="1843" w:type="dxa"/>
            <w:shd w:val="clear" w:color="auto" w:fill="FAFAFA"/>
          </w:tcPr>
          <w:p w14:paraId="5CCF0E9A" w14:textId="7EDDA882" w:rsidR="00A12EF2" w:rsidRPr="00DA2A72" w:rsidRDefault="00A12EF2" w:rsidP="00DA2A72">
            <w:pPr>
              <w:ind w:left="-101" w:right="-72"/>
              <w:jc w:val="right"/>
              <w:rPr>
                <w:rFonts w:ascii="Arial" w:hAnsi="Arial" w:cs="Arial"/>
                <w:sz w:val="18"/>
                <w:szCs w:val="18"/>
                <w:cs/>
              </w:rPr>
            </w:pPr>
            <w:r w:rsidRPr="001476AF">
              <w:rPr>
                <w:rFonts w:ascii="Arial" w:hAnsi="Arial" w:cs="Arial"/>
                <w:sz w:val="18"/>
                <w:szCs w:val="18"/>
              </w:rPr>
              <w:t>95,000,040</w:t>
            </w:r>
          </w:p>
        </w:tc>
        <w:tc>
          <w:tcPr>
            <w:tcW w:w="1701" w:type="dxa"/>
            <w:shd w:val="clear" w:color="auto" w:fill="FAFAFA"/>
          </w:tcPr>
          <w:p w14:paraId="0E7016AB" w14:textId="631CEF2F" w:rsidR="00A12EF2" w:rsidRPr="00DA2A72" w:rsidRDefault="00A12EF2" w:rsidP="00DA2A72">
            <w:pPr>
              <w:ind w:left="-101" w:right="-72"/>
              <w:jc w:val="right"/>
              <w:rPr>
                <w:rFonts w:ascii="Arial" w:hAnsi="Arial" w:cs="Arial"/>
                <w:sz w:val="18"/>
                <w:szCs w:val="18"/>
                <w:cs/>
              </w:rPr>
            </w:pPr>
            <w:r w:rsidRPr="001476AF">
              <w:rPr>
                <w:rFonts w:ascii="Arial" w:hAnsi="Arial" w:cs="Arial"/>
                <w:sz w:val="18"/>
                <w:szCs w:val="18"/>
              </w:rPr>
              <w:t>95,000,040</w:t>
            </w:r>
          </w:p>
        </w:tc>
      </w:tr>
      <w:tr w:rsidR="00A12EF2" w:rsidRPr="001476AF" w14:paraId="4C655866" w14:textId="77777777" w:rsidTr="001476AF">
        <w:trPr>
          <w:trHeight w:val="20"/>
        </w:trPr>
        <w:tc>
          <w:tcPr>
            <w:tcW w:w="5400" w:type="dxa"/>
            <w:shd w:val="clear" w:color="auto" w:fill="auto"/>
          </w:tcPr>
          <w:p w14:paraId="2BDA2724" w14:textId="44A1926F" w:rsidR="00A12EF2" w:rsidRPr="001476AF" w:rsidRDefault="00734275" w:rsidP="00DA2A72">
            <w:pPr>
              <w:ind w:left="429"/>
              <w:rPr>
                <w:rFonts w:ascii="Arial" w:hAnsi="Arial" w:cs="Arial"/>
                <w:sz w:val="18"/>
                <w:szCs w:val="18"/>
                <w:cs/>
              </w:rPr>
            </w:pPr>
            <w:r w:rsidRPr="001476AF">
              <w:rPr>
                <w:rFonts w:ascii="Arial" w:hAnsi="Arial" w:cs="Arial"/>
                <w:sz w:val="18"/>
                <w:szCs w:val="18"/>
              </w:rPr>
              <w:t xml:space="preserve">Share of </w:t>
            </w:r>
            <w:r w:rsidR="00956CDE" w:rsidRPr="001476AF">
              <w:rPr>
                <w:rFonts w:ascii="Arial" w:hAnsi="Arial" w:cs="Arial"/>
                <w:sz w:val="18"/>
                <w:szCs w:val="18"/>
              </w:rPr>
              <w:t>net loss</w:t>
            </w:r>
          </w:p>
        </w:tc>
        <w:tc>
          <w:tcPr>
            <w:tcW w:w="1843" w:type="dxa"/>
            <w:shd w:val="clear" w:color="auto" w:fill="FAFAFA"/>
          </w:tcPr>
          <w:p w14:paraId="6B1C49B2" w14:textId="6810C7B9" w:rsidR="00A12EF2" w:rsidRPr="00DA2A72" w:rsidRDefault="00A12EF2" w:rsidP="00DA2A72">
            <w:pPr>
              <w:ind w:left="-101" w:right="-72"/>
              <w:jc w:val="right"/>
              <w:rPr>
                <w:rFonts w:ascii="Arial" w:hAnsi="Arial" w:cs="Arial"/>
                <w:sz w:val="18"/>
                <w:szCs w:val="18"/>
              </w:rPr>
            </w:pPr>
            <w:r w:rsidRPr="001476AF">
              <w:rPr>
                <w:rFonts w:ascii="Arial" w:hAnsi="Arial" w:cs="Arial"/>
                <w:sz w:val="18"/>
                <w:szCs w:val="18"/>
              </w:rPr>
              <w:t>(9,699,03</w:t>
            </w:r>
            <w:r w:rsidR="00C13D92">
              <w:rPr>
                <w:rFonts w:ascii="Arial" w:hAnsi="Arial" w:cs="Arial"/>
                <w:sz w:val="18"/>
                <w:szCs w:val="18"/>
              </w:rPr>
              <w:t>8</w:t>
            </w:r>
            <w:r w:rsidRPr="001476AF">
              <w:rPr>
                <w:rFonts w:ascii="Arial" w:hAnsi="Arial" w:cs="Arial"/>
                <w:sz w:val="18"/>
                <w:szCs w:val="18"/>
              </w:rPr>
              <w:t>)</w:t>
            </w:r>
          </w:p>
        </w:tc>
        <w:tc>
          <w:tcPr>
            <w:tcW w:w="1701" w:type="dxa"/>
            <w:shd w:val="clear" w:color="auto" w:fill="FAFAFA"/>
          </w:tcPr>
          <w:p w14:paraId="374425A7" w14:textId="105BFC89" w:rsidR="00A12EF2" w:rsidRPr="00DA2A72" w:rsidRDefault="00A12EF2" w:rsidP="00DA2A72">
            <w:pPr>
              <w:ind w:left="-101" w:right="-72"/>
              <w:jc w:val="right"/>
              <w:rPr>
                <w:rFonts w:ascii="Arial" w:hAnsi="Arial" w:cs="Arial"/>
                <w:sz w:val="18"/>
                <w:szCs w:val="18"/>
                <w:cs/>
              </w:rPr>
            </w:pPr>
            <w:r w:rsidRPr="001476AF">
              <w:rPr>
                <w:rFonts w:ascii="Arial" w:hAnsi="Arial" w:cs="Arial"/>
                <w:sz w:val="18"/>
                <w:szCs w:val="18"/>
              </w:rPr>
              <w:t>-</w:t>
            </w:r>
          </w:p>
        </w:tc>
      </w:tr>
      <w:tr w:rsidR="00A12EF2" w:rsidRPr="001476AF" w14:paraId="45E48DC7" w14:textId="77777777" w:rsidTr="001476AF">
        <w:trPr>
          <w:trHeight w:val="20"/>
        </w:trPr>
        <w:tc>
          <w:tcPr>
            <w:tcW w:w="5400" w:type="dxa"/>
            <w:shd w:val="clear" w:color="auto" w:fill="auto"/>
          </w:tcPr>
          <w:p w14:paraId="66FD2E00" w14:textId="2331DFCE" w:rsidR="00A12EF2" w:rsidRPr="001476AF" w:rsidRDefault="00734275" w:rsidP="00DA2A72">
            <w:pPr>
              <w:ind w:left="429"/>
              <w:rPr>
                <w:rFonts w:ascii="Arial" w:hAnsi="Arial" w:cs="Arial"/>
                <w:sz w:val="18"/>
                <w:szCs w:val="18"/>
              </w:rPr>
            </w:pPr>
            <w:r w:rsidRPr="001476AF">
              <w:rPr>
                <w:rFonts w:ascii="Arial" w:hAnsi="Arial" w:cs="Arial"/>
                <w:sz w:val="18"/>
                <w:szCs w:val="18"/>
              </w:rPr>
              <w:t xml:space="preserve">Decrease in investment </w:t>
            </w:r>
            <w:r w:rsidR="00B865D4" w:rsidRPr="001476AF">
              <w:rPr>
                <w:rFonts w:ascii="Arial" w:hAnsi="Arial" w:cs="Arial"/>
                <w:sz w:val="18"/>
                <w:szCs w:val="18"/>
              </w:rPr>
              <w:t>from the contract agreement</w:t>
            </w:r>
          </w:p>
        </w:tc>
        <w:tc>
          <w:tcPr>
            <w:tcW w:w="1843" w:type="dxa"/>
            <w:shd w:val="clear" w:color="auto" w:fill="FAFAFA"/>
          </w:tcPr>
          <w:p w14:paraId="19DA93E3" w14:textId="33F3BDF5" w:rsidR="00A12EF2" w:rsidRPr="00DA2A72" w:rsidRDefault="00A12EF2" w:rsidP="00DA2A72">
            <w:pPr>
              <w:ind w:left="-101" w:right="-72"/>
              <w:jc w:val="right"/>
              <w:rPr>
                <w:rFonts w:ascii="Arial" w:hAnsi="Arial" w:cs="Arial"/>
                <w:sz w:val="18"/>
                <w:szCs w:val="18"/>
              </w:rPr>
            </w:pPr>
            <w:r w:rsidRPr="001476AF">
              <w:rPr>
                <w:rFonts w:ascii="Arial" w:hAnsi="Arial" w:cs="Arial"/>
                <w:sz w:val="18"/>
                <w:szCs w:val="18"/>
              </w:rPr>
              <w:t>(24,629,640)</w:t>
            </w:r>
          </w:p>
        </w:tc>
        <w:tc>
          <w:tcPr>
            <w:tcW w:w="1701" w:type="dxa"/>
            <w:shd w:val="clear" w:color="auto" w:fill="FAFAFA"/>
          </w:tcPr>
          <w:p w14:paraId="716835CB" w14:textId="28CB1D99" w:rsidR="00A12EF2" w:rsidRPr="00DA2A72" w:rsidRDefault="00A12EF2" w:rsidP="00DA2A72">
            <w:pPr>
              <w:ind w:left="-101" w:right="-72"/>
              <w:jc w:val="right"/>
              <w:rPr>
                <w:rFonts w:ascii="Arial" w:hAnsi="Arial" w:cs="Arial"/>
                <w:sz w:val="18"/>
                <w:szCs w:val="18"/>
                <w:cs/>
              </w:rPr>
            </w:pPr>
            <w:r w:rsidRPr="001476AF">
              <w:rPr>
                <w:rFonts w:ascii="Arial" w:hAnsi="Arial" w:cs="Arial"/>
                <w:sz w:val="18"/>
                <w:szCs w:val="18"/>
              </w:rPr>
              <w:t>(24,629,640)</w:t>
            </w:r>
          </w:p>
        </w:tc>
      </w:tr>
      <w:tr w:rsidR="00A12EF2" w:rsidRPr="001476AF" w14:paraId="4F6F5C87" w14:textId="77777777" w:rsidTr="001476AF">
        <w:trPr>
          <w:trHeight w:val="20"/>
        </w:trPr>
        <w:tc>
          <w:tcPr>
            <w:tcW w:w="5400" w:type="dxa"/>
            <w:shd w:val="clear" w:color="auto" w:fill="auto"/>
          </w:tcPr>
          <w:p w14:paraId="6C1FEDD2" w14:textId="44C384E8" w:rsidR="00A12EF2" w:rsidRPr="001476AF" w:rsidRDefault="00734275" w:rsidP="00DA2A72">
            <w:pPr>
              <w:ind w:left="429"/>
              <w:rPr>
                <w:rFonts w:ascii="Arial" w:eastAsia="Arial Unicode MS" w:hAnsi="Arial" w:cs="Arial"/>
                <w:b/>
                <w:bCs/>
                <w:sz w:val="18"/>
                <w:szCs w:val="18"/>
                <w:shd w:val="clear" w:color="auto" w:fill="FFFFFF"/>
                <w:cs/>
              </w:rPr>
            </w:pPr>
            <w:r w:rsidRPr="001476AF">
              <w:rPr>
                <w:rFonts w:ascii="Arial" w:hAnsi="Arial" w:cs="Arial"/>
                <w:sz w:val="18"/>
                <w:szCs w:val="18"/>
              </w:rPr>
              <w:t xml:space="preserve">Change </w:t>
            </w:r>
            <w:r w:rsidR="00956CDE" w:rsidRPr="001476AF">
              <w:rPr>
                <w:rFonts w:ascii="Arial" w:hAnsi="Arial" w:cs="Arial"/>
                <w:sz w:val="18"/>
                <w:szCs w:val="18"/>
              </w:rPr>
              <w:t xml:space="preserve">status </w:t>
            </w:r>
            <w:r w:rsidR="00313357" w:rsidRPr="001476AF">
              <w:rPr>
                <w:rFonts w:ascii="Arial" w:hAnsi="Arial" w:cs="Arial"/>
                <w:sz w:val="18"/>
                <w:szCs w:val="18"/>
              </w:rPr>
              <w:t>in</w:t>
            </w:r>
            <w:r w:rsidRPr="001476AF">
              <w:rPr>
                <w:rFonts w:ascii="Arial" w:hAnsi="Arial" w:cs="Arial"/>
                <w:sz w:val="18"/>
                <w:szCs w:val="18"/>
              </w:rPr>
              <w:t xml:space="preserve"> investment</w:t>
            </w:r>
          </w:p>
        </w:tc>
        <w:tc>
          <w:tcPr>
            <w:tcW w:w="1843" w:type="dxa"/>
            <w:shd w:val="clear" w:color="auto" w:fill="FAFAFA"/>
          </w:tcPr>
          <w:p w14:paraId="1FF38C06" w14:textId="133B35E6" w:rsidR="00A12EF2" w:rsidRPr="001476AF" w:rsidRDefault="00A12EF2" w:rsidP="00DA2A72">
            <w:pPr>
              <w:ind w:left="-101" w:right="-72"/>
              <w:jc w:val="right"/>
              <w:rPr>
                <w:rFonts w:ascii="Arial" w:eastAsia="Arial Unicode MS" w:hAnsi="Arial" w:cs="Arial"/>
                <w:sz w:val="18"/>
                <w:szCs w:val="18"/>
                <w:highlight w:val="yellow"/>
              </w:rPr>
            </w:pPr>
            <w:r w:rsidRPr="001476AF">
              <w:rPr>
                <w:rFonts w:ascii="Arial" w:hAnsi="Arial" w:cs="Arial"/>
                <w:sz w:val="18"/>
                <w:szCs w:val="18"/>
              </w:rPr>
              <w:t>(69,863,000)</w:t>
            </w:r>
          </w:p>
        </w:tc>
        <w:tc>
          <w:tcPr>
            <w:tcW w:w="1701" w:type="dxa"/>
            <w:shd w:val="clear" w:color="auto" w:fill="FAFAFA"/>
          </w:tcPr>
          <w:p w14:paraId="5D4F8A09" w14:textId="618F7EB0" w:rsidR="00A12EF2" w:rsidRPr="001476AF" w:rsidRDefault="00A12EF2" w:rsidP="00DA2A72">
            <w:pPr>
              <w:ind w:left="-101" w:right="-72"/>
              <w:jc w:val="right"/>
              <w:rPr>
                <w:rFonts w:ascii="Arial" w:eastAsia="Arial Unicode MS" w:hAnsi="Arial" w:cs="Arial"/>
                <w:sz w:val="18"/>
                <w:szCs w:val="18"/>
                <w:highlight w:val="yellow"/>
              </w:rPr>
            </w:pPr>
            <w:r w:rsidRPr="001476AF">
              <w:rPr>
                <w:rFonts w:ascii="Arial" w:hAnsi="Arial" w:cs="Arial"/>
                <w:sz w:val="18"/>
                <w:szCs w:val="18"/>
              </w:rPr>
              <w:t>(69,863,000)</w:t>
            </w:r>
          </w:p>
        </w:tc>
      </w:tr>
      <w:tr w:rsidR="00A12EF2" w:rsidRPr="001476AF" w14:paraId="272A5817" w14:textId="77777777" w:rsidTr="001476AF">
        <w:trPr>
          <w:trHeight w:val="20"/>
        </w:trPr>
        <w:tc>
          <w:tcPr>
            <w:tcW w:w="5400" w:type="dxa"/>
            <w:shd w:val="clear" w:color="auto" w:fill="auto"/>
          </w:tcPr>
          <w:p w14:paraId="7E3D7809" w14:textId="5379B5A0" w:rsidR="00A12EF2" w:rsidRPr="001476AF" w:rsidRDefault="00734275" w:rsidP="00DA2A72">
            <w:pPr>
              <w:ind w:left="429"/>
              <w:rPr>
                <w:rFonts w:ascii="Arial" w:hAnsi="Arial" w:cs="Arial"/>
                <w:sz w:val="18"/>
                <w:szCs w:val="18"/>
                <w:cs/>
              </w:rPr>
            </w:pPr>
            <w:r w:rsidRPr="001476AF">
              <w:rPr>
                <w:rFonts w:ascii="Arial" w:hAnsi="Arial" w:cs="Arial"/>
                <w:sz w:val="18"/>
                <w:szCs w:val="18"/>
              </w:rPr>
              <w:t>Gain (loss) from change</w:t>
            </w:r>
            <w:r w:rsidR="00956CDE" w:rsidRPr="001476AF">
              <w:rPr>
                <w:rFonts w:ascii="Arial" w:hAnsi="Arial" w:cs="Arial"/>
                <w:sz w:val="18"/>
                <w:szCs w:val="18"/>
              </w:rPr>
              <w:t xml:space="preserve"> status</w:t>
            </w:r>
            <w:r w:rsidRPr="001476AF">
              <w:rPr>
                <w:rFonts w:ascii="Arial" w:hAnsi="Arial" w:cs="Arial"/>
                <w:sz w:val="18"/>
                <w:szCs w:val="18"/>
              </w:rPr>
              <w:t xml:space="preserve"> </w:t>
            </w:r>
            <w:r w:rsidR="00313357" w:rsidRPr="001476AF">
              <w:rPr>
                <w:rFonts w:ascii="Arial" w:hAnsi="Arial" w:cs="Arial"/>
                <w:sz w:val="18"/>
                <w:szCs w:val="18"/>
              </w:rPr>
              <w:t>in</w:t>
            </w:r>
            <w:r w:rsidRPr="001476AF">
              <w:rPr>
                <w:rFonts w:ascii="Arial" w:hAnsi="Arial" w:cs="Arial"/>
                <w:sz w:val="18"/>
                <w:szCs w:val="18"/>
              </w:rPr>
              <w:t xml:space="preserve"> investment</w:t>
            </w:r>
          </w:p>
        </w:tc>
        <w:tc>
          <w:tcPr>
            <w:tcW w:w="1843" w:type="dxa"/>
            <w:tcBorders>
              <w:bottom w:val="single" w:sz="4" w:space="0" w:color="auto"/>
            </w:tcBorders>
            <w:shd w:val="clear" w:color="auto" w:fill="FAFAFA"/>
          </w:tcPr>
          <w:p w14:paraId="1732FF09" w14:textId="56A745EE" w:rsidR="00A12EF2" w:rsidRPr="001476AF" w:rsidRDefault="00A12EF2" w:rsidP="00DA2A72">
            <w:pPr>
              <w:ind w:left="-101" w:right="-72"/>
              <w:jc w:val="right"/>
              <w:rPr>
                <w:rFonts w:ascii="Arial" w:eastAsia="Arial Unicode MS" w:hAnsi="Arial" w:cs="Arial"/>
                <w:sz w:val="18"/>
                <w:szCs w:val="18"/>
              </w:rPr>
            </w:pPr>
            <w:r w:rsidRPr="001476AF">
              <w:rPr>
                <w:rFonts w:ascii="Arial" w:hAnsi="Arial" w:cs="Arial"/>
                <w:sz w:val="18"/>
                <w:szCs w:val="18"/>
              </w:rPr>
              <w:t>9,191,63</w:t>
            </w:r>
            <w:r w:rsidR="00C13D92">
              <w:rPr>
                <w:rFonts w:ascii="Arial" w:hAnsi="Arial" w:cs="Arial"/>
                <w:sz w:val="18"/>
                <w:szCs w:val="18"/>
              </w:rPr>
              <w:t>8</w:t>
            </w:r>
          </w:p>
        </w:tc>
        <w:tc>
          <w:tcPr>
            <w:tcW w:w="1701" w:type="dxa"/>
            <w:tcBorders>
              <w:bottom w:val="single" w:sz="4" w:space="0" w:color="auto"/>
            </w:tcBorders>
            <w:shd w:val="clear" w:color="auto" w:fill="FAFAFA"/>
          </w:tcPr>
          <w:p w14:paraId="1A6EC939" w14:textId="6A329A3E" w:rsidR="00A12EF2" w:rsidRPr="001476AF" w:rsidRDefault="00A12EF2" w:rsidP="00DA2A72">
            <w:pPr>
              <w:ind w:left="-101" w:right="-72"/>
              <w:jc w:val="right"/>
              <w:rPr>
                <w:rFonts w:ascii="Arial" w:eastAsia="Arial Unicode MS" w:hAnsi="Arial" w:cs="Arial"/>
                <w:sz w:val="18"/>
                <w:szCs w:val="18"/>
              </w:rPr>
            </w:pPr>
            <w:r w:rsidRPr="001476AF">
              <w:rPr>
                <w:rFonts w:ascii="Arial" w:hAnsi="Arial" w:cs="Arial"/>
                <w:sz w:val="18"/>
                <w:szCs w:val="18"/>
              </w:rPr>
              <w:t>(507,400)</w:t>
            </w:r>
          </w:p>
        </w:tc>
      </w:tr>
      <w:tr w:rsidR="003B5258" w:rsidRPr="001476AF" w14:paraId="65B90E8E" w14:textId="77777777" w:rsidTr="001476AF">
        <w:trPr>
          <w:trHeight w:val="20"/>
        </w:trPr>
        <w:tc>
          <w:tcPr>
            <w:tcW w:w="5400" w:type="dxa"/>
            <w:shd w:val="clear" w:color="auto" w:fill="auto"/>
          </w:tcPr>
          <w:p w14:paraId="13FB5475" w14:textId="77777777" w:rsidR="003B5258" w:rsidRPr="001476AF" w:rsidRDefault="003B5258" w:rsidP="00DA2A72">
            <w:pPr>
              <w:ind w:left="429"/>
              <w:rPr>
                <w:rFonts w:ascii="Arial" w:hAnsi="Arial" w:cs="Arial"/>
                <w:sz w:val="18"/>
                <w:szCs w:val="18"/>
              </w:rPr>
            </w:pPr>
          </w:p>
        </w:tc>
        <w:tc>
          <w:tcPr>
            <w:tcW w:w="1843" w:type="dxa"/>
            <w:tcBorders>
              <w:top w:val="single" w:sz="4" w:space="0" w:color="auto"/>
            </w:tcBorders>
            <w:shd w:val="clear" w:color="auto" w:fill="FAFAFA"/>
          </w:tcPr>
          <w:p w14:paraId="2BE3D99B" w14:textId="77777777" w:rsidR="003B5258" w:rsidRPr="001476AF" w:rsidRDefault="003B5258" w:rsidP="00DA2A72">
            <w:pPr>
              <w:ind w:left="-101" w:right="-72"/>
              <w:jc w:val="right"/>
              <w:rPr>
                <w:rFonts w:ascii="Arial" w:hAnsi="Arial" w:cs="Arial"/>
                <w:sz w:val="18"/>
                <w:szCs w:val="18"/>
              </w:rPr>
            </w:pPr>
          </w:p>
        </w:tc>
        <w:tc>
          <w:tcPr>
            <w:tcW w:w="1701" w:type="dxa"/>
            <w:tcBorders>
              <w:top w:val="single" w:sz="4" w:space="0" w:color="auto"/>
            </w:tcBorders>
            <w:shd w:val="clear" w:color="auto" w:fill="FAFAFA"/>
          </w:tcPr>
          <w:p w14:paraId="5F1FE5A0" w14:textId="77777777" w:rsidR="003B5258" w:rsidRPr="001476AF" w:rsidRDefault="003B5258" w:rsidP="00DA2A72">
            <w:pPr>
              <w:ind w:left="-101" w:right="-72"/>
              <w:jc w:val="right"/>
              <w:rPr>
                <w:rFonts w:ascii="Arial" w:hAnsi="Arial" w:cs="Arial"/>
                <w:sz w:val="18"/>
                <w:szCs w:val="18"/>
              </w:rPr>
            </w:pPr>
          </w:p>
        </w:tc>
      </w:tr>
      <w:tr w:rsidR="00A12EF2" w:rsidRPr="001476AF" w14:paraId="3987C905" w14:textId="77777777" w:rsidTr="001476AF">
        <w:trPr>
          <w:trHeight w:val="20"/>
        </w:trPr>
        <w:tc>
          <w:tcPr>
            <w:tcW w:w="5400" w:type="dxa"/>
            <w:shd w:val="clear" w:color="auto" w:fill="auto"/>
          </w:tcPr>
          <w:p w14:paraId="1E822FAB" w14:textId="2A9F9F1D" w:rsidR="00A12EF2" w:rsidRPr="001476AF" w:rsidRDefault="00734275" w:rsidP="00DA2A72">
            <w:pPr>
              <w:ind w:left="429"/>
              <w:rPr>
                <w:rFonts w:ascii="Arial" w:hAnsi="Arial" w:cs="Arial"/>
                <w:sz w:val="18"/>
                <w:szCs w:val="18"/>
                <w:cs/>
              </w:rPr>
            </w:pPr>
            <w:r w:rsidRPr="001476AF">
              <w:rPr>
                <w:rFonts w:ascii="Arial" w:hAnsi="Arial" w:cs="Arial"/>
                <w:b/>
                <w:bCs/>
                <w:sz w:val="18"/>
                <w:szCs w:val="18"/>
              </w:rPr>
              <w:t>Closing net book value</w:t>
            </w:r>
          </w:p>
        </w:tc>
        <w:tc>
          <w:tcPr>
            <w:tcW w:w="1843" w:type="dxa"/>
            <w:tcBorders>
              <w:bottom w:val="single" w:sz="4" w:space="0" w:color="auto"/>
            </w:tcBorders>
            <w:shd w:val="clear" w:color="auto" w:fill="FAFAFA"/>
          </w:tcPr>
          <w:p w14:paraId="036B6746" w14:textId="635FEC1D" w:rsidR="00A12EF2" w:rsidRPr="001476AF" w:rsidRDefault="00A12EF2" w:rsidP="00DA2A72">
            <w:pPr>
              <w:ind w:left="-101" w:right="-72"/>
              <w:jc w:val="right"/>
              <w:rPr>
                <w:rFonts w:ascii="Arial" w:eastAsia="Arial Unicode MS" w:hAnsi="Arial" w:cs="Arial"/>
                <w:sz w:val="18"/>
                <w:szCs w:val="18"/>
                <w:cs/>
              </w:rPr>
            </w:pPr>
            <w:r w:rsidRPr="001476AF">
              <w:rPr>
                <w:rFonts w:ascii="Arial" w:hAnsi="Arial" w:cs="Arial"/>
                <w:sz w:val="18"/>
                <w:szCs w:val="18"/>
              </w:rPr>
              <w:t>-</w:t>
            </w:r>
          </w:p>
        </w:tc>
        <w:tc>
          <w:tcPr>
            <w:tcW w:w="1701" w:type="dxa"/>
            <w:tcBorders>
              <w:bottom w:val="single" w:sz="4" w:space="0" w:color="auto"/>
            </w:tcBorders>
            <w:shd w:val="clear" w:color="auto" w:fill="FAFAFA"/>
          </w:tcPr>
          <w:p w14:paraId="4A65AC17" w14:textId="6B49B3EA" w:rsidR="00A12EF2" w:rsidRPr="001476AF" w:rsidRDefault="00A12EF2" w:rsidP="00DA2A72">
            <w:pPr>
              <w:ind w:left="-101" w:right="-72"/>
              <w:jc w:val="right"/>
              <w:rPr>
                <w:rFonts w:ascii="Arial" w:eastAsia="Arial Unicode MS" w:hAnsi="Arial" w:cs="Arial"/>
                <w:sz w:val="18"/>
                <w:szCs w:val="18"/>
              </w:rPr>
            </w:pPr>
            <w:r w:rsidRPr="001476AF">
              <w:rPr>
                <w:rFonts w:ascii="Arial" w:hAnsi="Arial" w:cs="Arial"/>
                <w:sz w:val="18"/>
                <w:szCs w:val="18"/>
              </w:rPr>
              <w:t>-</w:t>
            </w:r>
          </w:p>
        </w:tc>
      </w:tr>
    </w:tbl>
    <w:p w14:paraId="6CFCC1F4" w14:textId="23714AC9" w:rsidR="001476AF" w:rsidRPr="001476AF" w:rsidRDefault="001476AF" w:rsidP="005933D6">
      <w:pPr>
        <w:rPr>
          <w:rFonts w:ascii="Arial" w:hAnsi="Arial" w:cs="Arial"/>
        </w:rPr>
      </w:pPr>
    </w:p>
    <w:p w14:paraId="4C4ED29E" w14:textId="77777777" w:rsidR="001476AF" w:rsidRPr="001476AF" w:rsidRDefault="001476AF" w:rsidP="005933D6">
      <w:pPr>
        <w:rPr>
          <w:rFonts w:ascii="Arial" w:hAnsi="Arial" w:cs="Arial"/>
        </w:rPr>
      </w:pPr>
      <w:r w:rsidRPr="001476AF">
        <w:rPr>
          <w:rFonts w:ascii="Arial" w:hAnsi="Arial" w:cs="Arial"/>
        </w:rPr>
        <w:br w:type="page"/>
      </w:r>
    </w:p>
    <w:tbl>
      <w:tblPr>
        <w:tblStyle w:val="afffffffffa"/>
        <w:tblW w:w="9450" w:type="dxa"/>
        <w:tblInd w:w="18" w:type="dxa"/>
        <w:tblLayout w:type="fixed"/>
        <w:tblLook w:val="0000" w:firstRow="0" w:lastRow="0" w:firstColumn="0" w:lastColumn="0" w:noHBand="0" w:noVBand="0"/>
      </w:tblPr>
      <w:tblGrid>
        <w:gridCol w:w="9450"/>
      </w:tblGrid>
      <w:tr w:rsidR="00D21F7B" w:rsidRPr="001476AF" w14:paraId="705D35B6" w14:textId="77777777" w:rsidTr="00FB3440">
        <w:trPr>
          <w:trHeight w:val="389"/>
        </w:trPr>
        <w:tc>
          <w:tcPr>
            <w:tcW w:w="9450" w:type="dxa"/>
            <w:shd w:val="clear" w:color="auto" w:fill="FFA543"/>
            <w:vAlign w:val="center"/>
          </w:tcPr>
          <w:p w14:paraId="71C0111B" w14:textId="79F3FADD" w:rsidR="00D21F7B" w:rsidRPr="001476AF" w:rsidRDefault="00D21F7B"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lastRenderedPageBreak/>
              <w:t>1</w:t>
            </w:r>
            <w:r w:rsidR="00A116BC" w:rsidRPr="001476AF">
              <w:rPr>
                <w:rFonts w:ascii="Arial" w:eastAsia="Arial" w:hAnsi="Arial" w:cs="Arial"/>
                <w:b/>
                <w:color w:val="FFFFFF"/>
                <w:sz w:val="18"/>
                <w:szCs w:val="18"/>
              </w:rPr>
              <w:t>3</w:t>
            </w:r>
            <w:r w:rsidRPr="001476AF">
              <w:rPr>
                <w:rFonts w:ascii="Arial" w:eastAsia="Arial" w:hAnsi="Arial" w:cs="Arial"/>
                <w:b/>
                <w:color w:val="FFFFFF"/>
                <w:sz w:val="18"/>
                <w:szCs w:val="18"/>
              </w:rPr>
              <w:tab/>
              <w:t>Inventories</w:t>
            </w:r>
          </w:p>
        </w:tc>
      </w:tr>
    </w:tbl>
    <w:p w14:paraId="355524A4" w14:textId="77777777" w:rsidR="00B71E67" w:rsidRPr="001476AF" w:rsidRDefault="00B71E67" w:rsidP="005933D6">
      <w:pPr>
        <w:rPr>
          <w:rFonts w:ascii="Arial" w:eastAsia="Arial" w:hAnsi="Arial" w:cs="Arial"/>
          <w:sz w:val="18"/>
          <w:szCs w:val="18"/>
        </w:rPr>
      </w:pPr>
    </w:p>
    <w:tbl>
      <w:tblPr>
        <w:tblStyle w:val="afffffffff9"/>
        <w:tblW w:w="9446" w:type="dxa"/>
        <w:tblLayout w:type="fixed"/>
        <w:tblLook w:val="0000" w:firstRow="0" w:lastRow="0" w:firstColumn="0" w:lastColumn="0" w:noHBand="0" w:noVBand="0"/>
      </w:tblPr>
      <w:tblGrid>
        <w:gridCol w:w="3974"/>
        <w:gridCol w:w="1368"/>
        <w:gridCol w:w="1368"/>
        <w:gridCol w:w="1368"/>
        <w:gridCol w:w="1368"/>
      </w:tblGrid>
      <w:tr w:rsidR="007A5A72" w:rsidRPr="001476AF" w14:paraId="7833AE4C" w14:textId="77777777" w:rsidTr="00235640">
        <w:tc>
          <w:tcPr>
            <w:tcW w:w="3974" w:type="dxa"/>
            <w:vAlign w:val="bottom"/>
          </w:tcPr>
          <w:p w14:paraId="18AFB042" w14:textId="77777777" w:rsidR="007A5A72" w:rsidRPr="001476AF" w:rsidRDefault="007A5A72" w:rsidP="005933D6">
            <w:pPr>
              <w:spacing w:before="0" w:after="0"/>
              <w:ind w:left="-101"/>
              <w:rPr>
                <w:b/>
                <w:sz w:val="18"/>
                <w:szCs w:val="18"/>
              </w:rPr>
            </w:pPr>
          </w:p>
        </w:tc>
        <w:tc>
          <w:tcPr>
            <w:tcW w:w="2736" w:type="dxa"/>
            <w:gridSpan w:val="2"/>
            <w:tcBorders>
              <w:top w:val="single" w:sz="4" w:space="0" w:color="auto"/>
              <w:bottom w:val="single" w:sz="4" w:space="0" w:color="auto"/>
            </w:tcBorders>
            <w:shd w:val="clear" w:color="auto" w:fill="auto"/>
            <w:vAlign w:val="bottom"/>
          </w:tcPr>
          <w:p w14:paraId="2709A341" w14:textId="77777777" w:rsidR="007A5A72" w:rsidRPr="001476AF" w:rsidRDefault="0032140B" w:rsidP="005933D6">
            <w:pPr>
              <w:spacing w:before="0" w:after="0"/>
              <w:ind w:right="-72"/>
              <w:jc w:val="center"/>
              <w:rPr>
                <w:b/>
                <w:sz w:val="18"/>
                <w:szCs w:val="18"/>
              </w:rPr>
            </w:pPr>
            <w:r w:rsidRPr="001476AF">
              <w:rPr>
                <w:b/>
                <w:sz w:val="18"/>
                <w:szCs w:val="18"/>
              </w:rPr>
              <w:t xml:space="preserve">Consolidated </w:t>
            </w:r>
          </w:p>
          <w:p w14:paraId="37C8AED5"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c>
          <w:tcPr>
            <w:tcW w:w="2736" w:type="dxa"/>
            <w:gridSpan w:val="2"/>
            <w:tcBorders>
              <w:top w:val="single" w:sz="4" w:space="0" w:color="auto"/>
              <w:bottom w:val="single" w:sz="4" w:space="0" w:color="auto"/>
            </w:tcBorders>
            <w:shd w:val="clear" w:color="auto" w:fill="auto"/>
            <w:vAlign w:val="bottom"/>
          </w:tcPr>
          <w:p w14:paraId="28E80064" w14:textId="77777777" w:rsidR="007A5A72" w:rsidRPr="001476AF" w:rsidRDefault="0032140B" w:rsidP="005933D6">
            <w:pPr>
              <w:spacing w:before="0" w:after="0"/>
              <w:ind w:right="-72"/>
              <w:jc w:val="center"/>
              <w:rPr>
                <w:b/>
                <w:sz w:val="18"/>
                <w:szCs w:val="18"/>
              </w:rPr>
            </w:pPr>
            <w:r w:rsidRPr="001476AF">
              <w:rPr>
                <w:b/>
                <w:sz w:val="18"/>
                <w:szCs w:val="18"/>
              </w:rPr>
              <w:t xml:space="preserve">Separate </w:t>
            </w:r>
          </w:p>
          <w:p w14:paraId="6763BC17"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r>
      <w:tr w:rsidR="00617AE8" w:rsidRPr="001476AF" w14:paraId="1D561A44" w14:textId="77777777" w:rsidTr="00235640">
        <w:tc>
          <w:tcPr>
            <w:tcW w:w="3974" w:type="dxa"/>
            <w:vAlign w:val="bottom"/>
          </w:tcPr>
          <w:p w14:paraId="71B281AF" w14:textId="77777777" w:rsidR="00617AE8" w:rsidRPr="001476AF" w:rsidRDefault="00617AE8" w:rsidP="005933D6">
            <w:pPr>
              <w:spacing w:before="0" w:after="0"/>
              <w:ind w:left="-101"/>
              <w:rPr>
                <w:sz w:val="18"/>
                <w:szCs w:val="18"/>
              </w:rPr>
            </w:pPr>
          </w:p>
        </w:tc>
        <w:tc>
          <w:tcPr>
            <w:tcW w:w="1368" w:type="dxa"/>
            <w:tcBorders>
              <w:top w:val="single" w:sz="4" w:space="0" w:color="auto"/>
            </w:tcBorders>
            <w:vAlign w:val="bottom"/>
          </w:tcPr>
          <w:p w14:paraId="6825FBF3" w14:textId="31F4FDD2" w:rsidR="00617AE8" w:rsidRPr="001476AF" w:rsidRDefault="00617AE8" w:rsidP="005933D6">
            <w:pPr>
              <w:spacing w:before="0" w:after="0"/>
              <w:ind w:right="-72"/>
              <w:jc w:val="right"/>
              <w:rPr>
                <w:b/>
                <w:sz w:val="18"/>
                <w:szCs w:val="18"/>
              </w:rPr>
            </w:pPr>
            <w:r w:rsidRPr="001476AF">
              <w:rPr>
                <w:b/>
                <w:sz w:val="18"/>
                <w:szCs w:val="18"/>
              </w:rPr>
              <w:t>2023</w:t>
            </w:r>
          </w:p>
        </w:tc>
        <w:tc>
          <w:tcPr>
            <w:tcW w:w="1368" w:type="dxa"/>
            <w:tcBorders>
              <w:top w:val="single" w:sz="4" w:space="0" w:color="auto"/>
            </w:tcBorders>
            <w:vAlign w:val="bottom"/>
          </w:tcPr>
          <w:p w14:paraId="143F9057" w14:textId="69027817" w:rsidR="00617AE8" w:rsidRPr="001476AF" w:rsidRDefault="00617AE8" w:rsidP="005933D6">
            <w:pPr>
              <w:spacing w:before="0" w:after="0"/>
              <w:ind w:right="-72"/>
              <w:jc w:val="right"/>
              <w:rPr>
                <w:b/>
                <w:sz w:val="18"/>
                <w:szCs w:val="18"/>
              </w:rPr>
            </w:pPr>
            <w:r w:rsidRPr="001476AF">
              <w:rPr>
                <w:b/>
                <w:sz w:val="18"/>
                <w:szCs w:val="18"/>
              </w:rPr>
              <w:t>2022</w:t>
            </w:r>
          </w:p>
        </w:tc>
        <w:tc>
          <w:tcPr>
            <w:tcW w:w="1368" w:type="dxa"/>
            <w:tcBorders>
              <w:top w:val="single" w:sz="4" w:space="0" w:color="auto"/>
            </w:tcBorders>
            <w:vAlign w:val="bottom"/>
          </w:tcPr>
          <w:p w14:paraId="65912522" w14:textId="25AEEACC" w:rsidR="00617AE8" w:rsidRPr="001476AF" w:rsidRDefault="00617AE8" w:rsidP="005933D6">
            <w:pPr>
              <w:spacing w:before="0" w:after="0"/>
              <w:ind w:right="-72"/>
              <w:jc w:val="right"/>
              <w:rPr>
                <w:b/>
                <w:sz w:val="18"/>
                <w:szCs w:val="18"/>
              </w:rPr>
            </w:pPr>
            <w:r w:rsidRPr="001476AF">
              <w:rPr>
                <w:b/>
                <w:sz w:val="18"/>
                <w:szCs w:val="18"/>
              </w:rPr>
              <w:t>2023</w:t>
            </w:r>
          </w:p>
        </w:tc>
        <w:tc>
          <w:tcPr>
            <w:tcW w:w="1368" w:type="dxa"/>
            <w:tcBorders>
              <w:top w:val="single" w:sz="4" w:space="0" w:color="auto"/>
            </w:tcBorders>
            <w:vAlign w:val="bottom"/>
          </w:tcPr>
          <w:p w14:paraId="0C4A66CA" w14:textId="3816C14D" w:rsidR="00617AE8" w:rsidRPr="001476AF" w:rsidRDefault="00617AE8" w:rsidP="005933D6">
            <w:pPr>
              <w:spacing w:before="0" w:after="0"/>
              <w:ind w:right="-72"/>
              <w:jc w:val="right"/>
              <w:rPr>
                <w:b/>
                <w:sz w:val="18"/>
                <w:szCs w:val="18"/>
              </w:rPr>
            </w:pPr>
            <w:r w:rsidRPr="001476AF">
              <w:rPr>
                <w:b/>
                <w:sz w:val="18"/>
                <w:szCs w:val="18"/>
              </w:rPr>
              <w:t>2022</w:t>
            </w:r>
          </w:p>
        </w:tc>
      </w:tr>
      <w:tr w:rsidR="00617AE8" w:rsidRPr="001476AF" w14:paraId="551C9B7A" w14:textId="77777777" w:rsidTr="00235640">
        <w:tc>
          <w:tcPr>
            <w:tcW w:w="3974" w:type="dxa"/>
            <w:vAlign w:val="bottom"/>
          </w:tcPr>
          <w:p w14:paraId="0B3A761A" w14:textId="77777777" w:rsidR="00617AE8" w:rsidRPr="001476AF" w:rsidRDefault="00617AE8" w:rsidP="005933D6">
            <w:pPr>
              <w:spacing w:before="0" w:after="0"/>
              <w:ind w:left="-101"/>
              <w:rPr>
                <w:sz w:val="18"/>
                <w:szCs w:val="18"/>
              </w:rPr>
            </w:pPr>
          </w:p>
        </w:tc>
        <w:tc>
          <w:tcPr>
            <w:tcW w:w="1368" w:type="dxa"/>
            <w:tcBorders>
              <w:bottom w:val="single" w:sz="4" w:space="0" w:color="auto"/>
            </w:tcBorders>
            <w:shd w:val="clear" w:color="auto" w:fill="auto"/>
            <w:vAlign w:val="bottom"/>
          </w:tcPr>
          <w:p w14:paraId="5CD17D4A" w14:textId="77777777" w:rsidR="00617AE8" w:rsidRPr="001476AF" w:rsidRDefault="00617AE8" w:rsidP="005933D6">
            <w:pPr>
              <w:spacing w:before="0" w:after="0"/>
              <w:ind w:right="-72"/>
              <w:jc w:val="right"/>
              <w:rPr>
                <w:b/>
                <w:sz w:val="18"/>
                <w:szCs w:val="18"/>
              </w:rPr>
            </w:pPr>
            <w:r w:rsidRPr="001476AF">
              <w:rPr>
                <w:b/>
                <w:sz w:val="18"/>
                <w:szCs w:val="18"/>
              </w:rPr>
              <w:t>Baht</w:t>
            </w:r>
          </w:p>
        </w:tc>
        <w:tc>
          <w:tcPr>
            <w:tcW w:w="1368" w:type="dxa"/>
            <w:tcBorders>
              <w:bottom w:val="single" w:sz="4" w:space="0" w:color="auto"/>
            </w:tcBorders>
            <w:shd w:val="clear" w:color="auto" w:fill="auto"/>
            <w:vAlign w:val="bottom"/>
          </w:tcPr>
          <w:p w14:paraId="6BC06269" w14:textId="77777777" w:rsidR="00617AE8" w:rsidRPr="001476AF" w:rsidRDefault="00617AE8" w:rsidP="005933D6">
            <w:pPr>
              <w:spacing w:before="0" w:after="0"/>
              <w:ind w:right="-72"/>
              <w:jc w:val="right"/>
              <w:rPr>
                <w:b/>
                <w:sz w:val="18"/>
                <w:szCs w:val="18"/>
              </w:rPr>
            </w:pPr>
            <w:r w:rsidRPr="001476AF">
              <w:rPr>
                <w:b/>
                <w:sz w:val="18"/>
                <w:szCs w:val="18"/>
              </w:rPr>
              <w:t>Baht</w:t>
            </w:r>
          </w:p>
        </w:tc>
        <w:tc>
          <w:tcPr>
            <w:tcW w:w="1368" w:type="dxa"/>
            <w:tcBorders>
              <w:bottom w:val="single" w:sz="4" w:space="0" w:color="auto"/>
            </w:tcBorders>
            <w:shd w:val="clear" w:color="auto" w:fill="auto"/>
            <w:vAlign w:val="bottom"/>
          </w:tcPr>
          <w:p w14:paraId="4E8C50E0" w14:textId="77777777" w:rsidR="00617AE8" w:rsidRPr="001476AF" w:rsidRDefault="00617AE8" w:rsidP="005933D6">
            <w:pPr>
              <w:spacing w:before="0" w:after="0"/>
              <w:ind w:right="-72"/>
              <w:jc w:val="right"/>
              <w:rPr>
                <w:b/>
                <w:sz w:val="18"/>
                <w:szCs w:val="18"/>
              </w:rPr>
            </w:pPr>
            <w:r w:rsidRPr="001476AF">
              <w:rPr>
                <w:b/>
                <w:sz w:val="18"/>
                <w:szCs w:val="18"/>
              </w:rPr>
              <w:t>Baht</w:t>
            </w:r>
          </w:p>
        </w:tc>
        <w:tc>
          <w:tcPr>
            <w:tcW w:w="1368" w:type="dxa"/>
            <w:tcBorders>
              <w:bottom w:val="single" w:sz="4" w:space="0" w:color="auto"/>
            </w:tcBorders>
            <w:shd w:val="clear" w:color="auto" w:fill="auto"/>
            <w:vAlign w:val="bottom"/>
          </w:tcPr>
          <w:p w14:paraId="78078F97" w14:textId="77777777" w:rsidR="00617AE8" w:rsidRPr="001476AF" w:rsidRDefault="00617AE8" w:rsidP="005933D6">
            <w:pPr>
              <w:spacing w:before="0" w:after="0"/>
              <w:ind w:right="-72"/>
              <w:jc w:val="right"/>
              <w:rPr>
                <w:b/>
                <w:sz w:val="18"/>
                <w:szCs w:val="18"/>
              </w:rPr>
            </w:pPr>
            <w:r w:rsidRPr="001476AF">
              <w:rPr>
                <w:b/>
                <w:sz w:val="18"/>
                <w:szCs w:val="18"/>
              </w:rPr>
              <w:t>Baht</w:t>
            </w:r>
          </w:p>
        </w:tc>
      </w:tr>
      <w:tr w:rsidR="00617AE8" w:rsidRPr="001476AF" w14:paraId="3D8782D1" w14:textId="77777777" w:rsidTr="00235640">
        <w:tc>
          <w:tcPr>
            <w:tcW w:w="3974" w:type="dxa"/>
            <w:vAlign w:val="bottom"/>
          </w:tcPr>
          <w:p w14:paraId="45856878" w14:textId="77777777" w:rsidR="00617AE8" w:rsidRPr="001476AF" w:rsidRDefault="00617AE8" w:rsidP="005933D6">
            <w:pPr>
              <w:spacing w:before="0" w:after="0"/>
              <w:ind w:left="-101"/>
              <w:rPr>
                <w:sz w:val="18"/>
                <w:szCs w:val="18"/>
              </w:rPr>
            </w:pPr>
          </w:p>
        </w:tc>
        <w:tc>
          <w:tcPr>
            <w:tcW w:w="1368" w:type="dxa"/>
            <w:tcBorders>
              <w:top w:val="single" w:sz="4" w:space="0" w:color="auto"/>
            </w:tcBorders>
            <w:shd w:val="clear" w:color="auto" w:fill="FAFAFA"/>
          </w:tcPr>
          <w:p w14:paraId="2A059292" w14:textId="77777777" w:rsidR="00617AE8" w:rsidRPr="001476AF" w:rsidRDefault="00617AE8" w:rsidP="005933D6">
            <w:pPr>
              <w:spacing w:before="0" w:after="0"/>
              <w:ind w:right="-72"/>
              <w:rPr>
                <w:sz w:val="18"/>
                <w:szCs w:val="18"/>
              </w:rPr>
            </w:pPr>
          </w:p>
        </w:tc>
        <w:tc>
          <w:tcPr>
            <w:tcW w:w="1368" w:type="dxa"/>
            <w:tcBorders>
              <w:top w:val="single" w:sz="4" w:space="0" w:color="auto"/>
            </w:tcBorders>
          </w:tcPr>
          <w:p w14:paraId="32D4AFC0" w14:textId="77777777" w:rsidR="00617AE8" w:rsidRPr="001476AF" w:rsidRDefault="00617AE8" w:rsidP="005933D6">
            <w:pPr>
              <w:spacing w:before="0" w:after="0"/>
              <w:ind w:right="-72"/>
              <w:rPr>
                <w:sz w:val="18"/>
                <w:szCs w:val="18"/>
              </w:rPr>
            </w:pPr>
          </w:p>
        </w:tc>
        <w:tc>
          <w:tcPr>
            <w:tcW w:w="1368" w:type="dxa"/>
            <w:tcBorders>
              <w:top w:val="single" w:sz="4" w:space="0" w:color="auto"/>
            </w:tcBorders>
            <w:shd w:val="clear" w:color="auto" w:fill="FAFAFA"/>
            <w:vAlign w:val="bottom"/>
          </w:tcPr>
          <w:p w14:paraId="246721E2" w14:textId="77777777" w:rsidR="00617AE8" w:rsidRPr="001476AF" w:rsidRDefault="00617AE8" w:rsidP="005933D6">
            <w:pPr>
              <w:spacing w:before="0" w:after="0"/>
              <w:ind w:right="-72"/>
              <w:rPr>
                <w:sz w:val="18"/>
                <w:szCs w:val="18"/>
              </w:rPr>
            </w:pPr>
          </w:p>
        </w:tc>
        <w:tc>
          <w:tcPr>
            <w:tcW w:w="1368" w:type="dxa"/>
            <w:tcBorders>
              <w:top w:val="single" w:sz="4" w:space="0" w:color="auto"/>
            </w:tcBorders>
            <w:vAlign w:val="bottom"/>
          </w:tcPr>
          <w:p w14:paraId="238B995E" w14:textId="77777777" w:rsidR="00617AE8" w:rsidRPr="001476AF" w:rsidRDefault="00617AE8" w:rsidP="005933D6">
            <w:pPr>
              <w:spacing w:before="0" w:after="0"/>
              <w:ind w:right="-72"/>
              <w:rPr>
                <w:sz w:val="18"/>
                <w:szCs w:val="18"/>
              </w:rPr>
            </w:pPr>
          </w:p>
        </w:tc>
      </w:tr>
      <w:tr w:rsidR="00617AE8" w:rsidRPr="001476AF" w14:paraId="0C33E77B" w14:textId="77777777" w:rsidTr="00235640">
        <w:tc>
          <w:tcPr>
            <w:tcW w:w="3974" w:type="dxa"/>
            <w:vAlign w:val="bottom"/>
          </w:tcPr>
          <w:p w14:paraId="12B25356" w14:textId="77777777" w:rsidR="00617AE8" w:rsidRPr="001476AF" w:rsidRDefault="00617AE8" w:rsidP="005933D6">
            <w:pPr>
              <w:spacing w:before="0" w:after="0"/>
              <w:ind w:left="-101"/>
              <w:rPr>
                <w:sz w:val="18"/>
                <w:szCs w:val="18"/>
              </w:rPr>
            </w:pPr>
            <w:r w:rsidRPr="001476AF">
              <w:rPr>
                <w:sz w:val="18"/>
                <w:szCs w:val="18"/>
              </w:rPr>
              <w:t>Raw material</w:t>
            </w:r>
          </w:p>
        </w:tc>
        <w:tc>
          <w:tcPr>
            <w:tcW w:w="1368" w:type="dxa"/>
            <w:shd w:val="clear" w:color="auto" w:fill="FAFAFA"/>
            <w:vAlign w:val="bottom"/>
          </w:tcPr>
          <w:p w14:paraId="5E33C1B0" w14:textId="28B51F27" w:rsidR="00617AE8" w:rsidRPr="001476AF" w:rsidRDefault="00463817" w:rsidP="005933D6">
            <w:pPr>
              <w:spacing w:before="0" w:after="0"/>
              <w:ind w:right="-72"/>
              <w:jc w:val="right"/>
              <w:rPr>
                <w:sz w:val="18"/>
                <w:szCs w:val="18"/>
              </w:rPr>
            </w:pPr>
            <w:r w:rsidRPr="001476AF">
              <w:rPr>
                <w:sz w:val="18"/>
                <w:szCs w:val="18"/>
              </w:rPr>
              <w:t>170,912</w:t>
            </w:r>
          </w:p>
        </w:tc>
        <w:tc>
          <w:tcPr>
            <w:tcW w:w="1368" w:type="dxa"/>
            <w:vAlign w:val="bottom"/>
          </w:tcPr>
          <w:p w14:paraId="029A66AA" w14:textId="4A55634A" w:rsidR="00617AE8" w:rsidRPr="001476AF" w:rsidRDefault="00617AE8" w:rsidP="005933D6">
            <w:pPr>
              <w:spacing w:before="0" w:after="0"/>
              <w:ind w:right="-72"/>
              <w:jc w:val="right"/>
              <w:rPr>
                <w:sz w:val="18"/>
                <w:szCs w:val="18"/>
              </w:rPr>
            </w:pPr>
            <w:r w:rsidRPr="001476AF">
              <w:rPr>
                <w:sz w:val="18"/>
                <w:szCs w:val="18"/>
              </w:rPr>
              <w:t>160,295</w:t>
            </w:r>
          </w:p>
        </w:tc>
        <w:tc>
          <w:tcPr>
            <w:tcW w:w="1368" w:type="dxa"/>
            <w:shd w:val="clear" w:color="auto" w:fill="FAFAFA"/>
            <w:vAlign w:val="bottom"/>
          </w:tcPr>
          <w:p w14:paraId="7861468B" w14:textId="7ED2C8EE" w:rsidR="00617AE8" w:rsidRPr="001476AF" w:rsidRDefault="00463817" w:rsidP="005933D6">
            <w:pPr>
              <w:spacing w:before="0" w:after="0"/>
              <w:ind w:right="-72"/>
              <w:jc w:val="right"/>
              <w:rPr>
                <w:sz w:val="18"/>
                <w:szCs w:val="18"/>
              </w:rPr>
            </w:pPr>
            <w:r w:rsidRPr="001476AF">
              <w:rPr>
                <w:sz w:val="18"/>
                <w:szCs w:val="18"/>
              </w:rPr>
              <w:t>-</w:t>
            </w:r>
          </w:p>
        </w:tc>
        <w:tc>
          <w:tcPr>
            <w:tcW w:w="1368" w:type="dxa"/>
            <w:vAlign w:val="bottom"/>
          </w:tcPr>
          <w:p w14:paraId="46DC4AF1" w14:textId="3010E446" w:rsidR="00617AE8" w:rsidRPr="001476AF" w:rsidRDefault="00617AE8" w:rsidP="005933D6">
            <w:pPr>
              <w:spacing w:before="0" w:after="0"/>
              <w:ind w:right="-72"/>
              <w:jc w:val="right"/>
              <w:rPr>
                <w:sz w:val="18"/>
                <w:szCs w:val="18"/>
              </w:rPr>
            </w:pPr>
            <w:r w:rsidRPr="001476AF">
              <w:rPr>
                <w:sz w:val="18"/>
                <w:szCs w:val="18"/>
              </w:rPr>
              <w:t>-</w:t>
            </w:r>
          </w:p>
        </w:tc>
      </w:tr>
      <w:tr w:rsidR="00617AE8" w:rsidRPr="001476AF" w14:paraId="01B5A00E" w14:textId="77777777" w:rsidTr="00235640">
        <w:tc>
          <w:tcPr>
            <w:tcW w:w="3974" w:type="dxa"/>
            <w:vAlign w:val="bottom"/>
          </w:tcPr>
          <w:p w14:paraId="3E440AB0" w14:textId="657B3D3A" w:rsidR="00617AE8" w:rsidRPr="001476AF" w:rsidRDefault="00617AE8" w:rsidP="005933D6">
            <w:pPr>
              <w:spacing w:before="0" w:after="0"/>
              <w:ind w:left="-101"/>
              <w:rPr>
                <w:sz w:val="18"/>
                <w:szCs w:val="18"/>
              </w:rPr>
            </w:pPr>
            <w:r w:rsidRPr="001476AF">
              <w:rPr>
                <w:sz w:val="18"/>
                <w:szCs w:val="18"/>
              </w:rPr>
              <w:t xml:space="preserve">Work in process (Note </w:t>
            </w:r>
            <w:r w:rsidR="00FB5732" w:rsidRPr="001476AF">
              <w:rPr>
                <w:sz w:val="18"/>
                <w:szCs w:val="18"/>
              </w:rPr>
              <w:t>11.1</w:t>
            </w:r>
            <w:r w:rsidRPr="001476AF">
              <w:rPr>
                <w:sz w:val="18"/>
                <w:szCs w:val="18"/>
              </w:rPr>
              <w:t>)</w:t>
            </w:r>
          </w:p>
        </w:tc>
        <w:tc>
          <w:tcPr>
            <w:tcW w:w="1368" w:type="dxa"/>
            <w:shd w:val="clear" w:color="auto" w:fill="FAFAFA"/>
            <w:vAlign w:val="bottom"/>
          </w:tcPr>
          <w:p w14:paraId="535AD3D5" w14:textId="2AFFA8F1" w:rsidR="00617AE8" w:rsidRPr="001476AF" w:rsidRDefault="00463817" w:rsidP="005933D6">
            <w:pPr>
              <w:spacing w:before="0" w:after="0"/>
              <w:ind w:right="-72"/>
              <w:jc w:val="right"/>
              <w:rPr>
                <w:sz w:val="18"/>
                <w:szCs w:val="18"/>
              </w:rPr>
            </w:pPr>
            <w:r w:rsidRPr="001476AF">
              <w:rPr>
                <w:sz w:val="18"/>
                <w:szCs w:val="18"/>
              </w:rPr>
              <w:t>-</w:t>
            </w:r>
          </w:p>
        </w:tc>
        <w:tc>
          <w:tcPr>
            <w:tcW w:w="1368" w:type="dxa"/>
            <w:vAlign w:val="bottom"/>
          </w:tcPr>
          <w:p w14:paraId="5E7D80AC" w14:textId="46AD5E15" w:rsidR="00617AE8" w:rsidRPr="001476AF" w:rsidRDefault="00617AE8" w:rsidP="005933D6">
            <w:pPr>
              <w:spacing w:before="0" w:after="0"/>
              <w:ind w:right="-72"/>
              <w:jc w:val="right"/>
              <w:rPr>
                <w:sz w:val="18"/>
                <w:szCs w:val="18"/>
              </w:rPr>
            </w:pPr>
            <w:r w:rsidRPr="001476AF">
              <w:rPr>
                <w:sz w:val="18"/>
                <w:szCs w:val="18"/>
              </w:rPr>
              <w:t>7,516,358</w:t>
            </w:r>
          </w:p>
        </w:tc>
        <w:tc>
          <w:tcPr>
            <w:tcW w:w="1368" w:type="dxa"/>
            <w:shd w:val="clear" w:color="auto" w:fill="FAFAFA"/>
            <w:vAlign w:val="bottom"/>
          </w:tcPr>
          <w:p w14:paraId="0FBE2EB7" w14:textId="77734074" w:rsidR="00617AE8" w:rsidRPr="001476AF" w:rsidRDefault="00463817" w:rsidP="005933D6">
            <w:pPr>
              <w:spacing w:before="0" w:after="0"/>
              <w:ind w:right="-72"/>
              <w:jc w:val="right"/>
              <w:rPr>
                <w:sz w:val="18"/>
                <w:szCs w:val="18"/>
              </w:rPr>
            </w:pPr>
            <w:r w:rsidRPr="001476AF">
              <w:rPr>
                <w:sz w:val="18"/>
                <w:szCs w:val="18"/>
              </w:rPr>
              <w:t>-</w:t>
            </w:r>
          </w:p>
        </w:tc>
        <w:tc>
          <w:tcPr>
            <w:tcW w:w="1368" w:type="dxa"/>
            <w:vAlign w:val="bottom"/>
          </w:tcPr>
          <w:p w14:paraId="0E12C8FF" w14:textId="36869C1E" w:rsidR="00617AE8" w:rsidRPr="001476AF" w:rsidRDefault="00617AE8" w:rsidP="005933D6">
            <w:pPr>
              <w:spacing w:before="0" w:after="0"/>
              <w:ind w:right="-72"/>
              <w:jc w:val="right"/>
              <w:rPr>
                <w:sz w:val="18"/>
                <w:szCs w:val="18"/>
              </w:rPr>
            </w:pPr>
            <w:r w:rsidRPr="001476AF">
              <w:rPr>
                <w:sz w:val="18"/>
                <w:szCs w:val="18"/>
              </w:rPr>
              <w:t>7,516,358</w:t>
            </w:r>
          </w:p>
        </w:tc>
      </w:tr>
      <w:tr w:rsidR="00617AE8" w:rsidRPr="001476AF" w14:paraId="323511F3" w14:textId="77777777" w:rsidTr="00235640">
        <w:tc>
          <w:tcPr>
            <w:tcW w:w="3974" w:type="dxa"/>
            <w:vAlign w:val="bottom"/>
          </w:tcPr>
          <w:p w14:paraId="2FC9DC27" w14:textId="77777777" w:rsidR="00617AE8" w:rsidRPr="001476AF" w:rsidRDefault="00617AE8" w:rsidP="005933D6">
            <w:pPr>
              <w:spacing w:before="0" w:after="0"/>
              <w:ind w:left="-101"/>
              <w:rPr>
                <w:sz w:val="18"/>
                <w:szCs w:val="18"/>
              </w:rPr>
            </w:pPr>
            <w:r w:rsidRPr="001476AF">
              <w:rPr>
                <w:sz w:val="18"/>
                <w:szCs w:val="18"/>
              </w:rPr>
              <w:t>Finished goods</w:t>
            </w:r>
          </w:p>
        </w:tc>
        <w:tc>
          <w:tcPr>
            <w:tcW w:w="1368" w:type="dxa"/>
            <w:shd w:val="clear" w:color="auto" w:fill="FAFAFA"/>
            <w:vAlign w:val="bottom"/>
          </w:tcPr>
          <w:p w14:paraId="6E0F9E4E" w14:textId="2D00FE44" w:rsidR="00617AE8" w:rsidRPr="001476AF" w:rsidRDefault="00463817" w:rsidP="005933D6">
            <w:pPr>
              <w:spacing w:before="0" w:after="0"/>
              <w:ind w:right="-72"/>
              <w:jc w:val="right"/>
              <w:rPr>
                <w:sz w:val="18"/>
                <w:szCs w:val="18"/>
              </w:rPr>
            </w:pPr>
            <w:r w:rsidRPr="001476AF">
              <w:rPr>
                <w:sz w:val="18"/>
                <w:szCs w:val="18"/>
              </w:rPr>
              <w:t>-</w:t>
            </w:r>
          </w:p>
        </w:tc>
        <w:tc>
          <w:tcPr>
            <w:tcW w:w="1368" w:type="dxa"/>
            <w:vAlign w:val="bottom"/>
          </w:tcPr>
          <w:p w14:paraId="68391AE2" w14:textId="6F94EF85" w:rsidR="00617AE8" w:rsidRPr="001476AF" w:rsidRDefault="00617AE8" w:rsidP="005933D6">
            <w:pPr>
              <w:spacing w:before="0" w:after="0"/>
              <w:ind w:right="-72"/>
              <w:jc w:val="right"/>
              <w:rPr>
                <w:sz w:val="18"/>
                <w:szCs w:val="18"/>
              </w:rPr>
            </w:pPr>
            <w:r w:rsidRPr="001476AF">
              <w:rPr>
                <w:sz w:val="18"/>
                <w:szCs w:val="18"/>
              </w:rPr>
              <w:t>2,137,659</w:t>
            </w:r>
          </w:p>
        </w:tc>
        <w:tc>
          <w:tcPr>
            <w:tcW w:w="1368" w:type="dxa"/>
            <w:shd w:val="clear" w:color="auto" w:fill="FAFAFA"/>
            <w:vAlign w:val="bottom"/>
          </w:tcPr>
          <w:p w14:paraId="71C93660" w14:textId="1B7C94DC" w:rsidR="00617AE8" w:rsidRPr="001476AF" w:rsidRDefault="00463817" w:rsidP="005933D6">
            <w:pPr>
              <w:spacing w:before="0" w:after="0"/>
              <w:ind w:right="-72"/>
              <w:jc w:val="right"/>
              <w:rPr>
                <w:sz w:val="18"/>
                <w:szCs w:val="18"/>
              </w:rPr>
            </w:pPr>
            <w:r w:rsidRPr="001476AF">
              <w:rPr>
                <w:sz w:val="18"/>
                <w:szCs w:val="18"/>
              </w:rPr>
              <w:t>-</w:t>
            </w:r>
          </w:p>
        </w:tc>
        <w:tc>
          <w:tcPr>
            <w:tcW w:w="1368" w:type="dxa"/>
            <w:vAlign w:val="bottom"/>
          </w:tcPr>
          <w:p w14:paraId="4F37FEC1" w14:textId="157A19D5" w:rsidR="00617AE8" w:rsidRPr="001476AF" w:rsidRDefault="00617AE8" w:rsidP="005933D6">
            <w:pPr>
              <w:spacing w:before="0" w:after="0"/>
              <w:ind w:right="-72"/>
              <w:jc w:val="right"/>
              <w:rPr>
                <w:sz w:val="18"/>
                <w:szCs w:val="18"/>
              </w:rPr>
            </w:pPr>
            <w:r w:rsidRPr="001476AF">
              <w:rPr>
                <w:sz w:val="18"/>
                <w:szCs w:val="18"/>
              </w:rPr>
              <w:t>2,137,659</w:t>
            </w:r>
          </w:p>
        </w:tc>
      </w:tr>
      <w:tr w:rsidR="00617AE8" w:rsidRPr="001476AF" w14:paraId="51720C19" w14:textId="77777777" w:rsidTr="00235640">
        <w:tc>
          <w:tcPr>
            <w:tcW w:w="3974" w:type="dxa"/>
            <w:vAlign w:val="bottom"/>
          </w:tcPr>
          <w:p w14:paraId="1459042C" w14:textId="77777777" w:rsidR="00617AE8" w:rsidRPr="001476AF" w:rsidRDefault="00617AE8" w:rsidP="005933D6">
            <w:pPr>
              <w:spacing w:before="0" w:after="0"/>
              <w:ind w:left="-101"/>
              <w:rPr>
                <w:sz w:val="18"/>
                <w:szCs w:val="18"/>
              </w:rPr>
            </w:pPr>
          </w:p>
        </w:tc>
        <w:tc>
          <w:tcPr>
            <w:tcW w:w="1368" w:type="dxa"/>
            <w:tcBorders>
              <w:top w:val="single" w:sz="4" w:space="0" w:color="auto"/>
            </w:tcBorders>
            <w:shd w:val="clear" w:color="auto" w:fill="FAFAFA"/>
          </w:tcPr>
          <w:p w14:paraId="3601BD10" w14:textId="77777777" w:rsidR="00617AE8" w:rsidRPr="001476AF" w:rsidRDefault="00617AE8" w:rsidP="005933D6">
            <w:pPr>
              <w:spacing w:before="0" w:after="0"/>
              <w:ind w:right="-72"/>
              <w:jc w:val="right"/>
              <w:rPr>
                <w:sz w:val="18"/>
                <w:szCs w:val="18"/>
              </w:rPr>
            </w:pPr>
          </w:p>
        </w:tc>
        <w:tc>
          <w:tcPr>
            <w:tcW w:w="1368" w:type="dxa"/>
            <w:tcBorders>
              <w:top w:val="single" w:sz="4" w:space="0" w:color="auto"/>
            </w:tcBorders>
            <w:shd w:val="clear" w:color="auto" w:fill="auto"/>
          </w:tcPr>
          <w:p w14:paraId="7BBEE7AD" w14:textId="77777777" w:rsidR="00617AE8" w:rsidRPr="001476AF" w:rsidRDefault="00617AE8" w:rsidP="005933D6">
            <w:pPr>
              <w:spacing w:before="0" w:after="0"/>
              <w:ind w:right="-72"/>
              <w:jc w:val="right"/>
              <w:rPr>
                <w:sz w:val="18"/>
                <w:szCs w:val="18"/>
              </w:rPr>
            </w:pPr>
          </w:p>
        </w:tc>
        <w:tc>
          <w:tcPr>
            <w:tcW w:w="1368" w:type="dxa"/>
            <w:tcBorders>
              <w:top w:val="single" w:sz="4" w:space="0" w:color="auto"/>
            </w:tcBorders>
            <w:shd w:val="clear" w:color="auto" w:fill="FAFAFA"/>
          </w:tcPr>
          <w:p w14:paraId="65CAC205" w14:textId="77777777" w:rsidR="00617AE8" w:rsidRPr="001476AF" w:rsidRDefault="00617AE8" w:rsidP="005933D6">
            <w:pPr>
              <w:spacing w:before="0" w:after="0"/>
              <w:ind w:right="-72"/>
              <w:jc w:val="right"/>
              <w:rPr>
                <w:sz w:val="18"/>
                <w:szCs w:val="18"/>
              </w:rPr>
            </w:pPr>
          </w:p>
        </w:tc>
        <w:tc>
          <w:tcPr>
            <w:tcW w:w="1368" w:type="dxa"/>
            <w:tcBorders>
              <w:top w:val="single" w:sz="4" w:space="0" w:color="auto"/>
            </w:tcBorders>
            <w:shd w:val="clear" w:color="auto" w:fill="auto"/>
          </w:tcPr>
          <w:p w14:paraId="2E82227E" w14:textId="77777777" w:rsidR="00617AE8" w:rsidRPr="001476AF" w:rsidRDefault="00617AE8" w:rsidP="005933D6">
            <w:pPr>
              <w:spacing w:before="0" w:after="0"/>
              <w:ind w:right="-72"/>
              <w:jc w:val="right"/>
              <w:rPr>
                <w:sz w:val="18"/>
                <w:szCs w:val="18"/>
              </w:rPr>
            </w:pPr>
          </w:p>
        </w:tc>
      </w:tr>
      <w:tr w:rsidR="00617AE8" w:rsidRPr="001476AF" w14:paraId="0712CADB" w14:textId="77777777" w:rsidTr="00235640">
        <w:tc>
          <w:tcPr>
            <w:tcW w:w="3974" w:type="dxa"/>
            <w:vAlign w:val="bottom"/>
          </w:tcPr>
          <w:p w14:paraId="1F46EA22" w14:textId="77777777" w:rsidR="00617AE8" w:rsidRPr="001476AF" w:rsidRDefault="00617AE8" w:rsidP="005933D6">
            <w:pPr>
              <w:spacing w:before="0" w:after="0"/>
              <w:ind w:left="-101"/>
              <w:rPr>
                <w:sz w:val="18"/>
                <w:szCs w:val="18"/>
              </w:rPr>
            </w:pPr>
            <w:r w:rsidRPr="001476AF">
              <w:rPr>
                <w:sz w:val="18"/>
                <w:szCs w:val="18"/>
              </w:rPr>
              <w:t>Total inventories</w:t>
            </w:r>
          </w:p>
        </w:tc>
        <w:tc>
          <w:tcPr>
            <w:tcW w:w="1368" w:type="dxa"/>
            <w:shd w:val="clear" w:color="auto" w:fill="FAFAFA"/>
            <w:vAlign w:val="bottom"/>
          </w:tcPr>
          <w:p w14:paraId="7E90E607" w14:textId="71A5B207" w:rsidR="00617AE8" w:rsidRPr="001476AF" w:rsidRDefault="00463817" w:rsidP="005933D6">
            <w:pPr>
              <w:spacing w:before="0" w:after="0"/>
              <w:ind w:right="-72"/>
              <w:jc w:val="right"/>
              <w:rPr>
                <w:sz w:val="18"/>
                <w:szCs w:val="18"/>
              </w:rPr>
            </w:pPr>
            <w:r w:rsidRPr="001476AF">
              <w:rPr>
                <w:sz w:val="18"/>
                <w:szCs w:val="18"/>
              </w:rPr>
              <w:t>-</w:t>
            </w:r>
          </w:p>
        </w:tc>
        <w:tc>
          <w:tcPr>
            <w:tcW w:w="1368" w:type="dxa"/>
            <w:shd w:val="clear" w:color="auto" w:fill="auto"/>
            <w:vAlign w:val="bottom"/>
          </w:tcPr>
          <w:p w14:paraId="17D585EB" w14:textId="0B75FA54" w:rsidR="00617AE8" w:rsidRPr="001476AF" w:rsidRDefault="00617AE8" w:rsidP="005933D6">
            <w:pPr>
              <w:spacing w:before="0" w:after="0"/>
              <w:ind w:right="-72"/>
              <w:jc w:val="right"/>
              <w:rPr>
                <w:sz w:val="18"/>
                <w:szCs w:val="18"/>
              </w:rPr>
            </w:pPr>
            <w:r w:rsidRPr="001476AF">
              <w:rPr>
                <w:sz w:val="18"/>
                <w:szCs w:val="18"/>
              </w:rPr>
              <w:t>9,814,312</w:t>
            </w:r>
          </w:p>
        </w:tc>
        <w:tc>
          <w:tcPr>
            <w:tcW w:w="1368" w:type="dxa"/>
            <w:shd w:val="clear" w:color="auto" w:fill="FAFAFA"/>
            <w:vAlign w:val="bottom"/>
          </w:tcPr>
          <w:p w14:paraId="757F4715" w14:textId="3CB36785" w:rsidR="00617AE8" w:rsidRPr="001476AF" w:rsidRDefault="00463817" w:rsidP="005933D6">
            <w:pPr>
              <w:spacing w:before="0" w:after="0"/>
              <w:ind w:right="-72"/>
              <w:jc w:val="right"/>
              <w:rPr>
                <w:sz w:val="18"/>
                <w:szCs w:val="18"/>
              </w:rPr>
            </w:pPr>
            <w:r w:rsidRPr="001476AF">
              <w:rPr>
                <w:sz w:val="18"/>
                <w:szCs w:val="18"/>
              </w:rPr>
              <w:t>-</w:t>
            </w:r>
          </w:p>
        </w:tc>
        <w:tc>
          <w:tcPr>
            <w:tcW w:w="1368" w:type="dxa"/>
            <w:shd w:val="clear" w:color="auto" w:fill="auto"/>
            <w:vAlign w:val="bottom"/>
          </w:tcPr>
          <w:p w14:paraId="2ED6F21B" w14:textId="757B7335" w:rsidR="00617AE8" w:rsidRPr="001476AF" w:rsidRDefault="00617AE8" w:rsidP="005933D6">
            <w:pPr>
              <w:spacing w:before="0" w:after="0"/>
              <w:ind w:right="-72"/>
              <w:jc w:val="right"/>
              <w:rPr>
                <w:sz w:val="18"/>
                <w:szCs w:val="18"/>
              </w:rPr>
            </w:pPr>
            <w:r w:rsidRPr="001476AF">
              <w:rPr>
                <w:sz w:val="18"/>
                <w:szCs w:val="18"/>
              </w:rPr>
              <w:t>9,654,017</w:t>
            </w:r>
          </w:p>
        </w:tc>
      </w:tr>
      <w:tr w:rsidR="00617AE8" w:rsidRPr="001476AF" w14:paraId="0CBA75C7" w14:textId="77777777" w:rsidTr="00235640">
        <w:tc>
          <w:tcPr>
            <w:tcW w:w="3974" w:type="dxa"/>
            <w:vAlign w:val="bottom"/>
          </w:tcPr>
          <w:p w14:paraId="76FCED40" w14:textId="01D66C7C" w:rsidR="00617AE8" w:rsidRPr="001476AF" w:rsidRDefault="00617AE8" w:rsidP="005933D6">
            <w:pPr>
              <w:tabs>
                <w:tab w:val="left" w:pos="512"/>
              </w:tabs>
              <w:spacing w:before="0" w:after="0"/>
              <w:ind w:left="-101"/>
              <w:rPr>
                <w:sz w:val="18"/>
                <w:szCs w:val="18"/>
                <w:u w:val="single"/>
              </w:rPr>
            </w:pPr>
            <w:proofErr w:type="gramStart"/>
            <w:r w:rsidRPr="001476AF">
              <w:rPr>
                <w:sz w:val="18"/>
                <w:szCs w:val="18"/>
                <w:u w:val="single"/>
              </w:rPr>
              <w:t>Less</w:t>
            </w:r>
            <w:r w:rsidRPr="001476AF">
              <w:rPr>
                <w:sz w:val="18"/>
                <w:szCs w:val="18"/>
              </w:rPr>
              <w:t xml:space="preserve">  Allowance</w:t>
            </w:r>
            <w:proofErr w:type="gramEnd"/>
            <w:r w:rsidRPr="001476AF">
              <w:rPr>
                <w:sz w:val="18"/>
                <w:szCs w:val="18"/>
              </w:rPr>
              <w:t xml:space="preserve"> for slow-moving of inventories</w:t>
            </w:r>
          </w:p>
        </w:tc>
        <w:tc>
          <w:tcPr>
            <w:tcW w:w="1368" w:type="dxa"/>
            <w:tcBorders>
              <w:bottom w:val="single" w:sz="4" w:space="0" w:color="auto"/>
            </w:tcBorders>
            <w:shd w:val="clear" w:color="auto" w:fill="FAFAFA"/>
            <w:vAlign w:val="bottom"/>
          </w:tcPr>
          <w:p w14:paraId="6026AB35" w14:textId="7CABA582" w:rsidR="00617AE8" w:rsidRPr="001476AF" w:rsidRDefault="00463817" w:rsidP="005933D6">
            <w:pPr>
              <w:spacing w:before="0" w:after="0"/>
              <w:ind w:right="-72"/>
              <w:jc w:val="right"/>
              <w:rPr>
                <w:sz w:val="18"/>
                <w:szCs w:val="18"/>
              </w:rPr>
            </w:pPr>
            <w:r w:rsidRPr="001476AF">
              <w:rPr>
                <w:sz w:val="18"/>
                <w:szCs w:val="18"/>
              </w:rPr>
              <w:t>-</w:t>
            </w:r>
          </w:p>
        </w:tc>
        <w:tc>
          <w:tcPr>
            <w:tcW w:w="1368" w:type="dxa"/>
            <w:tcBorders>
              <w:bottom w:val="single" w:sz="4" w:space="0" w:color="auto"/>
            </w:tcBorders>
            <w:shd w:val="clear" w:color="auto" w:fill="auto"/>
            <w:vAlign w:val="bottom"/>
          </w:tcPr>
          <w:p w14:paraId="4682ECF1" w14:textId="520A20DA" w:rsidR="00617AE8" w:rsidRPr="001476AF" w:rsidRDefault="00617AE8" w:rsidP="005933D6">
            <w:pPr>
              <w:spacing w:before="0" w:after="0"/>
              <w:ind w:right="-72"/>
              <w:jc w:val="right"/>
              <w:rPr>
                <w:sz w:val="18"/>
                <w:szCs w:val="18"/>
              </w:rPr>
            </w:pPr>
            <w:r w:rsidRPr="001476AF">
              <w:rPr>
                <w:sz w:val="18"/>
                <w:szCs w:val="18"/>
              </w:rPr>
              <w:t>(23,528)</w:t>
            </w:r>
          </w:p>
        </w:tc>
        <w:tc>
          <w:tcPr>
            <w:tcW w:w="1368" w:type="dxa"/>
            <w:tcBorders>
              <w:bottom w:val="single" w:sz="4" w:space="0" w:color="auto"/>
            </w:tcBorders>
            <w:shd w:val="clear" w:color="auto" w:fill="FAFAFA"/>
            <w:vAlign w:val="bottom"/>
          </w:tcPr>
          <w:p w14:paraId="27C8A77A" w14:textId="49972CB6" w:rsidR="00617AE8" w:rsidRPr="001476AF" w:rsidRDefault="00463817" w:rsidP="005933D6">
            <w:pPr>
              <w:spacing w:before="0" w:after="0"/>
              <w:ind w:right="-72"/>
              <w:jc w:val="right"/>
              <w:rPr>
                <w:sz w:val="18"/>
                <w:szCs w:val="18"/>
              </w:rPr>
            </w:pPr>
            <w:r w:rsidRPr="001476AF">
              <w:rPr>
                <w:sz w:val="18"/>
                <w:szCs w:val="18"/>
              </w:rPr>
              <w:t>-</w:t>
            </w:r>
          </w:p>
        </w:tc>
        <w:tc>
          <w:tcPr>
            <w:tcW w:w="1368" w:type="dxa"/>
            <w:tcBorders>
              <w:bottom w:val="single" w:sz="4" w:space="0" w:color="auto"/>
            </w:tcBorders>
            <w:shd w:val="clear" w:color="auto" w:fill="auto"/>
            <w:vAlign w:val="bottom"/>
          </w:tcPr>
          <w:p w14:paraId="57CDC990" w14:textId="39AAF0FA" w:rsidR="00617AE8" w:rsidRPr="001476AF" w:rsidRDefault="00617AE8" w:rsidP="005933D6">
            <w:pPr>
              <w:spacing w:before="0" w:after="0"/>
              <w:ind w:right="-72"/>
              <w:jc w:val="right"/>
              <w:rPr>
                <w:sz w:val="18"/>
                <w:szCs w:val="18"/>
              </w:rPr>
            </w:pPr>
            <w:r w:rsidRPr="001476AF">
              <w:rPr>
                <w:sz w:val="18"/>
                <w:szCs w:val="18"/>
              </w:rPr>
              <w:t>(23,528)</w:t>
            </w:r>
          </w:p>
        </w:tc>
      </w:tr>
      <w:tr w:rsidR="00617AE8" w:rsidRPr="001476AF" w14:paraId="22B6FC34" w14:textId="77777777" w:rsidTr="00235640">
        <w:tc>
          <w:tcPr>
            <w:tcW w:w="3974" w:type="dxa"/>
            <w:vAlign w:val="bottom"/>
          </w:tcPr>
          <w:p w14:paraId="68450C50" w14:textId="77777777" w:rsidR="00617AE8" w:rsidRPr="001476AF" w:rsidRDefault="00617AE8" w:rsidP="005933D6">
            <w:pPr>
              <w:spacing w:before="0" w:after="0"/>
              <w:ind w:left="-101"/>
              <w:rPr>
                <w:sz w:val="18"/>
                <w:szCs w:val="18"/>
              </w:rPr>
            </w:pPr>
          </w:p>
        </w:tc>
        <w:tc>
          <w:tcPr>
            <w:tcW w:w="1368" w:type="dxa"/>
            <w:tcBorders>
              <w:top w:val="single" w:sz="4" w:space="0" w:color="auto"/>
            </w:tcBorders>
            <w:shd w:val="clear" w:color="auto" w:fill="FAFAFA"/>
          </w:tcPr>
          <w:p w14:paraId="3BF63BAB" w14:textId="77777777" w:rsidR="00617AE8" w:rsidRPr="001476AF" w:rsidRDefault="00617AE8" w:rsidP="005933D6">
            <w:pPr>
              <w:spacing w:before="0" w:after="0"/>
              <w:ind w:right="-72"/>
              <w:jc w:val="right"/>
              <w:rPr>
                <w:sz w:val="18"/>
                <w:szCs w:val="18"/>
              </w:rPr>
            </w:pPr>
          </w:p>
        </w:tc>
        <w:tc>
          <w:tcPr>
            <w:tcW w:w="1368" w:type="dxa"/>
            <w:tcBorders>
              <w:top w:val="single" w:sz="4" w:space="0" w:color="auto"/>
            </w:tcBorders>
          </w:tcPr>
          <w:p w14:paraId="705BEA75" w14:textId="77777777" w:rsidR="00617AE8" w:rsidRPr="001476AF" w:rsidRDefault="00617AE8" w:rsidP="005933D6">
            <w:pPr>
              <w:spacing w:before="0" w:after="0"/>
              <w:ind w:right="-72"/>
              <w:jc w:val="right"/>
              <w:rPr>
                <w:sz w:val="18"/>
                <w:szCs w:val="18"/>
              </w:rPr>
            </w:pPr>
          </w:p>
        </w:tc>
        <w:tc>
          <w:tcPr>
            <w:tcW w:w="1368" w:type="dxa"/>
            <w:tcBorders>
              <w:top w:val="single" w:sz="4" w:space="0" w:color="auto"/>
            </w:tcBorders>
            <w:shd w:val="clear" w:color="auto" w:fill="FAFAFA"/>
          </w:tcPr>
          <w:p w14:paraId="113E7475" w14:textId="77777777" w:rsidR="00617AE8" w:rsidRPr="001476AF" w:rsidRDefault="00617AE8" w:rsidP="005933D6">
            <w:pPr>
              <w:spacing w:before="0" w:after="0"/>
              <w:ind w:right="-72"/>
              <w:jc w:val="right"/>
              <w:rPr>
                <w:sz w:val="18"/>
                <w:szCs w:val="18"/>
              </w:rPr>
            </w:pPr>
          </w:p>
        </w:tc>
        <w:tc>
          <w:tcPr>
            <w:tcW w:w="1368" w:type="dxa"/>
            <w:tcBorders>
              <w:top w:val="single" w:sz="4" w:space="0" w:color="auto"/>
            </w:tcBorders>
          </w:tcPr>
          <w:p w14:paraId="240659FD" w14:textId="77777777" w:rsidR="00617AE8" w:rsidRPr="001476AF" w:rsidRDefault="00617AE8" w:rsidP="005933D6">
            <w:pPr>
              <w:spacing w:before="0" w:after="0"/>
              <w:ind w:right="-72"/>
              <w:jc w:val="right"/>
              <w:rPr>
                <w:sz w:val="18"/>
                <w:szCs w:val="18"/>
              </w:rPr>
            </w:pPr>
          </w:p>
        </w:tc>
      </w:tr>
      <w:tr w:rsidR="00617AE8" w:rsidRPr="001476AF" w14:paraId="01AE7827" w14:textId="77777777" w:rsidTr="00235640">
        <w:tc>
          <w:tcPr>
            <w:tcW w:w="3974" w:type="dxa"/>
            <w:vAlign w:val="bottom"/>
          </w:tcPr>
          <w:p w14:paraId="60F620B1" w14:textId="77777777" w:rsidR="00617AE8" w:rsidRPr="001476AF" w:rsidRDefault="00617AE8" w:rsidP="005933D6">
            <w:pPr>
              <w:spacing w:before="0" w:after="0"/>
              <w:ind w:left="-101"/>
              <w:rPr>
                <w:sz w:val="18"/>
                <w:szCs w:val="18"/>
              </w:rPr>
            </w:pPr>
            <w:r w:rsidRPr="001476AF">
              <w:rPr>
                <w:sz w:val="18"/>
                <w:szCs w:val="18"/>
              </w:rPr>
              <w:t>Inventories, net</w:t>
            </w:r>
          </w:p>
        </w:tc>
        <w:tc>
          <w:tcPr>
            <w:tcW w:w="1368" w:type="dxa"/>
            <w:tcBorders>
              <w:bottom w:val="single" w:sz="4" w:space="0" w:color="auto"/>
            </w:tcBorders>
            <w:shd w:val="clear" w:color="auto" w:fill="FAFAFA"/>
            <w:vAlign w:val="bottom"/>
          </w:tcPr>
          <w:p w14:paraId="5D512348" w14:textId="0234B4FA" w:rsidR="00617AE8" w:rsidRPr="001476AF" w:rsidRDefault="00463817" w:rsidP="005933D6">
            <w:pPr>
              <w:spacing w:before="0" w:after="0"/>
              <w:ind w:right="-72"/>
              <w:jc w:val="right"/>
              <w:rPr>
                <w:sz w:val="18"/>
                <w:szCs w:val="18"/>
              </w:rPr>
            </w:pPr>
            <w:r w:rsidRPr="001476AF">
              <w:rPr>
                <w:sz w:val="18"/>
                <w:szCs w:val="18"/>
              </w:rPr>
              <w:t>170,912</w:t>
            </w:r>
          </w:p>
        </w:tc>
        <w:tc>
          <w:tcPr>
            <w:tcW w:w="1368" w:type="dxa"/>
            <w:tcBorders>
              <w:bottom w:val="single" w:sz="4" w:space="0" w:color="auto"/>
            </w:tcBorders>
            <w:shd w:val="clear" w:color="auto" w:fill="auto"/>
            <w:vAlign w:val="bottom"/>
          </w:tcPr>
          <w:p w14:paraId="0CC35A19" w14:textId="0110AEA0" w:rsidR="00617AE8" w:rsidRPr="001476AF" w:rsidRDefault="00617AE8" w:rsidP="005933D6">
            <w:pPr>
              <w:spacing w:before="0" w:after="0"/>
              <w:ind w:right="-72"/>
              <w:jc w:val="right"/>
              <w:rPr>
                <w:sz w:val="18"/>
                <w:szCs w:val="18"/>
              </w:rPr>
            </w:pPr>
            <w:r w:rsidRPr="001476AF">
              <w:rPr>
                <w:sz w:val="18"/>
                <w:szCs w:val="18"/>
              </w:rPr>
              <w:t>9,790,784</w:t>
            </w:r>
          </w:p>
        </w:tc>
        <w:tc>
          <w:tcPr>
            <w:tcW w:w="1368" w:type="dxa"/>
            <w:tcBorders>
              <w:bottom w:val="single" w:sz="4" w:space="0" w:color="auto"/>
            </w:tcBorders>
            <w:shd w:val="clear" w:color="auto" w:fill="FAFAFA"/>
            <w:vAlign w:val="bottom"/>
          </w:tcPr>
          <w:p w14:paraId="3D643BDC" w14:textId="479B2253" w:rsidR="00617AE8" w:rsidRPr="001476AF" w:rsidRDefault="00463817" w:rsidP="005933D6">
            <w:pPr>
              <w:spacing w:before="0" w:after="0"/>
              <w:ind w:right="-72"/>
              <w:jc w:val="right"/>
              <w:rPr>
                <w:sz w:val="18"/>
                <w:szCs w:val="18"/>
              </w:rPr>
            </w:pPr>
            <w:r w:rsidRPr="001476AF">
              <w:rPr>
                <w:sz w:val="18"/>
                <w:szCs w:val="18"/>
              </w:rPr>
              <w:t>-</w:t>
            </w:r>
          </w:p>
        </w:tc>
        <w:tc>
          <w:tcPr>
            <w:tcW w:w="1368" w:type="dxa"/>
            <w:tcBorders>
              <w:bottom w:val="single" w:sz="4" w:space="0" w:color="auto"/>
            </w:tcBorders>
            <w:shd w:val="clear" w:color="auto" w:fill="auto"/>
            <w:vAlign w:val="bottom"/>
          </w:tcPr>
          <w:p w14:paraId="49594B67" w14:textId="7D9CD19C" w:rsidR="00617AE8" w:rsidRPr="001476AF" w:rsidRDefault="00617AE8" w:rsidP="005933D6">
            <w:pPr>
              <w:spacing w:before="0" w:after="0"/>
              <w:ind w:right="-72"/>
              <w:jc w:val="right"/>
              <w:rPr>
                <w:sz w:val="18"/>
                <w:szCs w:val="18"/>
              </w:rPr>
            </w:pPr>
            <w:r w:rsidRPr="001476AF">
              <w:rPr>
                <w:sz w:val="18"/>
                <w:szCs w:val="18"/>
              </w:rPr>
              <w:t>9,630,489</w:t>
            </w:r>
          </w:p>
        </w:tc>
      </w:tr>
    </w:tbl>
    <w:p w14:paraId="1C567B7D" w14:textId="77777777" w:rsidR="001476AF" w:rsidRPr="001476AF" w:rsidRDefault="001476AF" w:rsidP="005933D6">
      <w:pPr>
        <w:pStyle w:val="Heading4"/>
        <w:spacing w:before="0" w:after="0"/>
        <w:rPr>
          <w:rFonts w:ascii="Arial" w:eastAsia="Arial" w:hAnsi="Arial" w:cs="Arial"/>
          <w:b w:val="0"/>
          <w:spacing w:val="-4"/>
          <w:sz w:val="18"/>
          <w:szCs w:val="18"/>
        </w:rPr>
      </w:pPr>
      <w:bookmarkStart w:id="34" w:name="_heading=h.1ksv4uv" w:colFirst="0" w:colLast="0"/>
      <w:bookmarkEnd w:id="34"/>
    </w:p>
    <w:p w14:paraId="58915434" w14:textId="680ED6E2" w:rsidR="007A5A72" w:rsidRPr="001476AF" w:rsidRDefault="0032140B" w:rsidP="005933D6">
      <w:pPr>
        <w:pStyle w:val="Heading4"/>
        <w:spacing w:before="0" w:after="0"/>
        <w:rPr>
          <w:rFonts w:ascii="Arial" w:eastAsia="Arial" w:hAnsi="Arial" w:cs="Arial"/>
          <w:b w:val="0"/>
          <w:spacing w:val="-4"/>
          <w:sz w:val="18"/>
          <w:szCs w:val="18"/>
        </w:rPr>
      </w:pPr>
      <w:r w:rsidRPr="001476AF">
        <w:rPr>
          <w:rFonts w:ascii="Arial" w:eastAsia="Arial" w:hAnsi="Arial" w:cs="Arial"/>
          <w:b w:val="0"/>
          <w:spacing w:val="-4"/>
          <w:sz w:val="18"/>
          <w:szCs w:val="18"/>
        </w:rPr>
        <w:t xml:space="preserve">The cost of inventories </w:t>
      </w:r>
      <w:r w:rsidR="0018389A" w:rsidRPr="001476AF">
        <w:rPr>
          <w:rFonts w:ascii="Arial" w:eastAsia="Arial" w:hAnsi="Arial" w:cs="Arial"/>
          <w:b w:val="0"/>
          <w:spacing w:val="-4"/>
          <w:sz w:val="18"/>
          <w:szCs w:val="18"/>
        </w:rPr>
        <w:t>of</w:t>
      </w:r>
      <w:r w:rsidRPr="001476AF">
        <w:rPr>
          <w:rFonts w:ascii="Arial" w:eastAsia="Arial" w:hAnsi="Arial" w:cs="Arial"/>
          <w:b w:val="0"/>
          <w:spacing w:val="-4"/>
          <w:sz w:val="18"/>
          <w:szCs w:val="18"/>
        </w:rPr>
        <w:t xml:space="preserve"> Baht </w:t>
      </w:r>
      <w:r w:rsidR="00A116BC" w:rsidRPr="001476AF">
        <w:rPr>
          <w:rFonts w:ascii="Arial" w:eastAsia="Arial" w:hAnsi="Arial" w:cs="Arial"/>
          <w:b w:val="0"/>
          <w:spacing w:val="-4"/>
          <w:sz w:val="18"/>
          <w:szCs w:val="18"/>
        </w:rPr>
        <w:t>9,654,017</w:t>
      </w:r>
      <w:r w:rsidRPr="001476AF">
        <w:rPr>
          <w:rFonts w:ascii="Arial" w:eastAsia="Arial" w:hAnsi="Arial" w:cs="Arial"/>
          <w:b w:val="0"/>
          <w:spacing w:val="-4"/>
          <w:sz w:val="18"/>
          <w:szCs w:val="18"/>
        </w:rPr>
        <w:t xml:space="preserve"> and Baht </w:t>
      </w:r>
      <w:r w:rsidR="00A116BC" w:rsidRPr="001476AF">
        <w:rPr>
          <w:rFonts w:ascii="Arial" w:eastAsia="Arial" w:hAnsi="Arial" w:cs="Arial"/>
          <w:b w:val="0"/>
          <w:spacing w:val="-4"/>
          <w:sz w:val="18"/>
          <w:szCs w:val="18"/>
        </w:rPr>
        <w:t xml:space="preserve">9,643,400 </w:t>
      </w:r>
      <w:r w:rsidRPr="001476AF">
        <w:rPr>
          <w:rFonts w:ascii="Arial" w:eastAsia="Arial" w:hAnsi="Arial" w:cs="Arial"/>
          <w:b w:val="0"/>
          <w:spacing w:val="-4"/>
          <w:sz w:val="18"/>
          <w:szCs w:val="18"/>
        </w:rPr>
        <w:t>(202</w:t>
      </w:r>
      <w:r w:rsidR="00617AE8" w:rsidRPr="001476AF">
        <w:rPr>
          <w:rFonts w:ascii="Arial" w:eastAsia="Arial" w:hAnsi="Arial" w:cs="Arial"/>
          <w:b w:val="0"/>
          <w:spacing w:val="-4"/>
          <w:sz w:val="18"/>
          <w:szCs w:val="18"/>
        </w:rPr>
        <w:t>2</w:t>
      </w:r>
      <w:r w:rsidRPr="001476AF">
        <w:rPr>
          <w:rFonts w:ascii="Arial" w:eastAsia="Arial" w:hAnsi="Arial" w:cs="Arial"/>
          <w:b w:val="0"/>
          <w:spacing w:val="-4"/>
          <w:sz w:val="18"/>
          <w:szCs w:val="18"/>
        </w:rPr>
        <w:t xml:space="preserve">: Baht </w:t>
      </w:r>
      <w:r w:rsidR="00617AE8" w:rsidRPr="001476AF">
        <w:rPr>
          <w:rFonts w:ascii="Arial" w:eastAsia="Arial" w:hAnsi="Arial" w:cs="Arial"/>
          <w:b w:val="0"/>
          <w:spacing w:val="-4"/>
          <w:sz w:val="18"/>
          <w:szCs w:val="18"/>
        </w:rPr>
        <w:t>93,901,543 and Baht 93,901,543</w:t>
      </w:r>
      <w:r w:rsidRPr="001476AF">
        <w:rPr>
          <w:rFonts w:ascii="Arial" w:eastAsia="Arial" w:hAnsi="Arial" w:cs="Arial"/>
          <w:b w:val="0"/>
          <w:spacing w:val="-4"/>
          <w:sz w:val="18"/>
          <w:szCs w:val="18"/>
        </w:rPr>
        <w:t>)</w:t>
      </w:r>
      <w:r w:rsidR="0018389A" w:rsidRPr="001476AF">
        <w:rPr>
          <w:rFonts w:ascii="Arial" w:eastAsia="Arial" w:hAnsi="Arial" w:cs="Arial"/>
          <w:b w:val="0"/>
          <w:spacing w:val="-4"/>
          <w:sz w:val="18"/>
          <w:szCs w:val="18"/>
        </w:rPr>
        <w:t xml:space="preserve"> were</w:t>
      </w:r>
      <w:r w:rsidRPr="001476AF">
        <w:rPr>
          <w:rFonts w:ascii="Arial" w:eastAsia="Arial" w:hAnsi="Arial" w:cs="Arial"/>
          <w:b w:val="0"/>
          <w:spacing w:val="-4"/>
          <w:sz w:val="18"/>
          <w:szCs w:val="18"/>
        </w:rPr>
        <w:t xml:space="preserve"> recognised as expense and included in cost of sales in consolidated comprehensive income and separate comprehensive income, respectively.</w:t>
      </w:r>
      <w:r w:rsidR="00FB5732" w:rsidRPr="001476AF">
        <w:rPr>
          <w:rFonts w:ascii="Arial" w:eastAsia="Arial" w:hAnsi="Arial" w:cs="Arial"/>
          <w:b w:val="0"/>
          <w:spacing w:val="-4"/>
          <w:sz w:val="18"/>
          <w:szCs w:val="18"/>
        </w:rPr>
        <w:t xml:space="preserve"> In 2023, the Group have no inventories shown at net realizable value which is lower than cost (2022: None).</w:t>
      </w:r>
    </w:p>
    <w:p w14:paraId="5A58304C" w14:textId="27D01708" w:rsidR="007A5A72" w:rsidRPr="001476AF" w:rsidRDefault="007A5A72" w:rsidP="005933D6">
      <w:pPr>
        <w:pStyle w:val="Heading4"/>
        <w:spacing w:before="0" w:after="0"/>
        <w:rPr>
          <w:rFonts w:ascii="Arial" w:eastAsia="Arial" w:hAnsi="Arial" w:cs="Arial"/>
          <w:b w:val="0"/>
          <w:spacing w:val="-4"/>
          <w:sz w:val="18"/>
          <w:szCs w:val="18"/>
        </w:rPr>
      </w:pPr>
    </w:p>
    <w:p w14:paraId="7510621F" w14:textId="77777777" w:rsidR="003C65ED" w:rsidRPr="001476AF" w:rsidRDefault="003C65ED" w:rsidP="005933D6">
      <w:pPr>
        <w:pStyle w:val="Heading4"/>
        <w:spacing w:before="0" w:after="0"/>
        <w:rPr>
          <w:rFonts w:ascii="Arial" w:eastAsia="Arial" w:hAnsi="Arial" w:cs="Arial"/>
          <w:b w:val="0"/>
          <w:spacing w:val="-4"/>
          <w:sz w:val="18"/>
          <w:szCs w:val="18"/>
        </w:rPr>
      </w:pPr>
    </w:p>
    <w:tbl>
      <w:tblPr>
        <w:tblStyle w:val="afffffffffc"/>
        <w:tblW w:w="9450" w:type="dxa"/>
        <w:tblLayout w:type="fixed"/>
        <w:tblLook w:val="0000" w:firstRow="0" w:lastRow="0" w:firstColumn="0" w:lastColumn="0" w:noHBand="0" w:noVBand="0"/>
      </w:tblPr>
      <w:tblGrid>
        <w:gridCol w:w="9450"/>
      </w:tblGrid>
      <w:tr w:rsidR="00934911" w:rsidRPr="001476AF" w14:paraId="6F9BCF92" w14:textId="77777777" w:rsidTr="003C65ED">
        <w:trPr>
          <w:trHeight w:val="389"/>
        </w:trPr>
        <w:tc>
          <w:tcPr>
            <w:tcW w:w="9450" w:type="dxa"/>
            <w:shd w:val="clear" w:color="auto" w:fill="FFA543"/>
            <w:vAlign w:val="center"/>
          </w:tcPr>
          <w:p w14:paraId="031C4BFD" w14:textId="66C51B91" w:rsidR="00934911" w:rsidRPr="001476AF" w:rsidRDefault="00934911"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t>1</w:t>
            </w:r>
            <w:r w:rsidR="00A116BC" w:rsidRPr="001476AF">
              <w:rPr>
                <w:rFonts w:ascii="Arial" w:eastAsia="Arial" w:hAnsi="Arial" w:cs="Arial"/>
                <w:b/>
                <w:color w:val="FFFFFF"/>
                <w:sz w:val="18"/>
                <w:szCs w:val="18"/>
              </w:rPr>
              <w:t>4</w:t>
            </w:r>
            <w:r w:rsidRPr="001476AF">
              <w:rPr>
                <w:rFonts w:ascii="Arial" w:eastAsia="Arial" w:hAnsi="Arial" w:cs="Arial"/>
                <w:b/>
                <w:color w:val="FFFFFF"/>
                <w:sz w:val="18"/>
                <w:szCs w:val="18"/>
              </w:rPr>
              <w:tab/>
              <w:t>Restricted bank deposits</w:t>
            </w:r>
          </w:p>
        </w:tc>
      </w:tr>
    </w:tbl>
    <w:p w14:paraId="2123C310" w14:textId="77777777" w:rsidR="003C65ED" w:rsidRPr="001476AF" w:rsidRDefault="003C65ED" w:rsidP="005933D6">
      <w:pPr>
        <w:pStyle w:val="Heading4"/>
        <w:spacing w:before="0" w:after="0"/>
        <w:rPr>
          <w:rFonts w:ascii="Arial" w:eastAsia="Arial" w:hAnsi="Arial" w:cs="Arial"/>
          <w:b w:val="0"/>
          <w:sz w:val="18"/>
          <w:szCs w:val="18"/>
        </w:rPr>
      </w:pPr>
    </w:p>
    <w:tbl>
      <w:tblPr>
        <w:tblStyle w:val="afffffffffd"/>
        <w:tblW w:w="9441" w:type="dxa"/>
        <w:tblLayout w:type="fixed"/>
        <w:tblLook w:val="0000" w:firstRow="0" w:lastRow="0" w:firstColumn="0" w:lastColumn="0" w:noHBand="0" w:noVBand="0"/>
      </w:tblPr>
      <w:tblGrid>
        <w:gridCol w:w="3969"/>
        <w:gridCol w:w="1368"/>
        <w:gridCol w:w="1368"/>
        <w:gridCol w:w="1368"/>
        <w:gridCol w:w="1368"/>
      </w:tblGrid>
      <w:tr w:rsidR="009036FF" w:rsidRPr="001476AF" w14:paraId="7E47A080" w14:textId="77777777" w:rsidTr="001476AF">
        <w:trPr>
          <w:trHeight w:val="20"/>
        </w:trPr>
        <w:tc>
          <w:tcPr>
            <w:tcW w:w="3969" w:type="dxa"/>
            <w:vAlign w:val="bottom"/>
          </w:tcPr>
          <w:p w14:paraId="55027ABD" w14:textId="77777777" w:rsidR="009036FF" w:rsidRPr="001476AF" w:rsidRDefault="009036FF" w:rsidP="005933D6">
            <w:pPr>
              <w:spacing w:before="0" w:after="0"/>
              <w:ind w:left="-101"/>
              <w:rPr>
                <w:sz w:val="18"/>
                <w:szCs w:val="18"/>
              </w:rPr>
            </w:pPr>
          </w:p>
        </w:tc>
        <w:tc>
          <w:tcPr>
            <w:tcW w:w="2736" w:type="dxa"/>
            <w:gridSpan w:val="2"/>
            <w:tcBorders>
              <w:top w:val="single" w:sz="4" w:space="0" w:color="auto"/>
              <w:bottom w:val="single" w:sz="4" w:space="0" w:color="auto"/>
            </w:tcBorders>
            <w:vAlign w:val="center"/>
          </w:tcPr>
          <w:p w14:paraId="5E5DDAC4" w14:textId="1950535E" w:rsidR="009036FF" w:rsidRPr="001476AF" w:rsidRDefault="009036FF" w:rsidP="005933D6">
            <w:pPr>
              <w:spacing w:before="0" w:after="0"/>
              <w:ind w:right="-74"/>
              <w:jc w:val="center"/>
              <w:rPr>
                <w:b/>
                <w:sz w:val="18"/>
                <w:szCs w:val="18"/>
              </w:rPr>
            </w:pPr>
            <w:r w:rsidRPr="001476AF">
              <w:rPr>
                <w:b/>
                <w:sz w:val="18"/>
                <w:szCs w:val="18"/>
              </w:rPr>
              <w:t>Consolidated</w:t>
            </w:r>
          </w:p>
          <w:p w14:paraId="4E3FA57A" w14:textId="519E8112" w:rsidR="009036FF" w:rsidRPr="001476AF" w:rsidRDefault="009036FF" w:rsidP="005933D6">
            <w:pPr>
              <w:spacing w:before="0" w:after="0"/>
              <w:ind w:right="-74"/>
              <w:jc w:val="center"/>
              <w:rPr>
                <w:b/>
                <w:sz w:val="18"/>
                <w:szCs w:val="18"/>
              </w:rPr>
            </w:pPr>
            <w:r w:rsidRPr="001476AF">
              <w:rPr>
                <w:b/>
                <w:sz w:val="18"/>
                <w:szCs w:val="18"/>
              </w:rPr>
              <w:t>financial statements</w:t>
            </w:r>
          </w:p>
        </w:tc>
        <w:tc>
          <w:tcPr>
            <w:tcW w:w="2736" w:type="dxa"/>
            <w:gridSpan w:val="2"/>
            <w:tcBorders>
              <w:top w:val="single" w:sz="4" w:space="0" w:color="auto"/>
              <w:bottom w:val="single" w:sz="4" w:space="0" w:color="auto"/>
            </w:tcBorders>
            <w:shd w:val="clear" w:color="auto" w:fill="auto"/>
            <w:vAlign w:val="center"/>
          </w:tcPr>
          <w:p w14:paraId="5B2B88B0" w14:textId="345238E1" w:rsidR="009036FF" w:rsidRPr="001476AF" w:rsidRDefault="009036FF" w:rsidP="005933D6">
            <w:pPr>
              <w:spacing w:before="0" w:after="0"/>
              <w:ind w:right="-72"/>
              <w:jc w:val="center"/>
              <w:rPr>
                <w:b/>
                <w:sz w:val="18"/>
                <w:szCs w:val="18"/>
              </w:rPr>
            </w:pPr>
            <w:r w:rsidRPr="001476AF">
              <w:rPr>
                <w:b/>
                <w:sz w:val="18"/>
                <w:szCs w:val="18"/>
              </w:rPr>
              <w:t>Separate</w:t>
            </w:r>
          </w:p>
          <w:p w14:paraId="3027B496" w14:textId="77777777" w:rsidR="009036FF" w:rsidRPr="001476AF" w:rsidRDefault="009036FF" w:rsidP="005933D6">
            <w:pPr>
              <w:spacing w:before="0" w:after="0"/>
              <w:ind w:right="-72"/>
              <w:jc w:val="center"/>
              <w:rPr>
                <w:b/>
                <w:sz w:val="18"/>
                <w:szCs w:val="18"/>
              </w:rPr>
            </w:pPr>
            <w:r w:rsidRPr="001476AF">
              <w:rPr>
                <w:b/>
                <w:sz w:val="18"/>
                <w:szCs w:val="18"/>
              </w:rPr>
              <w:t>financial statements</w:t>
            </w:r>
          </w:p>
        </w:tc>
      </w:tr>
      <w:tr w:rsidR="00617AE8" w:rsidRPr="001476AF" w14:paraId="056077C1" w14:textId="77777777" w:rsidTr="001476AF">
        <w:trPr>
          <w:trHeight w:val="20"/>
        </w:trPr>
        <w:tc>
          <w:tcPr>
            <w:tcW w:w="3969" w:type="dxa"/>
            <w:vAlign w:val="bottom"/>
          </w:tcPr>
          <w:p w14:paraId="1CE54FAE" w14:textId="77777777" w:rsidR="00617AE8" w:rsidRPr="001476AF" w:rsidRDefault="00617AE8" w:rsidP="005933D6">
            <w:pPr>
              <w:spacing w:before="0" w:after="0"/>
              <w:ind w:left="-101"/>
              <w:rPr>
                <w:sz w:val="18"/>
                <w:szCs w:val="18"/>
              </w:rPr>
            </w:pPr>
          </w:p>
        </w:tc>
        <w:tc>
          <w:tcPr>
            <w:tcW w:w="1368" w:type="dxa"/>
            <w:tcBorders>
              <w:top w:val="single" w:sz="4" w:space="0" w:color="auto"/>
            </w:tcBorders>
            <w:vAlign w:val="bottom"/>
          </w:tcPr>
          <w:p w14:paraId="2B3D0749" w14:textId="7F3649B5" w:rsidR="00617AE8" w:rsidRPr="001476AF" w:rsidRDefault="00617AE8" w:rsidP="005933D6">
            <w:pPr>
              <w:spacing w:before="0" w:after="0"/>
              <w:ind w:right="-72"/>
              <w:jc w:val="right"/>
              <w:rPr>
                <w:b/>
                <w:sz w:val="18"/>
                <w:szCs w:val="18"/>
              </w:rPr>
            </w:pPr>
            <w:r w:rsidRPr="001476AF">
              <w:rPr>
                <w:b/>
                <w:sz w:val="18"/>
                <w:szCs w:val="18"/>
              </w:rPr>
              <w:t>2023</w:t>
            </w:r>
          </w:p>
        </w:tc>
        <w:tc>
          <w:tcPr>
            <w:tcW w:w="1368" w:type="dxa"/>
            <w:tcBorders>
              <w:top w:val="single" w:sz="4" w:space="0" w:color="auto"/>
            </w:tcBorders>
            <w:vAlign w:val="bottom"/>
          </w:tcPr>
          <w:p w14:paraId="1F205C13" w14:textId="56C6E0A6" w:rsidR="00617AE8" w:rsidRPr="001476AF" w:rsidRDefault="00617AE8" w:rsidP="005933D6">
            <w:pPr>
              <w:spacing w:before="0" w:after="0"/>
              <w:ind w:right="-72"/>
              <w:jc w:val="right"/>
              <w:rPr>
                <w:b/>
                <w:sz w:val="18"/>
                <w:szCs w:val="18"/>
              </w:rPr>
            </w:pPr>
            <w:r w:rsidRPr="001476AF">
              <w:rPr>
                <w:b/>
                <w:sz w:val="18"/>
                <w:szCs w:val="18"/>
              </w:rPr>
              <w:t>2022</w:t>
            </w:r>
          </w:p>
        </w:tc>
        <w:tc>
          <w:tcPr>
            <w:tcW w:w="1368" w:type="dxa"/>
            <w:tcBorders>
              <w:top w:val="single" w:sz="4" w:space="0" w:color="auto"/>
            </w:tcBorders>
            <w:vAlign w:val="bottom"/>
          </w:tcPr>
          <w:p w14:paraId="242E7F62" w14:textId="2786E801" w:rsidR="00617AE8" w:rsidRPr="001476AF" w:rsidRDefault="00617AE8" w:rsidP="005933D6">
            <w:pPr>
              <w:spacing w:before="0" w:after="0"/>
              <w:ind w:right="-72"/>
              <w:jc w:val="right"/>
              <w:rPr>
                <w:b/>
                <w:sz w:val="18"/>
                <w:szCs w:val="18"/>
              </w:rPr>
            </w:pPr>
            <w:r w:rsidRPr="001476AF">
              <w:rPr>
                <w:b/>
                <w:sz w:val="18"/>
                <w:szCs w:val="18"/>
              </w:rPr>
              <w:t>2023</w:t>
            </w:r>
          </w:p>
        </w:tc>
        <w:tc>
          <w:tcPr>
            <w:tcW w:w="1368" w:type="dxa"/>
            <w:tcBorders>
              <w:top w:val="single" w:sz="4" w:space="0" w:color="auto"/>
            </w:tcBorders>
            <w:vAlign w:val="bottom"/>
          </w:tcPr>
          <w:p w14:paraId="26D99CC8" w14:textId="11B7E17A" w:rsidR="00617AE8" w:rsidRPr="001476AF" w:rsidRDefault="00617AE8" w:rsidP="005933D6">
            <w:pPr>
              <w:spacing w:before="0" w:after="0"/>
              <w:ind w:right="-72"/>
              <w:jc w:val="right"/>
              <w:rPr>
                <w:b/>
                <w:sz w:val="18"/>
                <w:szCs w:val="18"/>
              </w:rPr>
            </w:pPr>
            <w:r w:rsidRPr="001476AF">
              <w:rPr>
                <w:b/>
                <w:sz w:val="18"/>
                <w:szCs w:val="18"/>
              </w:rPr>
              <w:t>2022</w:t>
            </w:r>
          </w:p>
        </w:tc>
      </w:tr>
      <w:tr w:rsidR="00617AE8" w:rsidRPr="001476AF" w14:paraId="79D4F62B" w14:textId="77777777" w:rsidTr="001476AF">
        <w:trPr>
          <w:trHeight w:val="20"/>
        </w:trPr>
        <w:tc>
          <w:tcPr>
            <w:tcW w:w="3969" w:type="dxa"/>
            <w:vAlign w:val="bottom"/>
          </w:tcPr>
          <w:p w14:paraId="60DEEB72" w14:textId="77777777" w:rsidR="00617AE8" w:rsidRPr="001476AF" w:rsidRDefault="00617AE8" w:rsidP="005933D6">
            <w:pPr>
              <w:spacing w:before="0" w:after="0"/>
              <w:ind w:left="-101"/>
              <w:rPr>
                <w:sz w:val="18"/>
                <w:szCs w:val="18"/>
              </w:rPr>
            </w:pPr>
          </w:p>
        </w:tc>
        <w:tc>
          <w:tcPr>
            <w:tcW w:w="1368" w:type="dxa"/>
            <w:tcBorders>
              <w:bottom w:val="single" w:sz="4" w:space="0" w:color="auto"/>
            </w:tcBorders>
            <w:vAlign w:val="bottom"/>
          </w:tcPr>
          <w:p w14:paraId="32A2D52F" w14:textId="40403FBB" w:rsidR="00617AE8" w:rsidRPr="001476AF" w:rsidRDefault="00617AE8" w:rsidP="005933D6">
            <w:pPr>
              <w:spacing w:before="0" w:after="0"/>
              <w:ind w:right="-72"/>
              <w:jc w:val="right"/>
              <w:rPr>
                <w:b/>
                <w:sz w:val="18"/>
                <w:szCs w:val="18"/>
              </w:rPr>
            </w:pPr>
            <w:r w:rsidRPr="001476AF">
              <w:rPr>
                <w:b/>
                <w:sz w:val="18"/>
                <w:szCs w:val="18"/>
              </w:rPr>
              <w:t>Baht</w:t>
            </w:r>
          </w:p>
        </w:tc>
        <w:tc>
          <w:tcPr>
            <w:tcW w:w="1368" w:type="dxa"/>
            <w:tcBorders>
              <w:bottom w:val="single" w:sz="4" w:space="0" w:color="auto"/>
            </w:tcBorders>
            <w:vAlign w:val="bottom"/>
          </w:tcPr>
          <w:p w14:paraId="37D4A7CA" w14:textId="7BD9B61B" w:rsidR="00617AE8" w:rsidRPr="001476AF" w:rsidRDefault="00617AE8" w:rsidP="005933D6">
            <w:pPr>
              <w:spacing w:before="0" w:after="0"/>
              <w:ind w:right="-72"/>
              <w:jc w:val="right"/>
              <w:rPr>
                <w:b/>
                <w:sz w:val="18"/>
                <w:szCs w:val="18"/>
              </w:rPr>
            </w:pPr>
            <w:r w:rsidRPr="001476AF">
              <w:rPr>
                <w:b/>
                <w:sz w:val="18"/>
                <w:szCs w:val="18"/>
              </w:rPr>
              <w:t>Baht</w:t>
            </w:r>
          </w:p>
        </w:tc>
        <w:tc>
          <w:tcPr>
            <w:tcW w:w="1368" w:type="dxa"/>
            <w:tcBorders>
              <w:bottom w:val="single" w:sz="4" w:space="0" w:color="auto"/>
            </w:tcBorders>
            <w:shd w:val="clear" w:color="auto" w:fill="auto"/>
            <w:vAlign w:val="bottom"/>
          </w:tcPr>
          <w:p w14:paraId="62FB676D" w14:textId="3778FED3" w:rsidR="00617AE8" w:rsidRPr="001476AF" w:rsidRDefault="00617AE8" w:rsidP="005933D6">
            <w:pPr>
              <w:spacing w:before="0" w:after="0"/>
              <w:ind w:right="-72"/>
              <w:jc w:val="right"/>
              <w:rPr>
                <w:b/>
                <w:sz w:val="18"/>
                <w:szCs w:val="18"/>
              </w:rPr>
            </w:pPr>
            <w:r w:rsidRPr="001476AF">
              <w:rPr>
                <w:b/>
                <w:sz w:val="18"/>
                <w:szCs w:val="18"/>
              </w:rPr>
              <w:t>Baht</w:t>
            </w:r>
          </w:p>
        </w:tc>
        <w:tc>
          <w:tcPr>
            <w:tcW w:w="1368" w:type="dxa"/>
            <w:tcBorders>
              <w:bottom w:val="single" w:sz="4" w:space="0" w:color="auto"/>
            </w:tcBorders>
            <w:shd w:val="clear" w:color="auto" w:fill="auto"/>
            <w:vAlign w:val="bottom"/>
          </w:tcPr>
          <w:p w14:paraId="61BBB9D4" w14:textId="77777777" w:rsidR="00617AE8" w:rsidRPr="001476AF" w:rsidRDefault="00617AE8" w:rsidP="005933D6">
            <w:pPr>
              <w:spacing w:before="0" w:after="0"/>
              <w:ind w:right="-72"/>
              <w:jc w:val="right"/>
              <w:rPr>
                <w:b/>
                <w:sz w:val="18"/>
                <w:szCs w:val="18"/>
              </w:rPr>
            </w:pPr>
            <w:r w:rsidRPr="001476AF">
              <w:rPr>
                <w:b/>
                <w:sz w:val="18"/>
                <w:szCs w:val="18"/>
              </w:rPr>
              <w:t>Baht</w:t>
            </w:r>
          </w:p>
        </w:tc>
      </w:tr>
      <w:tr w:rsidR="00617AE8" w:rsidRPr="001476AF" w14:paraId="04F6905E" w14:textId="77777777" w:rsidTr="001476AF">
        <w:trPr>
          <w:trHeight w:val="20"/>
        </w:trPr>
        <w:tc>
          <w:tcPr>
            <w:tcW w:w="3969" w:type="dxa"/>
            <w:vAlign w:val="bottom"/>
          </w:tcPr>
          <w:p w14:paraId="79F4CEFF" w14:textId="77777777" w:rsidR="00617AE8" w:rsidRPr="001476AF" w:rsidRDefault="00617AE8" w:rsidP="005933D6">
            <w:pPr>
              <w:spacing w:before="0" w:after="0"/>
              <w:ind w:left="-101"/>
              <w:rPr>
                <w:sz w:val="18"/>
                <w:szCs w:val="18"/>
              </w:rPr>
            </w:pPr>
          </w:p>
        </w:tc>
        <w:tc>
          <w:tcPr>
            <w:tcW w:w="1368" w:type="dxa"/>
            <w:tcBorders>
              <w:top w:val="single" w:sz="4" w:space="0" w:color="auto"/>
            </w:tcBorders>
            <w:shd w:val="clear" w:color="auto" w:fill="FAFAFA"/>
          </w:tcPr>
          <w:p w14:paraId="485EFF0F" w14:textId="77777777" w:rsidR="00617AE8" w:rsidRPr="001476AF" w:rsidRDefault="00617AE8" w:rsidP="005933D6">
            <w:pPr>
              <w:spacing w:before="0" w:after="0"/>
              <w:ind w:right="-72"/>
              <w:rPr>
                <w:sz w:val="18"/>
                <w:szCs w:val="18"/>
              </w:rPr>
            </w:pPr>
          </w:p>
        </w:tc>
        <w:tc>
          <w:tcPr>
            <w:tcW w:w="1368" w:type="dxa"/>
            <w:tcBorders>
              <w:top w:val="single" w:sz="4" w:space="0" w:color="auto"/>
            </w:tcBorders>
            <w:shd w:val="clear" w:color="auto" w:fill="auto"/>
          </w:tcPr>
          <w:p w14:paraId="4D2BCEEF" w14:textId="2BD93F52" w:rsidR="00617AE8" w:rsidRPr="001476AF" w:rsidRDefault="00617AE8" w:rsidP="005933D6">
            <w:pPr>
              <w:spacing w:before="0" w:after="0"/>
              <w:ind w:right="-72"/>
              <w:rPr>
                <w:sz w:val="18"/>
                <w:szCs w:val="18"/>
              </w:rPr>
            </w:pPr>
          </w:p>
        </w:tc>
        <w:tc>
          <w:tcPr>
            <w:tcW w:w="1368" w:type="dxa"/>
            <w:tcBorders>
              <w:top w:val="single" w:sz="4" w:space="0" w:color="auto"/>
            </w:tcBorders>
            <w:shd w:val="clear" w:color="auto" w:fill="FAFAFA"/>
            <w:vAlign w:val="bottom"/>
          </w:tcPr>
          <w:p w14:paraId="3FB604BF" w14:textId="7435C0A1" w:rsidR="00617AE8" w:rsidRPr="001476AF" w:rsidRDefault="00617AE8" w:rsidP="005933D6">
            <w:pPr>
              <w:spacing w:before="0" w:after="0"/>
              <w:ind w:right="-72"/>
              <w:rPr>
                <w:sz w:val="18"/>
                <w:szCs w:val="18"/>
              </w:rPr>
            </w:pPr>
          </w:p>
        </w:tc>
        <w:tc>
          <w:tcPr>
            <w:tcW w:w="1368" w:type="dxa"/>
            <w:tcBorders>
              <w:top w:val="single" w:sz="4" w:space="0" w:color="auto"/>
            </w:tcBorders>
            <w:vAlign w:val="bottom"/>
          </w:tcPr>
          <w:p w14:paraId="44E0F3D2" w14:textId="77777777" w:rsidR="00617AE8" w:rsidRPr="001476AF" w:rsidRDefault="00617AE8" w:rsidP="005933D6">
            <w:pPr>
              <w:spacing w:before="0" w:after="0"/>
              <w:ind w:right="-72"/>
              <w:rPr>
                <w:sz w:val="18"/>
                <w:szCs w:val="18"/>
              </w:rPr>
            </w:pPr>
          </w:p>
        </w:tc>
      </w:tr>
      <w:tr w:rsidR="00617AE8" w:rsidRPr="001476AF" w14:paraId="2A614279" w14:textId="77777777" w:rsidTr="001476AF">
        <w:trPr>
          <w:trHeight w:val="20"/>
        </w:trPr>
        <w:tc>
          <w:tcPr>
            <w:tcW w:w="3969" w:type="dxa"/>
          </w:tcPr>
          <w:p w14:paraId="020D07CC" w14:textId="77777777" w:rsidR="00617AE8" w:rsidRPr="001476AF" w:rsidRDefault="00617AE8" w:rsidP="005933D6">
            <w:pPr>
              <w:spacing w:before="0" w:after="0"/>
              <w:ind w:left="-101"/>
              <w:rPr>
                <w:sz w:val="18"/>
                <w:szCs w:val="18"/>
              </w:rPr>
            </w:pPr>
            <w:bookmarkStart w:id="35" w:name="OLE_LINK10"/>
            <w:r w:rsidRPr="001476AF">
              <w:rPr>
                <w:sz w:val="18"/>
                <w:szCs w:val="18"/>
              </w:rPr>
              <w:t>Saving deposits</w:t>
            </w:r>
          </w:p>
        </w:tc>
        <w:tc>
          <w:tcPr>
            <w:tcW w:w="1368" w:type="dxa"/>
            <w:shd w:val="clear" w:color="auto" w:fill="FAFAFA"/>
          </w:tcPr>
          <w:p w14:paraId="65ACD753" w14:textId="64374CF7" w:rsidR="00617AE8" w:rsidRPr="001476AF" w:rsidRDefault="0090409E" w:rsidP="005933D6">
            <w:pPr>
              <w:spacing w:before="0" w:after="0"/>
              <w:ind w:right="-72"/>
              <w:jc w:val="right"/>
              <w:rPr>
                <w:sz w:val="18"/>
                <w:szCs w:val="18"/>
              </w:rPr>
            </w:pPr>
            <w:r w:rsidRPr="001476AF">
              <w:rPr>
                <w:sz w:val="18"/>
                <w:szCs w:val="18"/>
              </w:rPr>
              <w:t>18,992,128</w:t>
            </w:r>
          </w:p>
        </w:tc>
        <w:tc>
          <w:tcPr>
            <w:tcW w:w="1368" w:type="dxa"/>
            <w:shd w:val="clear" w:color="auto" w:fill="auto"/>
          </w:tcPr>
          <w:p w14:paraId="540F5C80" w14:textId="5E2A2037" w:rsidR="00617AE8" w:rsidRPr="001476AF" w:rsidRDefault="00617AE8" w:rsidP="005933D6">
            <w:pPr>
              <w:spacing w:before="0" w:after="0"/>
              <w:ind w:right="-72"/>
              <w:jc w:val="right"/>
              <w:rPr>
                <w:sz w:val="18"/>
                <w:szCs w:val="18"/>
              </w:rPr>
            </w:pPr>
            <w:r w:rsidRPr="001476AF">
              <w:rPr>
                <w:sz w:val="18"/>
                <w:szCs w:val="18"/>
              </w:rPr>
              <w:t>10,354,500</w:t>
            </w:r>
          </w:p>
        </w:tc>
        <w:tc>
          <w:tcPr>
            <w:tcW w:w="1368" w:type="dxa"/>
            <w:shd w:val="clear" w:color="auto" w:fill="FAFAFA"/>
            <w:vAlign w:val="center"/>
          </w:tcPr>
          <w:p w14:paraId="48F0BF94" w14:textId="03B784C2" w:rsidR="00617AE8" w:rsidRPr="001476AF" w:rsidRDefault="0090409E" w:rsidP="005933D6">
            <w:pPr>
              <w:spacing w:before="0" w:after="0"/>
              <w:ind w:right="-72"/>
              <w:jc w:val="right"/>
              <w:rPr>
                <w:sz w:val="18"/>
                <w:szCs w:val="18"/>
              </w:rPr>
            </w:pPr>
            <w:r w:rsidRPr="001476AF">
              <w:rPr>
                <w:sz w:val="18"/>
                <w:szCs w:val="18"/>
              </w:rPr>
              <w:t>7,417,000</w:t>
            </w:r>
          </w:p>
        </w:tc>
        <w:tc>
          <w:tcPr>
            <w:tcW w:w="1368" w:type="dxa"/>
            <w:vAlign w:val="center"/>
          </w:tcPr>
          <w:p w14:paraId="56F25986" w14:textId="34F7D276" w:rsidR="00617AE8" w:rsidRPr="001476AF" w:rsidRDefault="00617AE8" w:rsidP="005933D6">
            <w:pPr>
              <w:spacing w:before="0" w:after="0"/>
              <w:ind w:right="-72"/>
              <w:jc w:val="right"/>
              <w:rPr>
                <w:sz w:val="18"/>
                <w:szCs w:val="18"/>
              </w:rPr>
            </w:pPr>
            <w:r w:rsidRPr="001476AF">
              <w:rPr>
                <w:sz w:val="18"/>
                <w:szCs w:val="18"/>
              </w:rPr>
              <w:t>7,044,500</w:t>
            </w:r>
          </w:p>
        </w:tc>
      </w:tr>
      <w:tr w:rsidR="00617AE8" w:rsidRPr="001476AF" w14:paraId="2A3E09FC" w14:textId="77777777" w:rsidTr="001476AF">
        <w:trPr>
          <w:trHeight w:val="20"/>
        </w:trPr>
        <w:tc>
          <w:tcPr>
            <w:tcW w:w="3969" w:type="dxa"/>
          </w:tcPr>
          <w:p w14:paraId="703FD8CC" w14:textId="77777777" w:rsidR="00617AE8" w:rsidRPr="001476AF" w:rsidRDefault="00617AE8" w:rsidP="005933D6">
            <w:pPr>
              <w:spacing w:before="0" w:after="0"/>
              <w:ind w:left="-101"/>
              <w:rPr>
                <w:sz w:val="18"/>
                <w:szCs w:val="18"/>
              </w:rPr>
            </w:pPr>
            <w:r w:rsidRPr="001476AF">
              <w:rPr>
                <w:sz w:val="18"/>
                <w:szCs w:val="18"/>
              </w:rPr>
              <w:t>Fixed deposits</w:t>
            </w:r>
          </w:p>
        </w:tc>
        <w:tc>
          <w:tcPr>
            <w:tcW w:w="1368" w:type="dxa"/>
            <w:tcBorders>
              <w:bottom w:val="single" w:sz="4" w:space="0" w:color="auto"/>
            </w:tcBorders>
            <w:shd w:val="clear" w:color="auto" w:fill="FAFAFA"/>
          </w:tcPr>
          <w:p w14:paraId="10BE86E0" w14:textId="773921FE" w:rsidR="00617AE8" w:rsidRPr="001476AF" w:rsidRDefault="00FB4C76" w:rsidP="005933D6">
            <w:pPr>
              <w:spacing w:before="0" w:after="0"/>
              <w:ind w:right="-72"/>
              <w:jc w:val="right"/>
              <w:rPr>
                <w:sz w:val="18"/>
                <w:szCs w:val="18"/>
              </w:rPr>
            </w:pPr>
            <w:r w:rsidRPr="001476AF">
              <w:rPr>
                <w:sz w:val="18"/>
                <w:szCs w:val="18"/>
              </w:rPr>
              <w:t>68,520,326</w:t>
            </w:r>
          </w:p>
        </w:tc>
        <w:tc>
          <w:tcPr>
            <w:tcW w:w="1368" w:type="dxa"/>
            <w:tcBorders>
              <w:bottom w:val="single" w:sz="4" w:space="0" w:color="auto"/>
            </w:tcBorders>
            <w:shd w:val="clear" w:color="auto" w:fill="auto"/>
          </w:tcPr>
          <w:p w14:paraId="32DF3428" w14:textId="7E73C81E" w:rsidR="00617AE8" w:rsidRPr="001476AF" w:rsidRDefault="00617AE8" w:rsidP="005933D6">
            <w:pPr>
              <w:spacing w:before="0" w:after="0"/>
              <w:ind w:right="-72"/>
              <w:jc w:val="right"/>
              <w:rPr>
                <w:sz w:val="18"/>
                <w:szCs w:val="18"/>
              </w:rPr>
            </w:pPr>
            <w:r w:rsidRPr="001476AF">
              <w:rPr>
                <w:sz w:val="18"/>
                <w:szCs w:val="18"/>
              </w:rPr>
              <w:t>76,775,326</w:t>
            </w:r>
          </w:p>
        </w:tc>
        <w:tc>
          <w:tcPr>
            <w:tcW w:w="1368" w:type="dxa"/>
            <w:tcBorders>
              <w:bottom w:val="single" w:sz="4" w:space="0" w:color="auto"/>
            </w:tcBorders>
            <w:shd w:val="clear" w:color="auto" w:fill="FAFAFA"/>
            <w:vAlign w:val="center"/>
          </w:tcPr>
          <w:p w14:paraId="5C6CF6D4" w14:textId="05404F07" w:rsidR="00617AE8" w:rsidRPr="001476AF" w:rsidRDefault="00FB4C76" w:rsidP="005933D6">
            <w:pPr>
              <w:spacing w:before="0" w:after="0"/>
              <w:ind w:right="-72"/>
              <w:jc w:val="right"/>
              <w:rPr>
                <w:sz w:val="18"/>
                <w:szCs w:val="18"/>
              </w:rPr>
            </w:pPr>
            <w:r w:rsidRPr="001476AF">
              <w:rPr>
                <w:sz w:val="18"/>
                <w:szCs w:val="18"/>
              </w:rPr>
              <w:t>68,520,326</w:t>
            </w:r>
          </w:p>
        </w:tc>
        <w:tc>
          <w:tcPr>
            <w:tcW w:w="1368" w:type="dxa"/>
            <w:tcBorders>
              <w:bottom w:val="single" w:sz="4" w:space="0" w:color="auto"/>
            </w:tcBorders>
            <w:vAlign w:val="center"/>
          </w:tcPr>
          <w:p w14:paraId="5B46126F" w14:textId="354CFB1D" w:rsidR="00617AE8" w:rsidRPr="001476AF" w:rsidRDefault="00617AE8" w:rsidP="005933D6">
            <w:pPr>
              <w:spacing w:before="0" w:after="0"/>
              <w:ind w:right="-72"/>
              <w:jc w:val="right"/>
              <w:rPr>
                <w:sz w:val="18"/>
                <w:szCs w:val="18"/>
              </w:rPr>
            </w:pPr>
            <w:r w:rsidRPr="001476AF">
              <w:rPr>
                <w:sz w:val="18"/>
                <w:szCs w:val="18"/>
              </w:rPr>
              <w:t>76,775,326</w:t>
            </w:r>
          </w:p>
        </w:tc>
      </w:tr>
      <w:tr w:rsidR="00617AE8" w:rsidRPr="001476AF" w14:paraId="2DBD24CF" w14:textId="77777777" w:rsidTr="001476AF">
        <w:trPr>
          <w:trHeight w:val="20"/>
        </w:trPr>
        <w:tc>
          <w:tcPr>
            <w:tcW w:w="3969" w:type="dxa"/>
          </w:tcPr>
          <w:p w14:paraId="2911E456" w14:textId="77777777" w:rsidR="00617AE8" w:rsidRPr="001476AF" w:rsidRDefault="00617AE8" w:rsidP="005933D6">
            <w:pPr>
              <w:spacing w:before="0" w:after="0"/>
              <w:ind w:left="-101"/>
              <w:rPr>
                <w:sz w:val="18"/>
                <w:szCs w:val="18"/>
              </w:rPr>
            </w:pPr>
          </w:p>
        </w:tc>
        <w:tc>
          <w:tcPr>
            <w:tcW w:w="1368" w:type="dxa"/>
            <w:tcBorders>
              <w:top w:val="single" w:sz="4" w:space="0" w:color="auto"/>
            </w:tcBorders>
            <w:shd w:val="clear" w:color="auto" w:fill="FAFAFA"/>
          </w:tcPr>
          <w:p w14:paraId="20F2AE5F" w14:textId="77777777" w:rsidR="00617AE8" w:rsidRPr="001476AF" w:rsidRDefault="00617AE8" w:rsidP="005933D6">
            <w:pPr>
              <w:spacing w:before="0" w:after="0"/>
              <w:ind w:right="-72"/>
              <w:jc w:val="right"/>
              <w:rPr>
                <w:sz w:val="18"/>
                <w:szCs w:val="18"/>
              </w:rPr>
            </w:pPr>
          </w:p>
        </w:tc>
        <w:tc>
          <w:tcPr>
            <w:tcW w:w="1368" w:type="dxa"/>
            <w:tcBorders>
              <w:top w:val="single" w:sz="4" w:space="0" w:color="auto"/>
            </w:tcBorders>
            <w:shd w:val="clear" w:color="auto" w:fill="auto"/>
          </w:tcPr>
          <w:p w14:paraId="42376ABD" w14:textId="7848EE80" w:rsidR="00617AE8" w:rsidRPr="001476AF" w:rsidRDefault="00617AE8" w:rsidP="005933D6">
            <w:pPr>
              <w:spacing w:before="0" w:after="0"/>
              <w:ind w:right="-72"/>
              <w:jc w:val="right"/>
              <w:rPr>
                <w:sz w:val="18"/>
                <w:szCs w:val="18"/>
              </w:rPr>
            </w:pPr>
          </w:p>
        </w:tc>
        <w:tc>
          <w:tcPr>
            <w:tcW w:w="1368" w:type="dxa"/>
            <w:tcBorders>
              <w:top w:val="single" w:sz="4" w:space="0" w:color="auto"/>
            </w:tcBorders>
            <w:shd w:val="clear" w:color="auto" w:fill="FAFAFA"/>
            <w:vAlign w:val="center"/>
          </w:tcPr>
          <w:p w14:paraId="2E717E47" w14:textId="37E0B2C8" w:rsidR="00617AE8" w:rsidRPr="001476AF" w:rsidRDefault="00617AE8" w:rsidP="005933D6">
            <w:pPr>
              <w:spacing w:before="0" w:after="0"/>
              <w:ind w:right="-72"/>
              <w:jc w:val="right"/>
              <w:rPr>
                <w:sz w:val="18"/>
                <w:szCs w:val="18"/>
              </w:rPr>
            </w:pPr>
          </w:p>
        </w:tc>
        <w:tc>
          <w:tcPr>
            <w:tcW w:w="1368" w:type="dxa"/>
            <w:tcBorders>
              <w:top w:val="single" w:sz="4" w:space="0" w:color="auto"/>
            </w:tcBorders>
            <w:shd w:val="clear" w:color="auto" w:fill="auto"/>
            <w:vAlign w:val="center"/>
          </w:tcPr>
          <w:p w14:paraId="530624C3" w14:textId="77777777" w:rsidR="00617AE8" w:rsidRPr="001476AF" w:rsidRDefault="00617AE8" w:rsidP="005933D6">
            <w:pPr>
              <w:spacing w:before="0" w:after="0"/>
              <w:ind w:right="-72"/>
              <w:jc w:val="right"/>
              <w:rPr>
                <w:sz w:val="18"/>
                <w:szCs w:val="18"/>
              </w:rPr>
            </w:pPr>
          </w:p>
        </w:tc>
      </w:tr>
      <w:tr w:rsidR="00617AE8" w:rsidRPr="001476AF" w14:paraId="695BDC87" w14:textId="77777777" w:rsidTr="001476AF">
        <w:trPr>
          <w:trHeight w:val="20"/>
        </w:trPr>
        <w:tc>
          <w:tcPr>
            <w:tcW w:w="3969" w:type="dxa"/>
          </w:tcPr>
          <w:p w14:paraId="4C39D61E" w14:textId="77777777" w:rsidR="00617AE8" w:rsidRPr="001476AF" w:rsidRDefault="00617AE8" w:rsidP="005933D6">
            <w:pPr>
              <w:spacing w:before="0" w:after="0"/>
              <w:ind w:left="-101"/>
              <w:rPr>
                <w:sz w:val="18"/>
                <w:szCs w:val="18"/>
              </w:rPr>
            </w:pPr>
          </w:p>
        </w:tc>
        <w:tc>
          <w:tcPr>
            <w:tcW w:w="1368" w:type="dxa"/>
            <w:tcBorders>
              <w:bottom w:val="single" w:sz="4" w:space="0" w:color="auto"/>
            </w:tcBorders>
            <w:shd w:val="clear" w:color="auto" w:fill="FAFAFA"/>
          </w:tcPr>
          <w:p w14:paraId="4FB81E19" w14:textId="5F88F014" w:rsidR="00617AE8" w:rsidRPr="001476AF" w:rsidRDefault="00FB4C76" w:rsidP="005933D6">
            <w:pPr>
              <w:spacing w:before="0" w:after="0"/>
              <w:ind w:right="-72"/>
              <w:jc w:val="right"/>
              <w:rPr>
                <w:sz w:val="18"/>
                <w:szCs w:val="18"/>
              </w:rPr>
            </w:pPr>
            <w:r w:rsidRPr="001476AF">
              <w:rPr>
                <w:sz w:val="18"/>
                <w:szCs w:val="18"/>
              </w:rPr>
              <w:t>87,512,454</w:t>
            </w:r>
          </w:p>
        </w:tc>
        <w:tc>
          <w:tcPr>
            <w:tcW w:w="1368" w:type="dxa"/>
            <w:tcBorders>
              <w:bottom w:val="single" w:sz="4" w:space="0" w:color="auto"/>
            </w:tcBorders>
            <w:shd w:val="clear" w:color="auto" w:fill="auto"/>
          </w:tcPr>
          <w:p w14:paraId="10E00781" w14:textId="0506BFEC" w:rsidR="00617AE8" w:rsidRPr="001476AF" w:rsidRDefault="00617AE8" w:rsidP="005933D6">
            <w:pPr>
              <w:spacing w:before="0" w:after="0"/>
              <w:ind w:right="-72"/>
              <w:jc w:val="right"/>
              <w:rPr>
                <w:sz w:val="18"/>
                <w:szCs w:val="18"/>
              </w:rPr>
            </w:pPr>
            <w:r w:rsidRPr="001476AF">
              <w:rPr>
                <w:sz w:val="18"/>
                <w:szCs w:val="18"/>
              </w:rPr>
              <w:t>87,129,826</w:t>
            </w:r>
          </w:p>
        </w:tc>
        <w:tc>
          <w:tcPr>
            <w:tcW w:w="1368" w:type="dxa"/>
            <w:tcBorders>
              <w:bottom w:val="single" w:sz="4" w:space="0" w:color="auto"/>
            </w:tcBorders>
            <w:shd w:val="clear" w:color="auto" w:fill="FAFAFA"/>
            <w:vAlign w:val="center"/>
          </w:tcPr>
          <w:p w14:paraId="61D80A39" w14:textId="50E6E8E7" w:rsidR="00617AE8" w:rsidRPr="001476AF" w:rsidRDefault="00FB4C76" w:rsidP="005933D6">
            <w:pPr>
              <w:spacing w:before="0" w:after="0"/>
              <w:ind w:right="-72"/>
              <w:jc w:val="right"/>
              <w:rPr>
                <w:sz w:val="18"/>
                <w:szCs w:val="18"/>
              </w:rPr>
            </w:pPr>
            <w:r w:rsidRPr="001476AF">
              <w:rPr>
                <w:sz w:val="18"/>
                <w:szCs w:val="18"/>
              </w:rPr>
              <w:t>75,937,326</w:t>
            </w:r>
          </w:p>
        </w:tc>
        <w:tc>
          <w:tcPr>
            <w:tcW w:w="1368" w:type="dxa"/>
            <w:tcBorders>
              <w:bottom w:val="single" w:sz="4" w:space="0" w:color="auto"/>
            </w:tcBorders>
            <w:shd w:val="clear" w:color="auto" w:fill="auto"/>
            <w:vAlign w:val="center"/>
          </w:tcPr>
          <w:p w14:paraId="380D17EE" w14:textId="6D89FF74" w:rsidR="00617AE8" w:rsidRPr="001476AF" w:rsidRDefault="00617AE8" w:rsidP="005933D6">
            <w:pPr>
              <w:spacing w:before="0" w:after="0"/>
              <w:ind w:right="-72"/>
              <w:jc w:val="right"/>
              <w:rPr>
                <w:sz w:val="18"/>
                <w:szCs w:val="18"/>
              </w:rPr>
            </w:pPr>
            <w:r w:rsidRPr="001476AF">
              <w:rPr>
                <w:sz w:val="18"/>
                <w:szCs w:val="18"/>
              </w:rPr>
              <w:t>83,819,826</w:t>
            </w:r>
          </w:p>
        </w:tc>
      </w:tr>
      <w:bookmarkEnd w:id="35"/>
    </w:tbl>
    <w:p w14:paraId="0428036F" w14:textId="7B31AAAC" w:rsidR="007A5A72" w:rsidRPr="001476AF" w:rsidRDefault="007A5A72" w:rsidP="005933D6">
      <w:pPr>
        <w:rPr>
          <w:rFonts w:ascii="Arial" w:eastAsia="Arial" w:hAnsi="Arial" w:cs="Arial"/>
          <w:sz w:val="18"/>
          <w:szCs w:val="18"/>
        </w:rPr>
      </w:pPr>
    </w:p>
    <w:p w14:paraId="0E186B61" w14:textId="38343FEC" w:rsidR="007A5A72" w:rsidRPr="001476AF" w:rsidRDefault="0032140B" w:rsidP="005933D6">
      <w:pPr>
        <w:rPr>
          <w:rFonts w:ascii="Arial" w:eastAsia="Arial" w:hAnsi="Arial" w:cs="Arial"/>
          <w:sz w:val="18"/>
          <w:szCs w:val="18"/>
        </w:rPr>
      </w:pPr>
      <w:proofErr w:type="gramStart"/>
      <w:r w:rsidRPr="001476AF">
        <w:rPr>
          <w:rFonts w:ascii="Arial" w:eastAsia="Arial" w:hAnsi="Arial" w:cs="Arial"/>
          <w:spacing w:val="-4"/>
          <w:sz w:val="18"/>
          <w:szCs w:val="18"/>
        </w:rPr>
        <w:t>At</w:t>
      </w:r>
      <w:proofErr w:type="gramEnd"/>
      <w:r w:rsidRPr="001476AF">
        <w:rPr>
          <w:rFonts w:ascii="Arial" w:eastAsia="Arial" w:hAnsi="Arial" w:cs="Arial"/>
          <w:spacing w:val="-4"/>
          <w:sz w:val="18"/>
          <w:szCs w:val="18"/>
        </w:rPr>
        <w:t xml:space="preserve"> 31 December 202</w:t>
      </w:r>
      <w:r w:rsidR="00BD63FD" w:rsidRPr="001476AF">
        <w:rPr>
          <w:rFonts w:ascii="Arial" w:eastAsia="Arial" w:hAnsi="Arial" w:cs="Arial"/>
          <w:spacing w:val="-4"/>
          <w:sz w:val="18"/>
          <w:szCs w:val="18"/>
        </w:rPr>
        <w:t>3</w:t>
      </w:r>
      <w:r w:rsidRPr="001476AF">
        <w:rPr>
          <w:rFonts w:ascii="Arial" w:eastAsia="Arial" w:hAnsi="Arial" w:cs="Arial"/>
          <w:spacing w:val="-4"/>
          <w:sz w:val="18"/>
          <w:szCs w:val="18"/>
        </w:rPr>
        <w:t xml:space="preserve">, the </w:t>
      </w:r>
      <w:r w:rsidR="00834BB3" w:rsidRPr="001476AF">
        <w:rPr>
          <w:rFonts w:ascii="Arial" w:eastAsia="Arial" w:hAnsi="Arial" w:cs="Arial"/>
          <w:spacing w:val="-4"/>
          <w:sz w:val="18"/>
          <w:szCs w:val="18"/>
        </w:rPr>
        <w:t>Group</w:t>
      </w:r>
      <w:r w:rsidRPr="001476AF">
        <w:rPr>
          <w:rFonts w:ascii="Arial" w:eastAsia="Arial" w:hAnsi="Arial" w:cs="Arial"/>
          <w:spacing w:val="-4"/>
          <w:sz w:val="18"/>
          <w:szCs w:val="18"/>
        </w:rPr>
        <w:t xml:space="preserve">’s deposits are pledged with domestic financial institutions as collateral of letter guarantee, </w:t>
      </w:r>
      <w:r w:rsidRPr="001476AF">
        <w:rPr>
          <w:rFonts w:ascii="Arial" w:eastAsia="Arial" w:hAnsi="Arial" w:cs="Arial"/>
          <w:sz w:val="18"/>
          <w:szCs w:val="18"/>
        </w:rPr>
        <w:t xml:space="preserve">overdraft facilities and borrowing facilities of the company and subsidiaries (Note </w:t>
      </w:r>
      <w:r w:rsidR="00BA0265" w:rsidRPr="001476AF">
        <w:rPr>
          <w:rFonts w:ascii="Arial" w:eastAsia="Arial" w:hAnsi="Arial" w:cs="Arial"/>
          <w:sz w:val="18"/>
          <w:szCs w:val="18"/>
        </w:rPr>
        <w:t>2</w:t>
      </w:r>
      <w:r w:rsidR="00B35812" w:rsidRPr="001476AF">
        <w:rPr>
          <w:rFonts w:ascii="Arial" w:eastAsia="Arial" w:hAnsi="Arial" w:cs="Arial"/>
          <w:sz w:val="18"/>
          <w:szCs w:val="18"/>
        </w:rPr>
        <w:t>0</w:t>
      </w:r>
      <w:r w:rsidRPr="001476AF">
        <w:rPr>
          <w:rFonts w:ascii="Arial" w:eastAsia="Arial" w:hAnsi="Arial" w:cs="Arial"/>
          <w:sz w:val="18"/>
          <w:szCs w:val="18"/>
        </w:rPr>
        <w:t xml:space="preserve">). </w:t>
      </w:r>
    </w:p>
    <w:p w14:paraId="395827B8" w14:textId="77777777" w:rsidR="0056072D" w:rsidRPr="001476AF" w:rsidRDefault="0056072D" w:rsidP="005933D6">
      <w:pPr>
        <w:rPr>
          <w:rFonts w:ascii="Arial" w:eastAsia="Arial" w:hAnsi="Arial" w:cs="Arial"/>
          <w:b/>
          <w:sz w:val="18"/>
          <w:szCs w:val="18"/>
        </w:rPr>
      </w:pPr>
    </w:p>
    <w:p w14:paraId="67E8EA3E" w14:textId="77777777" w:rsidR="00A116BC" w:rsidRPr="001476AF" w:rsidRDefault="00A116BC" w:rsidP="005933D6">
      <w:pPr>
        <w:rPr>
          <w:rFonts w:ascii="Arial" w:eastAsia="Arial" w:hAnsi="Arial" w:cs="Arial"/>
          <w:b/>
          <w:sz w:val="18"/>
          <w:szCs w:val="18"/>
        </w:rPr>
      </w:pPr>
    </w:p>
    <w:tbl>
      <w:tblPr>
        <w:tblStyle w:val="afffffffffe"/>
        <w:tblW w:w="9450" w:type="dxa"/>
        <w:tblInd w:w="18" w:type="dxa"/>
        <w:tblLayout w:type="fixed"/>
        <w:tblLook w:val="0000" w:firstRow="0" w:lastRow="0" w:firstColumn="0" w:lastColumn="0" w:noHBand="0" w:noVBand="0"/>
      </w:tblPr>
      <w:tblGrid>
        <w:gridCol w:w="9450"/>
      </w:tblGrid>
      <w:tr w:rsidR="003E5921" w:rsidRPr="001476AF" w14:paraId="3E4CF049" w14:textId="77777777" w:rsidTr="002F52E6">
        <w:trPr>
          <w:trHeight w:val="389"/>
        </w:trPr>
        <w:tc>
          <w:tcPr>
            <w:tcW w:w="9450" w:type="dxa"/>
            <w:shd w:val="clear" w:color="auto" w:fill="FFA543"/>
            <w:vAlign w:val="center"/>
          </w:tcPr>
          <w:p w14:paraId="40169B34" w14:textId="77777777" w:rsidR="003E5921" w:rsidRPr="001476AF" w:rsidRDefault="003E5921" w:rsidP="005933D6">
            <w:pPr>
              <w:ind w:left="434" w:hanging="434"/>
              <w:rPr>
                <w:rFonts w:ascii="Arial" w:eastAsia="Arial" w:hAnsi="Arial" w:cs="Arial"/>
                <w:b/>
                <w:color w:val="FFFFFF"/>
                <w:sz w:val="18"/>
                <w:szCs w:val="18"/>
              </w:rPr>
            </w:pPr>
            <w:bookmarkStart w:id="36" w:name="_Hlk158382516"/>
            <w:r w:rsidRPr="001476AF">
              <w:rPr>
                <w:rFonts w:ascii="Arial" w:eastAsia="Arial" w:hAnsi="Arial" w:cs="Arial"/>
                <w:b/>
                <w:color w:val="FFFFFF"/>
                <w:sz w:val="18"/>
                <w:szCs w:val="18"/>
              </w:rPr>
              <w:t>15</w:t>
            </w:r>
            <w:r w:rsidRPr="001476AF">
              <w:rPr>
                <w:rFonts w:ascii="Arial" w:eastAsia="Arial" w:hAnsi="Arial" w:cs="Arial"/>
                <w:b/>
                <w:color w:val="FFFFFF"/>
                <w:sz w:val="18"/>
                <w:szCs w:val="18"/>
              </w:rPr>
              <w:tab/>
              <w:t>Investments in subsidiaries</w:t>
            </w:r>
          </w:p>
        </w:tc>
      </w:tr>
      <w:bookmarkEnd w:id="36"/>
    </w:tbl>
    <w:p w14:paraId="28AAE48E" w14:textId="77777777" w:rsidR="003E5921" w:rsidRPr="001476AF" w:rsidRDefault="003E5921" w:rsidP="005933D6">
      <w:pPr>
        <w:rPr>
          <w:rFonts w:ascii="Arial" w:eastAsia="Arial" w:hAnsi="Arial" w:cs="Arial"/>
          <w:sz w:val="18"/>
          <w:szCs w:val="18"/>
        </w:rPr>
      </w:pPr>
    </w:p>
    <w:p w14:paraId="3F0EF2BA" w14:textId="77777777" w:rsidR="003E5921" w:rsidRPr="001476AF" w:rsidRDefault="003E5921" w:rsidP="005933D6">
      <w:pPr>
        <w:rPr>
          <w:rFonts w:ascii="Arial" w:eastAsia="Arial" w:hAnsi="Arial" w:cs="Arial"/>
          <w:sz w:val="18"/>
          <w:szCs w:val="18"/>
        </w:rPr>
      </w:pPr>
      <w:r w:rsidRPr="001476AF">
        <w:rPr>
          <w:rFonts w:ascii="Arial" w:eastAsia="Arial" w:hAnsi="Arial" w:cs="Arial"/>
          <w:sz w:val="18"/>
          <w:szCs w:val="18"/>
        </w:rPr>
        <w:t>The movement in investments in subsidiaries can be analysed as follows:</w:t>
      </w:r>
    </w:p>
    <w:p w14:paraId="3B82ACED" w14:textId="77777777" w:rsidR="003E5921" w:rsidRPr="001476AF" w:rsidRDefault="003E5921" w:rsidP="005933D6">
      <w:pPr>
        <w:rPr>
          <w:rFonts w:ascii="Arial" w:eastAsia="Arial" w:hAnsi="Arial" w:cs="Arial"/>
          <w:sz w:val="18"/>
          <w:szCs w:val="18"/>
        </w:rPr>
      </w:pPr>
    </w:p>
    <w:tbl>
      <w:tblPr>
        <w:tblStyle w:val="affffffffff"/>
        <w:tblW w:w="9468" w:type="dxa"/>
        <w:tblLayout w:type="fixed"/>
        <w:tblLook w:val="0000" w:firstRow="0" w:lastRow="0" w:firstColumn="0" w:lastColumn="0" w:noHBand="0" w:noVBand="0"/>
      </w:tblPr>
      <w:tblGrid>
        <w:gridCol w:w="6732"/>
        <w:gridCol w:w="1368"/>
        <w:gridCol w:w="1368"/>
      </w:tblGrid>
      <w:tr w:rsidR="003E5921" w:rsidRPr="001476AF" w14:paraId="0925CE49" w14:textId="77777777" w:rsidTr="001476AF">
        <w:tc>
          <w:tcPr>
            <w:tcW w:w="6732" w:type="dxa"/>
            <w:vAlign w:val="bottom"/>
          </w:tcPr>
          <w:p w14:paraId="1F30D465" w14:textId="77777777" w:rsidR="003E5921" w:rsidRPr="001476AF" w:rsidRDefault="003E5921" w:rsidP="005933D6">
            <w:pPr>
              <w:spacing w:before="0" w:after="0"/>
              <w:ind w:left="-101"/>
              <w:rPr>
                <w:sz w:val="18"/>
                <w:szCs w:val="18"/>
              </w:rPr>
            </w:pPr>
          </w:p>
        </w:tc>
        <w:tc>
          <w:tcPr>
            <w:tcW w:w="2736" w:type="dxa"/>
            <w:gridSpan w:val="2"/>
            <w:tcBorders>
              <w:top w:val="single" w:sz="4" w:space="0" w:color="auto"/>
              <w:bottom w:val="single" w:sz="4" w:space="0" w:color="auto"/>
            </w:tcBorders>
            <w:shd w:val="clear" w:color="auto" w:fill="auto"/>
            <w:vAlign w:val="bottom"/>
          </w:tcPr>
          <w:p w14:paraId="2F50E76E" w14:textId="77777777" w:rsidR="003E5921" w:rsidRPr="001476AF" w:rsidRDefault="003E5921" w:rsidP="005933D6">
            <w:pPr>
              <w:spacing w:before="0" w:after="0"/>
              <w:ind w:right="-72"/>
              <w:jc w:val="center"/>
              <w:rPr>
                <w:b/>
                <w:sz w:val="18"/>
                <w:szCs w:val="18"/>
              </w:rPr>
            </w:pPr>
            <w:r w:rsidRPr="001476AF">
              <w:rPr>
                <w:b/>
                <w:sz w:val="18"/>
                <w:szCs w:val="18"/>
              </w:rPr>
              <w:t xml:space="preserve">Separate </w:t>
            </w:r>
          </w:p>
          <w:p w14:paraId="4DCB3E67" w14:textId="77777777" w:rsidR="003E5921" w:rsidRPr="001476AF" w:rsidRDefault="003E5921" w:rsidP="005933D6">
            <w:pPr>
              <w:spacing w:before="0" w:after="0"/>
              <w:ind w:right="-72"/>
              <w:jc w:val="center"/>
              <w:rPr>
                <w:b/>
                <w:sz w:val="18"/>
                <w:szCs w:val="18"/>
              </w:rPr>
            </w:pPr>
            <w:r w:rsidRPr="001476AF">
              <w:rPr>
                <w:b/>
                <w:sz w:val="18"/>
                <w:szCs w:val="18"/>
              </w:rPr>
              <w:t>financial statements</w:t>
            </w:r>
          </w:p>
        </w:tc>
      </w:tr>
      <w:tr w:rsidR="003E5921" w:rsidRPr="001476AF" w14:paraId="31AB21C9" w14:textId="77777777" w:rsidTr="001476AF">
        <w:tc>
          <w:tcPr>
            <w:tcW w:w="6732" w:type="dxa"/>
            <w:vAlign w:val="bottom"/>
          </w:tcPr>
          <w:p w14:paraId="0A678A55" w14:textId="77777777" w:rsidR="003E5921" w:rsidRPr="001476AF" w:rsidRDefault="003E5921" w:rsidP="005933D6">
            <w:pPr>
              <w:spacing w:before="0" w:after="0"/>
              <w:ind w:left="-101"/>
              <w:rPr>
                <w:sz w:val="18"/>
                <w:szCs w:val="18"/>
              </w:rPr>
            </w:pPr>
          </w:p>
        </w:tc>
        <w:tc>
          <w:tcPr>
            <w:tcW w:w="1368" w:type="dxa"/>
            <w:tcBorders>
              <w:top w:val="single" w:sz="4" w:space="0" w:color="auto"/>
            </w:tcBorders>
            <w:vAlign w:val="bottom"/>
          </w:tcPr>
          <w:p w14:paraId="4132A11E" w14:textId="77777777" w:rsidR="003E5921" w:rsidRPr="001476AF" w:rsidRDefault="003E5921" w:rsidP="005933D6">
            <w:pPr>
              <w:spacing w:before="0" w:after="0"/>
              <w:ind w:right="-72"/>
              <w:jc w:val="right"/>
              <w:rPr>
                <w:b/>
                <w:sz w:val="18"/>
                <w:szCs w:val="18"/>
              </w:rPr>
            </w:pPr>
            <w:r w:rsidRPr="001476AF">
              <w:rPr>
                <w:b/>
                <w:sz w:val="18"/>
                <w:szCs w:val="18"/>
              </w:rPr>
              <w:t>2023</w:t>
            </w:r>
          </w:p>
        </w:tc>
        <w:tc>
          <w:tcPr>
            <w:tcW w:w="1368" w:type="dxa"/>
            <w:tcBorders>
              <w:top w:val="single" w:sz="4" w:space="0" w:color="auto"/>
            </w:tcBorders>
            <w:vAlign w:val="bottom"/>
          </w:tcPr>
          <w:p w14:paraId="4E5BC541" w14:textId="77777777" w:rsidR="003E5921" w:rsidRPr="001476AF" w:rsidRDefault="003E5921" w:rsidP="005933D6">
            <w:pPr>
              <w:spacing w:before="0" w:after="0"/>
              <w:ind w:right="-72"/>
              <w:jc w:val="right"/>
              <w:rPr>
                <w:b/>
                <w:sz w:val="18"/>
                <w:szCs w:val="18"/>
              </w:rPr>
            </w:pPr>
            <w:r w:rsidRPr="001476AF">
              <w:rPr>
                <w:b/>
                <w:sz w:val="18"/>
                <w:szCs w:val="18"/>
              </w:rPr>
              <w:t>2022</w:t>
            </w:r>
          </w:p>
        </w:tc>
      </w:tr>
      <w:tr w:rsidR="003E5921" w:rsidRPr="001476AF" w14:paraId="64EC218F" w14:textId="77777777" w:rsidTr="001476AF">
        <w:tc>
          <w:tcPr>
            <w:tcW w:w="6732" w:type="dxa"/>
            <w:vAlign w:val="bottom"/>
          </w:tcPr>
          <w:p w14:paraId="0D3BE753" w14:textId="77777777" w:rsidR="003E5921" w:rsidRPr="001476AF" w:rsidRDefault="003E5921" w:rsidP="005933D6">
            <w:pPr>
              <w:spacing w:before="0" w:after="0"/>
              <w:ind w:left="-101"/>
              <w:rPr>
                <w:sz w:val="18"/>
                <w:szCs w:val="18"/>
              </w:rPr>
            </w:pPr>
          </w:p>
        </w:tc>
        <w:tc>
          <w:tcPr>
            <w:tcW w:w="1368" w:type="dxa"/>
            <w:tcBorders>
              <w:bottom w:val="single" w:sz="4" w:space="0" w:color="auto"/>
            </w:tcBorders>
            <w:shd w:val="clear" w:color="auto" w:fill="auto"/>
            <w:vAlign w:val="bottom"/>
          </w:tcPr>
          <w:p w14:paraId="4E2623AF" w14:textId="77777777" w:rsidR="003E5921" w:rsidRPr="001476AF" w:rsidRDefault="003E5921" w:rsidP="005933D6">
            <w:pPr>
              <w:spacing w:before="0" w:after="0"/>
              <w:ind w:right="-72"/>
              <w:jc w:val="right"/>
              <w:rPr>
                <w:b/>
                <w:sz w:val="18"/>
                <w:szCs w:val="18"/>
              </w:rPr>
            </w:pPr>
            <w:r w:rsidRPr="001476AF">
              <w:rPr>
                <w:b/>
                <w:sz w:val="18"/>
                <w:szCs w:val="18"/>
              </w:rPr>
              <w:t>Baht</w:t>
            </w:r>
          </w:p>
        </w:tc>
        <w:tc>
          <w:tcPr>
            <w:tcW w:w="1368" w:type="dxa"/>
            <w:tcBorders>
              <w:bottom w:val="single" w:sz="4" w:space="0" w:color="auto"/>
            </w:tcBorders>
            <w:shd w:val="clear" w:color="auto" w:fill="auto"/>
            <w:vAlign w:val="bottom"/>
          </w:tcPr>
          <w:p w14:paraId="2833C3D2" w14:textId="77777777" w:rsidR="003E5921" w:rsidRPr="001476AF" w:rsidRDefault="003E5921" w:rsidP="005933D6">
            <w:pPr>
              <w:spacing w:before="0" w:after="0"/>
              <w:ind w:right="-72"/>
              <w:jc w:val="right"/>
              <w:rPr>
                <w:b/>
                <w:sz w:val="18"/>
                <w:szCs w:val="18"/>
              </w:rPr>
            </w:pPr>
            <w:r w:rsidRPr="001476AF">
              <w:rPr>
                <w:b/>
                <w:sz w:val="18"/>
                <w:szCs w:val="18"/>
              </w:rPr>
              <w:t>Baht</w:t>
            </w:r>
          </w:p>
        </w:tc>
      </w:tr>
      <w:tr w:rsidR="003E5921" w:rsidRPr="001476AF" w14:paraId="38D9315F" w14:textId="77777777" w:rsidTr="001476AF">
        <w:tc>
          <w:tcPr>
            <w:tcW w:w="6732" w:type="dxa"/>
            <w:vAlign w:val="bottom"/>
          </w:tcPr>
          <w:p w14:paraId="51D055B9" w14:textId="77777777" w:rsidR="003E5921" w:rsidRPr="001476AF" w:rsidRDefault="003E5921" w:rsidP="005933D6">
            <w:pPr>
              <w:spacing w:before="0" w:after="0"/>
              <w:ind w:left="-101"/>
              <w:rPr>
                <w:sz w:val="14"/>
                <w:szCs w:val="14"/>
              </w:rPr>
            </w:pPr>
          </w:p>
        </w:tc>
        <w:tc>
          <w:tcPr>
            <w:tcW w:w="1368" w:type="dxa"/>
            <w:tcBorders>
              <w:top w:val="single" w:sz="4" w:space="0" w:color="auto"/>
            </w:tcBorders>
            <w:shd w:val="clear" w:color="auto" w:fill="FAFAFA"/>
            <w:vAlign w:val="bottom"/>
          </w:tcPr>
          <w:p w14:paraId="40756DD4" w14:textId="77777777" w:rsidR="003E5921" w:rsidRPr="001476AF" w:rsidRDefault="003E5921" w:rsidP="005933D6">
            <w:pPr>
              <w:spacing w:before="0" w:after="0"/>
              <w:ind w:right="-72"/>
              <w:rPr>
                <w:sz w:val="14"/>
                <w:szCs w:val="14"/>
              </w:rPr>
            </w:pPr>
          </w:p>
        </w:tc>
        <w:tc>
          <w:tcPr>
            <w:tcW w:w="1368" w:type="dxa"/>
            <w:tcBorders>
              <w:top w:val="single" w:sz="4" w:space="0" w:color="auto"/>
            </w:tcBorders>
            <w:vAlign w:val="bottom"/>
          </w:tcPr>
          <w:p w14:paraId="74032CC3" w14:textId="77777777" w:rsidR="003E5921" w:rsidRPr="001476AF" w:rsidRDefault="003E5921" w:rsidP="005933D6">
            <w:pPr>
              <w:spacing w:before="0" w:after="0"/>
              <w:ind w:right="-72"/>
              <w:rPr>
                <w:sz w:val="14"/>
                <w:szCs w:val="14"/>
              </w:rPr>
            </w:pPr>
          </w:p>
        </w:tc>
      </w:tr>
      <w:tr w:rsidR="003E5921" w:rsidRPr="001476AF" w14:paraId="5EB530BF" w14:textId="77777777" w:rsidTr="001476AF">
        <w:tc>
          <w:tcPr>
            <w:tcW w:w="6732" w:type="dxa"/>
            <w:vAlign w:val="bottom"/>
          </w:tcPr>
          <w:p w14:paraId="7F47DF27" w14:textId="77777777" w:rsidR="003E5921" w:rsidRPr="001476AF" w:rsidRDefault="003E5921" w:rsidP="005933D6">
            <w:pPr>
              <w:spacing w:before="0" w:after="0"/>
              <w:ind w:left="-101"/>
              <w:rPr>
                <w:b/>
                <w:sz w:val="18"/>
                <w:szCs w:val="18"/>
              </w:rPr>
            </w:pPr>
            <w:bookmarkStart w:id="37" w:name="OLE_LINK11"/>
            <w:r w:rsidRPr="001476AF">
              <w:rPr>
                <w:sz w:val="18"/>
                <w:szCs w:val="18"/>
              </w:rPr>
              <w:t>1 January</w:t>
            </w:r>
          </w:p>
        </w:tc>
        <w:tc>
          <w:tcPr>
            <w:tcW w:w="1368" w:type="dxa"/>
            <w:shd w:val="clear" w:color="auto" w:fill="FAFAFA"/>
            <w:vAlign w:val="bottom"/>
          </w:tcPr>
          <w:p w14:paraId="0348CC9D" w14:textId="62E58CD0" w:rsidR="003E5921" w:rsidRPr="001476AF" w:rsidRDefault="00D709B3" w:rsidP="005933D6">
            <w:pPr>
              <w:spacing w:before="0" w:after="0"/>
              <w:ind w:right="-72"/>
              <w:jc w:val="right"/>
              <w:rPr>
                <w:sz w:val="18"/>
                <w:szCs w:val="18"/>
              </w:rPr>
            </w:pPr>
            <w:r w:rsidRPr="001476AF">
              <w:rPr>
                <w:sz w:val="18"/>
                <w:szCs w:val="18"/>
              </w:rPr>
              <w:t>13,624,575</w:t>
            </w:r>
          </w:p>
        </w:tc>
        <w:tc>
          <w:tcPr>
            <w:tcW w:w="1368" w:type="dxa"/>
            <w:vAlign w:val="bottom"/>
          </w:tcPr>
          <w:p w14:paraId="1ADE56D0" w14:textId="77777777" w:rsidR="003E5921" w:rsidRPr="001476AF" w:rsidRDefault="003E5921" w:rsidP="005933D6">
            <w:pPr>
              <w:spacing w:before="0" w:after="0"/>
              <w:ind w:right="-72"/>
              <w:jc w:val="right"/>
              <w:rPr>
                <w:sz w:val="18"/>
                <w:szCs w:val="18"/>
              </w:rPr>
            </w:pPr>
            <w:r w:rsidRPr="001476AF">
              <w:rPr>
                <w:sz w:val="18"/>
                <w:szCs w:val="18"/>
              </w:rPr>
              <w:t>11,999,600</w:t>
            </w:r>
          </w:p>
        </w:tc>
      </w:tr>
      <w:tr w:rsidR="003E5921" w:rsidRPr="001476AF" w14:paraId="2AE17A29" w14:textId="77777777" w:rsidTr="001476AF">
        <w:tc>
          <w:tcPr>
            <w:tcW w:w="6732" w:type="dxa"/>
            <w:vAlign w:val="bottom"/>
          </w:tcPr>
          <w:p w14:paraId="681BEF4B" w14:textId="77777777" w:rsidR="003E5921" w:rsidRPr="001476AF" w:rsidRDefault="003E5921" w:rsidP="005933D6">
            <w:pPr>
              <w:spacing w:before="0" w:after="0"/>
              <w:ind w:left="-101"/>
              <w:rPr>
                <w:sz w:val="18"/>
                <w:szCs w:val="18"/>
              </w:rPr>
            </w:pPr>
            <w:r w:rsidRPr="001476AF">
              <w:rPr>
                <w:sz w:val="18"/>
                <w:szCs w:val="18"/>
              </w:rPr>
              <w:t>Additions</w:t>
            </w:r>
          </w:p>
        </w:tc>
        <w:tc>
          <w:tcPr>
            <w:tcW w:w="1368" w:type="dxa"/>
            <w:tcBorders>
              <w:bottom w:val="single" w:sz="4" w:space="0" w:color="auto"/>
            </w:tcBorders>
            <w:shd w:val="clear" w:color="auto" w:fill="FAFAFA"/>
            <w:vAlign w:val="bottom"/>
          </w:tcPr>
          <w:p w14:paraId="12B7FD45" w14:textId="7303B76F" w:rsidR="003E5921" w:rsidRPr="001476AF" w:rsidRDefault="00D709B3" w:rsidP="005933D6">
            <w:pPr>
              <w:spacing w:before="0" w:after="0"/>
              <w:ind w:right="-72"/>
              <w:jc w:val="right"/>
              <w:rPr>
                <w:sz w:val="18"/>
                <w:szCs w:val="18"/>
              </w:rPr>
            </w:pPr>
            <w:r w:rsidRPr="001476AF">
              <w:rPr>
                <w:sz w:val="18"/>
                <w:szCs w:val="18"/>
              </w:rPr>
              <w:t>54,509,800</w:t>
            </w:r>
          </w:p>
        </w:tc>
        <w:tc>
          <w:tcPr>
            <w:tcW w:w="1368" w:type="dxa"/>
            <w:tcBorders>
              <w:bottom w:val="single" w:sz="4" w:space="0" w:color="auto"/>
            </w:tcBorders>
            <w:vAlign w:val="bottom"/>
          </w:tcPr>
          <w:p w14:paraId="377BFE8F" w14:textId="77777777" w:rsidR="003E5921" w:rsidRPr="001476AF" w:rsidRDefault="003E5921" w:rsidP="005933D6">
            <w:pPr>
              <w:spacing w:before="0" w:after="0"/>
              <w:ind w:right="-72"/>
              <w:jc w:val="right"/>
              <w:rPr>
                <w:sz w:val="18"/>
                <w:szCs w:val="18"/>
              </w:rPr>
            </w:pPr>
            <w:r w:rsidRPr="001476AF">
              <w:rPr>
                <w:sz w:val="18"/>
                <w:szCs w:val="18"/>
              </w:rPr>
              <w:t>1,624,975</w:t>
            </w:r>
          </w:p>
        </w:tc>
      </w:tr>
      <w:tr w:rsidR="003E5921" w:rsidRPr="001476AF" w14:paraId="2828EBF0" w14:textId="77777777" w:rsidTr="001476AF">
        <w:tc>
          <w:tcPr>
            <w:tcW w:w="6732" w:type="dxa"/>
            <w:vAlign w:val="bottom"/>
          </w:tcPr>
          <w:p w14:paraId="271831F1" w14:textId="77777777" w:rsidR="003E5921" w:rsidRPr="001476AF" w:rsidRDefault="003E5921" w:rsidP="005933D6">
            <w:pPr>
              <w:spacing w:before="0" w:after="0"/>
              <w:ind w:left="-101"/>
              <w:rPr>
                <w:sz w:val="14"/>
                <w:szCs w:val="14"/>
              </w:rPr>
            </w:pPr>
          </w:p>
        </w:tc>
        <w:tc>
          <w:tcPr>
            <w:tcW w:w="1368" w:type="dxa"/>
            <w:tcBorders>
              <w:top w:val="single" w:sz="4" w:space="0" w:color="auto"/>
            </w:tcBorders>
            <w:shd w:val="clear" w:color="auto" w:fill="FAFAFA"/>
            <w:vAlign w:val="bottom"/>
          </w:tcPr>
          <w:p w14:paraId="6640A31F" w14:textId="77777777" w:rsidR="003E5921" w:rsidRPr="001476AF" w:rsidRDefault="003E5921" w:rsidP="005933D6">
            <w:pPr>
              <w:spacing w:before="0" w:after="0"/>
              <w:ind w:right="-72"/>
              <w:jc w:val="right"/>
              <w:rPr>
                <w:sz w:val="14"/>
                <w:szCs w:val="14"/>
              </w:rPr>
            </w:pPr>
          </w:p>
        </w:tc>
        <w:tc>
          <w:tcPr>
            <w:tcW w:w="1368" w:type="dxa"/>
            <w:tcBorders>
              <w:top w:val="single" w:sz="4" w:space="0" w:color="auto"/>
            </w:tcBorders>
            <w:shd w:val="clear" w:color="auto" w:fill="auto"/>
            <w:vAlign w:val="bottom"/>
          </w:tcPr>
          <w:p w14:paraId="58BEBB6B" w14:textId="77777777" w:rsidR="003E5921" w:rsidRPr="001476AF" w:rsidRDefault="003E5921" w:rsidP="005933D6">
            <w:pPr>
              <w:spacing w:before="0" w:after="0"/>
              <w:ind w:right="-72"/>
              <w:jc w:val="right"/>
              <w:rPr>
                <w:sz w:val="14"/>
                <w:szCs w:val="14"/>
              </w:rPr>
            </w:pPr>
          </w:p>
        </w:tc>
      </w:tr>
      <w:tr w:rsidR="003E5921" w:rsidRPr="001476AF" w14:paraId="07AE3170" w14:textId="77777777" w:rsidTr="001476AF">
        <w:tc>
          <w:tcPr>
            <w:tcW w:w="6732" w:type="dxa"/>
            <w:vAlign w:val="bottom"/>
          </w:tcPr>
          <w:p w14:paraId="44F01786" w14:textId="77777777" w:rsidR="003E5921" w:rsidRPr="001476AF" w:rsidRDefault="003E5921" w:rsidP="005933D6">
            <w:pPr>
              <w:spacing w:before="0" w:after="0"/>
              <w:ind w:left="-101"/>
              <w:rPr>
                <w:sz w:val="18"/>
                <w:szCs w:val="18"/>
              </w:rPr>
            </w:pPr>
            <w:r w:rsidRPr="001476AF">
              <w:rPr>
                <w:sz w:val="18"/>
                <w:szCs w:val="18"/>
              </w:rPr>
              <w:t>31 December</w:t>
            </w:r>
          </w:p>
        </w:tc>
        <w:tc>
          <w:tcPr>
            <w:tcW w:w="1368" w:type="dxa"/>
            <w:tcBorders>
              <w:bottom w:val="single" w:sz="4" w:space="0" w:color="auto"/>
            </w:tcBorders>
            <w:shd w:val="clear" w:color="auto" w:fill="FAFAFA"/>
            <w:vAlign w:val="bottom"/>
          </w:tcPr>
          <w:p w14:paraId="49C35881" w14:textId="275F14D7" w:rsidR="003E5921" w:rsidRPr="001476AF" w:rsidRDefault="00D709B3" w:rsidP="005933D6">
            <w:pPr>
              <w:spacing w:before="0" w:after="0"/>
              <w:ind w:right="-72"/>
              <w:jc w:val="right"/>
              <w:rPr>
                <w:sz w:val="18"/>
                <w:szCs w:val="18"/>
              </w:rPr>
            </w:pPr>
            <w:r w:rsidRPr="001476AF">
              <w:rPr>
                <w:sz w:val="18"/>
                <w:szCs w:val="18"/>
              </w:rPr>
              <w:t>68,134,375</w:t>
            </w:r>
          </w:p>
        </w:tc>
        <w:tc>
          <w:tcPr>
            <w:tcW w:w="1368" w:type="dxa"/>
            <w:tcBorders>
              <w:bottom w:val="single" w:sz="4" w:space="0" w:color="auto"/>
            </w:tcBorders>
            <w:shd w:val="clear" w:color="auto" w:fill="auto"/>
            <w:vAlign w:val="bottom"/>
          </w:tcPr>
          <w:p w14:paraId="66272B1F" w14:textId="77777777" w:rsidR="003E5921" w:rsidRPr="001476AF" w:rsidRDefault="003E5921" w:rsidP="005933D6">
            <w:pPr>
              <w:spacing w:before="0" w:after="0"/>
              <w:ind w:right="-72"/>
              <w:jc w:val="right"/>
              <w:rPr>
                <w:sz w:val="18"/>
                <w:szCs w:val="18"/>
              </w:rPr>
            </w:pPr>
            <w:r w:rsidRPr="001476AF">
              <w:rPr>
                <w:sz w:val="18"/>
                <w:szCs w:val="18"/>
              </w:rPr>
              <w:t>13,624,575</w:t>
            </w:r>
          </w:p>
        </w:tc>
      </w:tr>
      <w:bookmarkEnd w:id="37"/>
    </w:tbl>
    <w:p w14:paraId="36740F4D" w14:textId="77777777" w:rsidR="007A5A72" w:rsidRPr="001476AF" w:rsidRDefault="007A5A72" w:rsidP="005933D6">
      <w:pPr>
        <w:rPr>
          <w:rFonts w:ascii="Arial" w:eastAsia="Arial" w:hAnsi="Arial" w:cs="Arial"/>
          <w:b/>
          <w:sz w:val="18"/>
          <w:szCs w:val="18"/>
        </w:rPr>
        <w:sectPr w:rsidR="007A5A72" w:rsidRPr="001476AF" w:rsidSect="00235640">
          <w:pgSz w:w="11907" w:h="16840" w:code="9"/>
          <w:pgMar w:top="1440" w:right="720" w:bottom="720" w:left="1728" w:header="706" w:footer="706" w:gutter="0"/>
          <w:cols w:space="720"/>
        </w:sectPr>
      </w:pPr>
    </w:p>
    <w:p w14:paraId="1D7BD038" w14:textId="745C7758" w:rsidR="007A5A72" w:rsidRPr="001476AF" w:rsidRDefault="0032140B" w:rsidP="005933D6">
      <w:pPr>
        <w:rPr>
          <w:rFonts w:ascii="Arial" w:eastAsia="Arial" w:hAnsi="Arial" w:cs="Arial"/>
          <w:spacing w:val="-4"/>
          <w:sz w:val="18"/>
          <w:szCs w:val="18"/>
          <w:cs/>
        </w:rPr>
      </w:pPr>
      <w:r w:rsidRPr="001476AF">
        <w:rPr>
          <w:rFonts w:ascii="Arial" w:eastAsia="Arial" w:hAnsi="Arial" w:cs="Arial"/>
          <w:sz w:val="18"/>
          <w:szCs w:val="18"/>
        </w:rPr>
        <w:lastRenderedPageBreak/>
        <w:t xml:space="preserve">As </w:t>
      </w:r>
      <w:proofErr w:type="gramStart"/>
      <w:r w:rsidRPr="001476AF">
        <w:rPr>
          <w:rFonts w:ascii="Arial" w:eastAsia="Arial" w:hAnsi="Arial" w:cs="Arial"/>
          <w:sz w:val="18"/>
          <w:szCs w:val="18"/>
        </w:rPr>
        <w:t>at</w:t>
      </w:r>
      <w:proofErr w:type="gramEnd"/>
      <w:r w:rsidRPr="001476AF">
        <w:rPr>
          <w:rFonts w:ascii="Arial" w:eastAsia="Arial" w:hAnsi="Arial" w:cs="Arial"/>
          <w:sz w:val="18"/>
          <w:szCs w:val="18"/>
        </w:rPr>
        <w:t xml:space="preserve"> 31 December 202</w:t>
      </w:r>
      <w:r w:rsidR="0037512F" w:rsidRPr="001476AF">
        <w:rPr>
          <w:rFonts w:ascii="Arial" w:eastAsia="Arial" w:hAnsi="Arial" w:cs="Arial"/>
          <w:sz w:val="18"/>
          <w:szCs w:val="18"/>
        </w:rPr>
        <w:t>3</w:t>
      </w:r>
      <w:r w:rsidRPr="001476AF">
        <w:rPr>
          <w:rFonts w:ascii="Arial" w:eastAsia="Arial" w:hAnsi="Arial" w:cs="Arial"/>
          <w:sz w:val="18"/>
          <w:szCs w:val="18"/>
        </w:rPr>
        <w:t>, the subsidiaries included in consolidated financial statement are listed below. The subsidiaries have only ordinary shares in which the Group directly holds those shares. The proportion of ownership interests held by the Group is equal to voting rights in subsidiaries held by the Group</w:t>
      </w:r>
      <w:r w:rsidR="000C3FEC" w:rsidRPr="001476AF">
        <w:rPr>
          <w:rFonts w:ascii="Arial" w:eastAsia="Arial" w:hAnsi="Arial" w:cs="Arial"/>
          <w:spacing w:val="-4"/>
          <w:sz w:val="18"/>
          <w:szCs w:val="18"/>
        </w:rPr>
        <w:t>. In addition, the Group has interest in a joint operation.</w:t>
      </w:r>
    </w:p>
    <w:p w14:paraId="31EFC69E" w14:textId="77777777" w:rsidR="007A5A72" w:rsidRPr="001476AF" w:rsidRDefault="007A5A72" w:rsidP="005933D6">
      <w:pPr>
        <w:rPr>
          <w:rFonts w:ascii="Arial" w:eastAsia="Arial" w:hAnsi="Arial" w:cs="Arial"/>
          <w:sz w:val="18"/>
          <w:szCs w:val="18"/>
        </w:rPr>
      </w:pPr>
    </w:p>
    <w:p w14:paraId="56A35FCF" w14:textId="77777777"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t>The detail of investments in subsidiaries are as follows:</w:t>
      </w:r>
    </w:p>
    <w:p w14:paraId="549F5BD1" w14:textId="77777777" w:rsidR="007A5A72" w:rsidRPr="001476AF" w:rsidRDefault="007A5A72" w:rsidP="005933D6">
      <w:pPr>
        <w:rPr>
          <w:rFonts w:ascii="Arial" w:eastAsia="Arial" w:hAnsi="Arial" w:cs="Arial"/>
          <w:sz w:val="18"/>
          <w:szCs w:val="18"/>
        </w:rPr>
      </w:pPr>
    </w:p>
    <w:tbl>
      <w:tblPr>
        <w:tblW w:w="15403" w:type="dxa"/>
        <w:tblLayout w:type="fixed"/>
        <w:tblLook w:val="0400" w:firstRow="0" w:lastRow="0" w:firstColumn="0" w:lastColumn="0" w:noHBand="0" w:noVBand="1"/>
      </w:tblPr>
      <w:tblGrid>
        <w:gridCol w:w="2578"/>
        <w:gridCol w:w="1276"/>
        <w:gridCol w:w="2909"/>
        <w:gridCol w:w="1080"/>
        <w:gridCol w:w="1080"/>
        <w:gridCol w:w="1080"/>
        <w:gridCol w:w="1080"/>
        <w:gridCol w:w="1080"/>
        <w:gridCol w:w="1080"/>
        <w:gridCol w:w="1080"/>
        <w:gridCol w:w="1080"/>
      </w:tblGrid>
      <w:tr w:rsidR="003C65ED" w:rsidRPr="001476AF" w14:paraId="2748A7AC" w14:textId="77777777" w:rsidTr="003C65ED">
        <w:tc>
          <w:tcPr>
            <w:tcW w:w="2578" w:type="dxa"/>
            <w:shd w:val="clear" w:color="auto" w:fill="auto"/>
          </w:tcPr>
          <w:p w14:paraId="18840261" w14:textId="77777777" w:rsidR="003C65ED" w:rsidRPr="001476AF" w:rsidRDefault="003C65ED" w:rsidP="005933D6">
            <w:pPr>
              <w:tabs>
                <w:tab w:val="left" w:pos="1046"/>
              </w:tabs>
              <w:ind w:left="-89" w:right="-74"/>
              <w:rPr>
                <w:rFonts w:ascii="Arial" w:eastAsia="Arial" w:hAnsi="Arial" w:cs="Arial"/>
                <w:b/>
                <w:bCs/>
                <w:sz w:val="16"/>
                <w:szCs w:val="16"/>
              </w:rPr>
            </w:pPr>
          </w:p>
        </w:tc>
        <w:tc>
          <w:tcPr>
            <w:tcW w:w="1276" w:type="dxa"/>
            <w:shd w:val="clear" w:color="auto" w:fill="auto"/>
          </w:tcPr>
          <w:p w14:paraId="1B5C124B" w14:textId="77777777" w:rsidR="003C65ED" w:rsidRPr="001476AF" w:rsidRDefault="003C65ED" w:rsidP="005933D6">
            <w:pPr>
              <w:ind w:left="-43" w:right="-72" w:hanging="90"/>
              <w:jc w:val="center"/>
              <w:rPr>
                <w:rFonts w:ascii="Arial" w:eastAsia="Arial" w:hAnsi="Arial" w:cs="Arial"/>
                <w:sz w:val="16"/>
                <w:szCs w:val="16"/>
              </w:rPr>
            </w:pPr>
          </w:p>
        </w:tc>
        <w:tc>
          <w:tcPr>
            <w:tcW w:w="2909" w:type="dxa"/>
            <w:shd w:val="clear" w:color="auto" w:fill="auto"/>
          </w:tcPr>
          <w:p w14:paraId="36367810" w14:textId="77777777" w:rsidR="003C65ED" w:rsidRPr="001476AF" w:rsidRDefault="003C65ED" w:rsidP="005933D6">
            <w:pPr>
              <w:ind w:left="-43" w:right="-72"/>
              <w:rPr>
                <w:rFonts w:ascii="Arial" w:eastAsia="Arial" w:hAnsi="Arial" w:cs="Arial"/>
                <w:sz w:val="16"/>
                <w:szCs w:val="16"/>
              </w:rPr>
            </w:pPr>
          </w:p>
        </w:tc>
        <w:tc>
          <w:tcPr>
            <w:tcW w:w="2160" w:type="dxa"/>
            <w:gridSpan w:val="2"/>
            <w:tcBorders>
              <w:top w:val="single" w:sz="4" w:space="0" w:color="auto"/>
            </w:tcBorders>
            <w:shd w:val="clear" w:color="auto" w:fill="auto"/>
          </w:tcPr>
          <w:p w14:paraId="0178CE0D" w14:textId="77777777" w:rsidR="003C65ED" w:rsidRPr="001476AF" w:rsidRDefault="003C65ED" w:rsidP="005933D6">
            <w:pPr>
              <w:ind w:left="-43" w:right="-72"/>
              <w:jc w:val="center"/>
              <w:rPr>
                <w:rFonts w:ascii="Arial" w:eastAsia="Arial" w:hAnsi="Arial" w:cs="Arial"/>
                <w:sz w:val="16"/>
                <w:szCs w:val="16"/>
              </w:rPr>
            </w:pPr>
          </w:p>
        </w:tc>
        <w:tc>
          <w:tcPr>
            <w:tcW w:w="2160" w:type="dxa"/>
            <w:gridSpan w:val="2"/>
            <w:tcBorders>
              <w:top w:val="single" w:sz="4" w:space="0" w:color="auto"/>
            </w:tcBorders>
            <w:shd w:val="clear" w:color="auto" w:fill="auto"/>
          </w:tcPr>
          <w:p w14:paraId="25A44615" w14:textId="274939A9" w:rsidR="003C65ED" w:rsidRPr="001476AF" w:rsidRDefault="003C65ED" w:rsidP="005933D6">
            <w:pPr>
              <w:ind w:left="-43" w:right="-72"/>
              <w:jc w:val="center"/>
              <w:rPr>
                <w:rFonts w:ascii="Arial" w:eastAsia="Arial" w:hAnsi="Arial" w:cs="Arial"/>
                <w:sz w:val="16"/>
                <w:szCs w:val="16"/>
              </w:rPr>
            </w:pPr>
            <w:r w:rsidRPr="001476AF">
              <w:rPr>
                <w:rFonts w:ascii="Arial" w:hAnsi="Arial" w:cs="Arial"/>
                <w:b/>
                <w:sz w:val="16"/>
                <w:szCs w:val="16"/>
              </w:rPr>
              <w:t>Issued and paid-up</w:t>
            </w:r>
          </w:p>
        </w:tc>
        <w:tc>
          <w:tcPr>
            <w:tcW w:w="2160" w:type="dxa"/>
            <w:gridSpan w:val="2"/>
            <w:tcBorders>
              <w:top w:val="single" w:sz="4" w:space="0" w:color="auto"/>
            </w:tcBorders>
            <w:shd w:val="clear" w:color="auto" w:fill="auto"/>
          </w:tcPr>
          <w:p w14:paraId="5CA156A9" w14:textId="321AD008" w:rsidR="003C65ED" w:rsidRPr="001476AF" w:rsidRDefault="003C65ED" w:rsidP="005933D6">
            <w:pPr>
              <w:ind w:left="-43" w:right="-72"/>
              <w:jc w:val="center"/>
              <w:rPr>
                <w:rFonts w:ascii="Arial" w:eastAsia="Arial" w:hAnsi="Arial" w:cs="Arial"/>
                <w:sz w:val="16"/>
                <w:szCs w:val="16"/>
              </w:rPr>
            </w:pPr>
            <w:r w:rsidRPr="001476AF">
              <w:rPr>
                <w:rFonts w:ascii="Arial" w:hAnsi="Arial" w:cs="Arial"/>
                <w:b/>
                <w:sz w:val="16"/>
                <w:szCs w:val="16"/>
              </w:rPr>
              <w:t>Proportion of shares</w:t>
            </w:r>
          </w:p>
        </w:tc>
        <w:tc>
          <w:tcPr>
            <w:tcW w:w="2160" w:type="dxa"/>
            <w:gridSpan w:val="2"/>
            <w:tcBorders>
              <w:top w:val="single" w:sz="4" w:space="0" w:color="auto"/>
            </w:tcBorders>
            <w:shd w:val="clear" w:color="auto" w:fill="auto"/>
          </w:tcPr>
          <w:p w14:paraId="2615A431" w14:textId="77777777" w:rsidR="003C65ED" w:rsidRPr="001476AF" w:rsidRDefault="003C65ED" w:rsidP="005933D6">
            <w:pPr>
              <w:ind w:left="-43" w:right="-72"/>
              <w:jc w:val="center"/>
              <w:rPr>
                <w:rFonts w:ascii="Arial" w:eastAsia="Arial" w:hAnsi="Arial" w:cs="Arial"/>
                <w:sz w:val="16"/>
                <w:szCs w:val="16"/>
              </w:rPr>
            </w:pPr>
          </w:p>
        </w:tc>
      </w:tr>
      <w:tr w:rsidR="003C65ED" w:rsidRPr="001476AF" w14:paraId="11423E6F" w14:textId="77777777" w:rsidTr="003C65ED">
        <w:tc>
          <w:tcPr>
            <w:tcW w:w="2578" w:type="dxa"/>
            <w:shd w:val="clear" w:color="auto" w:fill="auto"/>
          </w:tcPr>
          <w:p w14:paraId="3991D79D" w14:textId="77777777" w:rsidR="003C65ED" w:rsidRPr="001476AF" w:rsidRDefault="003C65ED" w:rsidP="005933D6">
            <w:pPr>
              <w:tabs>
                <w:tab w:val="left" w:pos="1046"/>
              </w:tabs>
              <w:ind w:left="-89" w:right="-74"/>
              <w:rPr>
                <w:rFonts w:ascii="Arial" w:eastAsia="Arial" w:hAnsi="Arial" w:cs="Arial"/>
                <w:b/>
                <w:bCs/>
                <w:sz w:val="16"/>
                <w:szCs w:val="16"/>
              </w:rPr>
            </w:pPr>
          </w:p>
        </w:tc>
        <w:tc>
          <w:tcPr>
            <w:tcW w:w="1276" w:type="dxa"/>
            <w:shd w:val="clear" w:color="auto" w:fill="auto"/>
          </w:tcPr>
          <w:p w14:paraId="2B09822B" w14:textId="77777777" w:rsidR="003C65ED" w:rsidRPr="001476AF" w:rsidRDefault="003C65ED" w:rsidP="005933D6">
            <w:pPr>
              <w:ind w:left="-43" w:right="-72" w:hanging="90"/>
              <w:jc w:val="center"/>
              <w:rPr>
                <w:rFonts w:ascii="Arial" w:eastAsia="Arial" w:hAnsi="Arial" w:cs="Arial"/>
                <w:sz w:val="16"/>
                <w:szCs w:val="16"/>
              </w:rPr>
            </w:pPr>
          </w:p>
        </w:tc>
        <w:tc>
          <w:tcPr>
            <w:tcW w:w="2909" w:type="dxa"/>
            <w:shd w:val="clear" w:color="auto" w:fill="auto"/>
          </w:tcPr>
          <w:p w14:paraId="26D3872F" w14:textId="77777777" w:rsidR="003C65ED" w:rsidRPr="001476AF" w:rsidRDefault="003C65ED" w:rsidP="005933D6">
            <w:pPr>
              <w:ind w:left="-43" w:right="-72"/>
              <w:rPr>
                <w:rFonts w:ascii="Arial" w:eastAsia="Arial" w:hAnsi="Arial" w:cs="Arial"/>
                <w:sz w:val="16"/>
                <w:szCs w:val="16"/>
              </w:rPr>
            </w:pPr>
          </w:p>
        </w:tc>
        <w:tc>
          <w:tcPr>
            <w:tcW w:w="2160" w:type="dxa"/>
            <w:gridSpan w:val="2"/>
            <w:tcBorders>
              <w:bottom w:val="single" w:sz="4" w:space="0" w:color="auto"/>
            </w:tcBorders>
            <w:shd w:val="clear" w:color="auto" w:fill="auto"/>
          </w:tcPr>
          <w:p w14:paraId="44CDF802" w14:textId="69E0F9F4" w:rsidR="003C65ED" w:rsidRPr="001476AF" w:rsidRDefault="003C65ED" w:rsidP="005933D6">
            <w:pPr>
              <w:ind w:left="-43" w:right="-72"/>
              <w:jc w:val="center"/>
              <w:rPr>
                <w:rFonts w:ascii="Arial" w:eastAsia="Arial" w:hAnsi="Arial" w:cs="Arial"/>
                <w:sz w:val="16"/>
                <w:szCs w:val="16"/>
              </w:rPr>
            </w:pPr>
            <w:r w:rsidRPr="001476AF">
              <w:rPr>
                <w:rFonts w:ascii="Arial" w:hAnsi="Arial" w:cs="Arial"/>
                <w:b/>
                <w:sz w:val="16"/>
                <w:szCs w:val="16"/>
              </w:rPr>
              <w:t>Registered share capital</w:t>
            </w:r>
          </w:p>
        </w:tc>
        <w:tc>
          <w:tcPr>
            <w:tcW w:w="2160" w:type="dxa"/>
            <w:gridSpan w:val="2"/>
            <w:tcBorders>
              <w:bottom w:val="single" w:sz="4" w:space="0" w:color="auto"/>
            </w:tcBorders>
            <w:shd w:val="clear" w:color="auto" w:fill="auto"/>
          </w:tcPr>
          <w:p w14:paraId="7FEA1784" w14:textId="3F35BFFE" w:rsidR="003C65ED" w:rsidRPr="001476AF" w:rsidRDefault="003C65ED" w:rsidP="005933D6">
            <w:pPr>
              <w:ind w:left="-43" w:right="-72"/>
              <w:jc w:val="center"/>
              <w:rPr>
                <w:rFonts w:ascii="Arial" w:eastAsia="Arial" w:hAnsi="Arial" w:cs="Arial"/>
                <w:sz w:val="16"/>
                <w:szCs w:val="16"/>
              </w:rPr>
            </w:pPr>
            <w:r w:rsidRPr="001476AF">
              <w:rPr>
                <w:rFonts w:ascii="Arial" w:hAnsi="Arial" w:cs="Arial"/>
                <w:b/>
                <w:sz w:val="16"/>
                <w:szCs w:val="16"/>
              </w:rPr>
              <w:t>share capital</w:t>
            </w:r>
          </w:p>
        </w:tc>
        <w:tc>
          <w:tcPr>
            <w:tcW w:w="2160" w:type="dxa"/>
            <w:gridSpan w:val="2"/>
            <w:tcBorders>
              <w:bottom w:val="single" w:sz="4" w:space="0" w:color="auto"/>
            </w:tcBorders>
            <w:shd w:val="clear" w:color="auto" w:fill="auto"/>
          </w:tcPr>
          <w:p w14:paraId="40163466" w14:textId="49AB9960" w:rsidR="003C65ED" w:rsidRPr="001476AF" w:rsidRDefault="003C65ED" w:rsidP="005933D6">
            <w:pPr>
              <w:ind w:left="-43" w:right="-72"/>
              <w:jc w:val="center"/>
              <w:rPr>
                <w:rFonts w:ascii="Arial" w:eastAsia="Arial" w:hAnsi="Arial" w:cs="Arial"/>
                <w:sz w:val="16"/>
                <w:szCs w:val="16"/>
              </w:rPr>
            </w:pPr>
            <w:r w:rsidRPr="001476AF">
              <w:rPr>
                <w:rFonts w:ascii="Arial" w:hAnsi="Arial" w:cs="Arial"/>
                <w:b/>
                <w:sz w:val="16"/>
                <w:szCs w:val="16"/>
              </w:rPr>
              <w:t>held by parent</w:t>
            </w:r>
          </w:p>
        </w:tc>
        <w:tc>
          <w:tcPr>
            <w:tcW w:w="2160" w:type="dxa"/>
            <w:gridSpan w:val="2"/>
            <w:tcBorders>
              <w:bottom w:val="single" w:sz="4" w:space="0" w:color="auto"/>
            </w:tcBorders>
            <w:shd w:val="clear" w:color="auto" w:fill="auto"/>
          </w:tcPr>
          <w:p w14:paraId="205252E1" w14:textId="1F219489" w:rsidR="003C65ED" w:rsidRPr="001476AF" w:rsidRDefault="003C65ED" w:rsidP="005933D6">
            <w:pPr>
              <w:ind w:left="-43" w:right="-72"/>
              <w:jc w:val="center"/>
              <w:rPr>
                <w:rFonts w:ascii="Arial" w:eastAsia="Arial" w:hAnsi="Arial" w:cs="Arial"/>
                <w:sz w:val="16"/>
                <w:szCs w:val="16"/>
              </w:rPr>
            </w:pPr>
            <w:r w:rsidRPr="001476AF">
              <w:rPr>
                <w:rFonts w:ascii="Arial" w:hAnsi="Arial" w:cs="Arial"/>
                <w:b/>
                <w:sz w:val="16"/>
                <w:szCs w:val="16"/>
              </w:rPr>
              <w:t>Investment in cost method</w:t>
            </w:r>
          </w:p>
        </w:tc>
      </w:tr>
      <w:tr w:rsidR="003C65ED" w:rsidRPr="001476AF" w14:paraId="05D165FA" w14:textId="77777777" w:rsidTr="003C65ED">
        <w:tc>
          <w:tcPr>
            <w:tcW w:w="2578" w:type="dxa"/>
            <w:shd w:val="clear" w:color="auto" w:fill="auto"/>
          </w:tcPr>
          <w:p w14:paraId="6DAA4DC0" w14:textId="77777777" w:rsidR="003C65ED" w:rsidRPr="001476AF" w:rsidRDefault="003C65ED" w:rsidP="005933D6">
            <w:pPr>
              <w:tabs>
                <w:tab w:val="left" w:pos="1046"/>
              </w:tabs>
              <w:ind w:left="-89" w:right="-74"/>
              <w:jc w:val="center"/>
              <w:rPr>
                <w:rFonts w:ascii="Arial" w:eastAsia="Arial" w:hAnsi="Arial" w:cs="Arial"/>
                <w:b/>
                <w:bCs/>
                <w:sz w:val="16"/>
                <w:szCs w:val="16"/>
              </w:rPr>
            </w:pPr>
          </w:p>
        </w:tc>
        <w:tc>
          <w:tcPr>
            <w:tcW w:w="1276" w:type="dxa"/>
            <w:shd w:val="clear" w:color="auto" w:fill="auto"/>
          </w:tcPr>
          <w:p w14:paraId="3975A926" w14:textId="47ED4594" w:rsidR="003C65ED" w:rsidRPr="001476AF" w:rsidRDefault="003C65ED" w:rsidP="005933D6">
            <w:pPr>
              <w:ind w:left="-43" w:right="-72" w:hanging="90"/>
              <w:jc w:val="center"/>
              <w:rPr>
                <w:rFonts w:ascii="Arial" w:eastAsia="Arial" w:hAnsi="Arial" w:cs="Arial"/>
                <w:sz w:val="16"/>
                <w:szCs w:val="16"/>
              </w:rPr>
            </w:pPr>
            <w:r w:rsidRPr="001476AF">
              <w:rPr>
                <w:rFonts w:ascii="Arial" w:hAnsi="Arial" w:cs="Arial"/>
                <w:b/>
                <w:sz w:val="16"/>
                <w:szCs w:val="16"/>
              </w:rPr>
              <w:t>Country of</w:t>
            </w:r>
          </w:p>
        </w:tc>
        <w:tc>
          <w:tcPr>
            <w:tcW w:w="2909" w:type="dxa"/>
            <w:shd w:val="clear" w:color="auto" w:fill="auto"/>
          </w:tcPr>
          <w:p w14:paraId="71E6EDF2" w14:textId="6869FB28" w:rsidR="003C65ED" w:rsidRPr="001476AF" w:rsidRDefault="003C65ED" w:rsidP="005933D6">
            <w:pPr>
              <w:ind w:left="-43" w:right="-72"/>
              <w:jc w:val="center"/>
              <w:rPr>
                <w:rFonts w:ascii="Arial" w:eastAsia="Arial" w:hAnsi="Arial" w:cs="Arial"/>
                <w:sz w:val="16"/>
                <w:szCs w:val="16"/>
              </w:rPr>
            </w:pPr>
          </w:p>
        </w:tc>
        <w:tc>
          <w:tcPr>
            <w:tcW w:w="1080" w:type="dxa"/>
            <w:tcBorders>
              <w:top w:val="single" w:sz="4" w:space="0" w:color="auto"/>
            </w:tcBorders>
            <w:shd w:val="clear" w:color="auto" w:fill="auto"/>
            <w:vAlign w:val="bottom"/>
          </w:tcPr>
          <w:p w14:paraId="43434045" w14:textId="3D203BE8"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2023</w:t>
            </w:r>
          </w:p>
        </w:tc>
        <w:tc>
          <w:tcPr>
            <w:tcW w:w="1080" w:type="dxa"/>
            <w:tcBorders>
              <w:top w:val="single" w:sz="4" w:space="0" w:color="auto"/>
            </w:tcBorders>
            <w:shd w:val="clear" w:color="auto" w:fill="auto"/>
            <w:vAlign w:val="bottom"/>
          </w:tcPr>
          <w:p w14:paraId="06056B84" w14:textId="18A70EB2"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2022</w:t>
            </w:r>
          </w:p>
        </w:tc>
        <w:tc>
          <w:tcPr>
            <w:tcW w:w="1080" w:type="dxa"/>
            <w:tcBorders>
              <w:top w:val="single" w:sz="4" w:space="0" w:color="auto"/>
            </w:tcBorders>
            <w:shd w:val="clear" w:color="auto" w:fill="auto"/>
            <w:vAlign w:val="bottom"/>
          </w:tcPr>
          <w:p w14:paraId="18FA4F44" w14:textId="5BEB8D37"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2023</w:t>
            </w:r>
          </w:p>
        </w:tc>
        <w:tc>
          <w:tcPr>
            <w:tcW w:w="1080" w:type="dxa"/>
            <w:tcBorders>
              <w:top w:val="single" w:sz="4" w:space="0" w:color="auto"/>
            </w:tcBorders>
            <w:shd w:val="clear" w:color="auto" w:fill="auto"/>
            <w:vAlign w:val="bottom"/>
          </w:tcPr>
          <w:p w14:paraId="55BFB2E7" w14:textId="76956CEA"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2022</w:t>
            </w:r>
          </w:p>
        </w:tc>
        <w:tc>
          <w:tcPr>
            <w:tcW w:w="1080" w:type="dxa"/>
            <w:tcBorders>
              <w:top w:val="single" w:sz="4" w:space="0" w:color="auto"/>
            </w:tcBorders>
            <w:shd w:val="clear" w:color="auto" w:fill="auto"/>
            <w:vAlign w:val="bottom"/>
          </w:tcPr>
          <w:p w14:paraId="363F2188" w14:textId="5D804976"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2023</w:t>
            </w:r>
          </w:p>
        </w:tc>
        <w:tc>
          <w:tcPr>
            <w:tcW w:w="1080" w:type="dxa"/>
            <w:tcBorders>
              <w:top w:val="single" w:sz="4" w:space="0" w:color="auto"/>
            </w:tcBorders>
            <w:shd w:val="clear" w:color="auto" w:fill="auto"/>
            <w:vAlign w:val="bottom"/>
          </w:tcPr>
          <w:p w14:paraId="2EF6418A" w14:textId="1D8F28D5"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2022</w:t>
            </w:r>
          </w:p>
        </w:tc>
        <w:tc>
          <w:tcPr>
            <w:tcW w:w="1080" w:type="dxa"/>
            <w:tcBorders>
              <w:top w:val="single" w:sz="4" w:space="0" w:color="auto"/>
            </w:tcBorders>
            <w:shd w:val="clear" w:color="auto" w:fill="auto"/>
            <w:vAlign w:val="bottom"/>
          </w:tcPr>
          <w:p w14:paraId="383D0A86" w14:textId="181E3B9D"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2023</w:t>
            </w:r>
          </w:p>
        </w:tc>
        <w:tc>
          <w:tcPr>
            <w:tcW w:w="1080" w:type="dxa"/>
            <w:tcBorders>
              <w:top w:val="single" w:sz="4" w:space="0" w:color="auto"/>
            </w:tcBorders>
            <w:shd w:val="clear" w:color="auto" w:fill="auto"/>
            <w:vAlign w:val="bottom"/>
          </w:tcPr>
          <w:p w14:paraId="18C983C9" w14:textId="5AE1AD68"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2022</w:t>
            </w:r>
          </w:p>
        </w:tc>
      </w:tr>
      <w:tr w:rsidR="003C65ED" w:rsidRPr="001476AF" w14:paraId="2EAAFDC4" w14:textId="77777777" w:rsidTr="003C65ED">
        <w:tc>
          <w:tcPr>
            <w:tcW w:w="2578" w:type="dxa"/>
            <w:tcBorders>
              <w:bottom w:val="single" w:sz="4" w:space="0" w:color="auto"/>
            </w:tcBorders>
            <w:shd w:val="clear" w:color="auto" w:fill="auto"/>
          </w:tcPr>
          <w:p w14:paraId="7720C0CF" w14:textId="4843B994" w:rsidR="003C65ED" w:rsidRPr="001476AF" w:rsidRDefault="003C65ED" w:rsidP="005933D6">
            <w:pPr>
              <w:tabs>
                <w:tab w:val="left" w:pos="1046"/>
              </w:tabs>
              <w:ind w:left="-89" w:right="-74"/>
              <w:jc w:val="center"/>
              <w:rPr>
                <w:rFonts w:ascii="Arial" w:eastAsia="Arial" w:hAnsi="Arial" w:cs="Arial"/>
                <w:b/>
                <w:bCs/>
                <w:sz w:val="16"/>
                <w:szCs w:val="16"/>
              </w:rPr>
            </w:pPr>
            <w:r w:rsidRPr="001476AF">
              <w:rPr>
                <w:rFonts w:ascii="Arial" w:hAnsi="Arial" w:cs="Arial"/>
                <w:b/>
                <w:sz w:val="16"/>
                <w:szCs w:val="16"/>
              </w:rPr>
              <w:t>Name</w:t>
            </w:r>
          </w:p>
        </w:tc>
        <w:tc>
          <w:tcPr>
            <w:tcW w:w="1276" w:type="dxa"/>
            <w:tcBorders>
              <w:bottom w:val="single" w:sz="4" w:space="0" w:color="auto"/>
            </w:tcBorders>
            <w:shd w:val="clear" w:color="auto" w:fill="auto"/>
          </w:tcPr>
          <w:p w14:paraId="3E91C361" w14:textId="693339E8" w:rsidR="003C65ED" w:rsidRPr="001476AF" w:rsidRDefault="003C65ED" w:rsidP="005933D6">
            <w:pPr>
              <w:ind w:left="-43" w:right="-72" w:hanging="90"/>
              <w:jc w:val="center"/>
              <w:rPr>
                <w:rFonts w:ascii="Arial" w:eastAsia="Arial" w:hAnsi="Arial" w:cs="Arial"/>
                <w:sz w:val="16"/>
                <w:szCs w:val="16"/>
              </w:rPr>
            </w:pPr>
            <w:r w:rsidRPr="001476AF">
              <w:rPr>
                <w:rFonts w:ascii="Arial" w:hAnsi="Arial" w:cs="Arial"/>
                <w:b/>
                <w:sz w:val="16"/>
                <w:szCs w:val="16"/>
              </w:rPr>
              <w:t>incorporation</w:t>
            </w:r>
          </w:p>
        </w:tc>
        <w:tc>
          <w:tcPr>
            <w:tcW w:w="2909" w:type="dxa"/>
            <w:tcBorders>
              <w:bottom w:val="single" w:sz="4" w:space="0" w:color="auto"/>
            </w:tcBorders>
            <w:shd w:val="clear" w:color="auto" w:fill="auto"/>
          </w:tcPr>
          <w:p w14:paraId="79013594" w14:textId="3C54B001" w:rsidR="003C65ED" w:rsidRPr="001476AF" w:rsidRDefault="003C65ED" w:rsidP="005933D6">
            <w:pPr>
              <w:ind w:left="-43" w:right="-72"/>
              <w:jc w:val="center"/>
              <w:rPr>
                <w:rFonts w:ascii="Arial" w:eastAsia="Arial" w:hAnsi="Arial" w:cs="Arial"/>
                <w:sz w:val="16"/>
                <w:szCs w:val="16"/>
              </w:rPr>
            </w:pPr>
            <w:r w:rsidRPr="001476AF">
              <w:rPr>
                <w:rFonts w:ascii="Arial" w:hAnsi="Arial" w:cs="Arial"/>
                <w:b/>
                <w:sz w:val="16"/>
                <w:szCs w:val="16"/>
              </w:rPr>
              <w:t>Nature of business</w:t>
            </w:r>
          </w:p>
        </w:tc>
        <w:tc>
          <w:tcPr>
            <w:tcW w:w="1080" w:type="dxa"/>
            <w:tcBorders>
              <w:bottom w:val="single" w:sz="4" w:space="0" w:color="auto"/>
            </w:tcBorders>
            <w:shd w:val="clear" w:color="auto" w:fill="auto"/>
          </w:tcPr>
          <w:p w14:paraId="3E716AB3" w14:textId="1EC6518A"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Baht</w:t>
            </w:r>
          </w:p>
        </w:tc>
        <w:tc>
          <w:tcPr>
            <w:tcW w:w="1080" w:type="dxa"/>
            <w:tcBorders>
              <w:bottom w:val="single" w:sz="4" w:space="0" w:color="auto"/>
            </w:tcBorders>
            <w:shd w:val="clear" w:color="auto" w:fill="auto"/>
          </w:tcPr>
          <w:p w14:paraId="2017194A" w14:textId="3932DE0B"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Baht</w:t>
            </w:r>
          </w:p>
        </w:tc>
        <w:tc>
          <w:tcPr>
            <w:tcW w:w="1080" w:type="dxa"/>
            <w:tcBorders>
              <w:bottom w:val="single" w:sz="4" w:space="0" w:color="auto"/>
            </w:tcBorders>
            <w:shd w:val="clear" w:color="auto" w:fill="auto"/>
          </w:tcPr>
          <w:p w14:paraId="3131F191" w14:textId="6F7D2DB3"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Baht</w:t>
            </w:r>
          </w:p>
        </w:tc>
        <w:tc>
          <w:tcPr>
            <w:tcW w:w="1080" w:type="dxa"/>
            <w:tcBorders>
              <w:bottom w:val="single" w:sz="4" w:space="0" w:color="auto"/>
            </w:tcBorders>
            <w:shd w:val="clear" w:color="auto" w:fill="auto"/>
          </w:tcPr>
          <w:p w14:paraId="640D1EAA" w14:textId="304F26D6"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Baht</w:t>
            </w:r>
          </w:p>
        </w:tc>
        <w:tc>
          <w:tcPr>
            <w:tcW w:w="1080" w:type="dxa"/>
            <w:tcBorders>
              <w:bottom w:val="single" w:sz="4" w:space="0" w:color="auto"/>
            </w:tcBorders>
            <w:shd w:val="clear" w:color="auto" w:fill="auto"/>
          </w:tcPr>
          <w:p w14:paraId="665E5B8A" w14:textId="6791AE7D"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w:t>
            </w:r>
          </w:p>
        </w:tc>
        <w:tc>
          <w:tcPr>
            <w:tcW w:w="1080" w:type="dxa"/>
            <w:tcBorders>
              <w:bottom w:val="single" w:sz="4" w:space="0" w:color="auto"/>
            </w:tcBorders>
            <w:shd w:val="clear" w:color="auto" w:fill="auto"/>
          </w:tcPr>
          <w:p w14:paraId="4CEA99AB" w14:textId="5ADFEDF1"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w:t>
            </w:r>
          </w:p>
        </w:tc>
        <w:tc>
          <w:tcPr>
            <w:tcW w:w="1080" w:type="dxa"/>
            <w:tcBorders>
              <w:bottom w:val="single" w:sz="4" w:space="0" w:color="auto"/>
            </w:tcBorders>
            <w:shd w:val="clear" w:color="auto" w:fill="auto"/>
          </w:tcPr>
          <w:p w14:paraId="5F161B79" w14:textId="5BB80C0B"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Baht</w:t>
            </w:r>
          </w:p>
        </w:tc>
        <w:tc>
          <w:tcPr>
            <w:tcW w:w="1080" w:type="dxa"/>
            <w:tcBorders>
              <w:bottom w:val="single" w:sz="4" w:space="0" w:color="auto"/>
            </w:tcBorders>
            <w:shd w:val="clear" w:color="auto" w:fill="auto"/>
          </w:tcPr>
          <w:p w14:paraId="6E28CF70" w14:textId="3EB2E580" w:rsidR="003C65ED" w:rsidRPr="001476AF" w:rsidRDefault="003C65ED" w:rsidP="005933D6">
            <w:pPr>
              <w:ind w:left="-43" w:right="-72"/>
              <w:jc w:val="right"/>
              <w:rPr>
                <w:rFonts w:ascii="Arial" w:eastAsia="Arial" w:hAnsi="Arial" w:cs="Arial"/>
                <w:sz w:val="16"/>
                <w:szCs w:val="16"/>
              </w:rPr>
            </w:pPr>
            <w:r w:rsidRPr="001476AF">
              <w:rPr>
                <w:rFonts w:ascii="Arial" w:hAnsi="Arial" w:cs="Arial"/>
                <w:b/>
                <w:sz w:val="16"/>
                <w:szCs w:val="16"/>
              </w:rPr>
              <w:t>Baht</w:t>
            </w:r>
          </w:p>
        </w:tc>
      </w:tr>
      <w:tr w:rsidR="003C65ED" w:rsidRPr="001476AF" w14:paraId="5C63F8DF" w14:textId="77777777" w:rsidTr="003C65ED">
        <w:tc>
          <w:tcPr>
            <w:tcW w:w="2578" w:type="dxa"/>
            <w:tcBorders>
              <w:top w:val="single" w:sz="4" w:space="0" w:color="auto"/>
            </w:tcBorders>
            <w:shd w:val="clear" w:color="auto" w:fill="auto"/>
          </w:tcPr>
          <w:p w14:paraId="2D614D10" w14:textId="77777777" w:rsidR="003C65ED" w:rsidRPr="001476AF" w:rsidRDefault="003C65ED" w:rsidP="005933D6">
            <w:pPr>
              <w:tabs>
                <w:tab w:val="left" w:pos="1046"/>
              </w:tabs>
              <w:ind w:left="-89" w:right="-74"/>
              <w:rPr>
                <w:rFonts w:ascii="Arial" w:eastAsia="Arial" w:hAnsi="Arial" w:cs="Arial"/>
                <w:b/>
                <w:bCs/>
                <w:sz w:val="12"/>
                <w:szCs w:val="12"/>
              </w:rPr>
            </w:pPr>
          </w:p>
        </w:tc>
        <w:tc>
          <w:tcPr>
            <w:tcW w:w="1276" w:type="dxa"/>
            <w:tcBorders>
              <w:top w:val="single" w:sz="4" w:space="0" w:color="auto"/>
            </w:tcBorders>
          </w:tcPr>
          <w:p w14:paraId="08D63309" w14:textId="77777777" w:rsidR="003C65ED" w:rsidRPr="001476AF" w:rsidRDefault="003C65ED" w:rsidP="005933D6">
            <w:pPr>
              <w:ind w:left="-43" w:right="-72" w:hanging="90"/>
              <w:jc w:val="center"/>
              <w:rPr>
                <w:rFonts w:ascii="Arial" w:eastAsia="Arial" w:hAnsi="Arial" w:cs="Arial"/>
                <w:sz w:val="12"/>
                <w:szCs w:val="12"/>
              </w:rPr>
            </w:pPr>
          </w:p>
        </w:tc>
        <w:tc>
          <w:tcPr>
            <w:tcW w:w="2909" w:type="dxa"/>
            <w:tcBorders>
              <w:top w:val="single" w:sz="4" w:space="0" w:color="auto"/>
            </w:tcBorders>
          </w:tcPr>
          <w:p w14:paraId="1C709A0B" w14:textId="77777777" w:rsidR="003C65ED" w:rsidRPr="001476AF" w:rsidRDefault="003C65ED" w:rsidP="005933D6">
            <w:pPr>
              <w:ind w:left="-43" w:right="-72"/>
              <w:rPr>
                <w:rFonts w:ascii="Arial" w:eastAsia="Arial" w:hAnsi="Arial" w:cs="Arial"/>
                <w:sz w:val="12"/>
                <w:szCs w:val="12"/>
              </w:rPr>
            </w:pPr>
          </w:p>
        </w:tc>
        <w:tc>
          <w:tcPr>
            <w:tcW w:w="1080" w:type="dxa"/>
            <w:tcBorders>
              <w:top w:val="single" w:sz="4" w:space="0" w:color="auto"/>
            </w:tcBorders>
            <w:shd w:val="clear" w:color="auto" w:fill="FAFAFA"/>
          </w:tcPr>
          <w:p w14:paraId="26D24D32" w14:textId="77777777" w:rsidR="003C65ED" w:rsidRPr="001476AF" w:rsidRDefault="003C65ED" w:rsidP="005933D6">
            <w:pPr>
              <w:ind w:left="-43" w:right="-72"/>
              <w:jc w:val="right"/>
              <w:rPr>
                <w:rFonts w:ascii="Arial" w:eastAsia="Arial" w:hAnsi="Arial" w:cs="Arial"/>
                <w:sz w:val="12"/>
                <w:szCs w:val="12"/>
              </w:rPr>
            </w:pPr>
          </w:p>
        </w:tc>
        <w:tc>
          <w:tcPr>
            <w:tcW w:w="1080" w:type="dxa"/>
            <w:tcBorders>
              <w:top w:val="single" w:sz="4" w:space="0" w:color="auto"/>
            </w:tcBorders>
            <w:shd w:val="clear" w:color="auto" w:fill="auto"/>
          </w:tcPr>
          <w:p w14:paraId="6CE84FA7" w14:textId="77777777" w:rsidR="003C65ED" w:rsidRPr="001476AF" w:rsidRDefault="003C65ED" w:rsidP="005933D6">
            <w:pPr>
              <w:ind w:left="-43" w:right="-72"/>
              <w:jc w:val="right"/>
              <w:rPr>
                <w:rFonts w:ascii="Arial" w:eastAsia="Arial" w:hAnsi="Arial" w:cs="Arial"/>
                <w:sz w:val="12"/>
                <w:szCs w:val="12"/>
              </w:rPr>
            </w:pPr>
          </w:p>
        </w:tc>
        <w:tc>
          <w:tcPr>
            <w:tcW w:w="1080" w:type="dxa"/>
            <w:tcBorders>
              <w:top w:val="single" w:sz="4" w:space="0" w:color="auto"/>
            </w:tcBorders>
            <w:shd w:val="clear" w:color="auto" w:fill="FAFAFA"/>
          </w:tcPr>
          <w:p w14:paraId="2744A75D" w14:textId="77777777" w:rsidR="003C65ED" w:rsidRPr="001476AF" w:rsidRDefault="003C65ED" w:rsidP="005933D6">
            <w:pPr>
              <w:ind w:left="-43" w:right="-72"/>
              <w:jc w:val="right"/>
              <w:rPr>
                <w:rFonts w:ascii="Arial" w:eastAsia="Arial" w:hAnsi="Arial" w:cs="Arial"/>
                <w:sz w:val="12"/>
                <w:szCs w:val="12"/>
              </w:rPr>
            </w:pPr>
          </w:p>
        </w:tc>
        <w:tc>
          <w:tcPr>
            <w:tcW w:w="1080" w:type="dxa"/>
            <w:tcBorders>
              <w:top w:val="single" w:sz="4" w:space="0" w:color="auto"/>
            </w:tcBorders>
          </w:tcPr>
          <w:p w14:paraId="0FD571A1" w14:textId="77777777" w:rsidR="003C65ED" w:rsidRPr="001476AF" w:rsidRDefault="003C65ED" w:rsidP="005933D6">
            <w:pPr>
              <w:ind w:left="-43" w:right="-72"/>
              <w:jc w:val="right"/>
              <w:rPr>
                <w:rFonts w:ascii="Arial" w:eastAsia="Arial" w:hAnsi="Arial" w:cs="Arial"/>
                <w:sz w:val="12"/>
                <w:szCs w:val="12"/>
              </w:rPr>
            </w:pPr>
          </w:p>
        </w:tc>
        <w:tc>
          <w:tcPr>
            <w:tcW w:w="1080" w:type="dxa"/>
            <w:tcBorders>
              <w:top w:val="single" w:sz="4" w:space="0" w:color="auto"/>
            </w:tcBorders>
            <w:shd w:val="clear" w:color="auto" w:fill="FAFAFA"/>
          </w:tcPr>
          <w:p w14:paraId="0A74F4F9" w14:textId="77777777" w:rsidR="003C65ED" w:rsidRPr="001476AF" w:rsidRDefault="003C65ED" w:rsidP="005933D6">
            <w:pPr>
              <w:ind w:left="-43" w:right="-72"/>
              <w:jc w:val="right"/>
              <w:rPr>
                <w:rFonts w:ascii="Arial" w:eastAsia="Arial" w:hAnsi="Arial" w:cs="Arial"/>
                <w:sz w:val="12"/>
                <w:szCs w:val="12"/>
              </w:rPr>
            </w:pPr>
          </w:p>
        </w:tc>
        <w:tc>
          <w:tcPr>
            <w:tcW w:w="1080" w:type="dxa"/>
            <w:tcBorders>
              <w:top w:val="single" w:sz="4" w:space="0" w:color="auto"/>
            </w:tcBorders>
            <w:shd w:val="clear" w:color="auto" w:fill="auto"/>
          </w:tcPr>
          <w:p w14:paraId="43E6B2DF" w14:textId="77777777" w:rsidR="003C65ED" w:rsidRPr="001476AF" w:rsidRDefault="003C65ED" w:rsidP="005933D6">
            <w:pPr>
              <w:ind w:left="-43" w:right="-72"/>
              <w:jc w:val="right"/>
              <w:rPr>
                <w:rFonts w:ascii="Arial" w:eastAsia="Arial" w:hAnsi="Arial" w:cs="Arial"/>
                <w:sz w:val="12"/>
                <w:szCs w:val="12"/>
              </w:rPr>
            </w:pPr>
          </w:p>
        </w:tc>
        <w:tc>
          <w:tcPr>
            <w:tcW w:w="1080" w:type="dxa"/>
            <w:tcBorders>
              <w:top w:val="single" w:sz="4" w:space="0" w:color="auto"/>
            </w:tcBorders>
            <w:shd w:val="clear" w:color="auto" w:fill="FAFAFA"/>
          </w:tcPr>
          <w:p w14:paraId="0468FA9E" w14:textId="77777777" w:rsidR="003C65ED" w:rsidRPr="001476AF" w:rsidRDefault="003C65ED" w:rsidP="005933D6">
            <w:pPr>
              <w:ind w:left="-43" w:right="-72"/>
              <w:jc w:val="right"/>
              <w:rPr>
                <w:rFonts w:ascii="Arial" w:eastAsia="Arial" w:hAnsi="Arial" w:cs="Arial"/>
                <w:sz w:val="12"/>
                <w:szCs w:val="12"/>
              </w:rPr>
            </w:pPr>
          </w:p>
        </w:tc>
        <w:tc>
          <w:tcPr>
            <w:tcW w:w="1080" w:type="dxa"/>
            <w:tcBorders>
              <w:top w:val="single" w:sz="4" w:space="0" w:color="auto"/>
            </w:tcBorders>
          </w:tcPr>
          <w:p w14:paraId="4A633E90" w14:textId="77777777" w:rsidR="003C65ED" w:rsidRPr="001476AF" w:rsidRDefault="003C65ED" w:rsidP="005933D6">
            <w:pPr>
              <w:ind w:left="-43" w:right="-72"/>
              <w:jc w:val="right"/>
              <w:rPr>
                <w:rFonts w:ascii="Arial" w:eastAsia="Arial" w:hAnsi="Arial" w:cs="Arial"/>
                <w:sz w:val="12"/>
                <w:szCs w:val="12"/>
              </w:rPr>
            </w:pPr>
          </w:p>
        </w:tc>
      </w:tr>
      <w:tr w:rsidR="003C65ED" w:rsidRPr="001476AF" w14:paraId="57450540" w14:textId="77777777" w:rsidTr="003C65ED">
        <w:tc>
          <w:tcPr>
            <w:tcW w:w="2578" w:type="dxa"/>
            <w:shd w:val="clear" w:color="auto" w:fill="auto"/>
          </w:tcPr>
          <w:p w14:paraId="0D43DB00" w14:textId="607576AF" w:rsidR="003C65ED" w:rsidRPr="001476AF" w:rsidRDefault="003C65ED" w:rsidP="005933D6">
            <w:pPr>
              <w:tabs>
                <w:tab w:val="left" w:pos="1046"/>
              </w:tabs>
              <w:ind w:left="-89" w:right="-74"/>
              <w:rPr>
                <w:rFonts w:ascii="Arial" w:eastAsia="Arial" w:hAnsi="Arial" w:cs="Arial"/>
                <w:b/>
                <w:bCs/>
                <w:sz w:val="16"/>
                <w:szCs w:val="16"/>
              </w:rPr>
            </w:pPr>
            <w:r w:rsidRPr="001476AF">
              <w:rPr>
                <w:rFonts w:ascii="Arial" w:eastAsia="Arial" w:hAnsi="Arial" w:cs="Arial"/>
                <w:b/>
                <w:bCs/>
                <w:sz w:val="16"/>
                <w:szCs w:val="16"/>
              </w:rPr>
              <w:t>Subsidiaries</w:t>
            </w:r>
          </w:p>
        </w:tc>
        <w:tc>
          <w:tcPr>
            <w:tcW w:w="1276" w:type="dxa"/>
          </w:tcPr>
          <w:p w14:paraId="7F353BE1" w14:textId="77777777" w:rsidR="003C65ED" w:rsidRPr="001476AF" w:rsidRDefault="003C65ED" w:rsidP="005933D6">
            <w:pPr>
              <w:ind w:left="-43" w:right="-72" w:hanging="90"/>
              <w:jc w:val="center"/>
              <w:rPr>
                <w:rFonts w:ascii="Arial" w:eastAsia="Arial" w:hAnsi="Arial" w:cs="Arial"/>
                <w:sz w:val="16"/>
                <w:szCs w:val="16"/>
              </w:rPr>
            </w:pPr>
          </w:p>
        </w:tc>
        <w:tc>
          <w:tcPr>
            <w:tcW w:w="2909" w:type="dxa"/>
          </w:tcPr>
          <w:p w14:paraId="38471F60" w14:textId="77777777" w:rsidR="003C65ED" w:rsidRPr="001476AF" w:rsidRDefault="003C65ED" w:rsidP="005933D6">
            <w:pPr>
              <w:ind w:left="-43" w:right="-72"/>
              <w:rPr>
                <w:rFonts w:ascii="Arial" w:eastAsia="Arial" w:hAnsi="Arial" w:cs="Arial"/>
                <w:sz w:val="16"/>
                <w:szCs w:val="16"/>
              </w:rPr>
            </w:pPr>
          </w:p>
        </w:tc>
        <w:tc>
          <w:tcPr>
            <w:tcW w:w="1080" w:type="dxa"/>
            <w:shd w:val="clear" w:color="auto" w:fill="FAFAFA"/>
          </w:tcPr>
          <w:p w14:paraId="7AC39E88" w14:textId="77777777" w:rsidR="003C65ED" w:rsidRPr="001476AF" w:rsidRDefault="003C65ED" w:rsidP="005933D6">
            <w:pPr>
              <w:ind w:left="-43" w:right="-72"/>
              <w:jc w:val="right"/>
              <w:rPr>
                <w:rFonts w:ascii="Arial" w:eastAsia="Arial" w:hAnsi="Arial" w:cs="Arial"/>
                <w:sz w:val="16"/>
                <w:szCs w:val="16"/>
              </w:rPr>
            </w:pPr>
          </w:p>
        </w:tc>
        <w:tc>
          <w:tcPr>
            <w:tcW w:w="1080" w:type="dxa"/>
            <w:shd w:val="clear" w:color="auto" w:fill="auto"/>
          </w:tcPr>
          <w:p w14:paraId="1558B9F2" w14:textId="58637670" w:rsidR="003C65ED" w:rsidRPr="001476AF" w:rsidRDefault="003C65ED" w:rsidP="005933D6">
            <w:pPr>
              <w:ind w:left="-43" w:right="-72"/>
              <w:jc w:val="right"/>
              <w:rPr>
                <w:rFonts w:ascii="Arial" w:eastAsia="Arial" w:hAnsi="Arial" w:cs="Arial"/>
                <w:sz w:val="16"/>
                <w:szCs w:val="16"/>
              </w:rPr>
            </w:pPr>
          </w:p>
        </w:tc>
        <w:tc>
          <w:tcPr>
            <w:tcW w:w="1080" w:type="dxa"/>
            <w:shd w:val="clear" w:color="auto" w:fill="FAFAFA"/>
          </w:tcPr>
          <w:p w14:paraId="1B8B6A70" w14:textId="596BBDAF" w:rsidR="003C65ED" w:rsidRPr="001476AF" w:rsidRDefault="003C65ED" w:rsidP="005933D6">
            <w:pPr>
              <w:ind w:left="-43" w:right="-72"/>
              <w:jc w:val="right"/>
              <w:rPr>
                <w:rFonts w:ascii="Arial" w:eastAsia="Arial" w:hAnsi="Arial" w:cs="Arial"/>
                <w:sz w:val="16"/>
                <w:szCs w:val="16"/>
              </w:rPr>
            </w:pPr>
          </w:p>
        </w:tc>
        <w:tc>
          <w:tcPr>
            <w:tcW w:w="1080" w:type="dxa"/>
          </w:tcPr>
          <w:p w14:paraId="4E7F05E1" w14:textId="77777777" w:rsidR="003C65ED" w:rsidRPr="001476AF" w:rsidRDefault="003C65ED" w:rsidP="005933D6">
            <w:pPr>
              <w:ind w:left="-43" w:right="-72"/>
              <w:jc w:val="right"/>
              <w:rPr>
                <w:rFonts w:ascii="Arial" w:eastAsia="Arial" w:hAnsi="Arial" w:cs="Arial"/>
                <w:sz w:val="16"/>
                <w:szCs w:val="16"/>
              </w:rPr>
            </w:pPr>
          </w:p>
        </w:tc>
        <w:tc>
          <w:tcPr>
            <w:tcW w:w="1080" w:type="dxa"/>
            <w:shd w:val="clear" w:color="auto" w:fill="FAFAFA"/>
          </w:tcPr>
          <w:p w14:paraId="7A11759B" w14:textId="77777777" w:rsidR="003C65ED" w:rsidRPr="001476AF" w:rsidRDefault="003C65ED" w:rsidP="005933D6">
            <w:pPr>
              <w:ind w:left="-43" w:right="-72"/>
              <w:jc w:val="right"/>
              <w:rPr>
                <w:rFonts w:ascii="Arial" w:eastAsia="Arial" w:hAnsi="Arial" w:cs="Arial"/>
                <w:sz w:val="16"/>
                <w:szCs w:val="16"/>
              </w:rPr>
            </w:pPr>
          </w:p>
        </w:tc>
        <w:tc>
          <w:tcPr>
            <w:tcW w:w="1080" w:type="dxa"/>
            <w:shd w:val="clear" w:color="auto" w:fill="auto"/>
          </w:tcPr>
          <w:p w14:paraId="0AD9B898" w14:textId="77777777" w:rsidR="003C65ED" w:rsidRPr="001476AF" w:rsidRDefault="003C65ED" w:rsidP="005933D6">
            <w:pPr>
              <w:ind w:left="-43" w:right="-72"/>
              <w:jc w:val="right"/>
              <w:rPr>
                <w:rFonts w:ascii="Arial" w:eastAsia="Arial" w:hAnsi="Arial" w:cs="Arial"/>
                <w:sz w:val="16"/>
                <w:szCs w:val="16"/>
              </w:rPr>
            </w:pPr>
          </w:p>
        </w:tc>
        <w:tc>
          <w:tcPr>
            <w:tcW w:w="1080" w:type="dxa"/>
            <w:shd w:val="clear" w:color="auto" w:fill="FAFAFA"/>
          </w:tcPr>
          <w:p w14:paraId="5D8B474E" w14:textId="77777777" w:rsidR="003C65ED" w:rsidRPr="001476AF" w:rsidRDefault="003C65ED" w:rsidP="005933D6">
            <w:pPr>
              <w:ind w:left="-43" w:right="-72"/>
              <w:jc w:val="right"/>
              <w:rPr>
                <w:rFonts w:ascii="Arial" w:eastAsia="Arial" w:hAnsi="Arial" w:cs="Arial"/>
                <w:sz w:val="16"/>
                <w:szCs w:val="16"/>
              </w:rPr>
            </w:pPr>
          </w:p>
        </w:tc>
        <w:tc>
          <w:tcPr>
            <w:tcW w:w="1080" w:type="dxa"/>
          </w:tcPr>
          <w:p w14:paraId="433B5BFE" w14:textId="77777777" w:rsidR="003C65ED" w:rsidRPr="001476AF" w:rsidRDefault="003C65ED" w:rsidP="005933D6">
            <w:pPr>
              <w:ind w:left="-43" w:right="-72"/>
              <w:jc w:val="right"/>
              <w:rPr>
                <w:rFonts w:ascii="Arial" w:eastAsia="Arial" w:hAnsi="Arial" w:cs="Arial"/>
                <w:sz w:val="16"/>
                <w:szCs w:val="16"/>
              </w:rPr>
            </w:pPr>
          </w:p>
        </w:tc>
      </w:tr>
      <w:tr w:rsidR="003C65ED" w:rsidRPr="001476AF" w14:paraId="0943D20A" w14:textId="77777777" w:rsidTr="003C65ED">
        <w:tc>
          <w:tcPr>
            <w:tcW w:w="2578" w:type="dxa"/>
            <w:shd w:val="clear" w:color="auto" w:fill="auto"/>
          </w:tcPr>
          <w:p w14:paraId="4988A5AB" w14:textId="77777777" w:rsidR="003C65ED" w:rsidRPr="001476AF" w:rsidRDefault="003C65ED" w:rsidP="005933D6">
            <w:pPr>
              <w:tabs>
                <w:tab w:val="left" w:pos="1046"/>
              </w:tabs>
              <w:ind w:left="-89" w:right="-74"/>
              <w:rPr>
                <w:rFonts w:ascii="Arial" w:eastAsia="Arial" w:hAnsi="Arial" w:cs="Arial"/>
                <w:sz w:val="16"/>
                <w:szCs w:val="16"/>
              </w:rPr>
            </w:pPr>
            <w:r w:rsidRPr="001476AF">
              <w:rPr>
                <w:rFonts w:ascii="Arial" w:eastAsia="Arial" w:hAnsi="Arial" w:cs="Arial"/>
                <w:sz w:val="16"/>
                <w:szCs w:val="16"/>
              </w:rPr>
              <w:t xml:space="preserve">Secure Network Operation </w:t>
            </w:r>
            <w:proofErr w:type="spellStart"/>
            <w:r w:rsidRPr="001476AF">
              <w:rPr>
                <w:rFonts w:ascii="Arial" w:eastAsia="Arial" w:hAnsi="Arial" w:cs="Arial"/>
                <w:sz w:val="16"/>
                <w:szCs w:val="16"/>
              </w:rPr>
              <w:t>Center</w:t>
            </w:r>
            <w:proofErr w:type="spellEnd"/>
          </w:p>
          <w:p w14:paraId="0DE74A42" w14:textId="31882AF6" w:rsidR="003C65ED" w:rsidRPr="001476AF" w:rsidRDefault="003C65ED" w:rsidP="005933D6">
            <w:pPr>
              <w:tabs>
                <w:tab w:val="left" w:pos="1046"/>
              </w:tabs>
              <w:ind w:left="-89" w:right="-74"/>
              <w:rPr>
                <w:rFonts w:ascii="Arial" w:eastAsia="Arial" w:hAnsi="Arial" w:cs="Arial"/>
                <w:sz w:val="16"/>
                <w:szCs w:val="16"/>
              </w:rPr>
            </w:pPr>
            <w:r w:rsidRPr="001476AF">
              <w:rPr>
                <w:rFonts w:ascii="Arial" w:eastAsia="Arial" w:hAnsi="Arial" w:cs="Arial"/>
                <w:sz w:val="16"/>
                <w:szCs w:val="16"/>
              </w:rPr>
              <w:t xml:space="preserve">   Company Limited</w:t>
            </w:r>
          </w:p>
        </w:tc>
        <w:tc>
          <w:tcPr>
            <w:tcW w:w="1276" w:type="dxa"/>
          </w:tcPr>
          <w:p w14:paraId="7D188FED" w14:textId="77777777" w:rsidR="003C65ED" w:rsidRPr="001476AF" w:rsidRDefault="003C65ED" w:rsidP="005933D6">
            <w:pPr>
              <w:ind w:left="-43" w:right="-72" w:hanging="90"/>
              <w:jc w:val="center"/>
              <w:rPr>
                <w:rFonts w:ascii="Arial" w:eastAsia="Arial" w:hAnsi="Arial" w:cs="Arial"/>
                <w:sz w:val="16"/>
                <w:szCs w:val="16"/>
              </w:rPr>
            </w:pPr>
            <w:r w:rsidRPr="001476AF">
              <w:rPr>
                <w:rFonts w:ascii="Arial" w:eastAsia="Arial" w:hAnsi="Arial" w:cs="Arial"/>
                <w:sz w:val="16"/>
                <w:szCs w:val="16"/>
              </w:rPr>
              <w:t>Thailand</w:t>
            </w:r>
          </w:p>
        </w:tc>
        <w:tc>
          <w:tcPr>
            <w:tcW w:w="2909" w:type="dxa"/>
          </w:tcPr>
          <w:p w14:paraId="32568204" w14:textId="77777777" w:rsidR="003C65ED" w:rsidRPr="001476AF" w:rsidRDefault="003C65ED" w:rsidP="005933D6">
            <w:pPr>
              <w:ind w:left="-43" w:right="-72"/>
              <w:rPr>
                <w:rFonts w:ascii="Arial" w:eastAsia="Arial" w:hAnsi="Arial" w:cs="Arial"/>
                <w:sz w:val="16"/>
                <w:szCs w:val="16"/>
              </w:rPr>
            </w:pPr>
            <w:r w:rsidRPr="001476AF">
              <w:rPr>
                <w:rFonts w:ascii="Arial" w:eastAsia="Arial" w:hAnsi="Arial" w:cs="Arial"/>
                <w:sz w:val="16"/>
                <w:szCs w:val="16"/>
              </w:rPr>
              <w:t>Provide internet securities services</w:t>
            </w:r>
          </w:p>
        </w:tc>
        <w:tc>
          <w:tcPr>
            <w:tcW w:w="1080" w:type="dxa"/>
            <w:shd w:val="clear" w:color="auto" w:fill="FAFAFA"/>
          </w:tcPr>
          <w:p w14:paraId="4DAFDA35" w14:textId="77777777" w:rsidR="003B0A6B"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3,000,000</w:t>
            </w:r>
          </w:p>
          <w:p w14:paraId="1C185B26" w14:textId="77777777" w:rsidR="003C65ED" w:rsidRPr="001476AF" w:rsidRDefault="003C65ED" w:rsidP="005933D6">
            <w:pPr>
              <w:ind w:left="-43" w:right="-72"/>
              <w:jc w:val="right"/>
              <w:rPr>
                <w:rFonts w:ascii="Arial" w:eastAsia="Arial" w:hAnsi="Arial" w:cs="Arial"/>
                <w:sz w:val="16"/>
                <w:szCs w:val="16"/>
              </w:rPr>
            </w:pPr>
          </w:p>
        </w:tc>
        <w:tc>
          <w:tcPr>
            <w:tcW w:w="1080" w:type="dxa"/>
            <w:shd w:val="clear" w:color="auto" w:fill="auto"/>
          </w:tcPr>
          <w:p w14:paraId="099D17B6" w14:textId="119B007C"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2,000,000</w:t>
            </w:r>
          </w:p>
        </w:tc>
        <w:tc>
          <w:tcPr>
            <w:tcW w:w="1080" w:type="dxa"/>
            <w:shd w:val="clear" w:color="auto" w:fill="FAFAFA"/>
          </w:tcPr>
          <w:p w14:paraId="40DC7751" w14:textId="77777777" w:rsidR="003B0A6B"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3,000,000</w:t>
            </w:r>
          </w:p>
          <w:p w14:paraId="3BC6A44D" w14:textId="04049922" w:rsidR="003C65ED" w:rsidRPr="001476AF" w:rsidRDefault="003C65ED" w:rsidP="005933D6">
            <w:pPr>
              <w:ind w:left="-43" w:right="-72"/>
              <w:jc w:val="right"/>
              <w:rPr>
                <w:rFonts w:ascii="Arial" w:eastAsia="Arial" w:hAnsi="Arial" w:cs="Arial"/>
                <w:sz w:val="16"/>
                <w:szCs w:val="16"/>
              </w:rPr>
            </w:pPr>
          </w:p>
        </w:tc>
        <w:tc>
          <w:tcPr>
            <w:tcW w:w="1080" w:type="dxa"/>
          </w:tcPr>
          <w:p w14:paraId="5525D9B2" w14:textId="77777777" w:rsidR="003B0A6B"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2,000,000</w:t>
            </w:r>
          </w:p>
          <w:p w14:paraId="4E99F770" w14:textId="250216F5" w:rsidR="003C65ED" w:rsidRPr="001476AF" w:rsidRDefault="003C65ED" w:rsidP="005933D6">
            <w:pPr>
              <w:ind w:left="-43" w:right="-72"/>
              <w:jc w:val="right"/>
              <w:rPr>
                <w:rFonts w:ascii="Arial" w:eastAsia="Arial" w:hAnsi="Arial" w:cs="Arial"/>
                <w:sz w:val="16"/>
                <w:szCs w:val="16"/>
              </w:rPr>
            </w:pPr>
          </w:p>
        </w:tc>
        <w:tc>
          <w:tcPr>
            <w:tcW w:w="1080" w:type="dxa"/>
            <w:shd w:val="clear" w:color="auto" w:fill="FAFAFA"/>
          </w:tcPr>
          <w:p w14:paraId="03B658E3" w14:textId="468D7452"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100</w:t>
            </w:r>
          </w:p>
        </w:tc>
        <w:tc>
          <w:tcPr>
            <w:tcW w:w="1080" w:type="dxa"/>
            <w:shd w:val="clear" w:color="auto" w:fill="auto"/>
          </w:tcPr>
          <w:p w14:paraId="057C9DBD" w14:textId="0EB653DE"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100</w:t>
            </w:r>
          </w:p>
        </w:tc>
        <w:tc>
          <w:tcPr>
            <w:tcW w:w="1080" w:type="dxa"/>
            <w:shd w:val="clear" w:color="auto" w:fill="FAFAFA"/>
          </w:tcPr>
          <w:p w14:paraId="18BC01A7" w14:textId="77777777" w:rsidR="003C65ED" w:rsidRPr="001476AF" w:rsidRDefault="003C65ED" w:rsidP="005933D6">
            <w:pPr>
              <w:ind w:left="-43" w:right="-72"/>
              <w:jc w:val="right"/>
              <w:rPr>
                <w:rFonts w:ascii="Arial" w:eastAsia="Arial" w:hAnsi="Arial" w:cs="Arial"/>
                <w:sz w:val="16"/>
                <w:szCs w:val="16"/>
              </w:rPr>
            </w:pPr>
            <w:r w:rsidRPr="001476AF">
              <w:rPr>
                <w:rFonts w:ascii="Arial" w:eastAsia="Arial" w:hAnsi="Arial" w:cs="Arial"/>
                <w:sz w:val="16"/>
                <w:szCs w:val="16"/>
              </w:rPr>
              <w:t>2,999,800</w:t>
            </w:r>
          </w:p>
        </w:tc>
        <w:tc>
          <w:tcPr>
            <w:tcW w:w="1080" w:type="dxa"/>
          </w:tcPr>
          <w:p w14:paraId="7F981AA9" w14:textId="77777777" w:rsidR="003C65ED" w:rsidRPr="001476AF" w:rsidRDefault="003C65ED" w:rsidP="005933D6">
            <w:pPr>
              <w:ind w:left="-43" w:right="-72"/>
              <w:jc w:val="right"/>
              <w:rPr>
                <w:rFonts w:ascii="Arial" w:eastAsia="Arial" w:hAnsi="Arial" w:cs="Arial"/>
                <w:sz w:val="16"/>
                <w:szCs w:val="16"/>
              </w:rPr>
            </w:pPr>
            <w:r w:rsidRPr="001476AF">
              <w:rPr>
                <w:rFonts w:ascii="Arial" w:eastAsia="Arial" w:hAnsi="Arial" w:cs="Arial"/>
                <w:sz w:val="16"/>
                <w:szCs w:val="16"/>
              </w:rPr>
              <w:t>1,999,800</w:t>
            </w:r>
          </w:p>
        </w:tc>
      </w:tr>
      <w:tr w:rsidR="003C65ED" w:rsidRPr="001476AF" w14:paraId="3F04D4D4" w14:textId="77777777" w:rsidTr="003C65ED">
        <w:tc>
          <w:tcPr>
            <w:tcW w:w="2578" w:type="dxa"/>
            <w:shd w:val="clear" w:color="auto" w:fill="auto"/>
          </w:tcPr>
          <w:p w14:paraId="09DD7ADD" w14:textId="77777777" w:rsidR="003C65ED" w:rsidRPr="001476AF" w:rsidRDefault="003C65ED" w:rsidP="005933D6">
            <w:pPr>
              <w:tabs>
                <w:tab w:val="left" w:pos="1046"/>
              </w:tabs>
              <w:ind w:left="-89"/>
              <w:rPr>
                <w:rFonts w:ascii="Arial" w:eastAsia="Arial" w:hAnsi="Arial" w:cs="Arial"/>
                <w:sz w:val="12"/>
                <w:szCs w:val="12"/>
              </w:rPr>
            </w:pPr>
          </w:p>
        </w:tc>
        <w:tc>
          <w:tcPr>
            <w:tcW w:w="1276" w:type="dxa"/>
          </w:tcPr>
          <w:p w14:paraId="10BF30BA" w14:textId="77777777" w:rsidR="003C65ED" w:rsidRPr="001476AF" w:rsidRDefault="003C65ED" w:rsidP="005933D6">
            <w:pPr>
              <w:ind w:left="-43" w:right="-72" w:hanging="90"/>
              <w:jc w:val="center"/>
              <w:rPr>
                <w:rFonts w:ascii="Arial" w:eastAsia="Arial" w:hAnsi="Arial" w:cs="Arial"/>
                <w:sz w:val="12"/>
                <w:szCs w:val="12"/>
              </w:rPr>
            </w:pPr>
          </w:p>
        </w:tc>
        <w:tc>
          <w:tcPr>
            <w:tcW w:w="2909" w:type="dxa"/>
          </w:tcPr>
          <w:p w14:paraId="11BD0B24" w14:textId="77777777" w:rsidR="003C65ED" w:rsidRPr="001476AF" w:rsidRDefault="003C65ED" w:rsidP="005933D6">
            <w:pPr>
              <w:ind w:left="-43" w:right="-72"/>
              <w:rPr>
                <w:rFonts w:ascii="Arial" w:eastAsia="Arial" w:hAnsi="Arial" w:cs="Arial"/>
                <w:sz w:val="12"/>
                <w:szCs w:val="12"/>
              </w:rPr>
            </w:pPr>
          </w:p>
        </w:tc>
        <w:tc>
          <w:tcPr>
            <w:tcW w:w="1080" w:type="dxa"/>
            <w:shd w:val="clear" w:color="auto" w:fill="FAFAFA"/>
          </w:tcPr>
          <w:p w14:paraId="1C015519"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auto"/>
          </w:tcPr>
          <w:p w14:paraId="19190410" w14:textId="6D6D7A7F" w:rsidR="003C65ED" w:rsidRPr="001476AF" w:rsidRDefault="003C65ED" w:rsidP="005933D6">
            <w:pPr>
              <w:ind w:left="-43" w:right="-72"/>
              <w:jc w:val="right"/>
              <w:rPr>
                <w:rFonts w:ascii="Arial" w:eastAsia="Arial" w:hAnsi="Arial" w:cs="Arial"/>
                <w:sz w:val="12"/>
                <w:szCs w:val="12"/>
              </w:rPr>
            </w:pPr>
          </w:p>
        </w:tc>
        <w:tc>
          <w:tcPr>
            <w:tcW w:w="1080" w:type="dxa"/>
            <w:shd w:val="clear" w:color="auto" w:fill="FAFAFA"/>
          </w:tcPr>
          <w:p w14:paraId="1C612711" w14:textId="6AA362FA" w:rsidR="003C65ED" w:rsidRPr="001476AF" w:rsidRDefault="003C65ED" w:rsidP="005933D6">
            <w:pPr>
              <w:ind w:left="-43" w:right="-72"/>
              <w:jc w:val="right"/>
              <w:rPr>
                <w:rFonts w:ascii="Arial" w:eastAsia="Arial" w:hAnsi="Arial" w:cs="Arial"/>
                <w:sz w:val="12"/>
                <w:szCs w:val="12"/>
              </w:rPr>
            </w:pPr>
          </w:p>
        </w:tc>
        <w:tc>
          <w:tcPr>
            <w:tcW w:w="1080" w:type="dxa"/>
          </w:tcPr>
          <w:p w14:paraId="5624797C"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FAFAFA"/>
          </w:tcPr>
          <w:p w14:paraId="505580BC"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auto"/>
          </w:tcPr>
          <w:p w14:paraId="7B387B58"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FAFAFA"/>
          </w:tcPr>
          <w:p w14:paraId="40E0D103" w14:textId="77777777" w:rsidR="003C65ED" w:rsidRPr="001476AF" w:rsidRDefault="003C65ED" w:rsidP="005933D6">
            <w:pPr>
              <w:ind w:left="-43" w:right="-72"/>
              <w:jc w:val="right"/>
              <w:rPr>
                <w:rFonts w:ascii="Arial" w:eastAsia="Arial" w:hAnsi="Arial" w:cs="Arial"/>
                <w:sz w:val="12"/>
                <w:szCs w:val="12"/>
              </w:rPr>
            </w:pPr>
          </w:p>
        </w:tc>
        <w:tc>
          <w:tcPr>
            <w:tcW w:w="1080" w:type="dxa"/>
          </w:tcPr>
          <w:p w14:paraId="0BBF2541" w14:textId="77777777" w:rsidR="003C65ED" w:rsidRPr="001476AF" w:rsidRDefault="003C65ED" w:rsidP="005933D6">
            <w:pPr>
              <w:ind w:left="-43" w:right="-72"/>
              <w:jc w:val="right"/>
              <w:rPr>
                <w:rFonts w:ascii="Arial" w:eastAsia="Arial" w:hAnsi="Arial" w:cs="Arial"/>
                <w:sz w:val="12"/>
                <w:szCs w:val="12"/>
              </w:rPr>
            </w:pPr>
          </w:p>
        </w:tc>
      </w:tr>
      <w:tr w:rsidR="003C65ED" w:rsidRPr="001476AF" w14:paraId="7308288D" w14:textId="77777777" w:rsidTr="003C65ED">
        <w:tc>
          <w:tcPr>
            <w:tcW w:w="2578" w:type="dxa"/>
            <w:shd w:val="clear" w:color="auto" w:fill="auto"/>
          </w:tcPr>
          <w:p w14:paraId="376594EB" w14:textId="77777777" w:rsidR="003C65ED" w:rsidRPr="001476AF" w:rsidRDefault="003C65ED" w:rsidP="005933D6">
            <w:pPr>
              <w:tabs>
                <w:tab w:val="left" w:pos="1046"/>
              </w:tabs>
              <w:ind w:left="-89" w:right="-74"/>
              <w:rPr>
                <w:rFonts w:ascii="Arial" w:eastAsia="Arial" w:hAnsi="Arial" w:cs="Arial"/>
                <w:sz w:val="16"/>
                <w:szCs w:val="16"/>
              </w:rPr>
            </w:pPr>
            <w:proofErr w:type="spellStart"/>
            <w:r w:rsidRPr="001476AF">
              <w:rPr>
                <w:rFonts w:ascii="Arial" w:eastAsia="Arial" w:hAnsi="Arial" w:cs="Arial"/>
                <w:sz w:val="16"/>
                <w:szCs w:val="16"/>
              </w:rPr>
              <w:t>Proen</w:t>
            </w:r>
            <w:proofErr w:type="spellEnd"/>
            <w:r w:rsidRPr="001476AF">
              <w:rPr>
                <w:rFonts w:ascii="Arial" w:eastAsia="Arial" w:hAnsi="Arial" w:cs="Arial"/>
                <w:sz w:val="16"/>
                <w:szCs w:val="16"/>
              </w:rPr>
              <w:t xml:space="preserve"> </w:t>
            </w:r>
            <w:proofErr w:type="spellStart"/>
            <w:r w:rsidRPr="001476AF">
              <w:rPr>
                <w:rFonts w:ascii="Arial" w:eastAsia="Arial" w:hAnsi="Arial" w:cs="Arial"/>
                <w:sz w:val="16"/>
                <w:szCs w:val="16"/>
              </w:rPr>
              <w:t>Telebiz</w:t>
            </w:r>
            <w:proofErr w:type="spellEnd"/>
            <w:r w:rsidRPr="001476AF">
              <w:rPr>
                <w:rFonts w:ascii="Arial" w:eastAsia="Arial" w:hAnsi="Arial" w:cs="Arial"/>
                <w:sz w:val="16"/>
                <w:szCs w:val="16"/>
              </w:rPr>
              <w:t xml:space="preserve"> Company Limited</w:t>
            </w:r>
          </w:p>
        </w:tc>
        <w:tc>
          <w:tcPr>
            <w:tcW w:w="1276" w:type="dxa"/>
          </w:tcPr>
          <w:p w14:paraId="4F0ED549" w14:textId="77777777" w:rsidR="003C65ED" w:rsidRPr="001476AF" w:rsidRDefault="003C65ED" w:rsidP="005933D6">
            <w:pPr>
              <w:ind w:left="-43" w:right="-72" w:hanging="90"/>
              <w:jc w:val="center"/>
              <w:rPr>
                <w:rFonts w:ascii="Arial" w:eastAsia="Arial" w:hAnsi="Arial" w:cs="Arial"/>
                <w:sz w:val="16"/>
                <w:szCs w:val="16"/>
              </w:rPr>
            </w:pPr>
            <w:r w:rsidRPr="001476AF">
              <w:rPr>
                <w:rFonts w:ascii="Arial" w:eastAsia="Arial" w:hAnsi="Arial" w:cs="Arial"/>
                <w:sz w:val="16"/>
                <w:szCs w:val="16"/>
              </w:rPr>
              <w:t>Thailand</w:t>
            </w:r>
          </w:p>
        </w:tc>
        <w:tc>
          <w:tcPr>
            <w:tcW w:w="2909" w:type="dxa"/>
          </w:tcPr>
          <w:p w14:paraId="07192A2A" w14:textId="77777777" w:rsidR="003C65ED" w:rsidRPr="001476AF" w:rsidRDefault="003C65ED" w:rsidP="005933D6">
            <w:pPr>
              <w:ind w:left="-43" w:right="-72"/>
              <w:rPr>
                <w:rFonts w:ascii="Arial" w:eastAsia="Arial" w:hAnsi="Arial" w:cs="Arial"/>
                <w:sz w:val="16"/>
                <w:szCs w:val="16"/>
              </w:rPr>
            </w:pPr>
            <w:r w:rsidRPr="001476AF">
              <w:rPr>
                <w:rFonts w:ascii="Arial" w:eastAsia="Arial" w:hAnsi="Arial" w:cs="Arial"/>
                <w:sz w:val="16"/>
                <w:szCs w:val="16"/>
              </w:rPr>
              <w:t>Construction</w:t>
            </w:r>
          </w:p>
        </w:tc>
        <w:tc>
          <w:tcPr>
            <w:tcW w:w="1080" w:type="dxa"/>
            <w:shd w:val="clear" w:color="auto" w:fill="FAFAFA"/>
          </w:tcPr>
          <w:p w14:paraId="4541A1B5" w14:textId="4C95386D"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60,000,000</w:t>
            </w:r>
          </w:p>
        </w:tc>
        <w:tc>
          <w:tcPr>
            <w:tcW w:w="1080" w:type="dxa"/>
            <w:shd w:val="clear" w:color="auto" w:fill="auto"/>
          </w:tcPr>
          <w:p w14:paraId="57F8C980" w14:textId="7E0C33D4"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10,000,000</w:t>
            </w:r>
          </w:p>
        </w:tc>
        <w:tc>
          <w:tcPr>
            <w:tcW w:w="1080" w:type="dxa"/>
            <w:shd w:val="clear" w:color="auto" w:fill="FAFAFA"/>
          </w:tcPr>
          <w:p w14:paraId="6B733C29" w14:textId="57C3E313"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60,000,000</w:t>
            </w:r>
          </w:p>
        </w:tc>
        <w:tc>
          <w:tcPr>
            <w:tcW w:w="1080" w:type="dxa"/>
          </w:tcPr>
          <w:p w14:paraId="3ED7E5DC" w14:textId="230E1A69"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10,000,000</w:t>
            </w:r>
          </w:p>
        </w:tc>
        <w:tc>
          <w:tcPr>
            <w:tcW w:w="1080" w:type="dxa"/>
            <w:shd w:val="clear" w:color="auto" w:fill="FAFAFA"/>
          </w:tcPr>
          <w:p w14:paraId="7B99F139" w14:textId="7A8E25D7"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100</w:t>
            </w:r>
          </w:p>
        </w:tc>
        <w:tc>
          <w:tcPr>
            <w:tcW w:w="1080" w:type="dxa"/>
            <w:shd w:val="clear" w:color="auto" w:fill="auto"/>
          </w:tcPr>
          <w:p w14:paraId="5BC822C6" w14:textId="6FFD23F7"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100</w:t>
            </w:r>
          </w:p>
        </w:tc>
        <w:tc>
          <w:tcPr>
            <w:tcW w:w="1080" w:type="dxa"/>
            <w:shd w:val="clear" w:color="auto" w:fill="FAFAFA"/>
          </w:tcPr>
          <w:p w14:paraId="27EAE491" w14:textId="77777777" w:rsidR="003C65ED" w:rsidRPr="001476AF" w:rsidRDefault="003C65ED" w:rsidP="005933D6">
            <w:pPr>
              <w:ind w:left="-43" w:right="-72"/>
              <w:jc w:val="right"/>
              <w:rPr>
                <w:rFonts w:ascii="Arial" w:eastAsia="Arial" w:hAnsi="Arial" w:cs="Arial"/>
                <w:sz w:val="16"/>
                <w:szCs w:val="16"/>
              </w:rPr>
            </w:pPr>
            <w:r w:rsidRPr="001476AF">
              <w:rPr>
                <w:rFonts w:ascii="Arial" w:eastAsia="Arial" w:hAnsi="Arial" w:cs="Arial"/>
                <w:sz w:val="16"/>
                <w:szCs w:val="16"/>
              </w:rPr>
              <w:t>59,999,800</w:t>
            </w:r>
          </w:p>
        </w:tc>
        <w:tc>
          <w:tcPr>
            <w:tcW w:w="1080" w:type="dxa"/>
          </w:tcPr>
          <w:p w14:paraId="794F51F5" w14:textId="77777777" w:rsidR="003C65ED" w:rsidRPr="001476AF" w:rsidRDefault="003C65ED" w:rsidP="005933D6">
            <w:pPr>
              <w:ind w:left="-43" w:right="-72"/>
              <w:jc w:val="right"/>
              <w:rPr>
                <w:rFonts w:ascii="Arial" w:eastAsia="Arial" w:hAnsi="Arial" w:cs="Arial"/>
                <w:sz w:val="16"/>
                <w:szCs w:val="16"/>
              </w:rPr>
            </w:pPr>
            <w:r w:rsidRPr="001476AF">
              <w:rPr>
                <w:rFonts w:ascii="Arial" w:eastAsia="Arial" w:hAnsi="Arial" w:cs="Arial"/>
                <w:sz w:val="16"/>
                <w:szCs w:val="16"/>
              </w:rPr>
              <w:t>9,999,800</w:t>
            </w:r>
          </w:p>
        </w:tc>
      </w:tr>
      <w:tr w:rsidR="003C65ED" w:rsidRPr="001476AF" w14:paraId="0E119330" w14:textId="77777777" w:rsidTr="003C65ED">
        <w:tc>
          <w:tcPr>
            <w:tcW w:w="2578" w:type="dxa"/>
            <w:shd w:val="clear" w:color="auto" w:fill="auto"/>
          </w:tcPr>
          <w:p w14:paraId="1B088F81" w14:textId="77777777" w:rsidR="003C65ED" w:rsidRPr="001476AF" w:rsidRDefault="003C65ED" w:rsidP="005933D6">
            <w:pPr>
              <w:tabs>
                <w:tab w:val="left" w:pos="1046"/>
              </w:tabs>
              <w:ind w:left="-89" w:right="-74"/>
              <w:rPr>
                <w:rFonts w:ascii="Arial" w:eastAsia="Arial" w:hAnsi="Arial" w:cs="Arial"/>
                <w:sz w:val="12"/>
                <w:szCs w:val="12"/>
              </w:rPr>
            </w:pPr>
          </w:p>
        </w:tc>
        <w:tc>
          <w:tcPr>
            <w:tcW w:w="1276" w:type="dxa"/>
          </w:tcPr>
          <w:p w14:paraId="3275F918" w14:textId="77777777" w:rsidR="003C65ED" w:rsidRPr="001476AF" w:rsidRDefault="003C65ED" w:rsidP="005933D6">
            <w:pPr>
              <w:ind w:left="-43" w:right="-72" w:hanging="90"/>
              <w:jc w:val="center"/>
              <w:rPr>
                <w:rFonts w:ascii="Arial" w:eastAsia="Arial" w:hAnsi="Arial" w:cs="Arial"/>
                <w:sz w:val="12"/>
                <w:szCs w:val="12"/>
              </w:rPr>
            </w:pPr>
          </w:p>
        </w:tc>
        <w:tc>
          <w:tcPr>
            <w:tcW w:w="2909" w:type="dxa"/>
          </w:tcPr>
          <w:p w14:paraId="72E1CE28" w14:textId="77777777" w:rsidR="003C65ED" w:rsidRPr="001476AF" w:rsidRDefault="003C65ED" w:rsidP="005933D6">
            <w:pPr>
              <w:ind w:left="-43" w:right="-72"/>
              <w:rPr>
                <w:rFonts w:ascii="Arial" w:eastAsia="Arial" w:hAnsi="Arial" w:cs="Arial"/>
                <w:sz w:val="12"/>
                <w:szCs w:val="12"/>
              </w:rPr>
            </w:pPr>
          </w:p>
        </w:tc>
        <w:tc>
          <w:tcPr>
            <w:tcW w:w="1080" w:type="dxa"/>
            <w:shd w:val="clear" w:color="auto" w:fill="FAFAFA"/>
          </w:tcPr>
          <w:p w14:paraId="5A797D19"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auto"/>
          </w:tcPr>
          <w:p w14:paraId="6CB313C2" w14:textId="01E57300" w:rsidR="003C65ED" w:rsidRPr="001476AF" w:rsidRDefault="003C65ED" w:rsidP="005933D6">
            <w:pPr>
              <w:ind w:left="-43" w:right="-72"/>
              <w:jc w:val="right"/>
              <w:rPr>
                <w:rFonts w:ascii="Arial" w:eastAsia="Arial" w:hAnsi="Arial" w:cs="Arial"/>
                <w:sz w:val="12"/>
                <w:szCs w:val="12"/>
              </w:rPr>
            </w:pPr>
          </w:p>
        </w:tc>
        <w:tc>
          <w:tcPr>
            <w:tcW w:w="1080" w:type="dxa"/>
            <w:shd w:val="clear" w:color="auto" w:fill="FAFAFA"/>
          </w:tcPr>
          <w:p w14:paraId="5BAEB676" w14:textId="7E570DA3" w:rsidR="003C65ED" w:rsidRPr="001476AF" w:rsidRDefault="003C65ED" w:rsidP="005933D6">
            <w:pPr>
              <w:ind w:left="-43" w:right="-72"/>
              <w:jc w:val="right"/>
              <w:rPr>
                <w:rFonts w:ascii="Arial" w:eastAsia="Arial" w:hAnsi="Arial" w:cs="Arial"/>
                <w:sz w:val="12"/>
                <w:szCs w:val="12"/>
              </w:rPr>
            </w:pPr>
          </w:p>
        </w:tc>
        <w:tc>
          <w:tcPr>
            <w:tcW w:w="1080" w:type="dxa"/>
          </w:tcPr>
          <w:p w14:paraId="589AB64A"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FAFAFA"/>
          </w:tcPr>
          <w:p w14:paraId="42502487"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auto"/>
          </w:tcPr>
          <w:p w14:paraId="17961B3F"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FAFAFA"/>
          </w:tcPr>
          <w:p w14:paraId="74A00F4F" w14:textId="77777777" w:rsidR="003C65ED" w:rsidRPr="001476AF" w:rsidRDefault="003C65ED" w:rsidP="005933D6">
            <w:pPr>
              <w:ind w:left="-43" w:right="-72"/>
              <w:jc w:val="right"/>
              <w:rPr>
                <w:rFonts w:ascii="Arial" w:eastAsia="Arial" w:hAnsi="Arial" w:cs="Arial"/>
                <w:sz w:val="12"/>
                <w:szCs w:val="12"/>
              </w:rPr>
            </w:pPr>
          </w:p>
        </w:tc>
        <w:tc>
          <w:tcPr>
            <w:tcW w:w="1080" w:type="dxa"/>
          </w:tcPr>
          <w:p w14:paraId="3B783838" w14:textId="77777777" w:rsidR="003C65ED" w:rsidRPr="001476AF" w:rsidRDefault="003C65ED" w:rsidP="005933D6">
            <w:pPr>
              <w:ind w:left="-43" w:right="-72"/>
              <w:jc w:val="right"/>
              <w:rPr>
                <w:rFonts w:ascii="Arial" w:eastAsia="Arial" w:hAnsi="Arial" w:cs="Arial"/>
                <w:sz w:val="12"/>
                <w:szCs w:val="12"/>
              </w:rPr>
            </w:pPr>
          </w:p>
        </w:tc>
      </w:tr>
      <w:tr w:rsidR="003C65ED" w:rsidRPr="001476AF" w14:paraId="24C635C3" w14:textId="77777777" w:rsidTr="003C65ED">
        <w:tc>
          <w:tcPr>
            <w:tcW w:w="2578" w:type="dxa"/>
            <w:shd w:val="clear" w:color="auto" w:fill="auto"/>
          </w:tcPr>
          <w:p w14:paraId="53485FEB" w14:textId="77777777" w:rsidR="003C65ED" w:rsidRPr="001476AF" w:rsidRDefault="003C65ED" w:rsidP="005933D6">
            <w:pPr>
              <w:tabs>
                <w:tab w:val="left" w:pos="1046"/>
              </w:tabs>
              <w:ind w:left="-89" w:right="-74"/>
              <w:rPr>
                <w:rFonts w:ascii="Arial" w:eastAsia="Arial" w:hAnsi="Arial" w:cs="Arial"/>
                <w:sz w:val="16"/>
                <w:szCs w:val="16"/>
              </w:rPr>
            </w:pPr>
            <w:r w:rsidRPr="001476AF">
              <w:rPr>
                <w:rFonts w:ascii="Arial" w:eastAsia="Arial" w:hAnsi="Arial" w:cs="Arial"/>
                <w:sz w:val="16"/>
                <w:szCs w:val="16"/>
              </w:rPr>
              <w:t>ICONNEXT Company Limited</w:t>
            </w:r>
          </w:p>
        </w:tc>
        <w:tc>
          <w:tcPr>
            <w:tcW w:w="1276" w:type="dxa"/>
          </w:tcPr>
          <w:p w14:paraId="1A949F27" w14:textId="77777777" w:rsidR="003C65ED" w:rsidRPr="001476AF" w:rsidRDefault="003C65ED" w:rsidP="005933D6">
            <w:pPr>
              <w:ind w:left="-43" w:right="-72" w:hanging="90"/>
              <w:jc w:val="center"/>
              <w:rPr>
                <w:rFonts w:ascii="Arial" w:eastAsia="Arial" w:hAnsi="Arial" w:cs="Arial"/>
                <w:sz w:val="16"/>
                <w:szCs w:val="16"/>
              </w:rPr>
            </w:pPr>
            <w:r w:rsidRPr="001476AF">
              <w:rPr>
                <w:rFonts w:ascii="Arial" w:eastAsia="Arial" w:hAnsi="Arial" w:cs="Arial"/>
                <w:sz w:val="16"/>
                <w:szCs w:val="16"/>
              </w:rPr>
              <w:t>Thailand</w:t>
            </w:r>
          </w:p>
        </w:tc>
        <w:tc>
          <w:tcPr>
            <w:tcW w:w="2909" w:type="dxa"/>
          </w:tcPr>
          <w:p w14:paraId="52AA5A68" w14:textId="77777777" w:rsidR="003C65ED" w:rsidRPr="001476AF" w:rsidRDefault="003C65ED" w:rsidP="005933D6">
            <w:pPr>
              <w:ind w:left="-43" w:right="-72"/>
              <w:rPr>
                <w:rFonts w:ascii="Arial" w:eastAsia="Arial" w:hAnsi="Arial" w:cs="Arial"/>
                <w:sz w:val="16"/>
                <w:szCs w:val="16"/>
              </w:rPr>
            </w:pPr>
            <w:r w:rsidRPr="001476AF">
              <w:rPr>
                <w:rFonts w:ascii="Arial" w:eastAsia="Arial" w:hAnsi="Arial" w:cs="Arial"/>
                <w:sz w:val="16"/>
                <w:szCs w:val="16"/>
              </w:rPr>
              <w:t>Provide network operation</w:t>
            </w:r>
            <w:r w:rsidRPr="001476AF">
              <w:rPr>
                <w:rFonts w:ascii="Arial" w:eastAsia="Arial" w:hAnsi="Arial" w:cs="Arial"/>
                <w:sz w:val="16"/>
                <w:szCs w:val="16"/>
                <w:cs/>
              </w:rPr>
              <w:t xml:space="preserve"> </w:t>
            </w:r>
          </w:p>
        </w:tc>
        <w:tc>
          <w:tcPr>
            <w:tcW w:w="1080" w:type="dxa"/>
            <w:shd w:val="clear" w:color="auto" w:fill="FAFAFA"/>
          </w:tcPr>
          <w:p w14:paraId="654859D6" w14:textId="2605773F"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10,000,000</w:t>
            </w:r>
          </w:p>
        </w:tc>
        <w:tc>
          <w:tcPr>
            <w:tcW w:w="1080" w:type="dxa"/>
            <w:shd w:val="clear" w:color="auto" w:fill="auto"/>
          </w:tcPr>
          <w:p w14:paraId="703876ED" w14:textId="77D40151" w:rsidR="003C65ED" w:rsidRPr="001476AF" w:rsidRDefault="00315639" w:rsidP="005933D6">
            <w:pPr>
              <w:ind w:left="-43" w:right="-72"/>
              <w:jc w:val="right"/>
              <w:rPr>
                <w:rFonts w:ascii="Arial" w:eastAsia="Arial" w:hAnsi="Arial" w:cs="Arial"/>
                <w:sz w:val="16"/>
                <w:szCs w:val="16"/>
              </w:rPr>
            </w:pPr>
            <w:r w:rsidRPr="001476AF">
              <w:rPr>
                <w:rFonts w:ascii="Arial" w:eastAsia="Arial" w:hAnsi="Arial" w:cs="Arial"/>
                <w:sz w:val="16"/>
                <w:szCs w:val="16"/>
              </w:rPr>
              <w:t>10,000,000</w:t>
            </w:r>
          </w:p>
        </w:tc>
        <w:tc>
          <w:tcPr>
            <w:tcW w:w="1080" w:type="dxa"/>
            <w:shd w:val="clear" w:color="auto" w:fill="FAFAFA"/>
          </w:tcPr>
          <w:p w14:paraId="6C5B2D4F" w14:textId="1295A5FC"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2,500,000</w:t>
            </w:r>
          </w:p>
        </w:tc>
        <w:tc>
          <w:tcPr>
            <w:tcW w:w="1080" w:type="dxa"/>
          </w:tcPr>
          <w:p w14:paraId="00E60E43" w14:textId="3795618F" w:rsidR="003C65ED" w:rsidRPr="001476AF" w:rsidRDefault="00315639" w:rsidP="005933D6">
            <w:pPr>
              <w:ind w:left="-43" w:right="-72"/>
              <w:jc w:val="right"/>
              <w:rPr>
                <w:rFonts w:ascii="Arial" w:eastAsia="Arial" w:hAnsi="Arial" w:cs="Arial"/>
                <w:sz w:val="16"/>
                <w:szCs w:val="16"/>
              </w:rPr>
            </w:pPr>
            <w:r w:rsidRPr="001476AF">
              <w:rPr>
                <w:rFonts w:ascii="Arial" w:eastAsia="Arial" w:hAnsi="Arial" w:cs="Arial"/>
                <w:sz w:val="16"/>
                <w:szCs w:val="16"/>
              </w:rPr>
              <w:t>2,500,000</w:t>
            </w:r>
          </w:p>
        </w:tc>
        <w:tc>
          <w:tcPr>
            <w:tcW w:w="1080" w:type="dxa"/>
            <w:shd w:val="clear" w:color="auto" w:fill="FAFAFA"/>
          </w:tcPr>
          <w:p w14:paraId="14BDDCCF" w14:textId="33AF5FB2"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64.99</w:t>
            </w:r>
          </w:p>
        </w:tc>
        <w:tc>
          <w:tcPr>
            <w:tcW w:w="1080" w:type="dxa"/>
            <w:shd w:val="clear" w:color="auto" w:fill="auto"/>
          </w:tcPr>
          <w:p w14:paraId="52CCBB14" w14:textId="363CE82A"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64.99</w:t>
            </w:r>
          </w:p>
        </w:tc>
        <w:tc>
          <w:tcPr>
            <w:tcW w:w="1080" w:type="dxa"/>
            <w:shd w:val="clear" w:color="auto" w:fill="FAFAFA"/>
          </w:tcPr>
          <w:p w14:paraId="1331D75B" w14:textId="77777777" w:rsidR="003C65ED" w:rsidRPr="001476AF" w:rsidRDefault="003C65ED" w:rsidP="005933D6">
            <w:pPr>
              <w:ind w:left="-43" w:right="-72"/>
              <w:jc w:val="right"/>
              <w:rPr>
                <w:rFonts w:ascii="Arial" w:eastAsia="Arial" w:hAnsi="Arial" w:cs="Arial"/>
                <w:sz w:val="16"/>
                <w:szCs w:val="16"/>
              </w:rPr>
            </w:pPr>
            <w:r w:rsidRPr="001476AF">
              <w:rPr>
                <w:rFonts w:ascii="Arial" w:eastAsia="Arial" w:hAnsi="Arial" w:cs="Arial"/>
                <w:sz w:val="16"/>
                <w:szCs w:val="16"/>
              </w:rPr>
              <w:t>1,624,975</w:t>
            </w:r>
          </w:p>
        </w:tc>
        <w:tc>
          <w:tcPr>
            <w:tcW w:w="1080" w:type="dxa"/>
          </w:tcPr>
          <w:p w14:paraId="7A1F7B32" w14:textId="77777777" w:rsidR="003C65ED" w:rsidRPr="001476AF" w:rsidRDefault="003C65ED" w:rsidP="005933D6">
            <w:pPr>
              <w:ind w:left="-43" w:right="-72"/>
              <w:jc w:val="right"/>
              <w:rPr>
                <w:rFonts w:ascii="Arial" w:eastAsia="Arial" w:hAnsi="Arial" w:cs="Arial"/>
                <w:sz w:val="16"/>
                <w:szCs w:val="16"/>
              </w:rPr>
            </w:pPr>
            <w:r w:rsidRPr="001476AF">
              <w:rPr>
                <w:rFonts w:ascii="Arial" w:eastAsia="Arial" w:hAnsi="Arial" w:cs="Arial"/>
                <w:sz w:val="16"/>
                <w:szCs w:val="16"/>
              </w:rPr>
              <w:t>1,624,975</w:t>
            </w:r>
          </w:p>
        </w:tc>
      </w:tr>
      <w:tr w:rsidR="003C65ED" w:rsidRPr="001476AF" w14:paraId="76339DB5" w14:textId="77777777" w:rsidTr="003C65ED">
        <w:tc>
          <w:tcPr>
            <w:tcW w:w="2578" w:type="dxa"/>
            <w:shd w:val="clear" w:color="auto" w:fill="auto"/>
          </w:tcPr>
          <w:p w14:paraId="63093269" w14:textId="77777777" w:rsidR="003C65ED" w:rsidRPr="001476AF" w:rsidRDefault="003C65ED" w:rsidP="005933D6">
            <w:pPr>
              <w:tabs>
                <w:tab w:val="left" w:pos="1046"/>
              </w:tabs>
              <w:ind w:left="-89" w:right="-74"/>
              <w:rPr>
                <w:rFonts w:ascii="Arial" w:eastAsia="Arial" w:hAnsi="Arial" w:cs="Arial"/>
                <w:sz w:val="12"/>
                <w:szCs w:val="12"/>
              </w:rPr>
            </w:pPr>
          </w:p>
        </w:tc>
        <w:tc>
          <w:tcPr>
            <w:tcW w:w="1276" w:type="dxa"/>
          </w:tcPr>
          <w:p w14:paraId="72DFC54D" w14:textId="77777777" w:rsidR="003C65ED" w:rsidRPr="001476AF" w:rsidRDefault="003C65ED" w:rsidP="005933D6">
            <w:pPr>
              <w:ind w:left="-43" w:right="-72" w:hanging="90"/>
              <w:jc w:val="center"/>
              <w:rPr>
                <w:rFonts w:ascii="Arial" w:eastAsia="Arial" w:hAnsi="Arial" w:cs="Arial"/>
                <w:sz w:val="12"/>
                <w:szCs w:val="12"/>
              </w:rPr>
            </w:pPr>
          </w:p>
        </w:tc>
        <w:tc>
          <w:tcPr>
            <w:tcW w:w="2909" w:type="dxa"/>
          </w:tcPr>
          <w:p w14:paraId="0DA10F0A" w14:textId="77777777" w:rsidR="003C65ED" w:rsidRPr="001476AF" w:rsidRDefault="003C65ED" w:rsidP="005933D6">
            <w:pPr>
              <w:ind w:left="-43" w:right="-72"/>
              <w:rPr>
                <w:rFonts w:ascii="Arial" w:eastAsia="Arial" w:hAnsi="Arial" w:cs="Arial"/>
                <w:sz w:val="12"/>
                <w:szCs w:val="12"/>
              </w:rPr>
            </w:pPr>
          </w:p>
        </w:tc>
        <w:tc>
          <w:tcPr>
            <w:tcW w:w="1080" w:type="dxa"/>
            <w:shd w:val="clear" w:color="auto" w:fill="FAFAFA"/>
          </w:tcPr>
          <w:p w14:paraId="0076E7A8"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auto"/>
          </w:tcPr>
          <w:p w14:paraId="005948A0" w14:textId="23AB5F62" w:rsidR="003C65ED" w:rsidRPr="001476AF" w:rsidRDefault="003C65ED" w:rsidP="005933D6">
            <w:pPr>
              <w:ind w:left="-43" w:right="-72"/>
              <w:jc w:val="right"/>
              <w:rPr>
                <w:rFonts w:ascii="Arial" w:eastAsia="Arial" w:hAnsi="Arial" w:cs="Arial"/>
                <w:sz w:val="12"/>
                <w:szCs w:val="12"/>
              </w:rPr>
            </w:pPr>
          </w:p>
        </w:tc>
        <w:tc>
          <w:tcPr>
            <w:tcW w:w="1080" w:type="dxa"/>
            <w:shd w:val="clear" w:color="auto" w:fill="FAFAFA"/>
          </w:tcPr>
          <w:p w14:paraId="76CAB40B" w14:textId="413744DA" w:rsidR="003C65ED" w:rsidRPr="001476AF" w:rsidRDefault="003C65ED" w:rsidP="005933D6">
            <w:pPr>
              <w:ind w:left="-43" w:right="-72"/>
              <w:jc w:val="right"/>
              <w:rPr>
                <w:rFonts w:ascii="Arial" w:eastAsia="Arial" w:hAnsi="Arial" w:cs="Arial"/>
                <w:sz w:val="12"/>
                <w:szCs w:val="12"/>
              </w:rPr>
            </w:pPr>
          </w:p>
        </w:tc>
        <w:tc>
          <w:tcPr>
            <w:tcW w:w="1080" w:type="dxa"/>
          </w:tcPr>
          <w:p w14:paraId="5969F9CA"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FAFAFA"/>
          </w:tcPr>
          <w:p w14:paraId="51A09485"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auto"/>
          </w:tcPr>
          <w:p w14:paraId="186E9FDD"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FAFAFA"/>
          </w:tcPr>
          <w:p w14:paraId="66F7AA30" w14:textId="77777777" w:rsidR="003C65ED" w:rsidRPr="001476AF" w:rsidRDefault="003C65ED" w:rsidP="005933D6">
            <w:pPr>
              <w:ind w:left="-43" w:right="-72"/>
              <w:jc w:val="right"/>
              <w:rPr>
                <w:rFonts w:ascii="Arial" w:eastAsia="Arial" w:hAnsi="Arial" w:cs="Arial"/>
                <w:sz w:val="12"/>
                <w:szCs w:val="12"/>
              </w:rPr>
            </w:pPr>
          </w:p>
        </w:tc>
        <w:tc>
          <w:tcPr>
            <w:tcW w:w="1080" w:type="dxa"/>
          </w:tcPr>
          <w:p w14:paraId="4648E986" w14:textId="77777777" w:rsidR="003C65ED" w:rsidRPr="001476AF" w:rsidRDefault="003C65ED" w:rsidP="005933D6">
            <w:pPr>
              <w:ind w:left="-43" w:right="-72"/>
              <w:jc w:val="right"/>
              <w:rPr>
                <w:rFonts w:ascii="Arial" w:eastAsia="Arial" w:hAnsi="Arial" w:cs="Arial"/>
                <w:sz w:val="12"/>
                <w:szCs w:val="12"/>
              </w:rPr>
            </w:pPr>
          </w:p>
        </w:tc>
      </w:tr>
      <w:tr w:rsidR="003C65ED" w:rsidRPr="001476AF" w14:paraId="72C5AA17" w14:textId="77777777" w:rsidTr="003C65ED">
        <w:tc>
          <w:tcPr>
            <w:tcW w:w="2578" w:type="dxa"/>
            <w:shd w:val="clear" w:color="auto" w:fill="auto"/>
          </w:tcPr>
          <w:p w14:paraId="35361567" w14:textId="77777777" w:rsidR="003C65ED" w:rsidRPr="001476AF" w:rsidRDefault="003C65ED" w:rsidP="005933D6">
            <w:pPr>
              <w:tabs>
                <w:tab w:val="left" w:pos="1046"/>
              </w:tabs>
              <w:ind w:left="-89" w:right="-74"/>
              <w:rPr>
                <w:rFonts w:ascii="Arial" w:eastAsia="Arial" w:hAnsi="Arial" w:cs="Arial"/>
                <w:sz w:val="16"/>
                <w:szCs w:val="16"/>
              </w:rPr>
            </w:pPr>
            <w:proofErr w:type="spellStart"/>
            <w:r w:rsidRPr="001476AF">
              <w:rPr>
                <w:rFonts w:ascii="Arial" w:eastAsia="Arial" w:hAnsi="Arial" w:cs="Arial"/>
                <w:sz w:val="16"/>
                <w:szCs w:val="16"/>
              </w:rPr>
              <w:t>Jumpbox</w:t>
            </w:r>
            <w:proofErr w:type="spellEnd"/>
            <w:r w:rsidRPr="001476AF">
              <w:rPr>
                <w:rFonts w:ascii="Arial" w:eastAsia="Arial" w:hAnsi="Arial" w:cs="Arial"/>
                <w:sz w:val="16"/>
                <w:szCs w:val="16"/>
              </w:rPr>
              <w:t xml:space="preserve"> Company Limited</w:t>
            </w:r>
          </w:p>
        </w:tc>
        <w:tc>
          <w:tcPr>
            <w:tcW w:w="1276" w:type="dxa"/>
          </w:tcPr>
          <w:p w14:paraId="76DFD294" w14:textId="77777777" w:rsidR="003C65ED" w:rsidRPr="001476AF" w:rsidRDefault="003C65ED" w:rsidP="005933D6">
            <w:pPr>
              <w:ind w:left="-43" w:right="-72" w:hanging="90"/>
              <w:jc w:val="center"/>
              <w:rPr>
                <w:rFonts w:ascii="Arial" w:eastAsia="Arial" w:hAnsi="Arial" w:cs="Arial"/>
                <w:sz w:val="16"/>
                <w:szCs w:val="16"/>
              </w:rPr>
            </w:pPr>
            <w:r w:rsidRPr="001476AF">
              <w:rPr>
                <w:rFonts w:ascii="Arial" w:eastAsia="Arial" w:hAnsi="Arial" w:cs="Arial"/>
                <w:sz w:val="16"/>
                <w:szCs w:val="16"/>
              </w:rPr>
              <w:t>Thailand</w:t>
            </w:r>
          </w:p>
        </w:tc>
        <w:tc>
          <w:tcPr>
            <w:tcW w:w="2909" w:type="dxa"/>
          </w:tcPr>
          <w:p w14:paraId="039E6085" w14:textId="77777777" w:rsidR="003C65ED" w:rsidRPr="001476AF" w:rsidRDefault="003C65ED" w:rsidP="005933D6">
            <w:pPr>
              <w:ind w:left="-43" w:right="-72"/>
              <w:rPr>
                <w:rFonts w:ascii="Arial" w:eastAsia="Arial" w:hAnsi="Arial" w:cs="Arial"/>
                <w:sz w:val="16"/>
                <w:szCs w:val="16"/>
              </w:rPr>
            </w:pPr>
            <w:r w:rsidRPr="001476AF">
              <w:rPr>
                <w:rFonts w:ascii="Arial" w:eastAsia="Arial" w:hAnsi="Arial" w:cs="Arial"/>
                <w:sz w:val="16"/>
                <w:szCs w:val="16"/>
              </w:rPr>
              <w:t xml:space="preserve">Provide training teaching and </w:t>
            </w:r>
            <w:proofErr w:type="gramStart"/>
            <w:r w:rsidRPr="001476AF">
              <w:rPr>
                <w:rFonts w:ascii="Arial" w:eastAsia="Arial" w:hAnsi="Arial" w:cs="Arial"/>
                <w:sz w:val="16"/>
                <w:szCs w:val="16"/>
              </w:rPr>
              <w:t>consulting</w:t>
            </w:r>
            <w:proofErr w:type="gramEnd"/>
            <w:r w:rsidRPr="001476AF">
              <w:rPr>
                <w:rFonts w:ascii="Arial" w:eastAsia="Arial" w:hAnsi="Arial" w:cs="Arial"/>
                <w:sz w:val="16"/>
                <w:szCs w:val="16"/>
              </w:rPr>
              <w:t xml:space="preserve"> </w:t>
            </w:r>
          </w:p>
          <w:p w14:paraId="6DE97F64" w14:textId="77777777" w:rsidR="003C65ED" w:rsidRPr="001476AF" w:rsidRDefault="003C65ED" w:rsidP="005933D6">
            <w:pPr>
              <w:ind w:left="-43" w:right="-72"/>
              <w:rPr>
                <w:rFonts w:ascii="Arial" w:eastAsia="Arial" w:hAnsi="Arial" w:cs="Arial"/>
                <w:sz w:val="16"/>
                <w:szCs w:val="16"/>
              </w:rPr>
            </w:pPr>
            <w:r w:rsidRPr="001476AF">
              <w:rPr>
                <w:rFonts w:ascii="Arial" w:eastAsia="Arial" w:hAnsi="Arial" w:cs="Arial"/>
                <w:sz w:val="16"/>
                <w:szCs w:val="16"/>
              </w:rPr>
              <w:t xml:space="preserve">    about computers and technology</w:t>
            </w:r>
          </w:p>
        </w:tc>
        <w:tc>
          <w:tcPr>
            <w:tcW w:w="1080" w:type="dxa"/>
            <w:shd w:val="clear" w:color="auto" w:fill="FAFAFA"/>
          </w:tcPr>
          <w:p w14:paraId="13BEA649" w14:textId="2B0970AA"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4,000,000</w:t>
            </w:r>
          </w:p>
        </w:tc>
        <w:tc>
          <w:tcPr>
            <w:tcW w:w="1080" w:type="dxa"/>
            <w:shd w:val="clear" w:color="auto" w:fill="auto"/>
          </w:tcPr>
          <w:p w14:paraId="4EEB0333" w14:textId="78CC7487" w:rsidR="003C65ED" w:rsidRPr="001476AF" w:rsidRDefault="00315639" w:rsidP="005933D6">
            <w:pPr>
              <w:ind w:left="-43"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31C91E8F" w14:textId="5237AEC9"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1,000,000</w:t>
            </w:r>
          </w:p>
        </w:tc>
        <w:tc>
          <w:tcPr>
            <w:tcW w:w="1080" w:type="dxa"/>
          </w:tcPr>
          <w:p w14:paraId="0BA617EA" w14:textId="77777777" w:rsidR="003C65ED" w:rsidRPr="001476AF" w:rsidRDefault="003C65ED" w:rsidP="005933D6">
            <w:pPr>
              <w:ind w:left="-43"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7DF015D0" w14:textId="2BEF6960" w:rsidR="003C65ED" w:rsidRPr="001476AF" w:rsidRDefault="003B0A6B" w:rsidP="005933D6">
            <w:pPr>
              <w:ind w:left="-43" w:right="-72"/>
              <w:jc w:val="right"/>
              <w:rPr>
                <w:rFonts w:ascii="Arial" w:eastAsia="Arial" w:hAnsi="Arial" w:cs="Arial"/>
                <w:sz w:val="16"/>
                <w:szCs w:val="16"/>
              </w:rPr>
            </w:pPr>
            <w:r w:rsidRPr="001476AF">
              <w:rPr>
                <w:rFonts w:ascii="Arial" w:eastAsia="Arial" w:hAnsi="Arial" w:cs="Arial"/>
                <w:sz w:val="16"/>
                <w:szCs w:val="16"/>
              </w:rPr>
              <w:t>51</w:t>
            </w:r>
          </w:p>
        </w:tc>
        <w:tc>
          <w:tcPr>
            <w:tcW w:w="1080" w:type="dxa"/>
            <w:shd w:val="clear" w:color="auto" w:fill="auto"/>
          </w:tcPr>
          <w:p w14:paraId="7E81DA66" w14:textId="77777777" w:rsidR="003C65ED" w:rsidRPr="001476AF" w:rsidRDefault="003C65ED" w:rsidP="005933D6">
            <w:pPr>
              <w:ind w:left="-43"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56A47569" w14:textId="77777777" w:rsidR="003C65ED" w:rsidRPr="001476AF" w:rsidRDefault="003C65ED" w:rsidP="005933D6">
            <w:pPr>
              <w:ind w:left="-43" w:right="-72"/>
              <w:jc w:val="right"/>
              <w:rPr>
                <w:rFonts w:ascii="Arial" w:eastAsia="Arial" w:hAnsi="Arial" w:cs="Arial"/>
                <w:sz w:val="16"/>
                <w:szCs w:val="16"/>
              </w:rPr>
            </w:pPr>
            <w:r w:rsidRPr="001476AF">
              <w:rPr>
                <w:rFonts w:ascii="Arial" w:eastAsia="Arial" w:hAnsi="Arial" w:cs="Arial"/>
                <w:sz w:val="16"/>
                <w:szCs w:val="16"/>
              </w:rPr>
              <w:t>510,000</w:t>
            </w:r>
          </w:p>
        </w:tc>
        <w:tc>
          <w:tcPr>
            <w:tcW w:w="1080" w:type="dxa"/>
          </w:tcPr>
          <w:p w14:paraId="7E392ECF" w14:textId="77777777" w:rsidR="003C65ED" w:rsidRPr="001476AF" w:rsidRDefault="003C65ED" w:rsidP="005933D6">
            <w:pPr>
              <w:ind w:left="-43" w:right="-72"/>
              <w:jc w:val="right"/>
              <w:rPr>
                <w:rFonts w:ascii="Arial" w:eastAsia="Arial" w:hAnsi="Arial" w:cs="Arial"/>
                <w:sz w:val="16"/>
                <w:szCs w:val="16"/>
              </w:rPr>
            </w:pPr>
            <w:r w:rsidRPr="001476AF">
              <w:rPr>
                <w:rFonts w:ascii="Arial" w:eastAsia="Arial" w:hAnsi="Arial" w:cs="Arial"/>
                <w:sz w:val="16"/>
                <w:szCs w:val="16"/>
              </w:rPr>
              <w:t>-</w:t>
            </w:r>
          </w:p>
        </w:tc>
      </w:tr>
      <w:tr w:rsidR="003C65ED" w:rsidRPr="001476AF" w14:paraId="1C5C563F" w14:textId="77777777" w:rsidTr="003C65ED">
        <w:tc>
          <w:tcPr>
            <w:tcW w:w="2578" w:type="dxa"/>
            <w:shd w:val="clear" w:color="auto" w:fill="auto"/>
          </w:tcPr>
          <w:p w14:paraId="241B2DF7" w14:textId="77777777" w:rsidR="003C65ED" w:rsidRPr="001476AF" w:rsidRDefault="003C65ED" w:rsidP="005933D6">
            <w:pPr>
              <w:tabs>
                <w:tab w:val="left" w:pos="1046"/>
              </w:tabs>
              <w:ind w:left="-89" w:right="-74"/>
              <w:rPr>
                <w:rFonts w:ascii="Arial" w:eastAsia="Arial" w:hAnsi="Arial" w:cs="Arial"/>
                <w:sz w:val="12"/>
                <w:szCs w:val="12"/>
              </w:rPr>
            </w:pPr>
          </w:p>
        </w:tc>
        <w:tc>
          <w:tcPr>
            <w:tcW w:w="1276" w:type="dxa"/>
          </w:tcPr>
          <w:p w14:paraId="41BF2F14" w14:textId="77777777" w:rsidR="003C65ED" w:rsidRPr="001476AF" w:rsidRDefault="003C65ED" w:rsidP="005933D6">
            <w:pPr>
              <w:ind w:left="-43" w:right="-72" w:hanging="90"/>
              <w:jc w:val="center"/>
              <w:rPr>
                <w:rFonts w:ascii="Arial" w:eastAsia="Arial" w:hAnsi="Arial" w:cs="Arial"/>
                <w:sz w:val="12"/>
                <w:szCs w:val="12"/>
              </w:rPr>
            </w:pPr>
          </w:p>
        </w:tc>
        <w:tc>
          <w:tcPr>
            <w:tcW w:w="2909" w:type="dxa"/>
          </w:tcPr>
          <w:p w14:paraId="5E7DDDA4" w14:textId="77777777" w:rsidR="003C65ED" w:rsidRPr="001476AF" w:rsidRDefault="003C65ED" w:rsidP="005933D6">
            <w:pPr>
              <w:ind w:left="-43" w:right="-72"/>
              <w:rPr>
                <w:rFonts w:ascii="Arial" w:eastAsia="Arial" w:hAnsi="Arial" w:cs="Arial"/>
                <w:sz w:val="12"/>
                <w:szCs w:val="12"/>
              </w:rPr>
            </w:pPr>
          </w:p>
        </w:tc>
        <w:tc>
          <w:tcPr>
            <w:tcW w:w="1080" w:type="dxa"/>
            <w:shd w:val="clear" w:color="auto" w:fill="FAFAFA"/>
          </w:tcPr>
          <w:p w14:paraId="116487DD"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auto"/>
          </w:tcPr>
          <w:p w14:paraId="319841D6" w14:textId="13FDF9CA" w:rsidR="003C65ED" w:rsidRPr="001476AF" w:rsidRDefault="003C65ED" w:rsidP="005933D6">
            <w:pPr>
              <w:ind w:left="-43" w:right="-72"/>
              <w:jc w:val="right"/>
              <w:rPr>
                <w:rFonts w:ascii="Arial" w:eastAsia="Arial" w:hAnsi="Arial" w:cs="Arial"/>
                <w:sz w:val="12"/>
                <w:szCs w:val="12"/>
              </w:rPr>
            </w:pPr>
          </w:p>
        </w:tc>
        <w:tc>
          <w:tcPr>
            <w:tcW w:w="1080" w:type="dxa"/>
            <w:shd w:val="clear" w:color="auto" w:fill="FAFAFA"/>
          </w:tcPr>
          <w:p w14:paraId="1DACD271" w14:textId="28E6996A" w:rsidR="003C65ED" w:rsidRPr="001476AF" w:rsidRDefault="003C65ED" w:rsidP="005933D6">
            <w:pPr>
              <w:ind w:left="-43" w:right="-72"/>
              <w:jc w:val="right"/>
              <w:rPr>
                <w:rFonts w:ascii="Arial" w:eastAsia="Arial" w:hAnsi="Arial" w:cs="Arial"/>
                <w:sz w:val="12"/>
                <w:szCs w:val="12"/>
              </w:rPr>
            </w:pPr>
          </w:p>
        </w:tc>
        <w:tc>
          <w:tcPr>
            <w:tcW w:w="1080" w:type="dxa"/>
          </w:tcPr>
          <w:p w14:paraId="0A12082E"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FAFAFA"/>
          </w:tcPr>
          <w:p w14:paraId="70D078FE"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auto"/>
          </w:tcPr>
          <w:p w14:paraId="08BE8F87" w14:textId="77777777" w:rsidR="003C65ED" w:rsidRPr="001476AF" w:rsidRDefault="003C65ED" w:rsidP="005933D6">
            <w:pPr>
              <w:ind w:left="-43" w:right="-72"/>
              <w:jc w:val="right"/>
              <w:rPr>
                <w:rFonts w:ascii="Arial" w:eastAsia="Arial" w:hAnsi="Arial" w:cs="Arial"/>
                <w:sz w:val="12"/>
                <w:szCs w:val="12"/>
              </w:rPr>
            </w:pPr>
          </w:p>
        </w:tc>
        <w:tc>
          <w:tcPr>
            <w:tcW w:w="1080" w:type="dxa"/>
            <w:shd w:val="clear" w:color="auto" w:fill="FAFAFA"/>
          </w:tcPr>
          <w:p w14:paraId="1194ED36" w14:textId="77777777" w:rsidR="003C65ED" w:rsidRPr="001476AF" w:rsidRDefault="003C65ED" w:rsidP="005933D6">
            <w:pPr>
              <w:ind w:left="-43" w:right="-72"/>
              <w:jc w:val="right"/>
              <w:rPr>
                <w:rFonts w:ascii="Arial" w:eastAsia="Arial" w:hAnsi="Arial" w:cs="Arial"/>
                <w:sz w:val="12"/>
                <w:szCs w:val="12"/>
              </w:rPr>
            </w:pPr>
          </w:p>
        </w:tc>
        <w:tc>
          <w:tcPr>
            <w:tcW w:w="1080" w:type="dxa"/>
          </w:tcPr>
          <w:p w14:paraId="195CE8D1" w14:textId="77777777" w:rsidR="003C65ED" w:rsidRPr="001476AF" w:rsidRDefault="003C65ED" w:rsidP="005933D6">
            <w:pPr>
              <w:ind w:left="-43" w:right="-72"/>
              <w:jc w:val="right"/>
              <w:rPr>
                <w:rFonts w:ascii="Arial" w:eastAsia="Arial" w:hAnsi="Arial" w:cs="Arial"/>
                <w:sz w:val="12"/>
                <w:szCs w:val="12"/>
              </w:rPr>
            </w:pPr>
          </w:p>
        </w:tc>
      </w:tr>
      <w:tr w:rsidR="00B865D4" w:rsidRPr="001476AF" w14:paraId="7F3314C6" w14:textId="77777777" w:rsidTr="003C65ED">
        <w:tc>
          <w:tcPr>
            <w:tcW w:w="2578" w:type="dxa"/>
            <w:shd w:val="clear" w:color="auto" w:fill="auto"/>
          </w:tcPr>
          <w:p w14:paraId="5F786AE5" w14:textId="51B0DBD9" w:rsidR="00B865D4" w:rsidRPr="001476AF" w:rsidRDefault="00B865D4" w:rsidP="005933D6">
            <w:pPr>
              <w:tabs>
                <w:tab w:val="left" w:pos="1046"/>
              </w:tabs>
              <w:ind w:left="-89" w:right="-74"/>
              <w:rPr>
                <w:rFonts w:ascii="Arial" w:eastAsia="Arial" w:hAnsi="Arial" w:cs="Arial"/>
                <w:sz w:val="12"/>
                <w:szCs w:val="12"/>
              </w:rPr>
            </w:pPr>
            <w:r w:rsidRPr="001476AF">
              <w:rPr>
                <w:rFonts w:ascii="Arial" w:eastAsia="Arial" w:hAnsi="Arial" w:cs="Arial"/>
                <w:sz w:val="16"/>
                <w:szCs w:val="16"/>
              </w:rPr>
              <w:t>Westinghouse Company Limited</w:t>
            </w:r>
          </w:p>
        </w:tc>
        <w:tc>
          <w:tcPr>
            <w:tcW w:w="1276" w:type="dxa"/>
          </w:tcPr>
          <w:p w14:paraId="29A9B44D" w14:textId="08EEF3AB" w:rsidR="00B865D4" w:rsidRPr="001476AF" w:rsidRDefault="00B865D4" w:rsidP="005933D6">
            <w:pPr>
              <w:ind w:left="-43" w:right="-72" w:hanging="90"/>
              <w:jc w:val="center"/>
              <w:rPr>
                <w:rFonts w:ascii="Arial" w:eastAsia="Arial" w:hAnsi="Arial" w:cs="Arial"/>
                <w:sz w:val="12"/>
                <w:szCs w:val="12"/>
              </w:rPr>
            </w:pPr>
            <w:r w:rsidRPr="001476AF">
              <w:rPr>
                <w:rFonts w:ascii="Arial" w:eastAsia="Arial" w:hAnsi="Arial" w:cs="Arial"/>
                <w:sz w:val="16"/>
                <w:szCs w:val="16"/>
              </w:rPr>
              <w:t>Thailand</w:t>
            </w:r>
          </w:p>
        </w:tc>
        <w:tc>
          <w:tcPr>
            <w:tcW w:w="2909" w:type="dxa"/>
          </w:tcPr>
          <w:p w14:paraId="0A2F5280" w14:textId="77777777" w:rsidR="0018389A" w:rsidRPr="001476AF" w:rsidRDefault="00B865D4" w:rsidP="005933D6">
            <w:pPr>
              <w:ind w:left="-43" w:right="-72"/>
              <w:rPr>
                <w:rFonts w:ascii="Arial" w:eastAsia="Arial" w:hAnsi="Arial" w:cs="Arial"/>
                <w:sz w:val="16"/>
                <w:szCs w:val="16"/>
              </w:rPr>
            </w:pPr>
            <w:r w:rsidRPr="001476AF">
              <w:rPr>
                <w:rFonts w:ascii="Arial" w:eastAsia="Arial" w:hAnsi="Arial" w:cs="Arial"/>
                <w:sz w:val="16"/>
                <w:szCs w:val="16"/>
              </w:rPr>
              <w:t xml:space="preserve">Buying, selling, and servicing machinery </w:t>
            </w:r>
            <w:r w:rsidR="0018389A" w:rsidRPr="001476AF">
              <w:rPr>
                <w:rFonts w:ascii="Arial" w:eastAsia="Arial" w:hAnsi="Arial" w:cs="Arial"/>
                <w:sz w:val="16"/>
                <w:szCs w:val="16"/>
              </w:rPr>
              <w:t xml:space="preserve">  </w:t>
            </w:r>
          </w:p>
          <w:p w14:paraId="7137A2AF" w14:textId="77777777" w:rsidR="0018389A" w:rsidRPr="001476AF" w:rsidRDefault="0018389A" w:rsidP="005933D6">
            <w:pPr>
              <w:ind w:right="-72"/>
              <w:rPr>
                <w:rFonts w:ascii="Arial" w:eastAsia="Arial" w:hAnsi="Arial" w:cs="Arial"/>
                <w:sz w:val="16"/>
                <w:szCs w:val="16"/>
              </w:rPr>
            </w:pPr>
            <w:r w:rsidRPr="001476AF">
              <w:rPr>
                <w:rFonts w:ascii="Arial" w:eastAsia="Arial" w:hAnsi="Arial" w:cs="Arial"/>
                <w:sz w:val="16"/>
                <w:szCs w:val="16"/>
              </w:rPr>
              <w:t xml:space="preserve">   </w:t>
            </w:r>
            <w:r w:rsidR="00B865D4" w:rsidRPr="001476AF">
              <w:rPr>
                <w:rFonts w:ascii="Arial" w:eastAsia="Arial" w:hAnsi="Arial" w:cs="Arial"/>
                <w:sz w:val="16"/>
                <w:szCs w:val="16"/>
              </w:rPr>
              <w:t xml:space="preserve">and other equipment for construction </w:t>
            </w:r>
            <w:r w:rsidRPr="001476AF">
              <w:rPr>
                <w:rFonts w:ascii="Arial" w:eastAsia="Arial" w:hAnsi="Arial" w:cs="Arial"/>
                <w:sz w:val="16"/>
                <w:szCs w:val="16"/>
              </w:rPr>
              <w:t xml:space="preserve"> </w:t>
            </w:r>
          </w:p>
          <w:p w14:paraId="6E76B108" w14:textId="0EE75C3E" w:rsidR="00B865D4" w:rsidRPr="001476AF" w:rsidRDefault="0018389A" w:rsidP="005933D6">
            <w:pPr>
              <w:ind w:right="-72"/>
              <w:rPr>
                <w:rFonts w:ascii="Arial" w:eastAsia="Arial" w:hAnsi="Arial" w:cs="Arial"/>
                <w:sz w:val="12"/>
                <w:szCs w:val="12"/>
              </w:rPr>
            </w:pPr>
            <w:r w:rsidRPr="001476AF">
              <w:rPr>
                <w:rFonts w:ascii="Arial" w:eastAsia="Arial" w:hAnsi="Arial" w:cs="Arial"/>
                <w:sz w:val="16"/>
                <w:szCs w:val="16"/>
              </w:rPr>
              <w:t xml:space="preserve">   </w:t>
            </w:r>
            <w:r w:rsidR="00B865D4" w:rsidRPr="001476AF">
              <w:rPr>
                <w:rFonts w:ascii="Arial" w:eastAsia="Arial" w:hAnsi="Arial" w:cs="Arial"/>
                <w:sz w:val="16"/>
                <w:szCs w:val="16"/>
              </w:rPr>
              <w:t>work.</w:t>
            </w:r>
          </w:p>
        </w:tc>
        <w:tc>
          <w:tcPr>
            <w:tcW w:w="1080" w:type="dxa"/>
            <w:shd w:val="clear" w:color="auto" w:fill="FAFAFA"/>
          </w:tcPr>
          <w:p w14:paraId="5A726F8C" w14:textId="643A3C2C" w:rsidR="00B865D4" w:rsidRPr="001476AF" w:rsidRDefault="00B865D4" w:rsidP="005933D6">
            <w:pPr>
              <w:ind w:left="-43" w:right="-72"/>
              <w:jc w:val="right"/>
              <w:rPr>
                <w:rFonts w:ascii="Arial" w:eastAsia="Arial" w:hAnsi="Arial" w:cs="Arial"/>
                <w:sz w:val="12"/>
                <w:szCs w:val="12"/>
              </w:rPr>
            </w:pPr>
            <w:r w:rsidRPr="001476AF">
              <w:rPr>
                <w:rFonts w:ascii="Arial" w:eastAsia="Arial" w:hAnsi="Arial" w:cs="Arial"/>
                <w:sz w:val="16"/>
                <w:szCs w:val="16"/>
              </w:rPr>
              <w:t>3,000,000</w:t>
            </w:r>
          </w:p>
        </w:tc>
        <w:tc>
          <w:tcPr>
            <w:tcW w:w="1080" w:type="dxa"/>
            <w:shd w:val="clear" w:color="auto" w:fill="auto"/>
          </w:tcPr>
          <w:p w14:paraId="732E4092" w14:textId="2923502F" w:rsidR="00B865D4" w:rsidRPr="001476AF" w:rsidRDefault="00B865D4" w:rsidP="005933D6">
            <w:pPr>
              <w:ind w:left="-43" w:right="-72"/>
              <w:jc w:val="right"/>
              <w:rPr>
                <w:rFonts w:ascii="Arial" w:eastAsia="Arial" w:hAnsi="Arial" w:cs="Arial"/>
                <w:sz w:val="12"/>
                <w:szCs w:val="12"/>
              </w:rPr>
            </w:pPr>
            <w:r w:rsidRPr="001476AF">
              <w:rPr>
                <w:rFonts w:ascii="Arial" w:eastAsia="Arial" w:hAnsi="Arial" w:cs="Arial"/>
                <w:sz w:val="16"/>
                <w:szCs w:val="16"/>
              </w:rPr>
              <w:t>-</w:t>
            </w:r>
          </w:p>
        </w:tc>
        <w:tc>
          <w:tcPr>
            <w:tcW w:w="1080" w:type="dxa"/>
            <w:shd w:val="clear" w:color="auto" w:fill="FAFAFA"/>
          </w:tcPr>
          <w:p w14:paraId="507024C3" w14:textId="4AC7D9A4" w:rsidR="00B865D4" w:rsidRPr="001476AF" w:rsidRDefault="00B865D4" w:rsidP="005933D6">
            <w:pPr>
              <w:ind w:left="-43" w:right="-72"/>
              <w:jc w:val="right"/>
              <w:rPr>
                <w:rFonts w:ascii="Arial" w:eastAsia="Arial" w:hAnsi="Arial" w:cs="Arial"/>
                <w:sz w:val="12"/>
                <w:szCs w:val="12"/>
              </w:rPr>
            </w:pPr>
            <w:r w:rsidRPr="001476AF">
              <w:rPr>
                <w:rFonts w:ascii="Arial" w:eastAsia="Arial" w:hAnsi="Arial" w:cs="Arial"/>
                <w:sz w:val="16"/>
                <w:szCs w:val="16"/>
              </w:rPr>
              <w:t>3,000,000</w:t>
            </w:r>
          </w:p>
        </w:tc>
        <w:tc>
          <w:tcPr>
            <w:tcW w:w="1080" w:type="dxa"/>
          </w:tcPr>
          <w:p w14:paraId="793F3343" w14:textId="6FF535C0" w:rsidR="00B865D4" w:rsidRPr="001476AF" w:rsidRDefault="00B865D4" w:rsidP="005933D6">
            <w:pPr>
              <w:ind w:left="-43" w:right="-72"/>
              <w:jc w:val="right"/>
              <w:rPr>
                <w:rFonts w:ascii="Arial" w:eastAsia="Arial" w:hAnsi="Arial" w:cs="Arial"/>
                <w:sz w:val="12"/>
                <w:szCs w:val="12"/>
              </w:rPr>
            </w:pPr>
            <w:r w:rsidRPr="001476AF">
              <w:rPr>
                <w:rFonts w:ascii="Arial" w:eastAsia="Arial" w:hAnsi="Arial" w:cs="Arial"/>
                <w:sz w:val="16"/>
                <w:szCs w:val="16"/>
              </w:rPr>
              <w:t>-</w:t>
            </w:r>
          </w:p>
        </w:tc>
        <w:tc>
          <w:tcPr>
            <w:tcW w:w="1080" w:type="dxa"/>
            <w:shd w:val="clear" w:color="auto" w:fill="FAFAFA"/>
          </w:tcPr>
          <w:p w14:paraId="089E9D29" w14:textId="2D1C0A67" w:rsidR="00B865D4" w:rsidRPr="001476AF" w:rsidRDefault="00B865D4" w:rsidP="005933D6">
            <w:pPr>
              <w:ind w:left="-43" w:right="-72"/>
              <w:jc w:val="right"/>
              <w:rPr>
                <w:rFonts w:ascii="Arial" w:eastAsia="Arial" w:hAnsi="Arial" w:cs="Arial"/>
                <w:sz w:val="12"/>
                <w:szCs w:val="12"/>
              </w:rPr>
            </w:pPr>
            <w:r w:rsidRPr="001476AF">
              <w:rPr>
                <w:rFonts w:ascii="Arial" w:eastAsia="Arial" w:hAnsi="Arial" w:cs="Arial"/>
                <w:sz w:val="16"/>
                <w:szCs w:val="16"/>
              </w:rPr>
              <w:t>100</w:t>
            </w:r>
          </w:p>
        </w:tc>
        <w:tc>
          <w:tcPr>
            <w:tcW w:w="1080" w:type="dxa"/>
            <w:shd w:val="clear" w:color="auto" w:fill="auto"/>
          </w:tcPr>
          <w:p w14:paraId="47FFDF46" w14:textId="27C7CA71" w:rsidR="00B865D4" w:rsidRPr="001476AF" w:rsidRDefault="00B865D4" w:rsidP="005933D6">
            <w:pPr>
              <w:ind w:left="-43" w:right="-72"/>
              <w:jc w:val="right"/>
              <w:rPr>
                <w:rFonts w:ascii="Arial" w:eastAsia="Arial" w:hAnsi="Arial" w:cs="Arial"/>
                <w:sz w:val="12"/>
                <w:szCs w:val="12"/>
              </w:rPr>
            </w:pPr>
            <w:r w:rsidRPr="001476AF">
              <w:rPr>
                <w:rFonts w:ascii="Arial" w:eastAsia="Arial" w:hAnsi="Arial" w:cs="Arial"/>
                <w:sz w:val="16"/>
                <w:szCs w:val="16"/>
              </w:rPr>
              <w:t>-</w:t>
            </w:r>
          </w:p>
        </w:tc>
        <w:tc>
          <w:tcPr>
            <w:tcW w:w="1080" w:type="dxa"/>
            <w:shd w:val="clear" w:color="auto" w:fill="FAFAFA"/>
          </w:tcPr>
          <w:p w14:paraId="3E254ECE" w14:textId="36AE0D4B" w:rsidR="00B865D4" w:rsidRPr="001476AF" w:rsidRDefault="00B865D4" w:rsidP="005933D6">
            <w:pPr>
              <w:ind w:left="-43" w:right="-72"/>
              <w:jc w:val="right"/>
              <w:rPr>
                <w:rFonts w:ascii="Arial" w:eastAsia="Arial" w:hAnsi="Arial" w:cs="Arial"/>
                <w:sz w:val="12"/>
                <w:szCs w:val="12"/>
              </w:rPr>
            </w:pPr>
            <w:r w:rsidRPr="001476AF">
              <w:rPr>
                <w:rFonts w:ascii="Arial" w:eastAsia="Arial" w:hAnsi="Arial" w:cs="Arial"/>
                <w:sz w:val="16"/>
                <w:szCs w:val="16"/>
              </w:rPr>
              <w:t>2,999,800</w:t>
            </w:r>
          </w:p>
        </w:tc>
        <w:tc>
          <w:tcPr>
            <w:tcW w:w="1080" w:type="dxa"/>
          </w:tcPr>
          <w:p w14:paraId="384D0E87" w14:textId="4E40D195" w:rsidR="00B865D4" w:rsidRPr="001476AF" w:rsidRDefault="00B865D4" w:rsidP="005933D6">
            <w:pPr>
              <w:ind w:left="-43" w:right="-72"/>
              <w:jc w:val="right"/>
              <w:rPr>
                <w:rFonts w:ascii="Arial" w:eastAsia="Arial" w:hAnsi="Arial" w:cs="Arial"/>
                <w:sz w:val="12"/>
                <w:szCs w:val="12"/>
              </w:rPr>
            </w:pPr>
            <w:r w:rsidRPr="001476AF">
              <w:rPr>
                <w:rFonts w:ascii="Arial" w:eastAsia="Arial" w:hAnsi="Arial" w:cs="Arial"/>
                <w:sz w:val="16"/>
                <w:szCs w:val="16"/>
              </w:rPr>
              <w:t>-</w:t>
            </w:r>
          </w:p>
        </w:tc>
      </w:tr>
      <w:tr w:rsidR="00B865D4" w:rsidRPr="001476AF" w14:paraId="4BEE0354" w14:textId="77777777" w:rsidTr="003C65ED">
        <w:tc>
          <w:tcPr>
            <w:tcW w:w="2578" w:type="dxa"/>
            <w:shd w:val="clear" w:color="auto" w:fill="auto"/>
          </w:tcPr>
          <w:p w14:paraId="5CE341B4" w14:textId="77777777" w:rsidR="00B865D4" w:rsidRPr="001476AF" w:rsidRDefault="00B865D4" w:rsidP="005933D6">
            <w:pPr>
              <w:tabs>
                <w:tab w:val="left" w:pos="1046"/>
              </w:tabs>
              <w:ind w:left="-89" w:right="-74"/>
              <w:rPr>
                <w:rFonts w:ascii="Arial" w:eastAsia="Arial" w:hAnsi="Arial" w:cs="Arial"/>
                <w:sz w:val="12"/>
                <w:szCs w:val="12"/>
              </w:rPr>
            </w:pPr>
          </w:p>
        </w:tc>
        <w:tc>
          <w:tcPr>
            <w:tcW w:w="1276" w:type="dxa"/>
          </w:tcPr>
          <w:p w14:paraId="155C8C2E" w14:textId="77777777" w:rsidR="00B865D4" w:rsidRPr="001476AF" w:rsidRDefault="00B865D4" w:rsidP="005933D6">
            <w:pPr>
              <w:ind w:left="-43" w:right="-72" w:hanging="90"/>
              <w:jc w:val="center"/>
              <w:rPr>
                <w:rFonts w:ascii="Arial" w:eastAsia="Arial" w:hAnsi="Arial" w:cs="Arial"/>
                <w:sz w:val="12"/>
                <w:szCs w:val="12"/>
              </w:rPr>
            </w:pPr>
          </w:p>
        </w:tc>
        <w:tc>
          <w:tcPr>
            <w:tcW w:w="2909" w:type="dxa"/>
          </w:tcPr>
          <w:p w14:paraId="1A7A88DF" w14:textId="77777777" w:rsidR="00B865D4" w:rsidRPr="001476AF" w:rsidRDefault="00B865D4" w:rsidP="005933D6">
            <w:pPr>
              <w:ind w:left="-43" w:right="-72"/>
              <w:rPr>
                <w:rFonts w:ascii="Arial" w:eastAsia="Arial" w:hAnsi="Arial" w:cs="Arial"/>
                <w:sz w:val="12"/>
                <w:szCs w:val="12"/>
              </w:rPr>
            </w:pPr>
          </w:p>
        </w:tc>
        <w:tc>
          <w:tcPr>
            <w:tcW w:w="1080" w:type="dxa"/>
            <w:shd w:val="clear" w:color="auto" w:fill="FAFAFA"/>
          </w:tcPr>
          <w:p w14:paraId="69E1836A" w14:textId="77777777" w:rsidR="00B865D4" w:rsidRPr="001476AF" w:rsidRDefault="00B865D4" w:rsidP="005933D6">
            <w:pPr>
              <w:ind w:left="-43" w:right="-72"/>
              <w:jc w:val="right"/>
              <w:rPr>
                <w:rFonts w:ascii="Arial" w:eastAsia="Arial" w:hAnsi="Arial" w:cs="Arial"/>
                <w:sz w:val="12"/>
                <w:szCs w:val="12"/>
              </w:rPr>
            </w:pPr>
          </w:p>
        </w:tc>
        <w:tc>
          <w:tcPr>
            <w:tcW w:w="1080" w:type="dxa"/>
            <w:shd w:val="clear" w:color="auto" w:fill="auto"/>
          </w:tcPr>
          <w:p w14:paraId="0B7B6063" w14:textId="77777777" w:rsidR="00B865D4" w:rsidRPr="001476AF" w:rsidRDefault="00B865D4" w:rsidP="005933D6">
            <w:pPr>
              <w:ind w:left="-43" w:right="-72"/>
              <w:jc w:val="right"/>
              <w:rPr>
                <w:rFonts w:ascii="Arial" w:eastAsia="Arial" w:hAnsi="Arial" w:cs="Arial"/>
                <w:sz w:val="12"/>
                <w:szCs w:val="12"/>
              </w:rPr>
            </w:pPr>
          </w:p>
        </w:tc>
        <w:tc>
          <w:tcPr>
            <w:tcW w:w="1080" w:type="dxa"/>
            <w:shd w:val="clear" w:color="auto" w:fill="FAFAFA"/>
          </w:tcPr>
          <w:p w14:paraId="172D7881" w14:textId="77777777" w:rsidR="00B865D4" w:rsidRPr="001476AF" w:rsidRDefault="00B865D4" w:rsidP="005933D6">
            <w:pPr>
              <w:ind w:left="-43" w:right="-72"/>
              <w:jc w:val="right"/>
              <w:rPr>
                <w:rFonts w:ascii="Arial" w:eastAsia="Arial" w:hAnsi="Arial" w:cs="Arial"/>
                <w:sz w:val="12"/>
                <w:szCs w:val="12"/>
              </w:rPr>
            </w:pPr>
          </w:p>
        </w:tc>
        <w:tc>
          <w:tcPr>
            <w:tcW w:w="1080" w:type="dxa"/>
          </w:tcPr>
          <w:p w14:paraId="4674ABBA" w14:textId="77777777" w:rsidR="00B865D4" w:rsidRPr="001476AF" w:rsidRDefault="00B865D4" w:rsidP="005933D6">
            <w:pPr>
              <w:ind w:left="-43" w:right="-72"/>
              <w:jc w:val="right"/>
              <w:rPr>
                <w:rFonts w:ascii="Arial" w:eastAsia="Arial" w:hAnsi="Arial" w:cs="Arial"/>
                <w:sz w:val="12"/>
                <w:szCs w:val="12"/>
              </w:rPr>
            </w:pPr>
          </w:p>
        </w:tc>
        <w:tc>
          <w:tcPr>
            <w:tcW w:w="1080" w:type="dxa"/>
            <w:shd w:val="clear" w:color="auto" w:fill="FAFAFA"/>
          </w:tcPr>
          <w:p w14:paraId="04ECE7A0" w14:textId="77777777" w:rsidR="00B865D4" w:rsidRPr="001476AF" w:rsidRDefault="00B865D4" w:rsidP="005933D6">
            <w:pPr>
              <w:ind w:left="-43" w:right="-72"/>
              <w:jc w:val="right"/>
              <w:rPr>
                <w:rFonts w:ascii="Arial" w:eastAsia="Arial" w:hAnsi="Arial" w:cs="Arial"/>
                <w:sz w:val="12"/>
                <w:szCs w:val="12"/>
              </w:rPr>
            </w:pPr>
          </w:p>
        </w:tc>
        <w:tc>
          <w:tcPr>
            <w:tcW w:w="1080" w:type="dxa"/>
            <w:shd w:val="clear" w:color="auto" w:fill="auto"/>
          </w:tcPr>
          <w:p w14:paraId="0F7E8B91" w14:textId="77777777" w:rsidR="00B865D4" w:rsidRPr="001476AF" w:rsidRDefault="00B865D4" w:rsidP="005933D6">
            <w:pPr>
              <w:ind w:left="-43" w:right="-72"/>
              <w:jc w:val="right"/>
              <w:rPr>
                <w:rFonts w:ascii="Arial" w:eastAsia="Arial" w:hAnsi="Arial" w:cs="Arial"/>
                <w:sz w:val="12"/>
                <w:szCs w:val="12"/>
              </w:rPr>
            </w:pPr>
          </w:p>
        </w:tc>
        <w:tc>
          <w:tcPr>
            <w:tcW w:w="1080" w:type="dxa"/>
            <w:shd w:val="clear" w:color="auto" w:fill="FAFAFA"/>
          </w:tcPr>
          <w:p w14:paraId="04BCF420" w14:textId="77777777" w:rsidR="00B865D4" w:rsidRPr="001476AF" w:rsidRDefault="00B865D4" w:rsidP="005933D6">
            <w:pPr>
              <w:ind w:left="-43" w:right="-72"/>
              <w:jc w:val="right"/>
              <w:rPr>
                <w:rFonts w:ascii="Arial" w:eastAsia="Arial" w:hAnsi="Arial" w:cs="Arial"/>
                <w:sz w:val="12"/>
                <w:szCs w:val="12"/>
              </w:rPr>
            </w:pPr>
          </w:p>
        </w:tc>
        <w:tc>
          <w:tcPr>
            <w:tcW w:w="1080" w:type="dxa"/>
          </w:tcPr>
          <w:p w14:paraId="5FEE16D0" w14:textId="77777777" w:rsidR="00B865D4" w:rsidRPr="001476AF" w:rsidRDefault="00B865D4" w:rsidP="005933D6">
            <w:pPr>
              <w:ind w:left="-43" w:right="-72"/>
              <w:jc w:val="right"/>
              <w:rPr>
                <w:rFonts w:ascii="Arial" w:eastAsia="Arial" w:hAnsi="Arial" w:cs="Arial"/>
                <w:sz w:val="12"/>
                <w:szCs w:val="12"/>
              </w:rPr>
            </w:pPr>
          </w:p>
        </w:tc>
      </w:tr>
      <w:tr w:rsidR="00B865D4" w:rsidRPr="001476AF" w14:paraId="353301C0" w14:textId="77777777" w:rsidTr="003C65ED">
        <w:tc>
          <w:tcPr>
            <w:tcW w:w="2578" w:type="dxa"/>
            <w:shd w:val="clear" w:color="auto" w:fill="auto"/>
          </w:tcPr>
          <w:p w14:paraId="1D656AD5" w14:textId="77777777" w:rsidR="00B865D4" w:rsidRPr="001476AF" w:rsidRDefault="00B865D4" w:rsidP="005933D6">
            <w:pPr>
              <w:tabs>
                <w:tab w:val="left" w:pos="1046"/>
              </w:tabs>
              <w:ind w:left="-89" w:right="-74"/>
              <w:rPr>
                <w:rFonts w:ascii="Arial" w:eastAsia="Arial" w:hAnsi="Arial" w:cs="Arial"/>
                <w:sz w:val="16"/>
                <w:szCs w:val="16"/>
              </w:rPr>
            </w:pPr>
            <w:r w:rsidRPr="001476AF">
              <w:rPr>
                <w:rFonts w:ascii="Arial" w:eastAsia="Arial" w:hAnsi="Arial" w:cs="Arial"/>
                <w:sz w:val="16"/>
                <w:szCs w:val="16"/>
              </w:rPr>
              <w:t xml:space="preserve">Joint Venture - </w:t>
            </w:r>
            <w:proofErr w:type="spellStart"/>
            <w:r w:rsidRPr="001476AF">
              <w:rPr>
                <w:rFonts w:ascii="Arial" w:eastAsia="Arial" w:hAnsi="Arial" w:cs="Arial"/>
                <w:sz w:val="16"/>
                <w:szCs w:val="16"/>
              </w:rPr>
              <w:t>Proen</w:t>
            </w:r>
            <w:proofErr w:type="spellEnd"/>
            <w:r w:rsidRPr="001476AF">
              <w:rPr>
                <w:rFonts w:ascii="Arial" w:eastAsia="Arial" w:hAnsi="Arial" w:cs="Arial"/>
                <w:sz w:val="16"/>
                <w:szCs w:val="16"/>
              </w:rPr>
              <w:t xml:space="preserve"> Fit</w:t>
            </w:r>
          </w:p>
        </w:tc>
        <w:tc>
          <w:tcPr>
            <w:tcW w:w="1276" w:type="dxa"/>
          </w:tcPr>
          <w:p w14:paraId="56C02CD8" w14:textId="77777777" w:rsidR="00B865D4" w:rsidRPr="001476AF" w:rsidRDefault="00B865D4" w:rsidP="005933D6">
            <w:pPr>
              <w:ind w:left="-43" w:right="-72" w:hanging="90"/>
              <w:jc w:val="center"/>
              <w:rPr>
                <w:rFonts w:ascii="Arial" w:eastAsia="Arial" w:hAnsi="Arial" w:cs="Arial"/>
                <w:sz w:val="16"/>
                <w:szCs w:val="16"/>
              </w:rPr>
            </w:pPr>
            <w:r w:rsidRPr="001476AF">
              <w:rPr>
                <w:rFonts w:ascii="Arial" w:eastAsia="Arial" w:hAnsi="Arial" w:cs="Arial"/>
                <w:sz w:val="16"/>
                <w:szCs w:val="16"/>
              </w:rPr>
              <w:t>Thailand</w:t>
            </w:r>
          </w:p>
        </w:tc>
        <w:tc>
          <w:tcPr>
            <w:tcW w:w="2909" w:type="dxa"/>
          </w:tcPr>
          <w:p w14:paraId="25852E8A" w14:textId="77777777" w:rsidR="00B865D4" w:rsidRPr="001476AF" w:rsidRDefault="00B865D4" w:rsidP="005933D6">
            <w:pPr>
              <w:ind w:left="-43" w:right="-72"/>
              <w:rPr>
                <w:rFonts w:ascii="Arial" w:eastAsia="Arial" w:hAnsi="Arial" w:cs="Arial"/>
                <w:sz w:val="16"/>
                <w:szCs w:val="16"/>
              </w:rPr>
            </w:pPr>
            <w:r w:rsidRPr="001476AF">
              <w:rPr>
                <w:rFonts w:ascii="Arial" w:eastAsia="Arial" w:hAnsi="Arial" w:cs="Arial"/>
                <w:sz w:val="16"/>
                <w:szCs w:val="16"/>
              </w:rPr>
              <w:t xml:space="preserve">Provide internet services </w:t>
            </w:r>
          </w:p>
        </w:tc>
        <w:tc>
          <w:tcPr>
            <w:tcW w:w="1080" w:type="dxa"/>
            <w:shd w:val="clear" w:color="auto" w:fill="FAFAFA"/>
          </w:tcPr>
          <w:p w14:paraId="5F5FC2AB" w14:textId="1FFB4CC7" w:rsidR="00B865D4" w:rsidRPr="001476AF" w:rsidRDefault="00B865D4" w:rsidP="005933D6">
            <w:pPr>
              <w:ind w:left="-43"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auto"/>
          </w:tcPr>
          <w:p w14:paraId="7DF28162" w14:textId="06BD1F3A" w:rsidR="00B865D4" w:rsidRPr="001476AF" w:rsidRDefault="00B865D4" w:rsidP="005933D6">
            <w:pPr>
              <w:ind w:left="-43"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01573655" w14:textId="2045175D" w:rsidR="00B865D4" w:rsidRPr="001476AF" w:rsidRDefault="00B865D4" w:rsidP="005933D6">
            <w:pPr>
              <w:ind w:left="-43" w:right="-72"/>
              <w:jc w:val="right"/>
              <w:rPr>
                <w:rFonts w:ascii="Arial" w:eastAsia="Arial" w:hAnsi="Arial" w:cs="Arial"/>
                <w:sz w:val="16"/>
                <w:szCs w:val="16"/>
              </w:rPr>
            </w:pPr>
            <w:r w:rsidRPr="001476AF">
              <w:rPr>
                <w:rFonts w:ascii="Arial" w:eastAsia="Arial" w:hAnsi="Arial" w:cs="Arial"/>
                <w:sz w:val="16"/>
                <w:szCs w:val="16"/>
              </w:rPr>
              <w:t>-</w:t>
            </w:r>
          </w:p>
        </w:tc>
        <w:tc>
          <w:tcPr>
            <w:tcW w:w="1080" w:type="dxa"/>
          </w:tcPr>
          <w:p w14:paraId="09CC1853" w14:textId="1A11DA72" w:rsidR="00B865D4" w:rsidRPr="001476AF" w:rsidRDefault="00B865D4" w:rsidP="005933D6">
            <w:pPr>
              <w:ind w:left="-43" w:right="-72"/>
              <w:jc w:val="right"/>
              <w:rPr>
                <w:rFonts w:ascii="Arial" w:eastAsia="Arial" w:hAnsi="Arial" w:cs="Arial"/>
                <w:sz w:val="16"/>
                <w:szCs w:val="16"/>
              </w:rPr>
            </w:pPr>
            <w:r w:rsidRPr="001476AF">
              <w:rPr>
                <w:rFonts w:ascii="Arial" w:eastAsia="Arial" w:hAnsi="Arial" w:cs="Arial"/>
                <w:sz w:val="16"/>
                <w:szCs w:val="16"/>
              </w:rPr>
              <w:t>-</w:t>
            </w:r>
          </w:p>
        </w:tc>
        <w:tc>
          <w:tcPr>
            <w:tcW w:w="1080" w:type="dxa"/>
            <w:shd w:val="clear" w:color="auto" w:fill="FAFAFA"/>
          </w:tcPr>
          <w:p w14:paraId="75CDD987" w14:textId="7DD77140" w:rsidR="00B865D4" w:rsidRPr="001476AF" w:rsidRDefault="00B865D4" w:rsidP="005933D6">
            <w:pPr>
              <w:ind w:left="-43" w:right="-72"/>
              <w:jc w:val="right"/>
              <w:rPr>
                <w:rFonts w:ascii="Arial" w:eastAsia="Arial" w:hAnsi="Arial" w:cs="Arial"/>
                <w:sz w:val="16"/>
                <w:szCs w:val="16"/>
              </w:rPr>
            </w:pPr>
            <w:r w:rsidRPr="001476AF">
              <w:rPr>
                <w:rFonts w:ascii="Arial" w:eastAsia="Arial" w:hAnsi="Arial" w:cs="Arial"/>
                <w:sz w:val="16"/>
                <w:szCs w:val="16"/>
              </w:rPr>
              <w:t>97</w:t>
            </w:r>
          </w:p>
        </w:tc>
        <w:tc>
          <w:tcPr>
            <w:tcW w:w="1080" w:type="dxa"/>
            <w:shd w:val="clear" w:color="auto" w:fill="auto"/>
          </w:tcPr>
          <w:p w14:paraId="751F1048" w14:textId="049E3931" w:rsidR="00B865D4" w:rsidRPr="001476AF" w:rsidRDefault="00B865D4" w:rsidP="005933D6">
            <w:pPr>
              <w:ind w:left="-43" w:right="-72"/>
              <w:jc w:val="right"/>
              <w:rPr>
                <w:rFonts w:ascii="Arial" w:eastAsia="Arial" w:hAnsi="Arial" w:cs="Arial"/>
                <w:sz w:val="16"/>
                <w:szCs w:val="16"/>
              </w:rPr>
            </w:pPr>
            <w:r w:rsidRPr="001476AF">
              <w:rPr>
                <w:rFonts w:ascii="Arial" w:eastAsia="Arial" w:hAnsi="Arial" w:cs="Arial"/>
                <w:sz w:val="16"/>
                <w:szCs w:val="16"/>
              </w:rPr>
              <w:t>97</w:t>
            </w:r>
          </w:p>
        </w:tc>
        <w:tc>
          <w:tcPr>
            <w:tcW w:w="1080" w:type="dxa"/>
            <w:shd w:val="clear" w:color="auto" w:fill="FAFAFA"/>
          </w:tcPr>
          <w:p w14:paraId="43C08288" w14:textId="77777777" w:rsidR="00B865D4" w:rsidRPr="001476AF" w:rsidRDefault="00B865D4" w:rsidP="005933D6">
            <w:pPr>
              <w:ind w:left="-43" w:right="-72"/>
              <w:jc w:val="right"/>
              <w:rPr>
                <w:rFonts w:ascii="Arial" w:eastAsia="Arial" w:hAnsi="Arial" w:cs="Arial"/>
                <w:sz w:val="16"/>
                <w:szCs w:val="16"/>
              </w:rPr>
            </w:pPr>
            <w:r w:rsidRPr="001476AF">
              <w:rPr>
                <w:rFonts w:ascii="Arial" w:eastAsia="Arial" w:hAnsi="Arial" w:cs="Arial"/>
                <w:sz w:val="16"/>
                <w:szCs w:val="16"/>
              </w:rPr>
              <w:t>-</w:t>
            </w:r>
          </w:p>
        </w:tc>
        <w:tc>
          <w:tcPr>
            <w:tcW w:w="1080" w:type="dxa"/>
          </w:tcPr>
          <w:p w14:paraId="4B5C764B" w14:textId="77777777" w:rsidR="00B865D4" w:rsidRPr="001476AF" w:rsidRDefault="00B865D4" w:rsidP="005933D6">
            <w:pPr>
              <w:ind w:left="-43" w:right="-72"/>
              <w:jc w:val="right"/>
              <w:rPr>
                <w:rFonts w:ascii="Arial" w:eastAsia="Arial" w:hAnsi="Arial" w:cs="Arial"/>
                <w:sz w:val="16"/>
                <w:szCs w:val="16"/>
              </w:rPr>
            </w:pPr>
            <w:r w:rsidRPr="001476AF">
              <w:rPr>
                <w:rFonts w:ascii="Arial" w:eastAsia="Arial" w:hAnsi="Arial" w:cs="Arial"/>
                <w:sz w:val="16"/>
                <w:szCs w:val="16"/>
              </w:rPr>
              <w:t>-</w:t>
            </w:r>
          </w:p>
        </w:tc>
      </w:tr>
      <w:tr w:rsidR="00B865D4" w:rsidRPr="001476AF" w14:paraId="605D39A5" w14:textId="77777777" w:rsidTr="003C65ED">
        <w:tc>
          <w:tcPr>
            <w:tcW w:w="2578" w:type="dxa"/>
            <w:shd w:val="clear" w:color="auto" w:fill="auto"/>
          </w:tcPr>
          <w:p w14:paraId="43AAEA4F" w14:textId="77777777" w:rsidR="00B865D4" w:rsidRPr="001476AF" w:rsidRDefault="00B865D4" w:rsidP="005933D6">
            <w:pPr>
              <w:tabs>
                <w:tab w:val="left" w:pos="1046"/>
              </w:tabs>
              <w:ind w:left="-89" w:right="-74"/>
              <w:rPr>
                <w:rFonts w:ascii="Arial" w:eastAsia="Arial" w:hAnsi="Arial" w:cs="Arial"/>
                <w:sz w:val="16"/>
                <w:szCs w:val="16"/>
              </w:rPr>
            </w:pPr>
          </w:p>
        </w:tc>
        <w:tc>
          <w:tcPr>
            <w:tcW w:w="1276" w:type="dxa"/>
          </w:tcPr>
          <w:p w14:paraId="0EEB9F83" w14:textId="77777777" w:rsidR="00B865D4" w:rsidRPr="001476AF" w:rsidRDefault="00B865D4" w:rsidP="005933D6">
            <w:pPr>
              <w:ind w:left="-43" w:right="-72" w:hanging="90"/>
              <w:jc w:val="center"/>
              <w:rPr>
                <w:rFonts w:ascii="Arial" w:eastAsia="Arial" w:hAnsi="Arial" w:cs="Arial"/>
                <w:sz w:val="16"/>
                <w:szCs w:val="16"/>
              </w:rPr>
            </w:pPr>
          </w:p>
        </w:tc>
        <w:tc>
          <w:tcPr>
            <w:tcW w:w="2909" w:type="dxa"/>
          </w:tcPr>
          <w:p w14:paraId="00530AA8" w14:textId="77777777" w:rsidR="00B865D4" w:rsidRPr="001476AF" w:rsidRDefault="00B865D4" w:rsidP="005933D6">
            <w:pPr>
              <w:ind w:left="-43" w:right="-72"/>
              <w:rPr>
                <w:rFonts w:ascii="Arial" w:eastAsia="Arial" w:hAnsi="Arial" w:cs="Arial"/>
                <w:sz w:val="16"/>
                <w:szCs w:val="16"/>
              </w:rPr>
            </w:pPr>
          </w:p>
        </w:tc>
        <w:tc>
          <w:tcPr>
            <w:tcW w:w="1080" w:type="dxa"/>
            <w:shd w:val="clear" w:color="auto" w:fill="FAFAFA"/>
          </w:tcPr>
          <w:p w14:paraId="0CCC8D00" w14:textId="77777777" w:rsidR="00B865D4" w:rsidRPr="001476AF" w:rsidRDefault="00B865D4" w:rsidP="005933D6">
            <w:pPr>
              <w:ind w:left="-43" w:right="-72"/>
              <w:jc w:val="right"/>
              <w:rPr>
                <w:rFonts w:ascii="Arial" w:eastAsia="Arial" w:hAnsi="Arial" w:cs="Arial"/>
                <w:sz w:val="16"/>
                <w:szCs w:val="16"/>
              </w:rPr>
            </w:pPr>
          </w:p>
        </w:tc>
        <w:tc>
          <w:tcPr>
            <w:tcW w:w="1080" w:type="dxa"/>
            <w:shd w:val="clear" w:color="auto" w:fill="auto"/>
          </w:tcPr>
          <w:p w14:paraId="1E49F4CC" w14:textId="77777777" w:rsidR="00B865D4" w:rsidRPr="001476AF" w:rsidRDefault="00B865D4" w:rsidP="005933D6">
            <w:pPr>
              <w:ind w:left="-43" w:right="-72"/>
              <w:jc w:val="right"/>
              <w:rPr>
                <w:rFonts w:ascii="Arial" w:eastAsia="Arial" w:hAnsi="Arial" w:cs="Arial"/>
                <w:sz w:val="16"/>
                <w:szCs w:val="16"/>
              </w:rPr>
            </w:pPr>
          </w:p>
        </w:tc>
        <w:tc>
          <w:tcPr>
            <w:tcW w:w="1080" w:type="dxa"/>
            <w:shd w:val="clear" w:color="auto" w:fill="FAFAFA"/>
          </w:tcPr>
          <w:p w14:paraId="1640F604" w14:textId="77777777" w:rsidR="00B865D4" w:rsidRPr="001476AF" w:rsidRDefault="00B865D4" w:rsidP="005933D6">
            <w:pPr>
              <w:ind w:left="-43" w:right="-72"/>
              <w:jc w:val="right"/>
              <w:rPr>
                <w:rFonts w:ascii="Arial" w:eastAsia="Arial" w:hAnsi="Arial" w:cs="Arial"/>
                <w:sz w:val="16"/>
                <w:szCs w:val="16"/>
              </w:rPr>
            </w:pPr>
          </w:p>
        </w:tc>
        <w:tc>
          <w:tcPr>
            <w:tcW w:w="1080" w:type="dxa"/>
          </w:tcPr>
          <w:p w14:paraId="552ABFB8" w14:textId="77777777" w:rsidR="00B865D4" w:rsidRPr="001476AF" w:rsidRDefault="00B865D4" w:rsidP="005933D6">
            <w:pPr>
              <w:ind w:left="-43" w:right="-72"/>
              <w:jc w:val="right"/>
              <w:rPr>
                <w:rFonts w:ascii="Arial" w:eastAsia="Arial" w:hAnsi="Arial" w:cs="Arial"/>
                <w:sz w:val="16"/>
                <w:szCs w:val="16"/>
              </w:rPr>
            </w:pPr>
          </w:p>
        </w:tc>
        <w:tc>
          <w:tcPr>
            <w:tcW w:w="1080" w:type="dxa"/>
            <w:shd w:val="clear" w:color="auto" w:fill="FAFAFA"/>
          </w:tcPr>
          <w:p w14:paraId="6409EA3E" w14:textId="77777777" w:rsidR="00B865D4" w:rsidRPr="001476AF" w:rsidRDefault="00B865D4" w:rsidP="005933D6">
            <w:pPr>
              <w:ind w:left="-43" w:right="-72"/>
              <w:jc w:val="right"/>
              <w:rPr>
                <w:rFonts w:ascii="Arial" w:eastAsia="Arial" w:hAnsi="Arial" w:cs="Arial"/>
                <w:sz w:val="16"/>
                <w:szCs w:val="16"/>
              </w:rPr>
            </w:pPr>
          </w:p>
        </w:tc>
        <w:tc>
          <w:tcPr>
            <w:tcW w:w="1080" w:type="dxa"/>
            <w:shd w:val="clear" w:color="auto" w:fill="auto"/>
          </w:tcPr>
          <w:p w14:paraId="6B6C405C" w14:textId="77777777" w:rsidR="00B865D4" w:rsidRPr="001476AF" w:rsidRDefault="00B865D4" w:rsidP="005933D6">
            <w:pPr>
              <w:ind w:left="-43" w:right="-72"/>
              <w:jc w:val="right"/>
              <w:rPr>
                <w:rFonts w:ascii="Arial" w:eastAsia="Arial" w:hAnsi="Arial" w:cs="Arial"/>
                <w:sz w:val="16"/>
                <w:szCs w:val="16"/>
              </w:rPr>
            </w:pPr>
          </w:p>
        </w:tc>
        <w:tc>
          <w:tcPr>
            <w:tcW w:w="1080" w:type="dxa"/>
            <w:shd w:val="clear" w:color="auto" w:fill="FAFAFA"/>
          </w:tcPr>
          <w:p w14:paraId="32EE0295" w14:textId="77777777" w:rsidR="00B865D4" w:rsidRPr="001476AF" w:rsidRDefault="00B865D4" w:rsidP="005933D6">
            <w:pPr>
              <w:ind w:left="-43" w:right="-72"/>
              <w:jc w:val="right"/>
              <w:rPr>
                <w:rFonts w:ascii="Arial" w:eastAsia="Arial" w:hAnsi="Arial" w:cs="Arial"/>
                <w:sz w:val="16"/>
                <w:szCs w:val="16"/>
              </w:rPr>
            </w:pPr>
          </w:p>
        </w:tc>
        <w:tc>
          <w:tcPr>
            <w:tcW w:w="1080" w:type="dxa"/>
          </w:tcPr>
          <w:p w14:paraId="6FE5DD07" w14:textId="77777777" w:rsidR="00B865D4" w:rsidRPr="001476AF" w:rsidRDefault="00B865D4" w:rsidP="005933D6">
            <w:pPr>
              <w:ind w:left="-43" w:right="-72"/>
              <w:jc w:val="right"/>
              <w:rPr>
                <w:rFonts w:ascii="Arial" w:eastAsia="Arial" w:hAnsi="Arial" w:cs="Arial"/>
                <w:sz w:val="16"/>
                <w:szCs w:val="16"/>
              </w:rPr>
            </w:pPr>
          </w:p>
        </w:tc>
      </w:tr>
    </w:tbl>
    <w:p w14:paraId="2C7F6122" w14:textId="77777777" w:rsidR="003D360D" w:rsidRPr="001476AF" w:rsidRDefault="003D360D" w:rsidP="005933D6">
      <w:pPr>
        <w:rPr>
          <w:rFonts w:ascii="Arial" w:eastAsia="Arial" w:hAnsi="Arial" w:cs="Arial"/>
          <w:color w:val="000000"/>
          <w:sz w:val="18"/>
          <w:szCs w:val="18"/>
        </w:rPr>
      </w:pPr>
    </w:p>
    <w:p w14:paraId="70D262C0" w14:textId="0078BB47" w:rsidR="003D360D" w:rsidRPr="001476AF" w:rsidRDefault="003D360D" w:rsidP="005933D6">
      <w:pPr>
        <w:rPr>
          <w:rFonts w:ascii="Arial" w:eastAsia="Arial" w:hAnsi="Arial" w:cs="Arial"/>
          <w:color w:val="000000"/>
          <w:sz w:val="18"/>
          <w:szCs w:val="18"/>
        </w:rPr>
      </w:pPr>
    </w:p>
    <w:p w14:paraId="32B55122" w14:textId="70F663FC" w:rsidR="00724237" w:rsidRPr="001476AF" w:rsidRDefault="00724237" w:rsidP="005933D6">
      <w:pPr>
        <w:rPr>
          <w:rFonts w:ascii="Arial" w:eastAsia="Arial" w:hAnsi="Arial" w:cs="Arial"/>
          <w:color w:val="000000"/>
          <w:sz w:val="18"/>
          <w:szCs w:val="18"/>
        </w:rPr>
      </w:pPr>
    </w:p>
    <w:p w14:paraId="3766AFB3" w14:textId="796F2C88" w:rsidR="00724237" w:rsidRPr="001476AF" w:rsidRDefault="00724237" w:rsidP="005933D6">
      <w:pPr>
        <w:rPr>
          <w:rFonts w:ascii="Arial" w:eastAsia="Arial" w:hAnsi="Arial" w:cs="Arial"/>
          <w:color w:val="000000"/>
          <w:sz w:val="18"/>
          <w:szCs w:val="18"/>
        </w:rPr>
      </w:pPr>
    </w:p>
    <w:p w14:paraId="3D8436F6" w14:textId="77777777" w:rsidR="00724237" w:rsidRPr="001476AF" w:rsidRDefault="00724237" w:rsidP="005933D6">
      <w:pPr>
        <w:rPr>
          <w:rFonts w:ascii="Arial" w:eastAsia="Arial" w:hAnsi="Arial" w:cs="Arial"/>
          <w:color w:val="000000"/>
          <w:sz w:val="18"/>
          <w:szCs w:val="18"/>
        </w:rPr>
        <w:sectPr w:rsidR="00724237" w:rsidRPr="001476AF" w:rsidSect="003C65ED">
          <w:pgSz w:w="16840" w:h="11907" w:orient="landscape"/>
          <w:pgMar w:top="1440" w:right="720" w:bottom="720" w:left="720" w:header="706" w:footer="706" w:gutter="0"/>
          <w:cols w:space="720"/>
        </w:sectPr>
      </w:pPr>
    </w:p>
    <w:p w14:paraId="194E2523" w14:textId="04E71ED0" w:rsidR="00622EE5" w:rsidRPr="001476AF" w:rsidRDefault="00622EE5" w:rsidP="005933D6">
      <w:pPr>
        <w:rPr>
          <w:rFonts w:ascii="Arial" w:eastAsia="Arial" w:hAnsi="Arial" w:cs="Arial"/>
          <w:color w:val="000000"/>
          <w:spacing w:val="-4"/>
          <w:sz w:val="18"/>
          <w:szCs w:val="18"/>
        </w:rPr>
      </w:pPr>
      <w:r w:rsidRPr="001476AF">
        <w:rPr>
          <w:rFonts w:ascii="Arial" w:eastAsia="Arial" w:hAnsi="Arial" w:cs="Arial"/>
          <w:color w:val="000000"/>
          <w:sz w:val="18"/>
          <w:szCs w:val="18"/>
        </w:rPr>
        <w:lastRenderedPageBreak/>
        <w:t xml:space="preserve">On 12 May 2023, the Board of Directors' Meeting of PROEN </w:t>
      </w:r>
      <w:proofErr w:type="spellStart"/>
      <w:r w:rsidRPr="001476AF">
        <w:rPr>
          <w:rFonts w:ascii="Arial" w:eastAsia="Arial" w:hAnsi="Arial" w:cs="Arial"/>
          <w:color w:val="000000"/>
          <w:sz w:val="18"/>
          <w:szCs w:val="18"/>
        </w:rPr>
        <w:t>Telebiz</w:t>
      </w:r>
      <w:proofErr w:type="spellEnd"/>
      <w:r w:rsidRPr="001476AF">
        <w:rPr>
          <w:rFonts w:ascii="Arial" w:eastAsia="Arial" w:hAnsi="Arial" w:cs="Arial"/>
          <w:color w:val="000000"/>
          <w:sz w:val="18"/>
          <w:szCs w:val="18"/>
        </w:rPr>
        <w:t xml:space="preserve"> Company Limited (PROEN </w:t>
      </w:r>
      <w:proofErr w:type="spellStart"/>
      <w:r w:rsidRPr="001476AF">
        <w:rPr>
          <w:rFonts w:ascii="Arial" w:eastAsia="Arial" w:hAnsi="Arial" w:cs="Arial"/>
          <w:color w:val="000000"/>
          <w:sz w:val="18"/>
          <w:szCs w:val="18"/>
        </w:rPr>
        <w:t>Telebiz</w:t>
      </w:r>
      <w:proofErr w:type="spellEnd"/>
      <w:r w:rsidRPr="001476AF">
        <w:rPr>
          <w:rFonts w:ascii="Arial" w:eastAsia="Arial" w:hAnsi="Arial" w:cs="Arial"/>
          <w:color w:val="000000"/>
          <w:sz w:val="18"/>
          <w:szCs w:val="18"/>
        </w:rPr>
        <w:t xml:space="preserve">) no.1/2023 approved to increase the shares which is amounting to Baht 50 million, comprising 500,000 shares with a par value of Baht 100 per share, </w:t>
      </w:r>
      <w:r w:rsidRPr="001476AF">
        <w:rPr>
          <w:rFonts w:ascii="Arial" w:eastAsia="Arial" w:hAnsi="Arial" w:cs="Arial"/>
          <w:spacing w:val="-4"/>
          <w:sz w:val="18"/>
          <w:szCs w:val="18"/>
        </w:rPr>
        <w:t>and fully paid in the amount Baht of 50 million in May 2023</w:t>
      </w:r>
      <w:r w:rsidRPr="001476AF">
        <w:rPr>
          <w:rFonts w:ascii="Arial" w:eastAsia="Arial" w:hAnsi="Arial" w:cs="Arial"/>
          <w:color w:val="000000"/>
          <w:sz w:val="18"/>
          <w:szCs w:val="18"/>
        </w:rPr>
        <w:t xml:space="preserve">. As a result, the number of authorised and </w:t>
      </w:r>
      <w:proofErr w:type="gramStart"/>
      <w:r w:rsidRPr="001476AF">
        <w:rPr>
          <w:rFonts w:ascii="Arial" w:eastAsia="Arial" w:hAnsi="Arial" w:cs="Arial"/>
          <w:color w:val="000000"/>
          <w:sz w:val="18"/>
          <w:szCs w:val="18"/>
        </w:rPr>
        <w:t>paid up</w:t>
      </w:r>
      <w:proofErr w:type="gramEnd"/>
      <w:r w:rsidRPr="001476AF">
        <w:rPr>
          <w:rFonts w:ascii="Arial" w:eastAsia="Arial" w:hAnsi="Arial" w:cs="Arial"/>
          <w:color w:val="000000"/>
          <w:sz w:val="18"/>
          <w:szCs w:val="18"/>
        </w:rPr>
        <w:t xml:space="preserve"> </w:t>
      </w:r>
      <w:r w:rsidRPr="001476AF">
        <w:rPr>
          <w:rFonts w:ascii="Arial" w:eastAsia="Arial" w:hAnsi="Arial" w:cs="Arial"/>
          <w:color w:val="000000"/>
          <w:spacing w:val="-4"/>
          <w:sz w:val="18"/>
          <w:szCs w:val="18"/>
        </w:rPr>
        <w:t>shares will increase from Baht 10 million to Baht 60 million. The Group</w:t>
      </w:r>
      <w:r w:rsidR="00C25AF8">
        <w:rPr>
          <w:rFonts w:ascii="Arial" w:eastAsia="Arial" w:hAnsi="Arial" w:cs="Arial"/>
          <w:color w:val="000000"/>
          <w:spacing w:val="-4"/>
          <w:sz w:val="18"/>
          <w:szCs w:val="18"/>
        </w:rPr>
        <w:t>’s</w:t>
      </w:r>
      <w:r w:rsidRPr="001476AF">
        <w:rPr>
          <w:rFonts w:ascii="Arial" w:eastAsia="Arial" w:hAnsi="Arial" w:cs="Arial"/>
          <w:color w:val="000000"/>
          <w:spacing w:val="-4"/>
          <w:sz w:val="18"/>
          <w:szCs w:val="18"/>
        </w:rPr>
        <w:t xml:space="preserve"> interest in PROEN </w:t>
      </w:r>
      <w:proofErr w:type="spellStart"/>
      <w:r w:rsidRPr="001476AF">
        <w:rPr>
          <w:rFonts w:ascii="Arial" w:eastAsia="Arial" w:hAnsi="Arial" w:cs="Arial"/>
          <w:color w:val="000000"/>
          <w:spacing w:val="-4"/>
          <w:sz w:val="18"/>
          <w:szCs w:val="18"/>
        </w:rPr>
        <w:t>Telebiz</w:t>
      </w:r>
      <w:proofErr w:type="spellEnd"/>
      <w:r w:rsidRPr="001476AF">
        <w:rPr>
          <w:rFonts w:ascii="Arial" w:eastAsia="Arial" w:hAnsi="Arial" w:cs="Arial"/>
          <w:color w:val="000000"/>
          <w:spacing w:val="-4"/>
          <w:sz w:val="18"/>
          <w:szCs w:val="18"/>
        </w:rPr>
        <w:t xml:space="preserve"> remains unchanged at 100%.</w:t>
      </w:r>
    </w:p>
    <w:p w14:paraId="65F35C98" w14:textId="77777777" w:rsidR="00622EE5" w:rsidRPr="001476AF" w:rsidRDefault="00622EE5" w:rsidP="005933D6">
      <w:pPr>
        <w:rPr>
          <w:rFonts w:ascii="Arial" w:eastAsia="Arial" w:hAnsi="Arial" w:cs="Arial"/>
          <w:color w:val="000000"/>
          <w:sz w:val="18"/>
          <w:szCs w:val="18"/>
        </w:rPr>
      </w:pPr>
    </w:p>
    <w:p w14:paraId="6493E1B6" w14:textId="5CCA7011" w:rsidR="00622EE5" w:rsidRPr="001476AF" w:rsidRDefault="00622EE5" w:rsidP="005933D6">
      <w:pPr>
        <w:jc w:val="thaiDistribute"/>
        <w:rPr>
          <w:rFonts w:ascii="Arial" w:eastAsia="Arial" w:hAnsi="Arial" w:cs="Arial"/>
          <w:sz w:val="18"/>
          <w:szCs w:val="18"/>
        </w:rPr>
      </w:pPr>
      <w:r w:rsidRPr="001476AF">
        <w:rPr>
          <w:rFonts w:ascii="Arial" w:eastAsia="Arial" w:hAnsi="Arial" w:cs="Arial"/>
          <w:color w:val="000000"/>
          <w:sz w:val="18"/>
          <w:szCs w:val="18"/>
        </w:rPr>
        <w:t>On 11 May 2023,</w:t>
      </w:r>
      <w:r w:rsidRPr="001476AF">
        <w:rPr>
          <w:rFonts w:ascii="Arial" w:eastAsia="Arial" w:hAnsi="Arial" w:cs="Arial"/>
          <w:sz w:val="18"/>
          <w:szCs w:val="18"/>
          <w:cs/>
        </w:rPr>
        <w:t xml:space="preserve"> </w:t>
      </w:r>
      <w:r w:rsidRPr="001476AF">
        <w:rPr>
          <w:rFonts w:ascii="Arial" w:eastAsia="Arial" w:hAnsi="Arial" w:cs="Arial"/>
          <w:sz w:val="18"/>
          <w:szCs w:val="18"/>
        </w:rPr>
        <w:t xml:space="preserve">the Board of Directors' </w:t>
      </w:r>
      <w:r w:rsidRPr="001476AF">
        <w:rPr>
          <w:rFonts w:ascii="Arial" w:eastAsia="Arial" w:hAnsi="Arial" w:cs="Arial"/>
          <w:color w:val="000000"/>
          <w:sz w:val="18"/>
          <w:szCs w:val="18"/>
        </w:rPr>
        <w:t xml:space="preserve">Meeting no.3/2023 </w:t>
      </w:r>
      <w:r w:rsidRPr="001476AF">
        <w:rPr>
          <w:rFonts w:ascii="Arial" w:eastAsia="Arial" w:hAnsi="Arial" w:cs="Arial"/>
          <w:sz w:val="18"/>
          <w:szCs w:val="18"/>
        </w:rPr>
        <w:t xml:space="preserve">approved the establishment of a subsidiary, </w:t>
      </w:r>
      <w:proofErr w:type="spellStart"/>
      <w:r w:rsidRPr="001476AF">
        <w:rPr>
          <w:rFonts w:ascii="Arial" w:eastAsia="Arial" w:hAnsi="Arial" w:cs="Arial"/>
          <w:sz w:val="18"/>
          <w:szCs w:val="18"/>
        </w:rPr>
        <w:t>Jumpbox</w:t>
      </w:r>
      <w:proofErr w:type="spellEnd"/>
      <w:r w:rsidRPr="001476AF">
        <w:rPr>
          <w:rFonts w:ascii="Arial" w:eastAsia="Arial" w:hAnsi="Arial" w:cs="Arial"/>
          <w:sz w:val="18"/>
          <w:szCs w:val="18"/>
        </w:rPr>
        <w:t xml:space="preserve"> Company Limited, located in Thailand. The registered capital of Baht 4 million consists of 40,000 ordinary shares with a </w:t>
      </w:r>
      <w:r w:rsidRPr="001476AF">
        <w:rPr>
          <w:rFonts w:ascii="Arial" w:eastAsia="Arial" w:hAnsi="Arial" w:cs="Arial"/>
          <w:spacing w:val="2"/>
          <w:sz w:val="18"/>
          <w:szCs w:val="18"/>
        </w:rPr>
        <w:t>par value of Baht 100 per share. PROEN Corp Public Company Limited, the parent company, is a shareholder,</w:t>
      </w:r>
      <w:r w:rsidRPr="001476AF">
        <w:rPr>
          <w:rFonts w:ascii="Arial" w:eastAsia="Arial" w:hAnsi="Arial" w:cs="Arial"/>
          <w:sz w:val="18"/>
          <w:szCs w:val="18"/>
        </w:rPr>
        <w:t xml:space="preserve"> representing 51% of the total issued shares. On 28 June 2023, the Company paid up 25%, </w:t>
      </w:r>
      <w:proofErr w:type="spellStart"/>
      <w:r w:rsidRPr="001476AF">
        <w:rPr>
          <w:rFonts w:ascii="Arial" w:eastAsia="Arial" w:hAnsi="Arial" w:cs="Arial"/>
          <w:sz w:val="18"/>
          <w:szCs w:val="18"/>
        </w:rPr>
        <w:t>totaling</w:t>
      </w:r>
      <w:proofErr w:type="spellEnd"/>
      <w:r w:rsidRPr="001476AF">
        <w:rPr>
          <w:rFonts w:ascii="Arial" w:eastAsia="Arial" w:hAnsi="Arial" w:cs="Arial"/>
          <w:sz w:val="18"/>
          <w:szCs w:val="18"/>
        </w:rPr>
        <w:t xml:space="preserve"> Baht 0.51 million.</w:t>
      </w:r>
      <w:r w:rsidRPr="001476AF">
        <w:rPr>
          <w:rFonts w:ascii="Arial" w:eastAsia="Arial" w:hAnsi="Arial" w:cs="Arial"/>
          <w:sz w:val="18"/>
          <w:szCs w:val="18"/>
          <w:cs/>
        </w:rPr>
        <w:t xml:space="preserve"> </w:t>
      </w:r>
      <w:proofErr w:type="spellStart"/>
      <w:r w:rsidRPr="001476AF">
        <w:rPr>
          <w:rFonts w:ascii="Arial" w:eastAsia="Arial" w:hAnsi="Arial" w:cs="Arial"/>
          <w:spacing w:val="-4"/>
          <w:sz w:val="18"/>
          <w:szCs w:val="18"/>
        </w:rPr>
        <w:t>Jumpbox</w:t>
      </w:r>
      <w:proofErr w:type="spellEnd"/>
      <w:r w:rsidRPr="001476AF">
        <w:rPr>
          <w:rFonts w:ascii="Arial" w:eastAsia="Arial" w:hAnsi="Arial" w:cs="Arial"/>
          <w:spacing w:val="-4"/>
          <w:sz w:val="18"/>
          <w:szCs w:val="18"/>
        </w:rPr>
        <w:t xml:space="preserve"> Company Limited is a company registered in Thailand, and principally engages in providing training services, as well as consulting on educational technology and human resource services.</w:t>
      </w:r>
    </w:p>
    <w:p w14:paraId="1846F83C" w14:textId="77777777" w:rsidR="00622EE5" w:rsidRPr="001476AF" w:rsidRDefault="00622EE5" w:rsidP="005933D6">
      <w:pPr>
        <w:rPr>
          <w:rFonts w:ascii="Arial" w:eastAsia="Arial" w:hAnsi="Arial" w:cs="Arial"/>
          <w:color w:val="000000"/>
          <w:sz w:val="18"/>
          <w:szCs w:val="18"/>
        </w:rPr>
      </w:pPr>
    </w:p>
    <w:p w14:paraId="75ADC599" w14:textId="4A75D6FD" w:rsidR="00622EE5" w:rsidRPr="001476AF" w:rsidRDefault="00622EE5" w:rsidP="005933D6">
      <w:pPr>
        <w:rPr>
          <w:rFonts w:ascii="Arial" w:eastAsia="Arial" w:hAnsi="Arial" w:cs="Arial"/>
          <w:color w:val="000000"/>
          <w:sz w:val="18"/>
          <w:szCs w:val="18"/>
          <w:lang w:val="en"/>
        </w:rPr>
      </w:pPr>
      <w:r w:rsidRPr="001476AF">
        <w:rPr>
          <w:rFonts w:ascii="Arial" w:eastAsia="Arial" w:hAnsi="Arial" w:cs="Arial"/>
          <w:color w:val="000000"/>
          <w:sz w:val="18"/>
          <w:szCs w:val="18"/>
          <w:lang w:val="en"/>
        </w:rPr>
        <w:t xml:space="preserve">On </w:t>
      </w:r>
      <w:r w:rsidRPr="001476AF">
        <w:rPr>
          <w:rFonts w:ascii="Arial" w:eastAsia="Arial" w:hAnsi="Arial" w:cs="Arial"/>
          <w:color w:val="000000"/>
          <w:sz w:val="18"/>
          <w:szCs w:val="18"/>
        </w:rPr>
        <w:t>11</w:t>
      </w:r>
      <w:r w:rsidRPr="001476AF">
        <w:rPr>
          <w:rFonts w:ascii="Arial" w:eastAsia="Arial" w:hAnsi="Arial" w:cs="Arial"/>
          <w:color w:val="000000"/>
          <w:sz w:val="18"/>
          <w:szCs w:val="18"/>
          <w:lang w:val="en"/>
        </w:rPr>
        <w:t xml:space="preserve"> August </w:t>
      </w:r>
      <w:r w:rsidRPr="001476AF">
        <w:rPr>
          <w:rFonts w:ascii="Arial" w:eastAsia="Arial" w:hAnsi="Arial" w:cs="Arial"/>
          <w:color w:val="000000"/>
          <w:sz w:val="18"/>
          <w:szCs w:val="18"/>
        </w:rPr>
        <w:t>2023</w:t>
      </w:r>
      <w:r w:rsidRPr="001476AF">
        <w:rPr>
          <w:rFonts w:ascii="Arial" w:eastAsia="Arial" w:hAnsi="Arial" w:cs="Arial"/>
          <w:color w:val="000000"/>
          <w:sz w:val="18"/>
          <w:szCs w:val="18"/>
          <w:lang w:val="en"/>
        </w:rPr>
        <w:t>, the Board of Directors' Meeting of Secure Network Operation Center Company Limited (Secure Network) no.</w:t>
      </w:r>
      <w:r w:rsidRPr="001476AF">
        <w:rPr>
          <w:rFonts w:ascii="Arial" w:eastAsia="Arial" w:hAnsi="Arial" w:cs="Arial"/>
          <w:color w:val="000000"/>
          <w:sz w:val="18"/>
          <w:szCs w:val="18"/>
        </w:rPr>
        <w:t>1</w:t>
      </w:r>
      <w:r w:rsidRPr="001476AF">
        <w:rPr>
          <w:rFonts w:ascii="Arial" w:eastAsia="Arial" w:hAnsi="Arial" w:cs="Arial"/>
          <w:color w:val="000000"/>
          <w:sz w:val="18"/>
          <w:szCs w:val="18"/>
          <w:lang w:val="en"/>
        </w:rPr>
        <w:t>/</w:t>
      </w:r>
      <w:r w:rsidRPr="001476AF">
        <w:rPr>
          <w:rFonts w:ascii="Arial" w:eastAsia="Arial" w:hAnsi="Arial" w:cs="Arial"/>
          <w:color w:val="000000"/>
          <w:sz w:val="18"/>
          <w:szCs w:val="18"/>
        </w:rPr>
        <w:t>2023</w:t>
      </w:r>
      <w:r w:rsidRPr="001476AF">
        <w:rPr>
          <w:rFonts w:ascii="Arial" w:eastAsia="Arial" w:hAnsi="Arial" w:cs="Arial"/>
          <w:color w:val="000000"/>
          <w:sz w:val="18"/>
          <w:szCs w:val="18"/>
          <w:lang w:val="en"/>
        </w:rPr>
        <w:t xml:space="preserve"> approved to increase the shares </w:t>
      </w:r>
      <w:r w:rsidR="0018389A" w:rsidRPr="001476AF">
        <w:rPr>
          <w:rFonts w:ascii="Arial" w:eastAsia="Arial" w:hAnsi="Arial" w:cs="Arial"/>
          <w:color w:val="000000"/>
          <w:sz w:val="18"/>
          <w:szCs w:val="18"/>
          <w:lang w:val="en"/>
        </w:rPr>
        <w:t>capital of</w:t>
      </w:r>
      <w:r w:rsidRPr="001476AF">
        <w:rPr>
          <w:rFonts w:ascii="Arial" w:eastAsia="Arial" w:hAnsi="Arial" w:cs="Arial"/>
          <w:color w:val="000000"/>
          <w:sz w:val="18"/>
          <w:szCs w:val="18"/>
          <w:lang w:val="en"/>
        </w:rPr>
        <w:t xml:space="preserve"> Baht </w:t>
      </w:r>
      <w:r w:rsidRPr="001476AF">
        <w:rPr>
          <w:rFonts w:ascii="Arial" w:eastAsia="Arial" w:hAnsi="Arial" w:cs="Arial"/>
          <w:color w:val="000000"/>
          <w:sz w:val="18"/>
          <w:szCs w:val="18"/>
        </w:rPr>
        <w:t>1</w:t>
      </w:r>
      <w:r w:rsidRPr="001476AF">
        <w:rPr>
          <w:rFonts w:ascii="Arial" w:eastAsia="Arial" w:hAnsi="Arial" w:cs="Arial"/>
          <w:color w:val="000000"/>
          <w:sz w:val="18"/>
          <w:szCs w:val="18"/>
          <w:lang w:val="en"/>
        </w:rPr>
        <w:t xml:space="preserve"> million, comprising </w:t>
      </w:r>
      <w:r w:rsidRPr="001476AF">
        <w:rPr>
          <w:rFonts w:ascii="Arial" w:eastAsia="Arial" w:hAnsi="Arial" w:cs="Arial"/>
          <w:color w:val="000000"/>
          <w:sz w:val="18"/>
          <w:szCs w:val="18"/>
        </w:rPr>
        <w:t>10</w:t>
      </w:r>
      <w:r w:rsidRPr="001476AF">
        <w:rPr>
          <w:rFonts w:ascii="Arial" w:eastAsia="Arial" w:hAnsi="Arial" w:cs="Arial"/>
          <w:color w:val="000000"/>
          <w:sz w:val="18"/>
          <w:szCs w:val="18"/>
          <w:lang w:val="en"/>
        </w:rPr>
        <w:t>,</w:t>
      </w:r>
      <w:r w:rsidRPr="001476AF">
        <w:rPr>
          <w:rFonts w:ascii="Arial" w:eastAsia="Arial" w:hAnsi="Arial" w:cs="Arial"/>
          <w:color w:val="000000"/>
          <w:sz w:val="18"/>
          <w:szCs w:val="18"/>
        </w:rPr>
        <w:t>000</w:t>
      </w:r>
      <w:r w:rsidRPr="001476AF">
        <w:rPr>
          <w:rFonts w:ascii="Arial" w:eastAsia="Arial" w:hAnsi="Arial" w:cs="Arial"/>
          <w:color w:val="000000"/>
          <w:sz w:val="18"/>
          <w:szCs w:val="18"/>
          <w:lang w:val="en"/>
        </w:rPr>
        <w:t xml:space="preserve"> shares with a par value of Baht </w:t>
      </w:r>
      <w:r w:rsidRPr="001476AF">
        <w:rPr>
          <w:rFonts w:ascii="Arial" w:eastAsia="Arial" w:hAnsi="Arial" w:cs="Arial"/>
          <w:color w:val="000000"/>
          <w:sz w:val="18"/>
          <w:szCs w:val="18"/>
        </w:rPr>
        <w:t>100</w:t>
      </w:r>
      <w:r w:rsidRPr="001476AF">
        <w:rPr>
          <w:rFonts w:ascii="Arial" w:eastAsia="Arial" w:hAnsi="Arial" w:cs="Arial"/>
          <w:color w:val="000000"/>
          <w:sz w:val="18"/>
          <w:szCs w:val="18"/>
          <w:lang w:val="en"/>
        </w:rPr>
        <w:t xml:space="preserve"> per share, and fully paid in September </w:t>
      </w:r>
      <w:r w:rsidRPr="001476AF">
        <w:rPr>
          <w:rFonts w:ascii="Arial" w:eastAsia="Arial" w:hAnsi="Arial" w:cs="Arial"/>
          <w:color w:val="000000"/>
          <w:sz w:val="18"/>
          <w:szCs w:val="18"/>
        </w:rPr>
        <w:t>2023</w:t>
      </w:r>
      <w:r w:rsidRPr="001476AF">
        <w:rPr>
          <w:rFonts w:ascii="Arial" w:eastAsia="Arial" w:hAnsi="Arial" w:cs="Arial"/>
          <w:color w:val="000000"/>
          <w:sz w:val="18"/>
          <w:szCs w:val="18"/>
          <w:lang w:val="en"/>
        </w:rPr>
        <w:t xml:space="preserve">. As a result, the number of </w:t>
      </w:r>
      <w:proofErr w:type="spellStart"/>
      <w:r w:rsidRPr="001476AF">
        <w:rPr>
          <w:rFonts w:ascii="Arial" w:eastAsia="Arial" w:hAnsi="Arial" w:cs="Arial"/>
          <w:color w:val="000000"/>
          <w:sz w:val="18"/>
          <w:szCs w:val="18"/>
          <w:lang w:val="en"/>
        </w:rPr>
        <w:t>authorised</w:t>
      </w:r>
      <w:proofErr w:type="spellEnd"/>
      <w:r w:rsidRPr="001476AF">
        <w:rPr>
          <w:rFonts w:ascii="Arial" w:eastAsia="Arial" w:hAnsi="Arial" w:cs="Arial"/>
          <w:color w:val="000000"/>
          <w:sz w:val="18"/>
          <w:szCs w:val="18"/>
          <w:lang w:val="en"/>
        </w:rPr>
        <w:t xml:space="preserve"> and </w:t>
      </w:r>
      <w:proofErr w:type="gramStart"/>
      <w:r w:rsidRPr="001476AF">
        <w:rPr>
          <w:rFonts w:ascii="Arial" w:eastAsia="Arial" w:hAnsi="Arial" w:cs="Arial"/>
          <w:color w:val="000000"/>
          <w:sz w:val="18"/>
          <w:szCs w:val="18"/>
          <w:lang w:val="en"/>
        </w:rPr>
        <w:t>paid up</w:t>
      </w:r>
      <w:proofErr w:type="gramEnd"/>
      <w:r w:rsidRPr="001476AF">
        <w:rPr>
          <w:rFonts w:ascii="Arial" w:eastAsia="Arial" w:hAnsi="Arial" w:cs="Arial"/>
          <w:color w:val="000000"/>
          <w:sz w:val="18"/>
          <w:szCs w:val="18"/>
          <w:lang w:val="en"/>
        </w:rPr>
        <w:t xml:space="preserve"> shares will increase from Baht </w:t>
      </w:r>
      <w:r w:rsidRPr="001476AF">
        <w:rPr>
          <w:rFonts w:ascii="Arial" w:eastAsia="Arial" w:hAnsi="Arial" w:cs="Arial"/>
          <w:color w:val="000000"/>
          <w:sz w:val="18"/>
          <w:szCs w:val="18"/>
        </w:rPr>
        <w:t>2</w:t>
      </w:r>
      <w:r w:rsidRPr="001476AF">
        <w:rPr>
          <w:rFonts w:ascii="Arial" w:eastAsia="Arial" w:hAnsi="Arial" w:cs="Arial"/>
          <w:color w:val="000000"/>
          <w:sz w:val="18"/>
          <w:szCs w:val="18"/>
          <w:lang w:val="en"/>
        </w:rPr>
        <w:t xml:space="preserve"> million to Baht </w:t>
      </w:r>
      <w:r w:rsidRPr="001476AF">
        <w:rPr>
          <w:rFonts w:ascii="Arial" w:eastAsia="Arial" w:hAnsi="Arial" w:cs="Arial"/>
          <w:color w:val="000000"/>
          <w:sz w:val="18"/>
          <w:szCs w:val="18"/>
        </w:rPr>
        <w:t>3</w:t>
      </w:r>
      <w:r w:rsidRPr="001476AF">
        <w:rPr>
          <w:rFonts w:ascii="Arial" w:eastAsia="Arial" w:hAnsi="Arial" w:cs="Arial"/>
          <w:color w:val="000000"/>
          <w:sz w:val="18"/>
          <w:szCs w:val="18"/>
          <w:lang w:val="en"/>
        </w:rPr>
        <w:t xml:space="preserve"> million. The Group</w:t>
      </w:r>
      <w:r w:rsidR="00C25AF8">
        <w:rPr>
          <w:rFonts w:ascii="Arial" w:eastAsia="Arial" w:hAnsi="Arial" w:cs="Arial"/>
          <w:color w:val="000000"/>
          <w:sz w:val="18"/>
          <w:szCs w:val="18"/>
          <w:lang w:val="en"/>
        </w:rPr>
        <w:t>’s</w:t>
      </w:r>
      <w:r w:rsidRPr="001476AF">
        <w:rPr>
          <w:rFonts w:ascii="Arial" w:eastAsia="Arial" w:hAnsi="Arial" w:cs="Arial"/>
          <w:color w:val="000000"/>
          <w:sz w:val="18"/>
          <w:szCs w:val="18"/>
          <w:lang w:val="en"/>
        </w:rPr>
        <w:t xml:space="preserve"> interest in Secure Network remains unchanged at </w:t>
      </w:r>
      <w:r w:rsidRPr="001476AF">
        <w:rPr>
          <w:rFonts w:ascii="Arial" w:eastAsia="Arial" w:hAnsi="Arial" w:cs="Arial"/>
          <w:color w:val="000000"/>
          <w:sz w:val="18"/>
          <w:szCs w:val="18"/>
        </w:rPr>
        <w:t>100</w:t>
      </w:r>
      <w:r w:rsidRPr="001476AF">
        <w:rPr>
          <w:rFonts w:ascii="Arial" w:eastAsia="Arial" w:hAnsi="Arial" w:cs="Arial"/>
          <w:color w:val="000000"/>
          <w:sz w:val="18"/>
          <w:szCs w:val="18"/>
          <w:lang w:val="en"/>
        </w:rPr>
        <w:t>%.</w:t>
      </w:r>
    </w:p>
    <w:p w14:paraId="732237CA" w14:textId="77777777" w:rsidR="00622EE5" w:rsidRPr="001476AF" w:rsidRDefault="00622EE5" w:rsidP="005933D6">
      <w:pPr>
        <w:ind w:left="539"/>
        <w:rPr>
          <w:rFonts w:ascii="Arial" w:eastAsia="Arial" w:hAnsi="Arial" w:cs="Arial"/>
          <w:color w:val="000000"/>
          <w:sz w:val="18"/>
          <w:szCs w:val="18"/>
        </w:rPr>
      </w:pPr>
    </w:p>
    <w:p w14:paraId="178EAC72" w14:textId="35152A55" w:rsidR="00254FCE" w:rsidRPr="001476AF" w:rsidRDefault="00254FCE" w:rsidP="005933D6">
      <w:pPr>
        <w:rPr>
          <w:rFonts w:ascii="Arial" w:eastAsia="Arial" w:hAnsi="Arial" w:cs="Arial"/>
          <w:color w:val="000000"/>
          <w:sz w:val="18"/>
          <w:szCs w:val="18"/>
        </w:rPr>
      </w:pPr>
      <w:r w:rsidRPr="001476AF">
        <w:rPr>
          <w:rFonts w:ascii="Arial" w:eastAsia="Arial" w:hAnsi="Arial" w:cs="Arial"/>
          <w:color w:val="000000"/>
          <w:sz w:val="18"/>
          <w:szCs w:val="18"/>
        </w:rPr>
        <w:t xml:space="preserve">On 9 November 2023, the Board of Directors' Meeting no.7/2023 approved to </w:t>
      </w:r>
      <w:r w:rsidR="0018389A" w:rsidRPr="001476AF">
        <w:rPr>
          <w:rFonts w:ascii="Arial" w:eastAsia="Arial" w:hAnsi="Arial" w:cs="Arial"/>
          <w:color w:val="000000"/>
          <w:sz w:val="18"/>
          <w:szCs w:val="18"/>
        </w:rPr>
        <w:t>set up a</w:t>
      </w:r>
      <w:r w:rsidR="00A133D9" w:rsidRPr="001476AF">
        <w:rPr>
          <w:rFonts w:ascii="Arial" w:eastAsia="Arial" w:hAnsi="Arial" w:cs="Arial"/>
          <w:color w:val="000000"/>
          <w:sz w:val="18"/>
          <w:szCs w:val="18"/>
        </w:rPr>
        <w:t xml:space="preserve"> </w:t>
      </w:r>
      <w:r w:rsidR="0018389A" w:rsidRPr="001476AF">
        <w:rPr>
          <w:rFonts w:ascii="Arial" w:eastAsia="Arial" w:hAnsi="Arial" w:cs="Arial"/>
          <w:color w:val="000000"/>
          <w:sz w:val="18"/>
          <w:szCs w:val="18"/>
        </w:rPr>
        <w:t>new subsidiary, namely</w:t>
      </w:r>
      <w:r w:rsidRPr="001476AF">
        <w:rPr>
          <w:rFonts w:ascii="Arial" w:eastAsia="Arial" w:hAnsi="Arial" w:cs="Arial"/>
          <w:color w:val="000000"/>
          <w:sz w:val="18"/>
          <w:szCs w:val="18"/>
        </w:rPr>
        <w:t xml:space="preserve"> WESTINGHOUSE Company Limited</w:t>
      </w:r>
      <w:r w:rsidR="0018389A" w:rsidRPr="001476AF">
        <w:rPr>
          <w:rFonts w:ascii="Arial" w:eastAsia="Arial" w:hAnsi="Arial" w:cs="Arial"/>
          <w:color w:val="000000"/>
          <w:sz w:val="18"/>
          <w:szCs w:val="18"/>
        </w:rPr>
        <w:t>. The authorised share is</w:t>
      </w:r>
      <w:r w:rsidRPr="001476AF">
        <w:rPr>
          <w:rFonts w:ascii="Arial" w:eastAsia="Arial" w:hAnsi="Arial" w:cs="Arial"/>
          <w:color w:val="000000"/>
          <w:sz w:val="18"/>
          <w:szCs w:val="18"/>
        </w:rPr>
        <w:t xml:space="preserve"> Baht 3 million, comprising 30,000 shares with a par value of Baht 100 per share. PROEN Corp Public Company Limited is a shareholder</w:t>
      </w:r>
      <w:r w:rsidR="003D360D" w:rsidRPr="001476AF">
        <w:rPr>
          <w:rFonts w:ascii="Arial" w:eastAsia="Arial" w:hAnsi="Arial" w:cs="Arial"/>
          <w:color w:val="000000"/>
          <w:sz w:val="18"/>
          <w:szCs w:val="18"/>
        </w:rPr>
        <w:t xml:space="preserve"> and has ownership interest</w:t>
      </w:r>
      <w:r w:rsidRPr="001476AF">
        <w:rPr>
          <w:rFonts w:ascii="Arial" w:eastAsia="Arial" w:hAnsi="Arial" w:cs="Arial"/>
          <w:color w:val="000000"/>
          <w:sz w:val="18"/>
          <w:szCs w:val="18"/>
        </w:rPr>
        <w:t xml:space="preserve"> 99.99% of the total issued shares. WESTINGHOUSE Company Limited</w:t>
      </w:r>
      <w:r w:rsidRPr="001476AF">
        <w:rPr>
          <w:rFonts w:ascii="Arial" w:eastAsia="Arial" w:hAnsi="Arial" w:cs="Arial"/>
          <w:color w:val="000000"/>
          <w:sz w:val="18"/>
          <w:szCs w:val="18"/>
          <w:cs/>
        </w:rPr>
        <w:t xml:space="preserve"> </w:t>
      </w:r>
      <w:r w:rsidRPr="001476AF">
        <w:rPr>
          <w:rFonts w:ascii="Arial" w:eastAsia="Arial" w:hAnsi="Arial" w:cs="Arial"/>
          <w:color w:val="000000"/>
          <w:sz w:val="18"/>
          <w:szCs w:val="18"/>
        </w:rPr>
        <w:t>is principally engaged in the business of selling and providing machinery and other equipment for construction contract.</w:t>
      </w:r>
    </w:p>
    <w:p w14:paraId="190868E6" w14:textId="77777777" w:rsidR="00254FCE" w:rsidRPr="001476AF" w:rsidRDefault="00254FCE" w:rsidP="005933D6">
      <w:pPr>
        <w:ind w:left="539"/>
        <w:rPr>
          <w:rFonts w:ascii="Arial" w:eastAsia="Arial" w:hAnsi="Arial" w:cs="Arial"/>
          <w:color w:val="000000"/>
          <w:sz w:val="18"/>
          <w:szCs w:val="18"/>
        </w:rPr>
      </w:pPr>
    </w:p>
    <w:p w14:paraId="72D9EA36" w14:textId="77777777" w:rsidR="003D360D" w:rsidRPr="001476AF" w:rsidRDefault="003D360D" w:rsidP="005933D6">
      <w:pPr>
        <w:ind w:left="539"/>
        <w:rPr>
          <w:rFonts w:ascii="Arial" w:eastAsia="Arial" w:hAnsi="Arial" w:cs="Arial"/>
          <w:color w:val="000000"/>
          <w:sz w:val="18"/>
          <w:szCs w:val="18"/>
        </w:rPr>
      </w:pPr>
    </w:p>
    <w:p w14:paraId="4284378D" w14:textId="77777777" w:rsidR="003D360D" w:rsidRPr="001476AF" w:rsidRDefault="003D360D" w:rsidP="005933D6">
      <w:pPr>
        <w:ind w:left="539"/>
        <w:rPr>
          <w:rFonts w:ascii="Arial" w:eastAsia="Arial" w:hAnsi="Arial" w:cs="Arial"/>
          <w:color w:val="000000"/>
          <w:sz w:val="18"/>
          <w:szCs w:val="18"/>
        </w:rPr>
      </w:pPr>
    </w:p>
    <w:p w14:paraId="575B852D" w14:textId="77777777" w:rsidR="003D360D" w:rsidRPr="001476AF" w:rsidRDefault="003D360D" w:rsidP="005933D6">
      <w:pPr>
        <w:ind w:left="539"/>
        <w:rPr>
          <w:rFonts w:ascii="Arial" w:eastAsia="Arial" w:hAnsi="Arial" w:cs="Arial"/>
          <w:color w:val="000000"/>
          <w:sz w:val="18"/>
          <w:szCs w:val="18"/>
        </w:rPr>
      </w:pPr>
    </w:p>
    <w:p w14:paraId="680F36BB" w14:textId="77777777" w:rsidR="003D360D" w:rsidRPr="001476AF" w:rsidRDefault="003D360D" w:rsidP="005933D6">
      <w:pPr>
        <w:ind w:left="539"/>
        <w:rPr>
          <w:rFonts w:ascii="Arial" w:eastAsia="Arial" w:hAnsi="Arial" w:cs="Arial"/>
          <w:color w:val="000000"/>
          <w:sz w:val="18"/>
          <w:szCs w:val="18"/>
        </w:rPr>
        <w:sectPr w:rsidR="003D360D" w:rsidRPr="001476AF" w:rsidSect="00724237">
          <w:pgSz w:w="11907" w:h="16840"/>
          <w:pgMar w:top="720" w:right="720" w:bottom="720" w:left="1440" w:header="706" w:footer="706" w:gutter="0"/>
          <w:cols w:space="720"/>
          <w:docGrid w:linePitch="381"/>
        </w:sectPr>
      </w:pPr>
    </w:p>
    <w:tbl>
      <w:tblPr>
        <w:tblStyle w:val="affffffffff1"/>
        <w:tblW w:w="14535" w:type="dxa"/>
        <w:tblInd w:w="18" w:type="dxa"/>
        <w:tblLayout w:type="fixed"/>
        <w:tblLook w:val="0000" w:firstRow="0" w:lastRow="0" w:firstColumn="0" w:lastColumn="0" w:noHBand="0" w:noVBand="0"/>
      </w:tblPr>
      <w:tblGrid>
        <w:gridCol w:w="14535"/>
      </w:tblGrid>
      <w:tr w:rsidR="007A5A72" w:rsidRPr="001476AF" w14:paraId="33569DEF" w14:textId="77777777">
        <w:trPr>
          <w:trHeight w:val="389"/>
        </w:trPr>
        <w:tc>
          <w:tcPr>
            <w:tcW w:w="14535" w:type="dxa"/>
            <w:shd w:val="clear" w:color="auto" w:fill="FFA543"/>
            <w:vAlign w:val="center"/>
          </w:tcPr>
          <w:p w14:paraId="6AE6CD15" w14:textId="2674D21D" w:rsidR="007A5A72" w:rsidRPr="001476AF" w:rsidRDefault="0032140B"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lastRenderedPageBreak/>
              <w:t>1</w:t>
            </w:r>
            <w:r w:rsidR="00D2043B" w:rsidRPr="001476AF">
              <w:rPr>
                <w:rFonts w:ascii="Arial" w:eastAsia="Arial" w:hAnsi="Arial" w:cs="Arial"/>
                <w:b/>
                <w:color w:val="FFFFFF"/>
                <w:sz w:val="18"/>
                <w:szCs w:val="18"/>
              </w:rPr>
              <w:t>6</w:t>
            </w:r>
            <w:r w:rsidRPr="001476AF">
              <w:rPr>
                <w:rFonts w:ascii="Arial" w:eastAsia="Arial" w:hAnsi="Arial" w:cs="Arial"/>
                <w:b/>
                <w:color w:val="FFFFFF"/>
                <w:sz w:val="18"/>
                <w:szCs w:val="18"/>
              </w:rPr>
              <w:tab/>
              <w:t xml:space="preserve">Property, </w:t>
            </w:r>
            <w:proofErr w:type="gramStart"/>
            <w:r w:rsidRPr="001476AF">
              <w:rPr>
                <w:rFonts w:ascii="Arial" w:eastAsia="Arial" w:hAnsi="Arial" w:cs="Arial"/>
                <w:b/>
                <w:color w:val="FFFFFF"/>
                <w:sz w:val="18"/>
                <w:szCs w:val="18"/>
              </w:rPr>
              <w:t>plant</w:t>
            </w:r>
            <w:proofErr w:type="gramEnd"/>
            <w:r w:rsidRPr="001476AF">
              <w:rPr>
                <w:rFonts w:ascii="Arial" w:eastAsia="Arial" w:hAnsi="Arial" w:cs="Arial"/>
                <w:b/>
                <w:color w:val="FFFFFF"/>
                <w:sz w:val="18"/>
                <w:szCs w:val="18"/>
              </w:rPr>
              <w:t xml:space="preserve"> and equipment</w:t>
            </w:r>
          </w:p>
        </w:tc>
      </w:tr>
    </w:tbl>
    <w:p w14:paraId="1CF5A4AE" w14:textId="77777777" w:rsidR="007A5A72" w:rsidRPr="001476AF" w:rsidRDefault="007A5A72" w:rsidP="005933D6">
      <w:pPr>
        <w:rPr>
          <w:rFonts w:ascii="Arial" w:eastAsia="Arial" w:hAnsi="Arial" w:cs="Arial"/>
          <w:sz w:val="18"/>
          <w:szCs w:val="18"/>
        </w:rPr>
      </w:pPr>
    </w:p>
    <w:tbl>
      <w:tblPr>
        <w:tblStyle w:val="affffffffff2"/>
        <w:tblW w:w="14535" w:type="dxa"/>
        <w:tblLayout w:type="fixed"/>
        <w:tblLook w:val="0000" w:firstRow="0" w:lastRow="0" w:firstColumn="0" w:lastColumn="0" w:noHBand="0" w:noVBand="0"/>
      </w:tblPr>
      <w:tblGrid>
        <w:gridCol w:w="4455"/>
        <w:gridCol w:w="1440"/>
        <w:gridCol w:w="1440"/>
        <w:gridCol w:w="1440"/>
        <w:gridCol w:w="1440"/>
        <w:gridCol w:w="1440"/>
        <w:gridCol w:w="1440"/>
        <w:gridCol w:w="1440"/>
      </w:tblGrid>
      <w:tr w:rsidR="007A5A72" w:rsidRPr="001476AF" w14:paraId="54D5E55E" w14:textId="77777777" w:rsidTr="00DF686A">
        <w:trPr>
          <w:trHeight w:val="65"/>
        </w:trPr>
        <w:tc>
          <w:tcPr>
            <w:tcW w:w="4455" w:type="dxa"/>
            <w:vAlign w:val="bottom"/>
          </w:tcPr>
          <w:p w14:paraId="16BB6C4C" w14:textId="77777777" w:rsidR="007A5A72" w:rsidRPr="001476AF" w:rsidRDefault="007A5A72" w:rsidP="005933D6">
            <w:pPr>
              <w:spacing w:before="0" w:after="0"/>
              <w:ind w:left="-101"/>
              <w:rPr>
                <w:sz w:val="18"/>
                <w:szCs w:val="18"/>
              </w:rPr>
            </w:pPr>
          </w:p>
        </w:tc>
        <w:tc>
          <w:tcPr>
            <w:tcW w:w="10080" w:type="dxa"/>
            <w:gridSpan w:val="7"/>
            <w:tcBorders>
              <w:top w:val="single" w:sz="4" w:space="0" w:color="auto"/>
              <w:bottom w:val="single" w:sz="4" w:space="0" w:color="auto"/>
            </w:tcBorders>
            <w:shd w:val="clear" w:color="auto" w:fill="auto"/>
          </w:tcPr>
          <w:p w14:paraId="2F366538" w14:textId="77777777" w:rsidR="007A5A72" w:rsidRPr="001476AF" w:rsidRDefault="0032140B" w:rsidP="005933D6">
            <w:pPr>
              <w:spacing w:before="0" w:after="0"/>
              <w:ind w:right="-72"/>
              <w:jc w:val="center"/>
              <w:rPr>
                <w:sz w:val="18"/>
                <w:szCs w:val="18"/>
              </w:rPr>
            </w:pPr>
            <w:r w:rsidRPr="001476AF">
              <w:rPr>
                <w:b/>
                <w:sz w:val="18"/>
                <w:szCs w:val="18"/>
              </w:rPr>
              <w:t>Consolidated financial statements</w:t>
            </w:r>
          </w:p>
        </w:tc>
      </w:tr>
      <w:tr w:rsidR="007A5A72" w:rsidRPr="001476AF" w14:paraId="59F6356F" w14:textId="77777777" w:rsidTr="00DF686A">
        <w:trPr>
          <w:trHeight w:val="65"/>
        </w:trPr>
        <w:tc>
          <w:tcPr>
            <w:tcW w:w="4455" w:type="dxa"/>
            <w:vAlign w:val="bottom"/>
          </w:tcPr>
          <w:p w14:paraId="2CCD20B0" w14:textId="77777777" w:rsidR="007A5A72" w:rsidRPr="001476AF" w:rsidRDefault="007A5A72" w:rsidP="005933D6">
            <w:pPr>
              <w:spacing w:before="0" w:after="0"/>
              <w:ind w:left="-101"/>
              <w:rPr>
                <w:sz w:val="18"/>
                <w:szCs w:val="18"/>
              </w:rPr>
            </w:pPr>
          </w:p>
        </w:tc>
        <w:tc>
          <w:tcPr>
            <w:tcW w:w="1440" w:type="dxa"/>
            <w:tcBorders>
              <w:top w:val="single" w:sz="4" w:space="0" w:color="auto"/>
            </w:tcBorders>
          </w:tcPr>
          <w:p w14:paraId="546BDC19"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vAlign w:val="bottom"/>
          </w:tcPr>
          <w:p w14:paraId="48E794F5" w14:textId="77777777" w:rsidR="007A5A72" w:rsidRPr="001476AF" w:rsidRDefault="0032140B" w:rsidP="005933D6">
            <w:pPr>
              <w:spacing w:before="0" w:after="0"/>
              <w:ind w:right="-72"/>
              <w:jc w:val="right"/>
              <w:rPr>
                <w:b/>
                <w:sz w:val="18"/>
                <w:szCs w:val="18"/>
              </w:rPr>
            </w:pPr>
            <w:r w:rsidRPr="001476AF">
              <w:rPr>
                <w:b/>
                <w:sz w:val="18"/>
                <w:szCs w:val="18"/>
              </w:rPr>
              <w:t>Buildings</w:t>
            </w:r>
          </w:p>
        </w:tc>
        <w:tc>
          <w:tcPr>
            <w:tcW w:w="1440" w:type="dxa"/>
            <w:tcBorders>
              <w:top w:val="single" w:sz="4" w:space="0" w:color="auto"/>
            </w:tcBorders>
            <w:vAlign w:val="bottom"/>
          </w:tcPr>
          <w:p w14:paraId="774A47BA"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vAlign w:val="bottom"/>
          </w:tcPr>
          <w:p w14:paraId="77AEAAC5" w14:textId="77777777" w:rsidR="007A5A72" w:rsidRPr="001476AF" w:rsidRDefault="0032140B" w:rsidP="005933D6">
            <w:pPr>
              <w:spacing w:before="0" w:after="0"/>
              <w:ind w:right="-72"/>
              <w:jc w:val="right"/>
              <w:rPr>
                <w:sz w:val="18"/>
                <w:szCs w:val="18"/>
              </w:rPr>
            </w:pPr>
            <w:r w:rsidRPr="001476AF">
              <w:rPr>
                <w:b/>
                <w:sz w:val="18"/>
                <w:szCs w:val="18"/>
              </w:rPr>
              <w:t>Furniture</w:t>
            </w:r>
          </w:p>
        </w:tc>
        <w:tc>
          <w:tcPr>
            <w:tcW w:w="1440" w:type="dxa"/>
            <w:tcBorders>
              <w:top w:val="single" w:sz="4" w:space="0" w:color="auto"/>
            </w:tcBorders>
            <w:vAlign w:val="bottom"/>
          </w:tcPr>
          <w:p w14:paraId="02DA3FAE"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tcPr>
          <w:p w14:paraId="09C9B049"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vAlign w:val="bottom"/>
          </w:tcPr>
          <w:p w14:paraId="197C8B3C" w14:textId="77777777" w:rsidR="007A5A72" w:rsidRPr="001476AF" w:rsidRDefault="007A5A72" w:rsidP="005933D6">
            <w:pPr>
              <w:spacing w:before="0" w:after="0"/>
              <w:ind w:right="-72"/>
              <w:jc w:val="right"/>
              <w:rPr>
                <w:sz w:val="18"/>
                <w:szCs w:val="18"/>
              </w:rPr>
            </w:pPr>
          </w:p>
        </w:tc>
      </w:tr>
      <w:tr w:rsidR="007A5A72" w:rsidRPr="001476AF" w14:paraId="1A7DACA7" w14:textId="77777777" w:rsidTr="00DF686A">
        <w:trPr>
          <w:trHeight w:val="10"/>
        </w:trPr>
        <w:tc>
          <w:tcPr>
            <w:tcW w:w="4455" w:type="dxa"/>
            <w:vAlign w:val="bottom"/>
          </w:tcPr>
          <w:p w14:paraId="556CBA34" w14:textId="77777777" w:rsidR="007A5A72" w:rsidRPr="001476AF" w:rsidRDefault="007A5A72" w:rsidP="005933D6">
            <w:pPr>
              <w:spacing w:before="0" w:after="0"/>
              <w:ind w:left="-101"/>
              <w:rPr>
                <w:sz w:val="18"/>
                <w:szCs w:val="18"/>
              </w:rPr>
            </w:pPr>
          </w:p>
        </w:tc>
        <w:tc>
          <w:tcPr>
            <w:tcW w:w="1440" w:type="dxa"/>
            <w:vAlign w:val="bottom"/>
          </w:tcPr>
          <w:p w14:paraId="47303B00" w14:textId="77777777" w:rsidR="007A5A72" w:rsidRPr="001476AF" w:rsidRDefault="0032140B" w:rsidP="005933D6">
            <w:pPr>
              <w:spacing w:before="0" w:after="0"/>
              <w:ind w:right="-72"/>
              <w:jc w:val="right"/>
              <w:rPr>
                <w:b/>
                <w:sz w:val="18"/>
                <w:szCs w:val="18"/>
              </w:rPr>
            </w:pPr>
            <w:r w:rsidRPr="001476AF">
              <w:rPr>
                <w:b/>
                <w:sz w:val="18"/>
                <w:szCs w:val="18"/>
              </w:rPr>
              <w:t>Land and</w:t>
            </w:r>
          </w:p>
        </w:tc>
        <w:tc>
          <w:tcPr>
            <w:tcW w:w="1440" w:type="dxa"/>
            <w:vAlign w:val="bottom"/>
          </w:tcPr>
          <w:p w14:paraId="20544E3C" w14:textId="77777777" w:rsidR="007A5A72" w:rsidRPr="001476AF" w:rsidRDefault="0032140B" w:rsidP="005933D6">
            <w:pPr>
              <w:spacing w:before="0" w:after="0"/>
              <w:ind w:right="-72"/>
              <w:jc w:val="right"/>
              <w:rPr>
                <w:sz w:val="18"/>
                <w:szCs w:val="18"/>
              </w:rPr>
            </w:pPr>
            <w:r w:rsidRPr="001476AF">
              <w:rPr>
                <w:b/>
                <w:sz w:val="18"/>
                <w:szCs w:val="18"/>
              </w:rPr>
              <w:t>and</w:t>
            </w:r>
          </w:p>
        </w:tc>
        <w:tc>
          <w:tcPr>
            <w:tcW w:w="1440" w:type="dxa"/>
            <w:vAlign w:val="bottom"/>
          </w:tcPr>
          <w:p w14:paraId="5D4A2877" w14:textId="77777777" w:rsidR="007A5A72" w:rsidRPr="001476AF" w:rsidRDefault="007A5A72" w:rsidP="005933D6">
            <w:pPr>
              <w:spacing w:before="0" w:after="0"/>
              <w:ind w:right="-72"/>
              <w:jc w:val="right"/>
              <w:rPr>
                <w:b/>
                <w:sz w:val="18"/>
                <w:szCs w:val="18"/>
              </w:rPr>
            </w:pPr>
          </w:p>
        </w:tc>
        <w:tc>
          <w:tcPr>
            <w:tcW w:w="1440" w:type="dxa"/>
            <w:vAlign w:val="bottom"/>
          </w:tcPr>
          <w:p w14:paraId="00FF40D0" w14:textId="77777777" w:rsidR="007A5A72" w:rsidRPr="001476AF" w:rsidRDefault="0032140B" w:rsidP="005933D6">
            <w:pPr>
              <w:spacing w:before="0" w:after="0"/>
              <w:ind w:right="-72"/>
              <w:jc w:val="right"/>
              <w:rPr>
                <w:b/>
                <w:sz w:val="18"/>
                <w:szCs w:val="18"/>
              </w:rPr>
            </w:pPr>
            <w:r w:rsidRPr="001476AF">
              <w:rPr>
                <w:b/>
                <w:sz w:val="18"/>
                <w:szCs w:val="18"/>
              </w:rPr>
              <w:t>fixtures and</w:t>
            </w:r>
          </w:p>
        </w:tc>
        <w:tc>
          <w:tcPr>
            <w:tcW w:w="1440" w:type="dxa"/>
            <w:vAlign w:val="bottom"/>
          </w:tcPr>
          <w:p w14:paraId="5B662E66" w14:textId="77777777" w:rsidR="007A5A72" w:rsidRPr="001476AF" w:rsidRDefault="007A5A72" w:rsidP="005933D6">
            <w:pPr>
              <w:spacing w:before="0" w:after="0"/>
              <w:ind w:right="-72"/>
              <w:jc w:val="right"/>
              <w:rPr>
                <w:sz w:val="18"/>
                <w:szCs w:val="18"/>
              </w:rPr>
            </w:pPr>
          </w:p>
        </w:tc>
        <w:tc>
          <w:tcPr>
            <w:tcW w:w="1440" w:type="dxa"/>
          </w:tcPr>
          <w:p w14:paraId="7A0ED9CA" w14:textId="77777777" w:rsidR="007A5A72" w:rsidRPr="001476AF" w:rsidRDefault="007A5A72" w:rsidP="005933D6">
            <w:pPr>
              <w:spacing w:before="0" w:after="0"/>
              <w:ind w:right="-72"/>
              <w:jc w:val="right"/>
              <w:rPr>
                <w:sz w:val="18"/>
                <w:szCs w:val="18"/>
              </w:rPr>
            </w:pPr>
          </w:p>
        </w:tc>
        <w:tc>
          <w:tcPr>
            <w:tcW w:w="1440" w:type="dxa"/>
            <w:vAlign w:val="bottom"/>
          </w:tcPr>
          <w:p w14:paraId="26C624C7" w14:textId="77777777" w:rsidR="007A5A72" w:rsidRPr="001476AF" w:rsidRDefault="007A5A72" w:rsidP="005933D6">
            <w:pPr>
              <w:spacing w:before="0" w:after="0"/>
              <w:ind w:right="-72"/>
              <w:jc w:val="right"/>
              <w:rPr>
                <w:sz w:val="18"/>
                <w:szCs w:val="18"/>
              </w:rPr>
            </w:pPr>
          </w:p>
        </w:tc>
      </w:tr>
      <w:tr w:rsidR="007A5A72" w:rsidRPr="001476AF" w14:paraId="379A1390" w14:textId="77777777" w:rsidTr="00DF686A">
        <w:trPr>
          <w:trHeight w:val="10"/>
        </w:trPr>
        <w:tc>
          <w:tcPr>
            <w:tcW w:w="4455" w:type="dxa"/>
            <w:vAlign w:val="bottom"/>
          </w:tcPr>
          <w:p w14:paraId="62554BA5" w14:textId="77777777" w:rsidR="007A5A72" w:rsidRPr="001476AF" w:rsidRDefault="007A5A72" w:rsidP="005933D6">
            <w:pPr>
              <w:spacing w:before="0" w:after="0"/>
              <w:ind w:left="-101"/>
              <w:rPr>
                <w:sz w:val="18"/>
                <w:szCs w:val="18"/>
              </w:rPr>
            </w:pPr>
          </w:p>
        </w:tc>
        <w:tc>
          <w:tcPr>
            <w:tcW w:w="1440" w:type="dxa"/>
            <w:vAlign w:val="bottom"/>
          </w:tcPr>
          <w:p w14:paraId="7D43F5FE" w14:textId="77777777" w:rsidR="007A5A72" w:rsidRPr="001476AF" w:rsidRDefault="0032140B" w:rsidP="005933D6">
            <w:pPr>
              <w:spacing w:before="0" w:after="0"/>
              <w:ind w:right="-72"/>
              <w:jc w:val="right"/>
              <w:rPr>
                <w:b/>
                <w:sz w:val="18"/>
                <w:szCs w:val="18"/>
              </w:rPr>
            </w:pPr>
            <w:r w:rsidRPr="001476AF">
              <w:rPr>
                <w:b/>
                <w:sz w:val="18"/>
                <w:szCs w:val="18"/>
              </w:rPr>
              <w:t>land</w:t>
            </w:r>
          </w:p>
        </w:tc>
        <w:tc>
          <w:tcPr>
            <w:tcW w:w="1440" w:type="dxa"/>
            <w:vAlign w:val="bottom"/>
          </w:tcPr>
          <w:p w14:paraId="3341178C" w14:textId="77777777" w:rsidR="007A5A72" w:rsidRPr="001476AF" w:rsidRDefault="0032140B" w:rsidP="005933D6">
            <w:pPr>
              <w:spacing w:before="0" w:after="0"/>
              <w:ind w:right="-72"/>
              <w:jc w:val="right"/>
              <w:rPr>
                <w:sz w:val="18"/>
                <w:szCs w:val="18"/>
              </w:rPr>
            </w:pPr>
            <w:r w:rsidRPr="001476AF">
              <w:rPr>
                <w:b/>
                <w:sz w:val="18"/>
                <w:szCs w:val="18"/>
              </w:rPr>
              <w:t>building</w:t>
            </w:r>
          </w:p>
        </w:tc>
        <w:tc>
          <w:tcPr>
            <w:tcW w:w="1440" w:type="dxa"/>
            <w:vAlign w:val="bottom"/>
          </w:tcPr>
          <w:p w14:paraId="63311C84" w14:textId="77777777" w:rsidR="007A5A72" w:rsidRPr="001476AF" w:rsidRDefault="0032140B" w:rsidP="005933D6">
            <w:pPr>
              <w:spacing w:before="0" w:after="0"/>
              <w:ind w:right="-72"/>
              <w:jc w:val="right"/>
              <w:rPr>
                <w:b/>
                <w:sz w:val="18"/>
                <w:szCs w:val="18"/>
              </w:rPr>
            </w:pPr>
            <w:r w:rsidRPr="001476AF">
              <w:rPr>
                <w:b/>
                <w:sz w:val="18"/>
                <w:szCs w:val="18"/>
              </w:rPr>
              <w:t>Network</w:t>
            </w:r>
          </w:p>
        </w:tc>
        <w:tc>
          <w:tcPr>
            <w:tcW w:w="1440" w:type="dxa"/>
            <w:vAlign w:val="bottom"/>
          </w:tcPr>
          <w:p w14:paraId="6E1FD8CE" w14:textId="77777777" w:rsidR="007A5A72" w:rsidRPr="001476AF" w:rsidRDefault="0032140B" w:rsidP="005933D6">
            <w:pPr>
              <w:spacing w:before="0" w:after="0"/>
              <w:ind w:right="-72"/>
              <w:jc w:val="right"/>
              <w:rPr>
                <w:b/>
                <w:sz w:val="18"/>
                <w:szCs w:val="18"/>
              </w:rPr>
            </w:pPr>
            <w:r w:rsidRPr="001476AF">
              <w:rPr>
                <w:b/>
                <w:sz w:val="18"/>
                <w:szCs w:val="18"/>
              </w:rPr>
              <w:t>office</w:t>
            </w:r>
          </w:p>
        </w:tc>
        <w:tc>
          <w:tcPr>
            <w:tcW w:w="1440" w:type="dxa"/>
            <w:vAlign w:val="bottom"/>
          </w:tcPr>
          <w:p w14:paraId="56CD4368" w14:textId="77777777" w:rsidR="007A5A72" w:rsidRPr="001476AF" w:rsidRDefault="007A5A72" w:rsidP="005933D6">
            <w:pPr>
              <w:spacing w:before="0" w:after="0"/>
              <w:ind w:right="-72"/>
              <w:jc w:val="right"/>
              <w:rPr>
                <w:sz w:val="18"/>
                <w:szCs w:val="18"/>
              </w:rPr>
            </w:pPr>
          </w:p>
        </w:tc>
        <w:tc>
          <w:tcPr>
            <w:tcW w:w="1440" w:type="dxa"/>
          </w:tcPr>
          <w:p w14:paraId="1B9FCE44" w14:textId="77777777" w:rsidR="007A5A72" w:rsidRPr="001476AF" w:rsidRDefault="0032140B" w:rsidP="005933D6">
            <w:pPr>
              <w:spacing w:before="0" w:after="0"/>
              <w:ind w:right="-72"/>
              <w:jc w:val="right"/>
              <w:rPr>
                <w:b/>
                <w:sz w:val="18"/>
                <w:szCs w:val="18"/>
              </w:rPr>
            </w:pPr>
            <w:r w:rsidRPr="001476AF">
              <w:rPr>
                <w:b/>
                <w:sz w:val="18"/>
                <w:szCs w:val="18"/>
              </w:rPr>
              <w:t>Work</w:t>
            </w:r>
          </w:p>
        </w:tc>
        <w:tc>
          <w:tcPr>
            <w:tcW w:w="1440" w:type="dxa"/>
            <w:vAlign w:val="bottom"/>
          </w:tcPr>
          <w:p w14:paraId="5CB8C63E" w14:textId="77777777" w:rsidR="007A5A72" w:rsidRPr="001476AF" w:rsidRDefault="007A5A72" w:rsidP="005933D6">
            <w:pPr>
              <w:spacing w:before="0" w:after="0"/>
              <w:ind w:right="-72"/>
              <w:jc w:val="right"/>
              <w:rPr>
                <w:sz w:val="18"/>
                <w:szCs w:val="18"/>
              </w:rPr>
            </w:pPr>
          </w:p>
        </w:tc>
      </w:tr>
      <w:tr w:rsidR="007A5A72" w:rsidRPr="001476AF" w14:paraId="585D230F" w14:textId="77777777" w:rsidTr="00DF686A">
        <w:trPr>
          <w:trHeight w:val="10"/>
        </w:trPr>
        <w:tc>
          <w:tcPr>
            <w:tcW w:w="4455" w:type="dxa"/>
            <w:vAlign w:val="bottom"/>
          </w:tcPr>
          <w:p w14:paraId="2CED4964" w14:textId="77777777" w:rsidR="007A5A72" w:rsidRPr="001476AF" w:rsidRDefault="007A5A72" w:rsidP="005933D6">
            <w:pPr>
              <w:spacing w:before="0" w:after="0"/>
              <w:ind w:left="-101"/>
              <w:rPr>
                <w:sz w:val="18"/>
                <w:szCs w:val="18"/>
              </w:rPr>
            </w:pPr>
          </w:p>
        </w:tc>
        <w:tc>
          <w:tcPr>
            <w:tcW w:w="1440" w:type="dxa"/>
            <w:vAlign w:val="bottom"/>
          </w:tcPr>
          <w:p w14:paraId="26253F25" w14:textId="77777777" w:rsidR="007A5A72" w:rsidRPr="001476AF" w:rsidRDefault="0032140B" w:rsidP="005933D6">
            <w:pPr>
              <w:spacing w:before="0" w:after="0"/>
              <w:ind w:right="-72"/>
              <w:jc w:val="right"/>
              <w:rPr>
                <w:b/>
                <w:sz w:val="18"/>
                <w:szCs w:val="18"/>
              </w:rPr>
            </w:pPr>
            <w:r w:rsidRPr="001476AF">
              <w:rPr>
                <w:b/>
                <w:sz w:val="18"/>
                <w:szCs w:val="18"/>
              </w:rPr>
              <w:t>improvement</w:t>
            </w:r>
          </w:p>
        </w:tc>
        <w:tc>
          <w:tcPr>
            <w:tcW w:w="1440" w:type="dxa"/>
            <w:vAlign w:val="bottom"/>
          </w:tcPr>
          <w:p w14:paraId="7DF442A8" w14:textId="77777777" w:rsidR="007A5A72" w:rsidRPr="001476AF" w:rsidRDefault="0032140B" w:rsidP="005933D6">
            <w:pPr>
              <w:spacing w:before="0" w:after="0"/>
              <w:ind w:right="-72"/>
              <w:jc w:val="right"/>
              <w:rPr>
                <w:sz w:val="18"/>
                <w:szCs w:val="18"/>
              </w:rPr>
            </w:pPr>
            <w:r w:rsidRPr="001476AF">
              <w:rPr>
                <w:b/>
                <w:sz w:val="18"/>
                <w:szCs w:val="18"/>
              </w:rPr>
              <w:t>improvement</w:t>
            </w:r>
          </w:p>
        </w:tc>
        <w:tc>
          <w:tcPr>
            <w:tcW w:w="1440" w:type="dxa"/>
            <w:vAlign w:val="bottom"/>
          </w:tcPr>
          <w:p w14:paraId="1EAE2D88" w14:textId="77777777" w:rsidR="007A5A72" w:rsidRPr="001476AF" w:rsidRDefault="0032140B" w:rsidP="005933D6">
            <w:pPr>
              <w:spacing w:before="0" w:after="0"/>
              <w:ind w:right="-72"/>
              <w:jc w:val="right"/>
              <w:rPr>
                <w:b/>
                <w:sz w:val="18"/>
                <w:szCs w:val="18"/>
              </w:rPr>
            </w:pPr>
            <w:r w:rsidRPr="001476AF">
              <w:rPr>
                <w:b/>
                <w:sz w:val="18"/>
                <w:szCs w:val="18"/>
              </w:rPr>
              <w:t>equipment</w:t>
            </w:r>
          </w:p>
        </w:tc>
        <w:tc>
          <w:tcPr>
            <w:tcW w:w="1440" w:type="dxa"/>
            <w:vAlign w:val="bottom"/>
          </w:tcPr>
          <w:p w14:paraId="1B156FAF" w14:textId="77777777" w:rsidR="007A5A72" w:rsidRPr="001476AF" w:rsidRDefault="0032140B" w:rsidP="005933D6">
            <w:pPr>
              <w:spacing w:before="0" w:after="0"/>
              <w:ind w:right="-72"/>
              <w:jc w:val="right"/>
              <w:rPr>
                <w:b/>
                <w:sz w:val="18"/>
                <w:szCs w:val="18"/>
              </w:rPr>
            </w:pPr>
            <w:r w:rsidRPr="001476AF">
              <w:rPr>
                <w:b/>
                <w:sz w:val="18"/>
                <w:szCs w:val="18"/>
              </w:rPr>
              <w:t>equipment</w:t>
            </w:r>
          </w:p>
        </w:tc>
        <w:tc>
          <w:tcPr>
            <w:tcW w:w="1440" w:type="dxa"/>
            <w:vAlign w:val="bottom"/>
          </w:tcPr>
          <w:p w14:paraId="206A45AC" w14:textId="77777777" w:rsidR="007A5A72" w:rsidRPr="001476AF" w:rsidRDefault="0032140B" w:rsidP="005933D6">
            <w:pPr>
              <w:spacing w:before="0" w:after="0"/>
              <w:ind w:right="-72"/>
              <w:jc w:val="right"/>
              <w:rPr>
                <w:b/>
                <w:sz w:val="18"/>
                <w:szCs w:val="18"/>
              </w:rPr>
            </w:pPr>
            <w:r w:rsidRPr="001476AF">
              <w:rPr>
                <w:b/>
                <w:sz w:val="18"/>
                <w:szCs w:val="18"/>
              </w:rPr>
              <w:t>Vehicles</w:t>
            </w:r>
          </w:p>
        </w:tc>
        <w:tc>
          <w:tcPr>
            <w:tcW w:w="1440" w:type="dxa"/>
          </w:tcPr>
          <w:p w14:paraId="27FF9AB2" w14:textId="77777777" w:rsidR="007A5A72" w:rsidRPr="001476AF" w:rsidRDefault="0032140B" w:rsidP="005933D6">
            <w:pPr>
              <w:spacing w:before="0" w:after="0"/>
              <w:ind w:left="-99" w:right="-72"/>
              <w:jc w:val="right"/>
              <w:rPr>
                <w:b/>
                <w:sz w:val="18"/>
                <w:szCs w:val="18"/>
              </w:rPr>
            </w:pPr>
            <w:r w:rsidRPr="001476AF">
              <w:rPr>
                <w:b/>
                <w:sz w:val="18"/>
                <w:szCs w:val="18"/>
              </w:rPr>
              <w:t>in progress</w:t>
            </w:r>
          </w:p>
        </w:tc>
        <w:tc>
          <w:tcPr>
            <w:tcW w:w="1440" w:type="dxa"/>
            <w:vAlign w:val="bottom"/>
          </w:tcPr>
          <w:p w14:paraId="13DE75E2" w14:textId="77777777" w:rsidR="007A5A72" w:rsidRPr="001476AF" w:rsidRDefault="0032140B" w:rsidP="005933D6">
            <w:pPr>
              <w:spacing w:before="0" w:after="0"/>
              <w:ind w:right="-72"/>
              <w:jc w:val="right"/>
              <w:rPr>
                <w:sz w:val="18"/>
                <w:szCs w:val="18"/>
              </w:rPr>
            </w:pPr>
            <w:r w:rsidRPr="001476AF">
              <w:rPr>
                <w:b/>
                <w:sz w:val="18"/>
                <w:szCs w:val="18"/>
              </w:rPr>
              <w:t>Total</w:t>
            </w:r>
          </w:p>
        </w:tc>
      </w:tr>
      <w:tr w:rsidR="007A5A72" w:rsidRPr="001476AF" w14:paraId="051E696D" w14:textId="77777777" w:rsidTr="00DF686A">
        <w:trPr>
          <w:trHeight w:val="81"/>
        </w:trPr>
        <w:tc>
          <w:tcPr>
            <w:tcW w:w="4455" w:type="dxa"/>
            <w:vAlign w:val="bottom"/>
          </w:tcPr>
          <w:p w14:paraId="0816ECFD" w14:textId="77777777" w:rsidR="007A5A72" w:rsidRPr="001476AF" w:rsidRDefault="007A5A72" w:rsidP="005933D6">
            <w:pPr>
              <w:spacing w:before="0" w:after="0"/>
              <w:ind w:left="-101"/>
              <w:rPr>
                <w:sz w:val="18"/>
                <w:szCs w:val="18"/>
              </w:rPr>
            </w:pPr>
          </w:p>
        </w:tc>
        <w:tc>
          <w:tcPr>
            <w:tcW w:w="1440" w:type="dxa"/>
            <w:tcBorders>
              <w:bottom w:val="single" w:sz="4" w:space="0" w:color="auto"/>
            </w:tcBorders>
            <w:vAlign w:val="bottom"/>
          </w:tcPr>
          <w:p w14:paraId="728E6705"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vAlign w:val="bottom"/>
          </w:tcPr>
          <w:p w14:paraId="5C132519" w14:textId="77777777" w:rsidR="007A5A72" w:rsidRPr="001476AF" w:rsidRDefault="0032140B" w:rsidP="005933D6">
            <w:pPr>
              <w:spacing w:before="0" w:after="0"/>
              <w:ind w:right="-72"/>
              <w:jc w:val="right"/>
              <w:rPr>
                <w:sz w:val="18"/>
                <w:szCs w:val="18"/>
              </w:rPr>
            </w:pPr>
            <w:r w:rsidRPr="001476AF">
              <w:rPr>
                <w:b/>
                <w:sz w:val="18"/>
                <w:szCs w:val="18"/>
              </w:rPr>
              <w:t>Baht</w:t>
            </w:r>
          </w:p>
        </w:tc>
        <w:tc>
          <w:tcPr>
            <w:tcW w:w="1440" w:type="dxa"/>
            <w:tcBorders>
              <w:bottom w:val="single" w:sz="4" w:space="0" w:color="auto"/>
            </w:tcBorders>
            <w:vAlign w:val="bottom"/>
          </w:tcPr>
          <w:p w14:paraId="65831AB4"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vAlign w:val="bottom"/>
          </w:tcPr>
          <w:p w14:paraId="71A4576F"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vAlign w:val="bottom"/>
          </w:tcPr>
          <w:p w14:paraId="48BB3AAE"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vAlign w:val="bottom"/>
          </w:tcPr>
          <w:p w14:paraId="51C6FAB4"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vAlign w:val="bottom"/>
          </w:tcPr>
          <w:p w14:paraId="598CAEE5" w14:textId="77777777" w:rsidR="007A5A72" w:rsidRPr="001476AF" w:rsidRDefault="0032140B" w:rsidP="005933D6">
            <w:pPr>
              <w:spacing w:before="0" w:after="0"/>
              <w:ind w:right="-72"/>
              <w:jc w:val="right"/>
              <w:rPr>
                <w:b/>
                <w:sz w:val="18"/>
                <w:szCs w:val="18"/>
              </w:rPr>
            </w:pPr>
            <w:r w:rsidRPr="001476AF">
              <w:rPr>
                <w:b/>
                <w:sz w:val="18"/>
                <w:szCs w:val="18"/>
              </w:rPr>
              <w:t>Baht</w:t>
            </w:r>
          </w:p>
        </w:tc>
      </w:tr>
      <w:tr w:rsidR="007A5A72" w:rsidRPr="001476AF" w14:paraId="1E4E1972" w14:textId="77777777" w:rsidTr="00DF686A">
        <w:trPr>
          <w:trHeight w:val="65"/>
        </w:trPr>
        <w:tc>
          <w:tcPr>
            <w:tcW w:w="4455" w:type="dxa"/>
            <w:vAlign w:val="bottom"/>
          </w:tcPr>
          <w:p w14:paraId="7ABF3317" w14:textId="77777777" w:rsidR="007A5A72" w:rsidRPr="001476AF" w:rsidRDefault="007A5A72" w:rsidP="005933D6">
            <w:pPr>
              <w:spacing w:before="0" w:after="0"/>
              <w:ind w:left="-101"/>
              <w:rPr>
                <w:sz w:val="18"/>
                <w:szCs w:val="18"/>
              </w:rPr>
            </w:pPr>
          </w:p>
        </w:tc>
        <w:tc>
          <w:tcPr>
            <w:tcW w:w="1440" w:type="dxa"/>
            <w:tcBorders>
              <w:top w:val="single" w:sz="4" w:space="0" w:color="auto"/>
            </w:tcBorders>
            <w:shd w:val="clear" w:color="auto" w:fill="auto"/>
          </w:tcPr>
          <w:p w14:paraId="1417F7EA"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shd w:val="clear" w:color="auto" w:fill="auto"/>
            <w:vAlign w:val="bottom"/>
          </w:tcPr>
          <w:p w14:paraId="768E778A"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shd w:val="clear" w:color="auto" w:fill="auto"/>
            <w:vAlign w:val="bottom"/>
          </w:tcPr>
          <w:p w14:paraId="528CD76D"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shd w:val="clear" w:color="auto" w:fill="auto"/>
            <w:vAlign w:val="bottom"/>
          </w:tcPr>
          <w:p w14:paraId="003158D4"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shd w:val="clear" w:color="auto" w:fill="auto"/>
            <w:vAlign w:val="bottom"/>
          </w:tcPr>
          <w:p w14:paraId="00296388"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shd w:val="clear" w:color="auto" w:fill="auto"/>
          </w:tcPr>
          <w:p w14:paraId="4EDC19D2"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shd w:val="clear" w:color="auto" w:fill="auto"/>
            <w:vAlign w:val="bottom"/>
          </w:tcPr>
          <w:p w14:paraId="6CD76517" w14:textId="77777777" w:rsidR="007A5A72" w:rsidRPr="001476AF" w:rsidRDefault="007A5A72" w:rsidP="005933D6">
            <w:pPr>
              <w:spacing w:before="0" w:after="0"/>
              <w:ind w:right="-72"/>
              <w:jc w:val="right"/>
              <w:rPr>
                <w:b/>
                <w:sz w:val="18"/>
                <w:szCs w:val="18"/>
              </w:rPr>
            </w:pPr>
          </w:p>
        </w:tc>
      </w:tr>
      <w:tr w:rsidR="007A5A72" w:rsidRPr="001476AF" w14:paraId="4845083A" w14:textId="77777777" w:rsidTr="00DF686A">
        <w:trPr>
          <w:trHeight w:val="10"/>
        </w:trPr>
        <w:tc>
          <w:tcPr>
            <w:tcW w:w="4455" w:type="dxa"/>
            <w:vAlign w:val="bottom"/>
          </w:tcPr>
          <w:p w14:paraId="3532E815" w14:textId="38D91D0C" w:rsidR="007A5A72" w:rsidRPr="001476AF" w:rsidRDefault="0032140B" w:rsidP="005933D6">
            <w:pPr>
              <w:tabs>
                <w:tab w:val="left" w:pos="7797"/>
              </w:tabs>
              <w:spacing w:before="0" w:after="0"/>
              <w:ind w:left="-101"/>
              <w:rPr>
                <w:sz w:val="18"/>
                <w:szCs w:val="18"/>
              </w:rPr>
            </w:pPr>
            <w:proofErr w:type="gramStart"/>
            <w:r w:rsidRPr="001476AF">
              <w:rPr>
                <w:b/>
                <w:sz w:val="18"/>
                <w:szCs w:val="18"/>
              </w:rPr>
              <w:t>At</w:t>
            </w:r>
            <w:proofErr w:type="gramEnd"/>
            <w:r w:rsidRPr="001476AF">
              <w:rPr>
                <w:b/>
                <w:sz w:val="18"/>
                <w:szCs w:val="18"/>
              </w:rPr>
              <w:t xml:space="preserve"> 1 January 202</w:t>
            </w:r>
            <w:r w:rsidR="006C71DD" w:rsidRPr="001476AF">
              <w:rPr>
                <w:b/>
                <w:sz w:val="18"/>
                <w:szCs w:val="18"/>
              </w:rPr>
              <w:t>2</w:t>
            </w:r>
          </w:p>
        </w:tc>
        <w:tc>
          <w:tcPr>
            <w:tcW w:w="1440" w:type="dxa"/>
            <w:shd w:val="clear" w:color="auto" w:fill="auto"/>
            <w:vAlign w:val="bottom"/>
          </w:tcPr>
          <w:p w14:paraId="7CFE33E9" w14:textId="77777777" w:rsidR="007A5A72" w:rsidRPr="001476AF" w:rsidRDefault="007A5A72" w:rsidP="005933D6">
            <w:pPr>
              <w:spacing w:before="0" w:after="0"/>
              <w:ind w:right="-72"/>
              <w:jc w:val="right"/>
              <w:rPr>
                <w:sz w:val="18"/>
                <w:szCs w:val="18"/>
              </w:rPr>
            </w:pPr>
          </w:p>
        </w:tc>
        <w:tc>
          <w:tcPr>
            <w:tcW w:w="1440" w:type="dxa"/>
            <w:shd w:val="clear" w:color="auto" w:fill="auto"/>
            <w:vAlign w:val="bottom"/>
          </w:tcPr>
          <w:p w14:paraId="3F1A5A05" w14:textId="77777777" w:rsidR="007A5A72" w:rsidRPr="001476AF" w:rsidRDefault="007A5A72" w:rsidP="005933D6">
            <w:pPr>
              <w:spacing w:before="0" w:after="0"/>
              <w:ind w:right="-72"/>
              <w:jc w:val="right"/>
              <w:rPr>
                <w:sz w:val="18"/>
                <w:szCs w:val="18"/>
              </w:rPr>
            </w:pPr>
          </w:p>
        </w:tc>
        <w:tc>
          <w:tcPr>
            <w:tcW w:w="1440" w:type="dxa"/>
            <w:shd w:val="clear" w:color="auto" w:fill="auto"/>
            <w:vAlign w:val="bottom"/>
          </w:tcPr>
          <w:p w14:paraId="70FC4CB4" w14:textId="77777777" w:rsidR="007A5A72" w:rsidRPr="001476AF" w:rsidRDefault="007A5A72" w:rsidP="005933D6">
            <w:pPr>
              <w:spacing w:before="0" w:after="0"/>
              <w:ind w:right="-72"/>
              <w:jc w:val="right"/>
              <w:rPr>
                <w:sz w:val="18"/>
                <w:szCs w:val="18"/>
              </w:rPr>
            </w:pPr>
          </w:p>
        </w:tc>
        <w:tc>
          <w:tcPr>
            <w:tcW w:w="1440" w:type="dxa"/>
            <w:shd w:val="clear" w:color="auto" w:fill="auto"/>
            <w:vAlign w:val="bottom"/>
          </w:tcPr>
          <w:p w14:paraId="1A177BE5" w14:textId="77777777" w:rsidR="007A5A72" w:rsidRPr="001476AF" w:rsidRDefault="007A5A72" w:rsidP="005933D6">
            <w:pPr>
              <w:spacing w:before="0" w:after="0"/>
              <w:ind w:right="-72"/>
              <w:jc w:val="right"/>
              <w:rPr>
                <w:sz w:val="18"/>
                <w:szCs w:val="18"/>
              </w:rPr>
            </w:pPr>
          </w:p>
        </w:tc>
        <w:tc>
          <w:tcPr>
            <w:tcW w:w="1440" w:type="dxa"/>
            <w:shd w:val="clear" w:color="auto" w:fill="auto"/>
            <w:vAlign w:val="bottom"/>
          </w:tcPr>
          <w:p w14:paraId="11F8C641" w14:textId="77777777" w:rsidR="007A5A72" w:rsidRPr="001476AF" w:rsidRDefault="007A5A72" w:rsidP="005933D6">
            <w:pPr>
              <w:spacing w:before="0" w:after="0"/>
              <w:ind w:right="-72"/>
              <w:jc w:val="right"/>
              <w:rPr>
                <w:sz w:val="18"/>
                <w:szCs w:val="18"/>
              </w:rPr>
            </w:pPr>
          </w:p>
        </w:tc>
        <w:tc>
          <w:tcPr>
            <w:tcW w:w="1440" w:type="dxa"/>
            <w:shd w:val="clear" w:color="auto" w:fill="auto"/>
          </w:tcPr>
          <w:p w14:paraId="0FDA58B9" w14:textId="77777777" w:rsidR="007A5A72" w:rsidRPr="001476AF" w:rsidRDefault="007A5A72" w:rsidP="005933D6">
            <w:pPr>
              <w:spacing w:before="0" w:after="0"/>
              <w:ind w:right="-72"/>
              <w:jc w:val="right"/>
              <w:rPr>
                <w:sz w:val="18"/>
                <w:szCs w:val="18"/>
              </w:rPr>
            </w:pPr>
          </w:p>
        </w:tc>
        <w:tc>
          <w:tcPr>
            <w:tcW w:w="1440" w:type="dxa"/>
            <w:shd w:val="clear" w:color="auto" w:fill="auto"/>
            <w:vAlign w:val="bottom"/>
          </w:tcPr>
          <w:p w14:paraId="468A7205" w14:textId="77777777" w:rsidR="007A5A72" w:rsidRPr="001476AF" w:rsidRDefault="007A5A72" w:rsidP="005933D6">
            <w:pPr>
              <w:spacing w:before="0" w:after="0"/>
              <w:ind w:right="-72"/>
              <w:jc w:val="right"/>
              <w:rPr>
                <w:sz w:val="18"/>
                <w:szCs w:val="18"/>
              </w:rPr>
            </w:pPr>
          </w:p>
        </w:tc>
      </w:tr>
      <w:tr w:rsidR="00617AE8" w:rsidRPr="001476AF" w14:paraId="0A059325" w14:textId="77777777" w:rsidTr="00DF686A">
        <w:trPr>
          <w:trHeight w:val="10"/>
        </w:trPr>
        <w:tc>
          <w:tcPr>
            <w:tcW w:w="4455" w:type="dxa"/>
            <w:vAlign w:val="bottom"/>
          </w:tcPr>
          <w:p w14:paraId="1B596DD1" w14:textId="77777777" w:rsidR="00617AE8" w:rsidRPr="001476AF" w:rsidRDefault="00617AE8" w:rsidP="005933D6">
            <w:pPr>
              <w:tabs>
                <w:tab w:val="left" w:pos="1132"/>
                <w:tab w:val="left" w:pos="7797"/>
              </w:tabs>
              <w:spacing w:before="0" w:after="0"/>
              <w:ind w:left="-101"/>
              <w:rPr>
                <w:sz w:val="18"/>
                <w:szCs w:val="18"/>
                <w:u w:val="single"/>
              </w:rPr>
            </w:pPr>
            <w:r w:rsidRPr="001476AF">
              <w:rPr>
                <w:sz w:val="18"/>
                <w:szCs w:val="18"/>
              </w:rPr>
              <w:t>Cost</w:t>
            </w:r>
          </w:p>
        </w:tc>
        <w:tc>
          <w:tcPr>
            <w:tcW w:w="1440" w:type="dxa"/>
            <w:shd w:val="clear" w:color="auto" w:fill="auto"/>
          </w:tcPr>
          <w:p w14:paraId="50D6AF1C" w14:textId="4818F8C3" w:rsidR="00617AE8" w:rsidRPr="001476AF" w:rsidRDefault="00617AE8" w:rsidP="005933D6">
            <w:pPr>
              <w:spacing w:before="0" w:after="0"/>
              <w:ind w:right="-72"/>
              <w:jc w:val="right"/>
              <w:rPr>
                <w:b/>
                <w:sz w:val="18"/>
                <w:szCs w:val="18"/>
              </w:rPr>
            </w:pPr>
            <w:r w:rsidRPr="001476AF">
              <w:rPr>
                <w:sz w:val="18"/>
                <w:szCs w:val="18"/>
              </w:rPr>
              <w:t>75,980,262</w:t>
            </w:r>
          </w:p>
        </w:tc>
        <w:tc>
          <w:tcPr>
            <w:tcW w:w="1440" w:type="dxa"/>
            <w:shd w:val="clear" w:color="auto" w:fill="auto"/>
          </w:tcPr>
          <w:p w14:paraId="5708AA40" w14:textId="4D8E6733" w:rsidR="00617AE8" w:rsidRPr="001476AF" w:rsidRDefault="00617AE8" w:rsidP="005933D6">
            <w:pPr>
              <w:spacing w:before="0" w:after="0"/>
              <w:ind w:right="-72"/>
              <w:jc w:val="right"/>
              <w:rPr>
                <w:b/>
                <w:sz w:val="18"/>
                <w:szCs w:val="18"/>
              </w:rPr>
            </w:pPr>
            <w:r w:rsidRPr="001476AF">
              <w:rPr>
                <w:sz w:val="18"/>
                <w:szCs w:val="18"/>
              </w:rPr>
              <w:t>21,551,108</w:t>
            </w:r>
          </w:p>
        </w:tc>
        <w:tc>
          <w:tcPr>
            <w:tcW w:w="1440" w:type="dxa"/>
            <w:shd w:val="clear" w:color="auto" w:fill="auto"/>
          </w:tcPr>
          <w:p w14:paraId="0278345E" w14:textId="5A34CE24" w:rsidR="00617AE8" w:rsidRPr="001476AF" w:rsidRDefault="00617AE8" w:rsidP="005933D6">
            <w:pPr>
              <w:spacing w:before="0" w:after="0"/>
              <w:ind w:right="-72"/>
              <w:jc w:val="right"/>
              <w:rPr>
                <w:b/>
                <w:sz w:val="18"/>
                <w:szCs w:val="18"/>
              </w:rPr>
            </w:pPr>
            <w:r w:rsidRPr="001476AF">
              <w:rPr>
                <w:sz w:val="18"/>
                <w:szCs w:val="18"/>
              </w:rPr>
              <w:t>106,407,246</w:t>
            </w:r>
          </w:p>
        </w:tc>
        <w:tc>
          <w:tcPr>
            <w:tcW w:w="1440" w:type="dxa"/>
            <w:shd w:val="clear" w:color="auto" w:fill="auto"/>
          </w:tcPr>
          <w:p w14:paraId="587DA8D4" w14:textId="2734512F" w:rsidR="00617AE8" w:rsidRPr="001476AF" w:rsidRDefault="00617AE8" w:rsidP="005933D6">
            <w:pPr>
              <w:spacing w:before="0" w:after="0"/>
              <w:ind w:right="-72"/>
              <w:jc w:val="right"/>
              <w:rPr>
                <w:b/>
                <w:sz w:val="18"/>
                <w:szCs w:val="18"/>
              </w:rPr>
            </w:pPr>
            <w:r w:rsidRPr="001476AF">
              <w:rPr>
                <w:sz w:val="18"/>
                <w:szCs w:val="18"/>
              </w:rPr>
              <w:t>44,631,120</w:t>
            </w:r>
          </w:p>
        </w:tc>
        <w:tc>
          <w:tcPr>
            <w:tcW w:w="1440" w:type="dxa"/>
            <w:shd w:val="clear" w:color="auto" w:fill="auto"/>
          </w:tcPr>
          <w:p w14:paraId="67C2AD13" w14:textId="38D535B4" w:rsidR="00617AE8" w:rsidRPr="001476AF" w:rsidRDefault="00617AE8" w:rsidP="005933D6">
            <w:pPr>
              <w:spacing w:before="0" w:after="0"/>
              <w:ind w:right="-72"/>
              <w:jc w:val="right"/>
              <w:rPr>
                <w:b/>
                <w:sz w:val="18"/>
                <w:szCs w:val="18"/>
              </w:rPr>
            </w:pPr>
            <w:r w:rsidRPr="001476AF">
              <w:rPr>
                <w:sz w:val="18"/>
                <w:szCs w:val="18"/>
              </w:rPr>
              <w:t>8,111,581</w:t>
            </w:r>
          </w:p>
        </w:tc>
        <w:tc>
          <w:tcPr>
            <w:tcW w:w="1440" w:type="dxa"/>
            <w:shd w:val="clear" w:color="auto" w:fill="auto"/>
          </w:tcPr>
          <w:p w14:paraId="32769D80" w14:textId="71EE898E" w:rsidR="00617AE8" w:rsidRPr="001476AF" w:rsidRDefault="00617AE8" w:rsidP="005933D6">
            <w:pPr>
              <w:spacing w:before="0" w:after="0"/>
              <w:ind w:right="-72"/>
              <w:jc w:val="right"/>
              <w:rPr>
                <w:b/>
                <w:sz w:val="18"/>
                <w:szCs w:val="18"/>
              </w:rPr>
            </w:pPr>
            <w:r w:rsidRPr="001476AF">
              <w:rPr>
                <w:sz w:val="18"/>
                <w:szCs w:val="18"/>
              </w:rPr>
              <w:t>-</w:t>
            </w:r>
          </w:p>
        </w:tc>
        <w:tc>
          <w:tcPr>
            <w:tcW w:w="1440" w:type="dxa"/>
            <w:shd w:val="clear" w:color="auto" w:fill="auto"/>
          </w:tcPr>
          <w:p w14:paraId="0B850B0C" w14:textId="5169CC38" w:rsidR="00617AE8" w:rsidRPr="001476AF" w:rsidRDefault="00617AE8" w:rsidP="005933D6">
            <w:pPr>
              <w:spacing w:before="0" w:after="0"/>
              <w:ind w:right="-72"/>
              <w:jc w:val="right"/>
              <w:rPr>
                <w:b/>
                <w:sz w:val="18"/>
                <w:szCs w:val="18"/>
              </w:rPr>
            </w:pPr>
            <w:r w:rsidRPr="001476AF">
              <w:rPr>
                <w:sz w:val="18"/>
                <w:szCs w:val="18"/>
              </w:rPr>
              <w:t>256,681,317</w:t>
            </w:r>
          </w:p>
        </w:tc>
      </w:tr>
      <w:tr w:rsidR="00617AE8" w:rsidRPr="001476AF" w14:paraId="057BC802" w14:textId="77777777" w:rsidTr="00DF686A">
        <w:trPr>
          <w:trHeight w:val="65"/>
        </w:trPr>
        <w:tc>
          <w:tcPr>
            <w:tcW w:w="4455" w:type="dxa"/>
            <w:vAlign w:val="bottom"/>
          </w:tcPr>
          <w:p w14:paraId="12EAA65F" w14:textId="77777777" w:rsidR="00617AE8" w:rsidRPr="001476AF" w:rsidRDefault="00617AE8" w:rsidP="005933D6">
            <w:pPr>
              <w:tabs>
                <w:tab w:val="left" w:pos="1132"/>
                <w:tab w:val="left" w:pos="7797"/>
              </w:tabs>
              <w:spacing w:before="0" w:after="0"/>
              <w:ind w:left="-101"/>
              <w:rPr>
                <w:sz w:val="18"/>
                <w:szCs w:val="18"/>
              </w:rPr>
            </w:pPr>
            <w:proofErr w:type="gramStart"/>
            <w:r w:rsidRPr="001476AF">
              <w:rPr>
                <w:sz w:val="18"/>
                <w:szCs w:val="18"/>
                <w:u w:val="single"/>
              </w:rPr>
              <w:t>Less</w:t>
            </w:r>
            <w:r w:rsidRPr="001476AF">
              <w:rPr>
                <w:sz w:val="18"/>
                <w:szCs w:val="18"/>
              </w:rPr>
              <w:t xml:space="preserve">  Accumulated</w:t>
            </w:r>
            <w:proofErr w:type="gramEnd"/>
            <w:r w:rsidRPr="001476AF">
              <w:rPr>
                <w:sz w:val="18"/>
                <w:szCs w:val="18"/>
              </w:rPr>
              <w:t xml:space="preserve"> depreciation</w:t>
            </w:r>
          </w:p>
        </w:tc>
        <w:tc>
          <w:tcPr>
            <w:tcW w:w="1440" w:type="dxa"/>
            <w:tcBorders>
              <w:bottom w:val="single" w:sz="4" w:space="0" w:color="auto"/>
            </w:tcBorders>
            <w:shd w:val="clear" w:color="auto" w:fill="auto"/>
            <w:vAlign w:val="bottom"/>
          </w:tcPr>
          <w:p w14:paraId="4EFD3944" w14:textId="54BAEE19" w:rsidR="00617AE8" w:rsidRPr="001476AF" w:rsidRDefault="00617AE8" w:rsidP="005933D6">
            <w:pPr>
              <w:spacing w:before="0" w:after="0"/>
              <w:ind w:right="-72"/>
              <w:jc w:val="right"/>
              <w:rPr>
                <w:sz w:val="18"/>
                <w:szCs w:val="18"/>
              </w:rPr>
            </w:pPr>
            <w:r w:rsidRPr="001476AF">
              <w:rPr>
                <w:sz w:val="18"/>
                <w:szCs w:val="18"/>
              </w:rPr>
              <w:t>(119,994)</w:t>
            </w:r>
          </w:p>
        </w:tc>
        <w:tc>
          <w:tcPr>
            <w:tcW w:w="1440" w:type="dxa"/>
            <w:tcBorders>
              <w:bottom w:val="single" w:sz="4" w:space="0" w:color="auto"/>
            </w:tcBorders>
            <w:shd w:val="clear" w:color="auto" w:fill="auto"/>
            <w:vAlign w:val="bottom"/>
          </w:tcPr>
          <w:p w14:paraId="638ACCBA" w14:textId="03DA4789" w:rsidR="00617AE8" w:rsidRPr="001476AF" w:rsidRDefault="00617AE8" w:rsidP="005933D6">
            <w:pPr>
              <w:spacing w:before="0" w:after="0"/>
              <w:ind w:right="-72"/>
              <w:jc w:val="right"/>
              <w:rPr>
                <w:sz w:val="18"/>
                <w:szCs w:val="18"/>
              </w:rPr>
            </w:pPr>
            <w:r w:rsidRPr="001476AF">
              <w:rPr>
                <w:sz w:val="18"/>
                <w:szCs w:val="18"/>
              </w:rPr>
              <w:t>(9,672,983)</w:t>
            </w:r>
          </w:p>
        </w:tc>
        <w:tc>
          <w:tcPr>
            <w:tcW w:w="1440" w:type="dxa"/>
            <w:tcBorders>
              <w:bottom w:val="single" w:sz="4" w:space="0" w:color="auto"/>
            </w:tcBorders>
            <w:shd w:val="clear" w:color="auto" w:fill="auto"/>
            <w:vAlign w:val="bottom"/>
          </w:tcPr>
          <w:p w14:paraId="5EDCF268" w14:textId="0BB7450D" w:rsidR="00617AE8" w:rsidRPr="001476AF" w:rsidRDefault="00617AE8" w:rsidP="005933D6">
            <w:pPr>
              <w:spacing w:before="0" w:after="0"/>
              <w:ind w:right="-72"/>
              <w:jc w:val="right"/>
              <w:rPr>
                <w:sz w:val="18"/>
                <w:szCs w:val="18"/>
              </w:rPr>
            </w:pPr>
            <w:r w:rsidRPr="001476AF">
              <w:rPr>
                <w:sz w:val="18"/>
                <w:szCs w:val="18"/>
              </w:rPr>
              <w:t>(74,272,888)</w:t>
            </w:r>
          </w:p>
        </w:tc>
        <w:tc>
          <w:tcPr>
            <w:tcW w:w="1440" w:type="dxa"/>
            <w:tcBorders>
              <w:bottom w:val="single" w:sz="4" w:space="0" w:color="auto"/>
            </w:tcBorders>
            <w:shd w:val="clear" w:color="auto" w:fill="auto"/>
            <w:vAlign w:val="bottom"/>
          </w:tcPr>
          <w:p w14:paraId="5D4C5CC4" w14:textId="1A5674E1" w:rsidR="00617AE8" w:rsidRPr="001476AF" w:rsidRDefault="00617AE8" w:rsidP="005933D6">
            <w:pPr>
              <w:spacing w:before="0" w:after="0"/>
              <w:ind w:right="-72"/>
              <w:jc w:val="right"/>
              <w:rPr>
                <w:sz w:val="18"/>
                <w:szCs w:val="18"/>
              </w:rPr>
            </w:pPr>
            <w:r w:rsidRPr="001476AF">
              <w:rPr>
                <w:sz w:val="18"/>
                <w:szCs w:val="18"/>
              </w:rPr>
              <w:t>(29,669,277)</w:t>
            </w:r>
          </w:p>
        </w:tc>
        <w:tc>
          <w:tcPr>
            <w:tcW w:w="1440" w:type="dxa"/>
            <w:tcBorders>
              <w:bottom w:val="single" w:sz="4" w:space="0" w:color="auto"/>
            </w:tcBorders>
            <w:shd w:val="clear" w:color="auto" w:fill="auto"/>
            <w:vAlign w:val="bottom"/>
          </w:tcPr>
          <w:p w14:paraId="558FB500" w14:textId="6F024400" w:rsidR="00617AE8" w:rsidRPr="001476AF" w:rsidRDefault="00617AE8" w:rsidP="005933D6">
            <w:pPr>
              <w:spacing w:before="0" w:after="0"/>
              <w:ind w:right="-72"/>
              <w:jc w:val="right"/>
              <w:rPr>
                <w:sz w:val="18"/>
                <w:szCs w:val="18"/>
              </w:rPr>
            </w:pPr>
            <w:r w:rsidRPr="001476AF">
              <w:rPr>
                <w:sz w:val="18"/>
                <w:szCs w:val="18"/>
              </w:rPr>
              <w:t>(4,955,716)</w:t>
            </w:r>
          </w:p>
        </w:tc>
        <w:tc>
          <w:tcPr>
            <w:tcW w:w="1440" w:type="dxa"/>
            <w:tcBorders>
              <w:bottom w:val="single" w:sz="4" w:space="0" w:color="auto"/>
            </w:tcBorders>
            <w:shd w:val="clear" w:color="auto" w:fill="auto"/>
            <w:vAlign w:val="bottom"/>
          </w:tcPr>
          <w:p w14:paraId="051FAD20" w14:textId="6B1456CE" w:rsidR="00617AE8" w:rsidRPr="001476AF" w:rsidRDefault="00617AE8" w:rsidP="005933D6">
            <w:pPr>
              <w:spacing w:before="0" w:after="0"/>
              <w:ind w:right="-72"/>
              <w:jc w:val="right"/>
              <w:rPr>
                <w:sz w:val="18"/>
                <w:szCs w:val="18"/>
              </w:rPr>
            </w:pPr>
            <w:r w:rsidRPr="001476AF">
              <w:rPr>
                <w:sz w:val="18"/>
                <w:szCs w:val="18"/>
              </w:rPr>
              <w:t>-</w:t>
            </w:r>
          </w:p>
        </w:tc>
        <w:tc>
          <w:tcPr>
            <w:tcW w:w="1440" w:type="dxa"/>
            <w:tcBorders>
              <w:bottom w:val="single" w:sz="4" w:space="0" w:color="auto"/>
            </w:tcBorders>
            <w:shd w:val="clear" w:color="auto" w:fill="auto"/>
            <w:vAlign w:val="bottom"/>
          </w:tcPr>
          <w:p w14:paraId="2B415C39" w14:textId="3C884613" w:rsidR="00617AE8" w:rsidRPr="001476AF" w:rsidRDefault="00617AE8" w:rsidP="005933D6">
            <w:pPr>
              <w:spacing w:before="0" w:after="0"/>
              <w:ind w:right="-72"/>
              <w:jc w:val="right"/>
              <w:rPr>
                <w:sz w:val="18"/>
                <w:szCs w:val="18"/>
              </w:rPr>
            </w:pPr>
            <w:r w:rsidRPr="001476AF">
              <w:rPr>
                <w:sz w:val="18"/>
                <w:szCs w:val="18"/>
              </w:rPr>
              <w:t>(118,690,858)</w:t>
            </w:r>
          </w:p>
        </w:tc>
      </w:tr>
      <w:tr w:rsidR="00617AE8" w:rsidRPr="001476AF" w14:paraId="70EA4B31" w14:textId="77777777" w:rsidTr="00DF686A">
        <w:trPr>
          <w:trHeight w:val="10"/>
        </w:trPr>
        <w:tc>
          <w:tcPr>
            <w:tcW w:w="4455" w:type="dxa"/>
            <w:vAlign w:val="bottom"/>
          </w:tcPr>
          <w:p w14:paraId="78B4AB45" w14:textId="77777777" w:rsidR="00617AE8" w:rsidRPr="001476AF" w:rsidRDefault="00617AE8" w:rsidP="005933D6">
            <w:pPr>
              <w:spacing w:before="0" w:after="0"/>
              <w:ind w:left="-101"/>
              <w:rPr>
                <w:sz w:val="18"/>
                <w:szCs w:val="18"/>
              </w:rPr>
            </w:pPr>
          </w:p>
        </w:tc>
        <w:tc>
          <w:tcPr>
            <w:tcW w:w="1440" w:type="dxa"/>
            <w:tcBorders>
              <w:top w:val="single" w:sz="4" w:space="0" w:color="auto"/>
            </w:tcBorders>
            <w:vAlign w:val="bottom"/>
          </w:tcPr>
          <w:p w14:paraId="461B7F43"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vAlign w:val="bottom"/>
          </w:tcPr>
          <w:p w14:paraId="27EDF74C"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vAlign w:val="bottom"/>
          </w:tcPr>
          <w:p w14:paraId="6F34DCCC"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5A07752B"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vAlign w:val="bottom"/>
          </w:tcPr>
          <w:p w14:paraId="6B26E496"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vAlign w:val="bottom"/>
          </w:tcPr>
          <w:p w14:paraId="4E1C32E5"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vAlign w:val="bottom"/>
          </w:tcPr>
          <w:p w14:paraId="2AD96451" w14:textId="77777777" w:rsidR="00617AE8" w:rsidRPr="001476AF" w:rsidRDefault="00617AE8" w:rsidP="005933D6">
            <w:pPr>
              <w:spacing w:before="0" w:after="0"/>
              <w:ind w:right="-72"/>
              <w:jc w:val="right"/>
              <w:rPr>
                <w:sz w:val="18"/>
                <w:szCs w:val="18"/>
              </w:rPr>
            </w:pPr>
          </w:p>
        </w:tc>
      </w:tr>
      <w:tr w:rsidR="00617AE8" w:rsidRPr="001476AF" w14:paraId="78385D5E" w14:textId="77777777" w:rsidTr="00DF686A">
        <w:trPr>
          <w:trHeight w:val="10"/>
        </w:trPr>
        <w:tc>
          <w:tcPr>
            <w:tcW w:w="4455" w:type="dxa"/>
            <w:vAlign w:val="bottom"/>
          </w:tcPr>
          <w:p w14:paraId="675399D9" w14:textId="77777777" w:rsidR="00617AE8" w:rsidRPr="001476AF" w:rsidRDefault="00617AE8" w:rsidP="005933D6">
            <w:pPr>
              <w:tabs>
                <w:tab w:val="left" w:pos="1132"/>
                <w:tab w:val="left" w:pos="7797"/>
              </w:tabs>
              <w:spacing w:before="0" w:after="0"/>
              <w:ind w:left="-101"/>
              <w:rPr>
                <w:sz w:val="18"/>
                <w:szCs w:val="18"/>
              </w:rPr>
            </w:pPr>
            <w:r w:rsidRPr="001476AF">
              <w:rPr>
                <w:sz w:val="18"/>
                <w:szCs w:val="18"/>
              </w:rPr>
              <w:t>Net book value</w:t>
            </w:r>
          </w:p>
        </w:tc>
        <w:tc>
          <w:tcPr>
            <w:tcW w:w="1440" w:type="dxa"/>
            <w:tcBorders>
              <w:bottom w:val="single" w:sz="4" w:space="0" w:color="auto"/>
            </w:tcBorders>
          </w:tcPr>
          <w:p w14:paraId="0D420E33" w14:textId="1F9A1A59" w:rsidR="00617AE8" w:rsidRPr="001476AF" w:rsidRDefault="00617AE8" w:rsidP="005933D6">
            <w:pPr>
              <w:spacing w:before="0" w:after="0"/>
              <w:ind w:right="-72"/>
              <w:jc w:val="right"/>
              <w:rPr>
                <w:sz w:val="18"/>
                <w:szCs w:val="18"/>
              </w:rPr>
            </w:pPr>
            <w:r w:rsidRPr="001476AF">
              <w:rPr>
                <w:sz w:val="18"/>
                <w:szCs w:val="18"/>
              </w:rPr>
              <w:t>75,860,268</w:t>
            </w:r>
          </w:p>
        </w:tc>
        <w:tc>
          <w:tcPr>
            <w:tcW w:w="1440" w:type="dxa"/>
            <w:tcBorders>
              <w:bottom w:val="single" w:sz="4" w:space="0" w:color="auto"/>
            </w:tcBorders>
          </w:tcPr>
          <w:p w14:paraId="3A277160" w14:textId="4C1366C7" w:rsidR="00617AE8" w:rsidRPr="001476AF" w:rsidRDefault="00617AE8" w:rsidP="005933D6">
            <w:pPr>
              <w:spacing w:before="0" w:after="0"/>
              <w:ind w:right="-72"/>
              <w:jc w:val="right"/>
              <w:rPr>
                <w:sz w:val="18"/>
                <w:szCs w:val="18"/>
              </w:rPr>
            </w:pPr>
            <w:r w:rsidRPr="001476AF">
              <w:rPr>
                <w:sz w:val="18"/>
                <w:szCs w:val="18"/>
              </w:rPr>
              <w:t>11,878,125</w:t>
            </w:r>
          </w:p>
        </w:tc>
        <w:tc>
          <w:tcPr>
            <w:tcW w:w="1440" w:type="dxa"/>
            <w:tcBorders>
              <w:bottom w:val="single" w:sz="4" w:space="0" w:color="auto"/>
            </w:tcBorders>
          </w:tcPr>
          <w:p w14:paraId="16354838" w14:textId="75280D17" w:rsidR="00617AE8" w:rsidRPr="001476AF" w:rsidRDefault="00617AE8" w:rsidP="005933D6">
            <w:pPr>
              <w:spacing w:before="0" w:after="0"/>
              <w:ind w:right="-72"/>
              <w:jc w:val="right"/>
              <w:rPr>
                <w:sz w:val="18"/>
                <w:szCs w:val="18"/>
              </w:rPr>
            </w:pPr>
            <w:r w:rsidRPr="001476AF">
              <w:rPr>
                <w:sz w:val="18"/>
                <w:szCs w:val="18"/>
              </w:rPr>
              <w:t>32,134,358</w:t>
            </w:r>
          </w:p>
        </w:tc>
        <w:tc>
          <w:tcPr>
            <w:tcW w:w="1440" w:type="dxa"/>
            <w:tcBorders>
              <w:bottom w:val="single" w:sz="4" w:space="0" w:color="auto"/>
            </w:tcBorders>
            <w:shd w:val="clear" w:color="auto" w:fill="auto"/>
          </w:tcPr>
          <w:p w14:paraId="152045BE" w14:textId="230A1393" w:rsidR="00617AE8" w:rsidRPr="001476AF" w:rsidRDefault="00617AE8" w:rsidP="005933D6">
            <w:pPr>
              <w:spacing w:before="0" w:after="0"/>
              <w:ind w:right="-72"/>
              <w:jc w:val="right"/>
              <w:rPr>
                <w:sz w:val="18"/>
                <w:szCs w:val="18"/>
              </w:rPr>
            </w:pPr>
            <w:r w:rsidRPr="001476AF">
              <w:rPr>
                <w:sz w:val="18"/>
                <w:szCs w:val="18"/>
              </w:rPr>
              <w:t>14,961,843</w:t>
            </w:r>
          </w:p>
        </w:tc>
        <w:tc>
          <w:tcPr>
            <w:tcW w:w="1440" w:type="dxa"/>
            <w:tcBorders>
              <w:bottom w:val="single" w:sz="4" w:space="0" w:color="auto"/>
            </w:tcBorders>
          </w:tcPr>
          <w:p w14:paraId="122042BF" w14:textId="43B328B9" w:rsidR="00617AE8" w:rsidRPr="001476AF" w:rsidRDefault="00617AE8" w:rsidP="005933D6">
            <w:pPr>
              <w:spacing w:before="0" w:after="0"/>
              <w:ind w:right="-72"/>
              <w:jc w:val="right"/>
              <w:rPr>
                <w:sz w:val="18"/>
                <w:szCs w:val="18"/>
              </w:rPr>
            </w:pPr>
            <w:r w:rsidRPr="001476AF">
              <w:rPr>
                <w:sz w:val="18"/>
                <w:szCs w:val="18"/>
              </w:rPr>
              <w:t>3,155,865</w:t>
            </w:r>
          </w:p>
        </w:tc>
        <w:tc>
          <w:tcPr>
            <w:tcW w:w="1440" w:type="dxa"/>
            <w:tcBorders>
              <w:bottom w:val="single" w:sz="4" w:space="0" w:color="auto"/>
            </w:tcBorders>
          </w:tcPr>
          <w:p w14:paraId="7AAD601E" w14:textId="415D9DB7" w:rsidR="00617AE8" w:rsidRPr="001476AF" w:rsidRDefault="00617AE8" w:rsidP="005933D6">
            <w:pPr>
              <w:spacing w:before="0" w:after="0"/>
              <w:ind w:right="-72"/>
              <w:jc w:val="right"/>
              <w:rPr>
                <w:sz w:val="18"/>
                <w:szCs w:val="18"/>
              </w:rPr>
            </w:pPr>
            <w:r w:rsidRPr="001476AF">
              <w:rPr>
                <w:sz w:val="18"/>
                <w:szCs w:val="18"/>
              </w:rPr>
              <w:t>-</w:t>
            </w:r>
          </w:p>
        </w:tc>
        <w:tc>
          <w:tcPr>
            <w:tcW w:w="1440" w:type="dxa"/>
            <w:tcBorders>
              <w:bottom w:val="single" w:sz="4" w:space="0" w:color="auto"/>
            </w:tcBorders>
          </w:tcPr>
          <w:p w14:paraId="684D4AB8" w14:textId="04A4B8AE" w:rsidR="00617AE8" w:rsidRPr="001476AF" w:rsidRDefault="00617AE8" w:rsidP="005933D6">
            <w:pPr>
              <w:spacing w:before="0" w:after="0"/>
              <w:ind w:right="-72"/>
              <w:jc w:val="right"/>
              <w:rPr>
                <w:sz w:val="18"/>
                <w:szCs w:val="18"/>
              </w:rPr>
            </w:pPr>
            <w:r w:rsidRPr="001476AF">
              <w:rPr>
                <w:sz w:val="18"/>
                <w:szCs w:val="18"/>
              </w:rPr>
              <w:t>137,990,459</w:t>
            </w:r>
          </w:p>
        </w:tc>
      </w:tr>
      <w:tr w:rsidR="00617AE8" w:rsidRPr="001476AF" w14:paraId="36818F3A" w14:textId="77777777" w:rsidTr="00DF686A">
        <w:trPr>
          <w:trHeight w:val="10"/>
        </w:trPr>
        <w:tc>
          <w:tcPr>
            <w:tcW w:w="4455" w:type="dxa"/>
            <w:vAlign w:val="bottom"/>
          </w:tcPr>
          <w:p w14:paraId="2562C7E6" w14:textId="77777777" w:rsidR="00617AE8" w:rsidRPr="001476AF" w:rsidRDefault="00617AE8" w:rsidP="005933D6">
            <w:pPr>
              <w:tabs>
                <w:tab w:val="left" w:pos="1132"/>
                <w:tab w:val="left" w:pos="7797"/>
              </w:tabs>
              <w:spacing w:before="0" w:after="0"/>
              <w:ind w:left="-101"/>
              <w:rPr>
                <w:b/>
                <w:sz w:val="18"/>
                <w:szCs w:val="18"/>
              </w:rPr>
            </w:pPr>
          </w:p>
        </w:tc>
        <w:tc>
          <w:tcPr>
            <w:tcW w:w="1440" w:type="dxa"/>
            <w:tcBorders>
              <w:top w:val="single" w:sz="4" w:space="0" w:color="auto"/>
            </w:tcBorders>
            <w:shd w:val="clear" w:color="auto" w:fill="auto"/>
            <w:vAlign w:val="bottom"/>
          </w:tcPr>
          <w:p w14:paraId="599B99FF" w14:textId="77777777" w:rsidR="00617AE8" w:rsidRPr="001476AF" w:rsidRDefault="00617AE8" w:rsidP="005933D6">
            <w:pPr>
              <w:spacing w:before="0" w:after="0"/>
              <w:ind w:right="-72"/>
              <w:jc w:val="right"/>
              <w:rPr>
                <w:b/>
                <w:sz w:val="18"/>
                <w:szCs w:val="18"/>
              </w:rPr>
            </w:pPr>
          </w:p>
        </w:tc>
        <w:tc>
          <w:tcPr>
            <w:tcW w:w="1440" w:type="dxa"/>
            <w:tcBorders>
              <w:top w:val="single" w:sz="4" w:space="0" w:color="auto"/>
            </w:tcBorders>
            <w:shd w:val="clear" w:color="auto" w:fill="auto"/>
            <w:vAlign w:val="bottom"/>
          </w:tcPr>
          <w:p w14:paraId="416FA480" w14:textId="77777777" w:rsidR="00617AE8" w:rsidRPr="001476AF" w:rsidRDefault="00617AE8" w:rsidP="005933D6">
            <w:pPr>
              <w:spacing w:before="0" w:after="0"/>
              <w:ind w:right="-72"/>
              <w:jc w:val="right"/>
              <w:rPr>
                <w:b/>
                <w:sz w:val="18"/>
                <w:szCs w:val="18"/>
              </w:rPr>
            </w:pPr>
          </w:p>
        </w:tc>
        <w:tc>
          <w:tcPr>
            <w:tcW w:w="1440" w:type="dxa"/>
            <w:tcBorders>
              <w:top w:val="single" w:sz="4" w:space="0" w:color="auto"/>
            </w:tcBorders>
            <w:shd w:val="clear" w:color="auto" w:fill="auto"/>
            <w:vAlign w:val="bottom"/>
          </w:tcPr>
          <w:p w14:paraId="7306ACAC" w14:textId="77777777" w:rsidR="00617AE8" w:rsidRPr="001476AF" w:rsidRDefault="00617AE8" w:rsidP="005933D6">
            <w:pPr>
              <w:spacing w:before="0" w:after="0"/>
              <w:ind w:right="-72"/>
              <w:jc w:val="right"/>
              <w:rPr>
                <w:b/>
                <w:sz w:val="18"/>
                <w:szCs w:val="18"/>
              </w:rPr>
            </w:pPr>
          </w:p>
        </w:tc>
        <w:tc>
          <w:tcPr>
            <w:tcW w:w="1440" w:type="dxa"/>
            <w:tcBorders>
              <w:top w:val="single" w:sz="4" w:space="0" w:color="auto"/>
            </w:tcBorders>
            <w:shd w:val="clear" w:color="auto" w:fill="auto"/>
            <w:vAlign w:val="bottom"/>
          </w:tcPr>
          <w:p w14:paraId="621B2B15" w14:textId="77777777" w:rsidR="00617AE8" w:rsidRPr="001476AF" w:rsidRDefault="00617AE8" w:rsidP="005933D6">
            <w:pPr>
              <w:spacing w:before="0" w:after="0"/>
              <w:ind w:right="-72"/>
              <w:jc w:val="right"/>
              <w:rPr>
                <w:b/>
                <w:sz w:val="18"/>
                <w:szCs w:val="18"/>
              </w:rPr>
            </w:pPr>
          </w:p>
        </w:tc>
        <w:tc>
          <w:tcPr>
            <w:tcW w:w="1440" w:type="dxa"/>
            <w:tcBorders>
              <w:top w:val="single" w:sz="4" w:space="0" w:color="auto"/>
            </w:tcBorders>
            <w:shd w:val="clear" w:color="auto" w:fill="auto"/>
            <w:vAlign w:val="bottom"/>
          </w:tcPr>
          <w:p w14:paraId="4750B459" w14:textId="77777777" w:rsidR="00617AE8" w:rsidRPr="001476AF" w:rsidRDefault="00617AE8" w:rsidP="005933D6">
            <w:pPr>
              <w:spacing w:before="0" w:after="0"/>
              <w:ind w:right="-72"/>
              <w:jc w:val="right"/>
              <w:rPr>
                <w:b/>
                <w:sz w:val="18"/>
                <w:szCs w:val="18"/>
              </w:rPr>
            </w:pPr>
          </w:p>
        </w:tc>
        <w:tc>
          <w:tcPr>
            <w:tcW w:w="1440" w:type="dxa"/>
            <w:tcBorders>
              <w:top w:val="single" w:sz="4" w:space="0" w:color="auto"/>
            </w:tcBorders>
            <w:shd w:val="clear" w:color="auto" w:fill="auto"/>
          </w:tcPr>
          <w:p w14:paraId="7E238D80" w14:textId="77777777" w:rsidR="00617AE8" w:rsidRPr="001476AF" w:rsidRDefault="00617AE8" w:rsidP="005933D6">
            <w:pPr>
              <w:spacing w:before="0" w:after="0"/>
              <w:ind w:right="-72"/>
              <w:jc w:val="right"/>
              <w:rPr>
                <w:b/>
                <w:sz w:val="18"/>
                <w:szCs w:val="18"/>
              </w:rPr>
            </w:pPr>
          </w:p>
        </w:tc>
        <w:tc>
          <w:tcPr>
            <w:tcW w:w="1440" w:type="dxa"/>
            <w:tcBorders>
              <w:top w:val="single" w:sz="4" w:space="0" w:color="auto"/>
            </w:tcBorders>
            <w:shd w:val="clear" w:color="auto" w:fill="auto"/>
            <w:vAlign w:val="bottom"/>
          </w:tcPr>
          <w:p w14:paraId="34F8592B" w14:textId="77777777" w:rsidR="00617AE8" w:rsidRPr="001476AF" w:rsidRDefault="00617AE8" w:rsidP="005933D6">
            <w:pPr>
              <w:spacing w:before="0" w:after="0"/>
              <w:ind w:right="-72"/>
              <w:jc w:val="right"/>
              <w:rPr>
                <w:b/>
                <w:sz w:val="18"/>
                <w:szCs w:val="18"/>
              </w:rPr>
            </w:pPr>
          </w:p>
        </w:tc>
      </w:tr>
      <w:tr w:rsidR="00617AE8" w:rsidRPr="001476AF" w14:paraId="1568E078" w14:textId="77777777" w:rsidTr="00DF686A">
        <w:trPr>
          <w:trHeight w:val="10"/>
        </w:trPr>
        <w:tc>
          <w:tcPr>
            <w:tcW w:w="4455" w:type="dxa"/>
            <w:vAlign w:val="bottom"/>
          </w:tcPr>
          <w:p w14:paraId="23607E49" w14:textId="01FDE250" w:rsidR="00617AE8" w:rsidRPr="001476AF" w:rsidRDefault="00617AE8" w:rsidP="005933D6">
            <w:pPr>
              <w:tabs>
                <w:tab w:val="left" w:pos="1132"/>
              </w:tabs>
              <w:spacing w:before="0" w:after="0"/>
              <w:ind w:left="-101" w:right="-108"/>
              <w:rPr>
                <w:b/>
                <w:sz w:val="18"/>
                <w:szCs w:val="18"/>
              </w:rPr>
            </w:pPr>
            <w:r w:rsidRPr="001476AF">
              <w:rPr>
                <w:b/>
                <w:sz w:val="18"/>
                <w:szCs w:val="18"/>
              </w:rPr>
              <w:t>For the year ended 31 December 202</w:t>
            </w:r>
            <w:r w:rsidR="006C71DD" w:rsidRPr="001476AF">
              <w:rPr>
                <w:b/>
                <w:sz w:val="18"/>
                <w:szCs w:val="18"/>
              </w:rPr>
              <w:t>2</w:t>
            </w:r>
          </w:p>
        </w:tc>
        <w:tc>
          <w:tcPr>
            <w:tcW w:w="1440" w:type="dxa"/>
            <w:shd w:val="clear" w:color="auto" w:fill="auto"/>
            <w:vAlign w:val="bottom"/>
          </w:tcPr>
          <w:p w14:paraId="47D984AB" w14:textId="77777777" w:rsidR="00617AE8" w:rsidRPr="001476AF" w:rsidRDefault="00617AE8" w:rsidP="005933D6">
            <w:pPr>
              <w:spacing w:before="0" w:after="0"/>
              <w:ind w:right="-72"/>
              <w:jc w:val="right"/>
              <w:rPr>
                <w:b/>
                <w:sz w:val="18"/>
                <w:szCs w:val="18"/>
              </w:rPr>
            </w:pPr>
          </w:p>
        </w:tc>
        <w:tc>
          <w:tcPr>
            <w:tcW w:w="1440" w:type="dxa"/>
            <w:shd w:val="clear" w:color="auto" w:fill="auto"/>
            <w:vAlign w:val="bottom"/>
          </w:tcPr>
          <w:p w14:paraId="7EC37F44" w14:textId="77777777" w:rsidR="00617AE8" w:rsidRPr="001476AF" w:rsidRDefault="00617AE8" w:rsidP="005933D6">
            <w:pPr>
              <w:spacing w:before="0" w:after="0"/>
              <w:ind w:right="-72"/>
              <w:jc w:val="right"/>
              <w:rPr>
                <w:b/>
                <w:sz w:val="18"/>
                <w:szCs w:val="18"/>
              </w:rPr>
            </w:pPr>
          </w:p>
        </w:tc>
        <w:tc>
          <w:tcPr>
            <w:tcW w:w="1440" w:type="dxa"/>
            <w:shd w:val="clear" w:color="auto" w:fill="auto"/>
            <w:vAlign w:val="bottom"/>
          </w:tcPr>
          <w:p w14:paraId="2CF64A2B" w14:textId="77777777" w:rsidR="00617AE8" w:rsidRPr="001476AF" w:rsidRDefault="00617AE8" w:rsidP="005933D6">
            <w:pPr>
              <w:spacing w:before="0" w:after="0"/>
              <w:ind w:right="-72"/>
              <w:jc w:val="right"/>
              <w:rPr>
                <w:b/>
                <w:sz w:val="18"/>
                <w:szCs w:val="18"/>
              </w:rPr>
            </w:pPr>
          </w:p>
        </w:tc>
        <w:tc>
          <w:tcPr>
            <w:tcW w:w="1440" w:type="dxa"/>
            <w:shd w:val="clear" w:color="auto" w:fill="auto"/>
            <w:vAlign w:val="bottom"/>
          </w:tcPr>
          <w:p w14:paraId="7F880DD6" w14:textId="77777777" w:rsidR="00617AE8" w:rsidRPr="001476AF" w:rsidRDefault="00617AE8" w:rsidP="005933D6">
            <w:pPr>
              <w:spacing w:before="0" w:after="0"/>
              <w:ind w:right="-72"/>
              <w:jc w:val="right"/>
              <w:rPr>
                <w:b/>
                <w:sz w:val="18"/>
                <w:szCs w:val="18"/>
              </w:rPr>
            </w:pPr>
          </w:p>
        </w:tc>
        <w:tc>
          <w:tcPr>
            <w:tcW w:w="1440" w:type="dxa"/>
            <w:shd w:val="clear" w:color="auto" w:fill="auto"/>
            <w:vAlign w:val="bottom"/>
          </w:tcPr>
          <w:p w14:paraId="2187D01E" w14:textId="77777777" w:rsidR="00617AE8" w:rsidRPr="001476AF" w:rsidRDefault="00617AE8" w:rsidP="005933D6">
            <w:pPr>
              <w:spacing w:before="0" w:after="0"/>
              <w:ind w:right="-72"/>
              <w:jc w:val="right"/>
              <w:rPr>
                <w:b/>
                <w:sz w:val="18"/>
                <w:szCs w:val="18"/>
              </w:rPr>
            </w:pPr>
          </w:p>
        </w:tc>
        <w:tc>
          <w:tcPr>
            <w:tcW w:w="1440" w:type="dxa"/>
            <w:shd w:val="clear" w:color="auto" w:fill="auto"/>
          </w:tcPr>
          <w:p w14:paraId="7247CEA9" w14:textId="77777777" w:rsidR="00617AE8" w:rsidRPr="001476AF" w:rsidRDefault="00617AE8" w:rsidP="005933D6">
            <w:pPr>
              <w:spacing w:before="0" w:after="0"/>
              <w:ind w:right="-72"/>
              <w:jc w:val="right"/>
              <w:rPr>
                <w:b/>
                <w:sz w:val="18"/>
                <w:szCs w:val="18"/>
              </w:rPr>
            </w:pPr>
          </w:p>
        </w:tc>
        <w:tc>
          <w:tcPr>
            <w:tcW w:w="1440" w:type="dxa"/>
            <w:shd w:val="clear" w:color="auto" w:fill="auto"/>
            <w:vAlign w:val="bottom"/>
          </w:tcPr>
          <w:p w14:paraId="47D01956" w14:textId="77777777" w:rsidR="00617AE8" w:rsidRPr="001476AF" w:rsidRDefault="00617AE8" w:rsidP="005933D6">
            <w:pPr>
              <w:spacing w:before="0" w:after="0"/>
              <w:ind w:right="-72"/>
              <w:jc w:val="right"/>
              <w:rPr>
                <w:b/>
                <w:sz w:val="18"/>
                <w:szCs w:val="18"/>
              </w:rPr>
            </w:pPr>
          </w:p>
        </w:tc>
      </w:tr>
      <w:tr w:rsidR="00617AE8" w:rsidRPr="001476AF" w14:paraId="029E7C5E" w14:textId="77777777" w:rsidTr="00DF686A">
        <w:trPr>
          <w:trHeight w:val="10"/>
        </w:trPr>
        <w:tc>
          <w:tcPr>
            <w:tcW w:w="4455" w:type="dxa"/>
            <w:shd w:val="clear" w:color="auto" w:fill="auto"/>
            <w:vAlign w:val="bottom"/>
          </w:tcPr>
          <w:p w14:paraId="73782878" w14:textId="3D2A51B4" w:rsidR="00617AE8" w:rsidRPr="001476AF" w:rsidRDefault="00617AE8" w:rsidP="005933D6">
            <w:pPr>
              <w:spacing w:before="0" w:after="0"/>
              <w:ind w:left="-101"/>
              <w:rPr>
                <w:sz w:val="18"/>
                <w:szCs w:val="18"/>
              </w:rPr>
            </w:pPr>
            <w:r w:rsidRPr="001476AF">
              <w:rPr>
                <w:sz w:val="18"/>
                <w:szCs w:val="18"/>
              </w:rPr>
              <w:t>Opening net book value</w:t>
            </w:r>
          </w:p>
        </w:tc>
        <w:tc>
          <w:tcPr>
            <w:tcW w:w="1440" w:type="dxa"/>
            <w:shd w:val="clear" w:color="auto" w:fill="auto"/>
          </w:tcPr>
          <w:p w14:paraId="63B56B5E" w14:textId="15CBDEC3" w:rsidR="00617AE8" w:rsidRPr="001476AF" w:rsidRDefault="00617AE8" w:rsidP="005933D6">
            <w:pPr>
              <w:spacing w:before="0" w:after="0"/>
              <w:ind w:right="-72"/>
              <w:jc w:val="right"/>
              <w:rPr>
                <w:sz w:val="18"/>
                <w:szCs w:val="18"/>
              </w:rPr>
            </w:pPr>
            <w:r w:rsidRPr="001476AF">
              <w:rPr>
                <w:sz w:val="18"/>
                <w:szCs w:val="18"/>
                <w:cs/>
              </w:rPr>
              <w:t>75</w:t>
            </w:r>
            <w:r w:rsidRPr="001476AF">
              <w:rPr>
                <w:sz w:val="18"/>
                <w:szCs w:val="18"/>
              </w:rPr>
              <w:t>,</w:t>
            </w:r>
            <w:r w:rsidRPr="001476AF">
              <w:rPr>
                <w:sz w:val="18"/>
                <w:szCs w:val="18"/>
                <w:cs/>
              </w:rPr>
              <w:t>860</w:t>
            </w:r>
            <w:r w:rsidRPr="001476AF">
              <w:rPr>
                <w:sz w:val="18"/>
                <w:szCs w:val="18"/>
              </w:rPr>
              <w:t>,</w:t>
            </w:r>
            <w:r w:rsidRPr="001476AF">
              <w:rPr>
                <w:sz w:val="18"/>
                <w:szCs w:val="18"/>
                <w:cs/>
              </w:rPr>
              <w:t>268</w:t>
            </w:r>
          </w:p>
        </w:tc>
        <w:tc>
          <w:tcPr>
            <w:tcW w:w="1440" w:type="dxa"/>
            <w:shd w:val="clear" w:color="auto" w:fill="auto"/>
          </w:tcPr>
          <w:p w14:paraId="41E4E504" w14:textId="7697A4F9" w:rsidR="00617AE8" w:rsidRPr="001476AF" w:rsidRDefault="00617AE8" w:rsidP="005933D6">
            <w:pPr>
              <w:spacing w:before="0" w:after="0"/>
              <w:ind w:right="-72"/>
              <w:jc w:val="right"/>
              <w:rPr>
                <w:sz w:val="18"/>
                <w:szCs w:val="18"/>
              </w:rPr>
            </w:pPr>
            <w:r w:rsidRPr="001476AF">
              <w:rPr>
                <w:sz w:val="18"/>
                <w:szCs w:val="18"/>
              </w:rPr>
              <w:t>11,878,125</w:t>
            </w:r>
          </w:p>
        </w:tc>
        <w:tc>
          <w:tcPr>
            <w:tcW w:w="1440" w:type="dxa"/>
            <w:shd w:val="clear" w:color="auto" w:fill="auto"/>
          </w:tcPr>
          <w:p w14:paraId="0532AB90" w14:textId="5D5AA837" w:rsidR="00617AE8" w:rsidRPr="001476AF" w:rsidRDefault="00617AE8" w:rsidP="005933D6">
            <w:pPr>
              <w:spacing w:before="0" w:after="0"/>
              <w:ind w:right="-72"/>
              <w:jc w:val="right"/>
              <w:rPr>
                <w:sz w:val="18"/>
                <w:szCs w:val="18"/>
              </w:rPr>
            </w:pPr>
            <w:r w:rsidRPr="001476AF">
              <w:rPr>
                <w:sz w:val="18"/>
                <w:szCs w:val="18"/>
              </w:rPr>
              <w:t>32,134,358</w:t>
            </w:r>
          </w:p>
        </w:tc>
        <w:tc>
          <w:tcPr>
            <w:tcW w:w="1440" w:type="dxa"/>
            <w:shd w:val="clear" w:color="auto" w:fill="auto"/>
          </w:tcPr>
          <w:p w14:paraId="03EC7661" w14:textId="27051AFD" w:rsidR="00617AE8" w:rsidRPr="001476AF" w:rsidRDefault="00617AE8" w:rsidP="005933D6">
            <w:pPr>
              <w:spacing w:before="0" w:after="0"/>
              <w:ind w:right="-72"/>
              <w:jc w:val="right"/>
              <w:rPr>
                <w:sz w:val="18"/>
                <w:szCs w:val="18"/>
              </w:rPr>
            </w:pPr>
            <w:r w:rsidRPr="001476AF">
              <w:rPr>
                <w:sz w:val="18"/>
                <w:szCs w:val="18"/>
              </w:rPr>
              <w:t>14,961,843</w:t>
            </w:r>
          </w:p>
        </w:tc>
        <w:tc>
          <w:tcPr>
            <w:tcW w:w="1440" w:type="dxa"/>
            <w:shd w:val="clear" w:color="auto" w:fill="auto"/>
          </w:tcPr>
          <w:p w14:paraId="21860A28" w14:textId="4D5656C2" w:rsidR="00617AE8" w:rsidRPr="001476AF" w:rsidRDefault="00617AE8" w:rsidP="005933D6">
            <w:pPr>
              <w:spacing w:before="0" w:after="0"/>
              <w:ind w:right="-72"/>
              <w:jc w:val="right"/>
              <w:rPr>
                <w:sz w:val="18"/>
                <w:szCs w:val="18"/>
              </w:rPr>
            </w:pPr>
            <w:r w:rsidRPr="001476AF">
              <w:rPr>
                <w:sz w:val="18"/>
                <w:szCs w:val="18"/>
              </w:rPr>
              <w:t>3,155,865</w:t>
            </w:r>
          </w:p>
        </w:tc>
        <w:tc>
          <w:tcPr>
            <w:tcW w:w="1440" w:type="dxa"/>
            <w:shd w:val="clear" w:color="auto" w:fill="auto"/>
          </w:tcPr>
          <w:p w14:paraId="2E406CBC" w14:textId="514A469E" w:rsidR="00617AE8" w:rsidRPr="001476AF" w:rsidRDefault="00617AE8" w:rsidP="005933D6">
            <w:pPr>
              <w:spacing w:before="0" w:after="0"/>
              <w:ind w:right="-72"/>
              <w:jc w:val="right"/>
              <w:rPr>
                <w:sz w:val="18"/>
                <w:szCs w:val="18"/>
              </w:rPr>
            </w:pPr>
            <w:r w:rsidRPr="001476AF">
              <w:rPr>
                <w:sz w:val="18"/>
                <w:szCs w:val="18"/>
              </w:rPr>
              <w:t>-</w:t>
            </w:r>
          </w:p>
        </w:tc>
        <w:tc>
          <w:tcPr>
            <w:tcW w:w="1440" w:type="dxa"/>
            <w:shd w:val="clear" w:color="auto" w:fill="auto"/>
          </w:tcPr>
          <w:p w14:paraId="789837B8" w14:textId="45B1BEDA" w:rsidR="00617AE8" w:rsidRPr="001476AF" w:rsidRDefault="00617AE8" w:rsidP="005933D6">
            <w:pPr>
              <w:tabs>
                <w:tab w:val="left" w:pos="1183"/>
              </w:tabs>
              <w:spacing w:before="0" w:after="0"/>
              <w:ind w:right="-72"/>
              <w:jc w:val="right"/>
              <w:rPr>
                <w:sz w:val="18"/>
                <w:szCs w:val="18"/>
              </w:rPr>
            </w:pPr>
            <w:r w:rsidRPr="001476AF">
              <w:rPr>
                <w:sz w:val="18"/>
                <w:szCs w:val="18"/>
              </w:rPr>
              <w:t>137,990,459</w:t>
            </w:r>
          </w:p>
        </w:tc>
      </w:tr>
      <w:tr w:rsidR="00617AE8" w:rsidRPr="001476AF" w14:paraId="03245D04" w14:textId="77777777" w:rsidTr="00DF686A">
        <w:trPr>
          <w:trHeight w:val="10"/>
        </w:trPr>
        <w:tc>
          <w:tcPr>
            <w:tcW w:w="4455" w:type="dxa"/>
            <w:shd w:val="clear" w:color="auto" w:fill="auto"/>
            <w:vAlign w:val="bottom"/>
          </w:tcPr>
          <w:p w14:paraId="1515D2A1" w14:textId="6E244138" w:rsidR="00617AE8" w:rsidRPr="001476AF" w:rsidRDefault="00617AE8" w:rsidP="005933D6">
            <w:pPr>
              <w:tabs>
                <w:tab w:val="left" w:pos="720"/>
                <w:tab w:val="left" w:pos="2160"/>
                <w:tab w:val="center" w:pos="6930"/>
                <w:tab w:val="center" w:pos="8280"/>
                <w:tab w:val="right" w:pos="8540"/>
              </w:tabs>
              <w:spacing w:before="0" w:after="0"/>
              <w:ind w:left="-101"/>
              <w:rPr>
                <w:sz w:val="18"/>
                <w:szCs w:val="18"/>
              </w:rPr>
            </w:pPr>
            <w:r w:rsidRPr="001476AF">
              <w:rPr>
                <w:sz w:val="18"/>
                <w:szCs w:val="18"/>
              </w:rPr>
              <w:t>Additions</w:t>
            </w:r>
          </w:p>
        </w:tc>
        <w:tc>
          <w:tcPr>
            <w:tcW w:w="1440" w:type="dxa"/>
            <w:shd w:val="clear" w:color="auto" w:fill="auto"/>
          </w:tcPr>
          <w:p w14:paraId="013E31FA" w14:textId="5850965A" w:rsidR="00617AE8" w:rsidRPr="001476AF" w:rsidRDefault="00617AE8" w:rsidP="005933D6">
            <w:pPr>
              <w:spacing w:before="0" w:after="0"/>
              <w:ind w:right="-72"/>
              <w:jc w:val="right"/>
              <w:rPr>
                <w:sz w:val="18"/>
                <w:szCs w:val="18"/>
              </w:rPr>
            </w:pPr>
            <w:r w:rsidRPr="001476AF">
              <w:rPr>
                <w:sz w:val="18"/>
                <w:szCs w:val="18"/>
                <w:cs/>
              </w:rPr>
              <w:t>3</w:t>
            </w:r>
            <w:r w:rsidRPr="001476AF">
              <w:rPr>
                <w:sz w:val="18"/>
                <w:szCs w:val="18"/>
              </w:rPr>
              <w:t>,</w:t>
            </w:r>
            <w:r w:rsidRPr="001476AF">
              <w:rPr>
                <w:sz w:val="18"/>
                <w:szCs w:val="18"/>
                <w:cs/>
              </w:rPr>
              <w:t>262</w:t>
            </w:r>
            <w:r w:rsidRPr="001476AF">
              <w:rPr>
                <w:sz w:val="18"/>
                <w:szCs w:val="18"/>
              </w:rPr>
              <w:t>,</w:t>
            </w:r>
            <w:r w:rsidRPr="001476AF">
              <w:rPr>
                <w:sz w:val="18"/>
                <w:szCs w:val="18"/>
                <w:cs/>
              </w:rPr>
              <w:t>410</w:t>
            </w:r>
          </w:p>
        </w:tc>
        <w:tc>
          <w:tcPr>
            <w:tcW w:w="1440" w:type="dxa"/>
            <w:shd w:val="clear" w:color="auto" w:fill="auto"/>
          </w:tcPr>
          <w:p w14:paraId="4A0FF2E0" w14:textId="1E6E86F1" w:rsidR="00617AE8" w:rsidRPr="001476AF" w:rsidRDefault="00617AE8" w:rsidP="005933D6">
            <w:pPr>
              <w:spacing w:before="0" w:after="0"/>
              <w:ind w:right="-72"/>
              <w:jc w:val="right"/>
              <w:rPr>
                <w:sz w:val="18"/>
                <w:szCs w:val="18"/>
              </w:rPr>
            </w:pPr>
            <w:r w:rsidRPr="001476AF">
              <w:rPr>
                <w:sz w:val="18"/>
                <w:szCs w:val="18"/>
              </w:rPr>
              <w:t>-</w:t>
            </w:r>
          </w:p>
        </w:tc>
        <w:tc>
          <w:tcPr>
            <w:tcW w:w="1440" w:type="dxa"/>
            <w:shd w:val="clear" w:color="auto" w:fill="auto"/>
          </w:tcPr>
          <w:p w14:paraId="60E557E9" w14:textId="3439ED8F" w:rsidR="00617AE8" w:rsidRPr="001476AF" w:rsidRDefault="00617AE8" w:rsidP="005933D6">
            <w:pPr>
              <w:spacing w:before="0" w:after="0"/>
              <w:ind w:right="-72"/>
              <w:jc w:val="right"/>
              <w:rPr>
                <w:sz w:val="18"/>
                <w:szCs w:val="18"/>
              </w:rPr>
            </w:pPr>
            <w:r w:rsidRPr="001476AF">
              <w:rPr>
                <w:sz w:val="18"/>
                <w:szCs w:val="18"/>
              </w:rPr>
              <w:t>18,774,876</w:t>
            </w:r>
          </w:p>
        </w:tc>
        <w:tc>
          <w:tcPr>
            <w:tcW w:w="1440" w:type="dxa"/>
            <w:shd w:val="clear" w:color="auto" w:fill="auto"/>
          </w:tcPr>
          <w:p w14:paraId="596A7776" w14:textId="23A8CD8F" w:rsidR="00617AE8" w:rsidRPr="001476AF" w:rsidRDefault="00617AE8" w:rsidP="005933D6">
            <w:pPr>
              <w:spacing w:before="0" w:after="0"/>
              <w:ind w:right="-72"/>
              <w:jc w:val="right"/>
              <w:rPr>
                <w:sz w:val="18"/>
                <w:szCs w:val="18"/>
              </w:rPr>
            </w:pPr>
            <w:r w:rsidRPr="001476AF">
              <w:rPr>
                <w:sz w:val="18"/>
                <w:szCs w:val="18"/>
              </w:rPr>
              <w:t>5,517,779</w:t>
            </w:r>
          </w:p>
        </w:tc>
        <w:tc>
          <w:tcPr>
            <w:tcW w:w="1440" w:type="dxa"/>
            <w:shd w:val="clear" w:color="auto" w:fill="auto"/>
          </w:tcPr>
          <w:p w14:paraId="6475C055" w14:textId="1D336C44" w:rsidR="00617AE8" w:rsidRPr="001476AF" w:rsidRDefault="00617AE8" w:rsidP="005933D6">
            <w:pPr>
              <w:spacing w:before="0" w:after="0"/>
              <w:ind w:right="-72"/>
              <w:jc w:val="right"/>
              <w:rPr>
                <w:sz w:val="18"/>
                <w:szCs w:val="18"/>
              </w:rPr>
            </w:pPr>
            <w:r w:rsidRPr="001476AF">
              <w:rPr>
                <w:sz w:val="18"/>
                <w:szCs w:val="18"/>
              </w:rPr>
              <w:t>-</w:t>
            </w:r>
          </w:p>
        </w:tc>
        <w:tc>
          <w:tcPr>
            <w:tcW w:w="1440" w:type="dxa"/>
            <w:shd w:val="clear" w:color="auto" w:fill="auto"/>
          </w:tcPr>
          <w:p w14:paraId="14606E40" w14:textId="53D36E4A" w:rsidR="00617AE8" w:rsidRPr="001476AF" w:rsidRDefault="00617AE8" w:rsidP="005933D6">
            <w:pPr>
              <w:spacing w:before="0" w:after="0"/>
              <w:ind w:right="-72"/>
              <w:jc w:val="right"/>
              <w:rPr>
                <w:sz w:val="18"/>
                <w:szCs w:val="18"/>
              </w:rPr>
            </w:pPr>
            <w:r w:rsidRPr="001476AF">
              <w:rPr>
                <w:sz w:val="18"/>
                <w:szCs w:val="18"/>
              </w:rPr>
              <w:t>31,140,395</w:t>
            </w:r>
          </w:p>
        </w:tc>
        <w:tc>
          <w:tcPr>
            <w:tcW w:w="1440" w:type="dxa"/>
            <w:shd w:val="clear" w:color="auto" w:fill="auto"/>
          </w:tcPr>
          <w:p w14:paraId="527239E8" w14:textId="7FA5EB5A" w:rsidR="00617AE8" w:rsidRPr="001476AF" w:rsidRDefault="00617AE8" w:rsidP="005933D6">
            <w:pPr>
              <w:spacing w:before="0" w:after="0"/>
              <w:ind w:right="-72"/>
              <w:jc w:val="right"/>
              <w:rPr>
                <w:sz w:val="18"/>
                <w:szCs w:val="18"/>
              </w:rPr>
            </w:pPr>
            <w:r w:rsidRPr="001476AF">
              <w:rPr>
                <w:sz w:val="18"/>
                <w:szCs w:val="18"/>
              </w:rPr>
              <w:t>58,695,460</w:t>
            </w:r>
          </w:p>
        </w:tc>
      </w:tr>
      <w:tr w:rsidR="00617AE8" w:rsidRPr="001476AF" w14:paraId="5BE66CC7" w14:textId="77777777" w:rsidTr="00617AE8">
        <w:trPr>
          <w:trHeight w:val="117"/>
        </w:trPr>
        <w:tc>
          <w:tcPr>
            <w:tcW w:w="4455" w:type="dxa"/>
            <w:shd w:val="clear" w:color="auto" w:fill="auto"/>
            <w:vAlign w:val="bottom"/>
          </w:tcPr>
          <w:p w14:paraId="33A9CDF8" w14:textId="70034C67" w:rsidR="00617AE8" w:rsidRPr="001476AF" w:rsidRDefault="00617AE8" w:rsidP="005933D6">
            <w:pPr>
              <w:tabs>
                <w:tab w:val="left" w:pos="720"/>
                <w:tab w:val="left" w:pos="2160"/>
                <w:tab w:val="center" w:pos="6930"/>
                <w:tab w:val="center" w:pos="8280"/>
                <w:tab w:val="right" w:pos="8540"/>
              </w:tabs>
              <w:spacing w:before="0" w:after="0"/>
              <w:ind w:left="-101"/>
              <w:rPr>
                <w:sz w:val="18"/>
                <w:szCs w:val="18"/>
              </w:rPr>
            </w:pPr>
            <w:r w:rsidRPr="001476AF">
              <w:rPr>
                <w:sz w:val="18"/>
                <w:szCs w:val="18"/>
              </w:rPr>
              <w:t>Disposals, net</w:t>
            </w:r>
          </w:p>
        </w:tc>
        <w:tc>
          <w:tcPr>
            <w:tcW w:w="1440" w:type="dxa"/>
            <w:shd w:val="clear" w:color="auto" w:fill="auto"/>
          </w:tcPr>
          <w:p w14:paraId="144F7C30" w14:textId="4996F045" w:rsidR="00617AE8" w:rsidRPr="001476AF" w:rsidRDefault="00617AE8" w:rsidP="005933D6">
            <w:pPr>
              <w:spacing w:before="0" w:after="0"/>
              <w:ind w:right="-72"/>
              <w:jc w:val="right"/>
              <w:rPr>
                <w:sz w:val="18"/>
                <w:szCs w:val="18"/>
              </w:rPr>
            </w:pPr>
            <w:r w:rsidRPr="001476AF">
              <w:rPr>
                <w:sz w:val="18"/>
                <w:szCs w:val="18"/>
              </w:rPr>
              <w:t>-</w:t>
            </w:r>
          </w:p>
        </w:tc>
        <w:tc>
          <w:tcPr>
            <w:tcW w:w="1440" w:type="dxa"/>
            <w:shd w:val="clear" w:color="auto" w:fill="auto"/>
          </w:tcPr>
          <w:p w14:paraId="485BEFCA" w14:textId="3E8C73CA" w:rsidR="00617AE8" w:rsidRPr="001476AF" w:rsidRDefault="00617AE8" w:rsidP="005933D6">
            <w:pPr>
              <w:spacing w:before="0" w:after="0"/>
              <w:ind w:right="-72"/>
              <w:jc w:val="right"/>
              <w:rPr>
                <w:sz w:val="18"/>
                <w:szCs w:val="18"/>
              </w:rPr>
            </w:pPr>
            <w:r w:rsidRPr="001476AF">
              <w:rPr>
                <w:sz w:val="18"/>
                <w:szCs w:val="18"/>
              </w:rPr>
              <w:t>-</w:t>
            </w:r>
          </w:p>
        </w:tc>
        <w:tc>
          <w:tcPr>
            <w:tcW w:w="1440" w:type="dxa"/>
            <w:shd w:val="clear" w:color="auto" w:fill="auto"/>
          </w:tcPr>
          <w:p w14:paraId="0A0AF4A0" w14:textId="2D42D55D" w:rsidR="00617AE8" w:rsidRPr="001476AF" w:rsidRDefault="00617AE8" w:rsidP="005933D6">
            <w:pPr>
              <w:spacing w:before="0" w:after="0"/>
              <w:ind w:right="-72"/>
              <w:jc w:val="right"/>
              <w:rPr>
                <w:sz w:val="18"/>
                <w:szCs w:val="18"/>
              </w:rPr>
            </w:pPr>
            <w:r w:rsidRPr="001476AF">
              <w:rPr>
                <w:sz w:val="18"/>
                <w:szCs w:val="18"/>
              </w:rPr>
              <w:t>(9,312)</w:t>
            </w:r>
          </w:p>
        </w:tc>
        <w:tc>
          <w:tcPr>
            <w:tcW w:w="1440" w:type="dxa"/>
            <w:shd w:val="clear" w:color="auto" w:fill="auto"/>
          </w:tcPr>
          <w:p w14:paraId="6157423D" w14:textId="78002779" w:rsidR="00617AE8" w:rsidRPr="001476AF" w:rsidRDefault="00617AE8" w:rsidP="005933D6">
            <w:pPr>
              <w:spacing w:before="0" w:after="0"/>
              <w:ind w:right="-72"/>
              <w:jc w:val="right"/>
              <w:rPr>
                <w:sz w:val="18"/>
                <w:szCs w:val="18"/>
              </w:rPr>
            </w:pPr>
            <w:r w:rsidRPr="001476AF">
              <w:rPr>
                <w:sz w:val="18"/>
                <w:szCs w:val="18"/>
              </w:rPr>
              <w:t>(597)</w:t>
            </w:r>
          </w:p>
        </w:tc>
        <w:tc>
          <w:tcPr>
            <w:tcW w:w="1440" w:type="dxa"/>
            <w:shd w:val="clear" w:color="auto" w:fill="auto"/>
          </w:tcPr>
          <w:p w14:paraId="6B950D20" w14:textId="38F7533B" w:rsidR="00617AE8" w:rsidRPr="001476AF" w:rsidRDefault="00617AE8" w:rsidP="005933D6">
            <w:pPr>
              <w:spacing w:before="0" w:after="0"/>
              <w:ind w:right="-72"/>
              <w:jc w:val="right"/>
              <w:rPr>
                <w:sz w:val="18"/>
                <w:szCs w:val="18"/>
              </w:rPr>
            </w:pPr>
            <w:r w:rsidRPr="001476AF">
              <w:rPr>
                <w:sz w:val="18"/>
                <w:szCs w:val="18"/>
              </w:rPr>
              <w:t>-</w:t>
            </w:r>
          </w:p>
        </w:tc>
        <w:tc>
          <w:tcPr>
            <w:tcW w:w="1440" w:type="dxa"/>
            <w:shd w:val="clear" w:color="auto" w:fill="auto"/>
          </w:tcPr>
          <w:p w14:paraId="50258534" w14:textId="0340C518" w:rsidR="00617AE8" w:rsidRPr="001476AF" w:rsidRDefault="00617AE8" w:rsidP="005933D6">
            <w:pPr>
              <w:spacing w:before="0" w:after="0"/>
              <w:ind w:right="-72"/>
              <w:jc w:val="right"/>
              <w:rPr>
                <w:sz w:val="18"/>
                <w:szCs w:val="18"/>
              </w:rPr>
            </w:pPr>
            <w:r w:rsidRPr="001476AF">
              <w:rPr>
                <w:sz w:val="18"/>
                <w:szCs w:val="18"/>
              </w:rPr>
              <w:t>-</w:t>
            </w:r>
          </w:p>
        </w:tc>
        <w:tc>
          <w:tcPr>
            <w:tcW w:w="1440" w:type="dxa"/>
            <w:shd w:val="clear" w:color="auto" w:fill="auto"/>
          </w:tcPr>
          <w:p w14:paraId="4A73EA0A" w14:textId="66D5E835" w:rsidR="00617AE8" w:rsidRPr="001476AF" w:rsidRDefault="00617AE8" w:rsidP="005933D6">
            <w:pPr>
              <w:spacing w:before="0" w:after="0"/>
              <w:ind w:right="-72"/>
              <w:jc w:val="right"/>
              <w:rPr>
                <w:sz w:val="18"/>
                <w:szCs w:val="18"/>
              </w:rPr>
            </w:pPr>
            <w:r w:rsidRPr="001476AF">
              <w:rPr>
                <w:sz w:val="18"/>
                <w:szCs w:val="18"/>
              </w:rPr>
              <w:t>(9,909)</w:t>
            </w:r>
          </w:p>
        </w:tc>
      </w:tr>
      <w:tr w:rsidR="00617AE8" w:rsidRPr="001476AF" w14:paraId="2E090668" w14:textId="77777777" w:rsidTr="00DF686A">
        <w:trPr>
          <w:trHeight w:val="191"/>
        </w:trPr>
        <w:tc>
          <w:tcPr>
            <w:tcW w:w="4455" w:type="dxa"/>
            <w:shd w:val="clear" w:color="auto" w:fill="auto"/>
            <w:vAlign w:val="bottom"/>
          </w:tcPr>
          <w:p w14:paraId="6FEA9991" w14:textId="4CCA0810" w:rsidR="00617AE8" w:rsidRPr="001476AF" w:rsidRDefault="00617AE8" w:rsidP="005933D6">
            <w:pPr>
              <w:tabs>
                <w:tab w:val="left" w:pos="851"/>
                <w:tab w:val="left" w:pos="2160"/>
                <w:tab w:val="center" w:pos="6930"/>
                <w:tab w:val="center" w:pos="8280"/>
                <w:tab w:val="right" w:pos="8540"/>
              </w:tabs>
              <w:spacing w:before="0" w:after="0"/>
              <w:ind w:left="-101"/>
              <w:rPr>
                <w:sz w:val="18"/>
                <w:szCs w:val="18"/>
              </w:rPr>
            </w:pPr>
            <w:r w:rsidRPr="001476AF">
              <w:rPr>
                <w:sz w:val="18"/>
                <w:szCs w:val="18"/>
              </w:rPr>
              <w:t>Transfer-in (out)</w:t>
            </w:r>
          </w:p>
        </w:tc>
        <w:tc>
          <w:tcPr>
            <w:tcW w:w="1440" w:type="dxa"/>
            <w:shd w:val="clear" w:color="auto" w:fill="auto"/>
          </w:tcPr>
          <w:p w14:paraId="161235F5" w14:textId="1CF9AA32" w:rsidR="00617AE8" w:rsidRPr="001476AF" w:rsidRDefault="00617AE8" w:rsidP="005933D6">
            <w:pPr>
              <w:spacing w:before="0" w:after="0"/>
              <w:ind w:right="-72"/>
              <w:jc w:val="right"/>
              <w:rPr>
                <w:sz w:val="18"/>
                <w:szCs w:val="18"/>
              </w:rPr>
            </w:pPr>
            <w:r w:rsidRPr="001476AF">
              <w:rPr>
                <w:sz w:val="18"/>
                <w:szCs w:val="18"/>
              </w:rPr>
              <w:t>411,340</w:t>
            </w:r>
          </w:p>
        </w:tc>
        <w:tc>
          <w:tcPr>
            <w:tcW w:w="1440" w:type="dxa"/>
            <w:shd w:val="clear" w:color="auto" w:fill="auto"/>
          </w:tcPr>
          <w:p w14:paraId="53ACA93B" w14:textId="5D37BEFC" w:rsidR="00617AE8" w:rsidRPr="001476AF" w:rsidRDefault="00617AE8" w:rsidP="005933D6">
            <w:pPr>
              <w:spacing w:before="0" w:after="0"/>
              <w:ind w:right="-72"/>
              <w:jc w:val="right"/>
              <w:rPr>
                <w:sz w:val="18"/>
                <w:szCs w:val="18"/>
              </w:rPr>
            </w:pPr>
            <w:r w:rsidRPr="001476AF">
              <w:rPr>
                <w:sz w:val="18"/>
                <w:szCs w:val="18"/>
              </w:rPr>
              <w:t>461,732</w:t>
            </w:r>
          </w:p>
        </w:tc>
        <w:tc>
          <w:tcPr>
            <w:tcW w:w="1440" w:type="dxa"/>
            <w:shd w:val="clear" w:color="auto" w:fill="auto"/>
          </w:tcPr>
          <w:p w14:paraId="21E5233D" w14:textId="1C15C4C6" w:rsidR="00617AE8" w:rsidRPr="001476AF" w:rsidRDefault="00617AE8" w:rsidP="005933D6">
            <w:pPr>
              <w:spacing w:before="0" w:after="0"/>
              <w:ind w:right="-72"/>
              <w:jc w:val="right"/>
              <w:rPr>
                <w:sz w:val="18"/>
                <w:szCs w:val="18"/>
              </w:rPr>
            </w:pPr>
            <w:r w:rsidRPr="001476AF">
              <w:rPr>
                <w:sz w:val="18"/>
                <w:szCs w:val="18"/>
              </w:rPr>
              <w:t>-</w:t>
            </w:r>
          </w:p>
        </w:tc>
        <w:tc>
          <w:tcPr>
            <w:tcW w:w="1440" w:type="dxa"/>
            <w:shd w:val="clear" w:color="auto" w:fill="auto"/>
          </w:tcPr>
          <w:p w14:paraId="6E8596BA" w14:textId="214B6D17" w:rsidR="00617AE8" w:rsidRPr="001476AF" w:rsidRDefault="00617AE8" w:rsidP="005933D6">
            <w:pPr>
              <w:spacing w:before="0" w:after="0"/>
              <w:ind w:right="-72"/>
              <w:jc w:val="right"/>
              <w:rPr>
                <w:sz w:val="18"/>
                <w:szCs w:val="18"/>
              </w:rPr>
            </w:pPr>
            <w:r w:rsidRPr="001476AF">
              <w:rPr>
                <w:sz w:val="18"/>
                <w:szCs w:val="18"/>
              </w:rPr>
              <w:t>21,497</w:t>
            </w:r>
          </w:p>
        </w:tc>
        <w:tc>
          <w:tcPr>
            <w:tcW w:w="1440" w:type="dxa"/>
            <w:shd w:val="clear" w:color="auto" w:fill="auto"/>
          </w:tcPr>
          <w:p w14:paraId="15F446EC" w14:textId="7DCC30F1" w:rsidR="00617AE8" w:rsidRPr="001476AF" w:rsidRDefault="00617AE8" w:rsidP="005933D6">
            <w:pPr>
              <w:spacing w:before="0" w:after="0"/>
              <w:ind w:right="-72"/>
              <w:jc w:val="right"/>
              <w:rPr>
                <w:sz w:val="18"/>
                <w:szCs w:val="18"/>
              </w:rPr>
            </w:pPr>
            <w:r w:rsidRPr="001476AF">
              <w:rPr>
                <w:sz w:val="18"/>
                <w:szCs w:val="18"/>
              </w:rPr>
              <w:t>-</w:t>
            </w:r>
          </w:p>
        </w:tc>
        <w:tc>
          <w:tcPr>
            <w:tcW w:w="1440" w:type="dxa"/>
            <w:shd w:val="clear" w:color="auto" w:fill="auto"/>
          </w:tcPr>
          <w:p w14:paraId="57518E32" w14:textId="1AC63A3A" w:rsidR="00617AE8" w:rsidRPr="001476AF" w:rsidRDefault="00617AE8" w:rsidP="005933D6">
            <w:pPr>
              <w:spacing w:before="0" w:after="0"/>
              <w:ind w:right="-72"/>
              <w:jc w:val="right"/>
              <w:rPr>
                <w:sz w:val="18"/>
                <w:szCs w:val="18"/>
              </w:rPr>
            </w:pPr>
            <w:r w:rsidRPr="001476AF">
              <w:rPr>
                <w:sz w:val="18"/>
                <w:szCs w:val="18"/>
              </w:rPr>
              <w:t>(894,569)</w:t>
            </w:r>
          </w:p>
        </w:tc>
        <w:tc>
          <w:tcPr>
            <w:tcW w:w="1440" w:type="dxa"/>
            <w:shd w:val="clear" w:color="auto" w:fill="auto"/>
          </w:tcPr>
          <w:p w14:paraId="6EC8F26C" w14:textId="42FE0CFD" w:rsidR="00617AE8" w:rsidRPr="001476AF" w:rsidRDefault="00617AE8" w:rsidP="005933D6">
            <w:pPr>
              <w:spacing w:before="0" w:after="0"/>
              <w:ind w:right="-72"/>
              <w:jc w:val="right"/>
              <w:rPr>
                <w:sz w:val="18"/>
                <w:szCs w:val="18"/>
              </w:rPr>
            </w:pPr>
            <w:r w:rsidRPr="001476AF">
              <w:rPr>
                <w:sz w:val="18"/>
                <w:szCs w:val="18"/>
              </w:rPr>
              <w:t>-</w:t>
            </w:r>
          </w:p>
        </w:tc>
      </w:tr>
      <w:tr w:rsidR="00617AE8" w:rsidRPr="001476AF" w14:paraId="19F5AF9A" w14:textId="77777777" w:rsidTr="00DF686A">
        <w:trPr>
          <w:trHeight w:val="108"/>
        </w:trPr>
        <w:tc>
          <w:tcPr>
            <w:tcW w:w="4455" w:type="dxa"/>
            <w:shd w:val="clear" w:color="auto" w:fill="auto"/>
            <w:vAlign w:val="bottom"/>
          </w:tcPr>
          <w:p w14:paraId="460246D8" w14:textId="274520E0" w:rsidR="00617AE8" w:rsidRPr="001476AF" w:rsidRDefault="00617AE8" w:rsidP="005933D6">
            <w:pPr>
              <w:tabs>
                <w:tab w:val="left" w:pos="851"/>
                <w:tab w:val="left" w:pos="2160"/>
                <w:tab w:val="center" w:pos="6930"/>
                <w:tab w:val="center" w:pos="8280"/>
                <w:tab w:val="right" w:pos="8540"/>
              </w:tabs>
              <w:spacing w:before="0" w:after="0"/>
              <w:ind w:left="-101"/>
              <w:rPr>
                <w:sz w:val="18"/>
                <w:szCs w:val="18"/>
              </w:rPr>
            </w:pPr>
            <w:r w:rsidRPr="001476AF">
              <w:rPr>
                <w:sz w:val="18"/>
                <w:szCs w:val="18"/>
              </w:rPr>
              <w:t>Depreciation charge</w:t>
            </w:r>
          </w:p>
        </w:tc>
        <w:tc>
          <w:tcPr>
            <w:tcW w:w="1440" w:type="dxa"/>
            <w:tcBorders>
              <w:bottom w:val="single" w:sz="4" w:space="0" w:color="auto"/>
            </w:tcBorders>
            <w:shd w:val="clear" w:color="auto" w:fill="auto"/>
          </w:tcPr>
          <w:p w14:paraId="6064A7F4" w14:textId="19EB6EFD" w:rsidR="00617AE8" w:rsidRPr="001476AF" w:rsidRDefault="00617AE8" w:rsidP="005933D6">
            <w:pPr>
              <w:spacing w:before="0" w:after="0"/>
              <w:ind w:right="-72"/>
              <w:jc w:val="right"/>
              <w:rPr>
                <w:sz w:val="18"/>
                <w:szCs w:val="18"/>
              </w:rPr>
            </w:pPr>
            <w:r w:rsidRPr="001476AF">
              <w:rPr>
                <w:sz w:val="18"/>
                <w:szCs w:val="18"/>
              </w:rPr>
              <w:t>(45,428)</w:t>
            </w:r>
          </w:p>
        </w:tc>
        <w:tc>
          <w:tcPr>
            <w:tcW w:w="1440" w:type="dxa"/>
            <w:tcBorders>
              <w:bottom w:val="single" w:sz="4" w:space="0" w:color="auto"/>
            </w:tcBorders>
            <w:shd w:val="clear" w:color="auto" w:fill="auto"/>
          </w:tcPr>
          <w:p w14:paraId="108C3387" w14:textId="3AF618FC" w:rsidR="00617AE8" w:rsidRPr="001476AF" w:rsidRDefault="00617AE8" w:rsidP="005933D6">
            <w:pPr>
              <w:spacing w:before="0" w:after="0"/>
              <w:ind w:right="-72"/>
              <w:jc w:val="right"/>
              <w:rPr>
                <w:sz w:val="18"/>
                <w:szCs w:val="18"/>
              </w:rPr>
            </w:pPr>
            <w:r w:rsidRPr="001476AF">
              <w:rPr>
                <w:sz w:val="18"/>
                <w:szCs w:val="18"/>
              </w:rPr>
              <w:t>(1,825,765)</w:t>
            </w:r>
          </w:p>
        </w:tc>
        <w:tc>
          <w:tcPr>
            <w:tcW w:w="1440" w:type="dxa"/>
            <w:tcBorders>
              <w:bottom w:val="single" w:sz="4" w:space="0" w:color="auto"/>
            </w:tcBorders>
            <w:shd w:val="clear" w:color="auto" w:fill="auto"/>
          </w:tcPr>
          <w:p w14:paraId="6DA18D7E" w14:textId="605C240D" w:rsidR="00617AE8" w:rsidRPr="001476AF" w:rsidRDefault="00617AE8" w:rsidP="005933D6">
            <w:pPr>
              <w:spacing w:before="0" w:after="0"/>
              <w:ind w:right="-72"/>
              <w:jc w:val="right"/>
              <w:rPr>
                <w:sz w:val="18"/>
                <w:szCs w:val="18"/>
              </w:rPr>
            </w:pPr>
            <w:r w:rsidRPr="001476AF">
              <w:rPr>
                <w:sz w:val="18"/>
                <w:szCs w:val="18"/>
              </w:rPr>
              <w:t>(15,083,200)</w:t>
            </w:r>
          </w:p>
        </w:tc>
        <w:tc>
          <w:tcPr>
            <w:tcW w:w="1440" w:type="dxa"/>
            <w:tcBorders>
              <w:bottom w:val="single" w:sz="4" w:space="0" w:color="auto"/>
            </w:tcBorders>
            <w:shd w:val="clear" w:color="auto" w:fill="auto"/>
          </w:tcPr>
          <w:p w14:paraId="69BE179A" w14:textId="3117D38C" w:rsidR="00617AE8" w:rsidRPr="001476AF" w:rsidRDefault="00617AE8" w:rsidP="005933D6">
            <w:pPr>
              <w:spacing w:before="0" w:after="0"/>
              <w:ind w:right="-72"/>
              <w:jc w:val="right"/>
              <w:rPr>
                <w:sz w:val="18"/>
                <w:szCs w:val="18"/>
              </w:rPr>
            </w:pPr>
            <w:r w:rsidRPr="001476AF">
              <w:rPr>
                <w:sz w:val="18"/>
                <w:szCs w:val="18"/>
              </w:rPr>
              <w:t>(6,251,554)</w:t>
            </w:r>
          </w:p>
        </w:tc>
        <w:tc>
          <w:tcPr>
            <w:tcW w:w="1440" w:type="dxa"/>
            <w:tcBorders>
              <w:bottom w:val="single" w:sz="4" w:space="0" w:color="auto"/>
            </w:tcBorders>
            <w:shd w:val="clear" w:color="auto" w:fill="auto"/>
          </w:tcPr>
          <w:p w14:paraId="3C9C6076" w14:textId="0BEF4D7F" w:rsidR="00617AE8" w:rsidRPr="001476AF" w:rsidRDefault="00617AE8" w:rsidP="005933D6">
            <w:pPr>
              <w:spacing w:before="0" w:after="0"/>
              <w:ind w:right="-72"/>
              <w:jc w:val="right"/>
              <w:rPr>
                <w:sz w:val="18"/>
                <w:szCs w:val="18"/>
              </w:rPr>
            </w:pPr>
            <w:r w:rsidRPr="001476AF">
              <w:rPr>
                <w:sz w:val="18"/>
                <w:szCs w:val="18"/>
              </w:rPr>
              <w:t>(1,201,515)</w:t>
            </w:r>
          </w:p>
        </w:tc>
        <w:tc>
          <w:tcPr>
            <w:tcW w:w="1440" w:type="dxa"/>
            <w:tcBorders>
              <w:bottom w:val="single" w:sz="4" w:space="0" w:color="auto"/>
            </w:tcBorders>
            <w:shd w:val="clear" w:color="auto" w:fill="auto"/>
          </w:tcPr>
          <w:p w14:paraId="562D6FD3" w14:textId="28384792" w:rsidR="00617AE8" w:rsidRPr="001476AF" w:rsidRDefault="00617AE8" w:rsidP="005933D6">
            <w:pPr>
              <w:spacing w:before="0" w:after="0"/>
              <w:ind w:right="-72"/>
              <w:jc w:val="right"/>
              <w:rPr>
                <w:sz w:val="18"/>
                <w:szCs w:val="18"/>
              </w:rPr>
            </w:pPr>
            <w:r w:rsidRPr="001476AF">
              <w:rPr>
                <w:sz w:val="18"/>
                <w:szCs w:val="18"/>
              </w:rPr>
              <w:t>-</w:t>
            </w:r>
          </w:p>
        </w:tc>
        <w:tc>
          <w:tcPr>
            <w:tcW w:w="1440" w:type="dxa"/>
            <w:tcBorders>
              <w:bottom w:val="single" w:sz="4" w:space="0" w:color="auto"/>
            </w:tcBorders>
            <w:shd w:val="clear" w:color="auto" w:fill="auto"/>
          </w:tcPr>
          <w:p w14:paraId="2827CD24" w14:textId="3819D960" w:rsidR="00617AE8" w:rsidRPr="001476AF" w:rsidRDefault="00617AE8" w:rsidP="005933D6">
            <w:pPr>
              <w:spacing w:before="0" w:after="0"/>
              <w:ind w:right="-72"/>
              <w:jc w:val="right"/>
              <w:rPr>
                <w:sz w:val="18"/>
                <w:szCs w:val="18"/>
              </w:rPr>
            </w:pPr>
            <w:r w:rsidRPr="001476AF">
              <w:rPr>
                <w:sz w:val="18"/>
                <w:szCs w:val="18"/>
              </w:rPr>
              <w:t>(24,407,462)</w:t>
            </w:r>
          </w:p>
        </w:tc>
      </w:tr>
      <w:tr w:rsidR="00617AE8" w:rsidRPr="001476AF" w14:paraId="4AFC6B58" w14:textId="77777777" w:rsidTr="00DF686A">
        <w:trPr>
          <w:trHeight w:val="189"/>
        </w:trPr>
        <w:tc>
          <w:tcPr>
            <w:tcW w:w="4455" w:type="dxa"/>
            <w:shd w:val="clear" w:color="auto" w:fill="auto"/>
            <w:vAlign w:val="bottom"/>
          </w:tcPr>
          <w:p w14:paraId="015E7267" w14:textId="77777777" w:rsidR="00617AE8" w:rsidRPr="001476AF" w:rsidRDefault="00617AE8" w:rsidP="005933D6">
            <w:pPr>
              <w:spacing w:before="0" w:after="0"/>
              <w:ind w:left="-101"/>
              <w:rPr>
                <w:sz w:val="18"/>
                <w:szCs w:val="18"/>
              </w:rPr>
            </w:pPr>
            <w:r w:rsidRPr="001476AF">
              <w:rPr>
                <w:sz w:val="18"/>
                <w:szCs w:val="18"/>
              </w:rPr>
              <w:t>Closing net book value</w:t>
            </w:r>
          </w:p>
        </w:tc>
        <w:tc>
          <w:tcPr>
            <w:tcW w:w="1440" w:type="dxa"/>
            <w:tcBorders>
              <w:top w:val="single" w:sz="4" w:space="0" w:color="auto"/>
            </w:tcBorders>
            <w:vAlign w:val="bottom"/>
          </w:tcPr>
          <w:p w14:paraId="1F578986"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7C43A4AE"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4A11AC19"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23040723"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6C928B33"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4CF31A4A"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25445EFA" w14:textId="77777777" w:rsidR="00617AE8" w:rsidRPr="001476AF" w:rsidRDefault="00617AE8" w:rsidP="005933D6">
            <w:pPr>
              <w:spacing w:before="0" w:after="0"/>
              <w:ind w:right="-72"/>
              <w:jc w:val="right"/>
              <w:rPr>
                <w:sz w:val="18"/>
                <w:szCs w:val="18"/>
              </w:rPr>
            </w:pPr>
          </w:p>
        </w:tc>
      </w:tr>
      <w:tr w:rsidR="00617AE8" w:rsidRPr="001476AF" w14:paraId="44360169" w14:textId="77777777" w:rsidTr="00DF686A">
        <w:trPr>
          <w:trHeight w:val="10"/>
        </w:trPr>
        <w:tc>
          <w:tcPr>
            <w:tcW w:w="4455" w:type="dxa"/>
            <w:shd w:val="clear" w:color="auto" w:fill="auto"/>
            <w:vAlign w:val="bottom"/>
          </w:tcPr>
          <w:p w14:paraId="50AEF698" w14:textId="77777777" w:rsidR="00617AE8" w:rsidRPr="001476AF" w:rsidRDefault="00617AE8" w:rsidP="005933D6">
            <w:pPr>
              <w:tabs>
                <w:tab w:val="left" w:pos="1132"/>
                <w:tab w:val="left" w:pos="7797"/>
              </w:tabs>
              <w:spacing w:before="0" w:after="0"/>
              <w:ind w:left="-101"/>
              <w:rPr>
                <w:sz w:val="18"/>
                <w:szCs w:val="18"/>
              </w:rPr>
            </w:pPr>
          </w:p>
        </w:tc>
        <w:tc>
          <w:tcPr>
            <w:tcW w:w="1440" w:type="dxa"/>
            <w:tcBorders>
              <w:bottom w:val="single" w:sz="4" w:space="0" w:color="auto"/>
            </w:tcBorders>
          </w:tcPr>
          <w:p w14:paraId="63370713" w14:textId="578AE187" w:rsidR="00617AE8" w:rsidRPr="001476AF" w:rsidRDefault="00617AE8" w:rsidP="005933D6">
            <w:pPr>
              <w:spacing w:before="0" w:after="0"/>
              <w:ind w:right="-72"/>
              <w:jc w:val="right"/>
              <w:rPr>
                <w:sz w:val="18"/>
                <w:szCs w:val="18"/>
              </w:rPr>
            </w:pPr>
            <w:r w:rsidRPr="001476AF">
              <w:rPr>
                <w:sz w:val="18"/>
                <w:szCs w:val="18"/>
              </w:rPr>
              <w:t>79,488,590</w:t>
            </w:r>
          </w:p>
        </w:tc>
        <w:tc>
          <w:tcPr>
            <w:tcW w:w="1440" w:type="dxa"/>
            <w:tcBorders>
              <w:bottom w:val="single" w:sz="4" w:space="0" w:color="auto"/>
            </w:tcBorders>
            <w:shd w:val="clear" w:color="auto" w:fill="auto"/>
          </w:tcPr>
          <w:p w14:paraId="51174648" w14:textId="049742A7" w:rsidR="00617AE8" w:rsidRPr="001476AF" w:rsidRDefault="00617AE8" w:rsidP="005933D6">
            <w:pPr>
              <w:spacing w:before="0" w:after="0"/>
              <w:ind w:right="-72"/>
              <w:jc w:val="right"/>
              <w:rPr>
                <w:sz w:val="18"/>
                <w:szCs w:val="18"/>
              </w:rPr>
            </w:pPr>
            <w:r w:rsidRPr="001476AF">
              <w:rPr>
                <w:sz w:val="18"/>
                <w:szCs w:val="18"/>
              </w:rPr>
              <w:t>10,514,092</w:t>
            </w:r>
          </w:p>
        </w:tc>
        <w:tc>
          <w:tcPr>
            <w:tcW w:w="1440" w:type="dxa"/>
            <w:tcBorders>
              <w:bottom w:val="single" w:sz="4" w:space="0" w:color="auto"/>
            </w:tcBorders>
            <w:shd w:val="clear" w:color="auto" w:fill="auto"/>
          </w:tcPr>
          <w:p w14:paraId="04F024F5" w14:textId="17892DFA" w:rsidR="00617AE8" w:rsidRPr="001476AF" w:rsidRDefault="00617AE8" w:rsidP="005933D6">
            <w:pPr>
              <w:spacing w:before="0" w:after="0"/>
              <w:ind w:right="-72"/>
              <w:jc w:val="right"/>
              <w:rPr>
                <w:sz w:val="18"/>
                <w:szCs w:val="18"/>
              </w:rPr>
            </w:pPr>
            <w:r w:rsidRPr="001476AF">
              <w:rPr>
                <w:sz w:val="18"/>
                <w:szCs w:val="18"/>
              </w:rPr>
              <w:t>35,816,722</w:t>
            </w:r>
          </w:p>
        </w:tc>
        <w:tc>
          <w:tcPr>
            <w:tcW w:w="1440" w:type="dxa"/>
            <w:tcBorders>
              <w:bottom w:val="single" w:sz="4" w:space="0" w:color="auto"/>
            </w:tcBorders>
          </w:tcPr>
          <w:p w14:paraId="0BC67498" w14:textId="42FF0655" w:rsidR="00617AE8" w:rsidRPr="001476AF" w:rsidRDefault="00617AE8" w:rsidP="005933D6">
            <w:pPr>
              <w:spacing w:before="0" w:after="0"/>
              <w:ind w:right="-72"/>
              <w:jc w:val="right"/>
              <w:rPr>
                <w:sz w:val="18"/>
                <w:szCs w:val="18"/>
              </w:rPr>
            </w:pPr>
            <w:r w:rsidRPr="001476AF">
              <w:rPr>
                <w:sz w:val="18"/>
                <w:szCs w:val="18"/>
              </w:rPr>
              <w:t>14,248,968</w:t>
            </w:r>
          </w:p>
        </w:tc>
        <w:tc>
          <w:tcPr>
            <w:tcW w:w="1440" w:type="dxa"/>
            <w:tcBorders>
              <w:bottom w:val="single" w:sz="4" w:space="0" w:color="auto"/>
            </w:tcBorders>
            <w:shd w:val="clear" w:color="auto" w:fill="auto"/>
          </w:tcPr>
          <w:p w14:paraId="5773976D" w14:textId="1BA6956A" w:rsidR="00617AE8" w:rsidRPr="001476AF" w:rsidRDefault="00617AE8" w:rsidP="005933D6">
            <w:pPr>
              <w:spacing w:before="0" w:after="0"/>
              <w:ind w:right="-72"/>
              <w:jc w:val="right"/>
              <w:rPr>
                <w:sz w:val="18"/>
                <w:szCs w:val="18"/>
              </w:rPr>
            </w:pPr>
            <w:r w:rsidRPr="001476AF">
              <w:rPr>
                <w:sz w:val="18"/>
                <w:szCs w:val="18"/>
              </w:rPr>
              <w:t>1,954,350</w:t>
            </w:r>
          </w:p>
        </w:tc>
        <w:tc>
          <w:tcPr>
            <w:tcW w:w="1440" w:type="dxa"/>
            <w:tcBorders>
              <w:bottom w:val="single" w:sz="4" w:space="0" w:color="auto"/>
            </w:tcBorders>
            <w:shd w:val="clear" w:color="auto" w:fill="auto"/>
          </w:tcPr>
          <w:p w14:paraId="088510E2" w14:textId="11DA5810" w:rsidR="00617AE8" w:rsidRPr="001476AF" w:rsidRDefault="00617AE8" w:rsidP="005933D6">
            <w:pPr>
              <w:spacing w:before="0" w:after="0"/>
              <w:ind w:right="-72"/>
              <w:jc w:val="right"/>
              <w:rPr>
                <w:sz w:val="18"/>
                <w:szCs w:val="18"/>
              </w:rPr>
            </w:pPr>
            <w:r w:rsidRPr="001476AF">
              <w:rPr>
                <w:sz w:val="18"/>
                <w:szCs w:val="18"/>
              </w:rPr>
              <w:t>30,245,826</w:t>
            </w:r>
          </w:p>
        </w:tc>
        <w:tc>
          <w:tcPr>
            <w:tcW w:w="1440" w:type="dxa"/>
            <w:tcBorders>
              <w:bottom w:val="single" w:sz="4" w:space="0" w:color="auto"/>
            </w:tcBorders>
            <w:shd w:val="clear" w:color="auto" w:fill="auto"/>
          </w:tcPr>
          <w:p w14:paraId="73E5713C" w14:textId="0F29791B" w:rsidR="00617AE8" w:rsidRPr="001476AF" w:rsidRDefault="00617AE8" w:rsidP="005933D6">
            <w:pPr>
              <w:spacing w:before="0" w:after="0"/>
              <w:ind w:right="-72"/>
              <w:jc w:val="right"/>
              <w:rPr>
                <w:sz w:val="18"/>
                <w:szCs w:val="18"/>
              </w:rPr>
            </w:pPr>
            <w:r w:rsidRPr="001476AF">
              <w:rPr>
                <w:sz w:val="18"/>
                <w:szCs w:val="18"/>
              </w:rPr>
              <w:t>172,268,548</w:t>
            </w:r>
          </w:p>
        </w:tc>
      </w:tr>
      <w:tr w:rsidR="00617AE8" w:rsidRPr="001476AF" w14:paraId="783998C4" w14:textId="77777777" w:rsidTr="00DF686A">
        <w:trPr>
          <w:trHeight w:val="10"/>
        </w:trPr>
        <w:tc>
          <w:tcPr>
            <w:tcW w:w="4455" w:type="dxa"/>
            <w:shd w:val="clear" w:color="auto" w:fill="auto"/>
            <w:vAlign w:val="bottom"/>
          </w:tcPr>
          <w:p w14:paraId="66E0E14C" w14:textId="38678478" w:rsidR="00617AE8" w:rsidRPr="001476AF" w:rsidRDefault="00617AE8" w:rsidP="005933D6">
            <w:pPr>
              <w:tabs>
                <w:tab w:val="left" w:pos="1132"/>
                <w:tab w:val="left" w:pos="7797"/>
              </w:tabs>
              <w:spacing w:before="0" w:after="0"/>
              <w:ind w:left="-101"/>
              <w:rPr>
                <w:sz w:val="18"/>
                <w:szCs w:val="18"/>
              </w:rPr>
            </w:pPr>
            <w:proofErr w:type="gramStart"/>
            <w:r w:rsidRPr="001476AF">
              <w:rPr>
                <w:b/>
                <w:sz w:val="18"/>
                <w:szCs w:val="18"/>
              </w:rPr>
              <w:t>At</w:t>
            </w:r>
            <w:proofErr w:type="gramEnd"/>
            <w:r w:rsidRPr="001476AF">
              <w:rPr>
                <w:b/>
                <w:sz w:val="18"/>
                <w:szCs w:val="18"/>
              </w:rPr>
              <w:t xml:space="preserve"> 31 December 202</w:t>
            </w:r>
            <w:r w:rsidR="006C71DD" w:rsidRPr="001476AF">
              <w:rPr>
                <w:b/>
                <w:sz w:val="18"/>
                <w:szCs w:val="18"/>
              </w:rPr>
              <w:t>2</w:t>
            </w:r>
          </w:p>
        </w:tc>
        <w:tc>
          <w:tcPr>
            <w:tcW w:w="1440" w:type="dxa"/>
            <w:tcBorders>
              <w:top w:val="single" w:sz="4" w:space="0" w:color="auto"/>
            </w:tcBorders>
            <w:shd w:val="clear" w:color="auto" w:fill="auto"/>
            <w:vAlign w:val="bottom"/>
          </w:tcPr>
          <w:p w14:paraId="5C301DBD"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center"/>
          </w:tcPr>
          <w:p w14:paraId="3CF1C28A"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21C0EAAC"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00F7875A"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33104A62"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13025E68"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5CEC81BA" w14:textId="77777777" w:rsidR="00617AE8" w:rsidRPr="001476AF" w:rsidRDefault="00617AE8" w:rsidP="005933D6">
            <w:pPr>
              <w:spacing w:before="0" w:after="0"/>
              <w:ind w:right="-72"/>
              <w:jc w:val="right"/>
              <w:rPr>
                <w:sz w:val="18"/>
                <w:szCs w:val="18"/>
              </w:rPr>
            </w:pPr>
          </w:p>
        </w:tc>
      </w:tr>
      <w:tr w:rsidR="00617AE8" w:rsidRPr="001476AF" w14:paraId="76291130" w14:textId="77777777" w:rsidTr="007028CF">
        <w:trPr>
          <w:trHeight w:val="210"/>
        </w:trPr>
        <w:tc>
          <w:tcPr>
            <w:tcW w:w="4455" w:type="dxa"/>
            <w:shd w:val="clear" w:color="auto" w:fill="auto"/>
            <w:vAlign w:val="bottom"/>
          </w:tcPr>
          <w:p w14:paraId="54A697C7" w14:textId="171ABDD4" w:rsidR="00617AE8" w:rsidRPr="001476AF" w:rsidRDefault="00617AE8" w:rsidP="005933D6">
            <w:pPr>
              <w:tabs>
                <w:tab w:val="left" w:pos="1132"/>
                <w:tab w:val="left" w:pos="7797"/>
              </w:tabs>
              <w:spacing w:before="0" w:after="0"/>
              <w:ind w:left="-101"/>
              <w:rPr>
                <w:b/>
                <w:sz w:val="18"/>
                <w:szCs w:val="18"/>
              </w:rPr>
            </w:pPr>
          </w:p>
        </w:tc>
        <w:tc>
          <w:tcPr>
            <w:tcW w:w="1440" w:type="dxa"/>
            <w:shd w:val="clear" w:color="auto" w:fill="auto"/>
          </w:tcPr>
          <w:p w14:paraId="1619A1CF" w14:textId="19A27DE1" w:rsidR="00617AE8" w:rsidRPr="001476AF" w:rsidRDefault="00617AE8" w:rsidP="005933D6">
            <w:pPr>
              <w:spacing w:before="0" w:after="0"/>
              <w:ind w:right="-72"/>
              <w:jc w:val="right"/>
              <w:rPr>
                <w:sz w:val="18"/>
                <w:szCs w:val="18"/>
              </w:rPr>
            </w:pPr>
          </w:p>
        </w:tc>
        <w:tc>
          <w:tcPr>
            <w:tcW w:w="1440" w:type="dxa"/>
            <w:shd w:val="clear" w:color="auto" w:fill="auto"/>
          </w:tcPr>
          <w:p w14:paraId="706146FB" w14:textId="06919234" w:rsidR="00617AE8" w:rsidRPr="001476AF" w:rsidRDefault="00617AE8" w:rsidP="005933D6">
            <w:pPr>
              <w:spacing w:before="0" w:after="0"/>
              <w:ind w:right="-72"/>
              <w:jc w:val="right"/>
              <w:rPr>
                <w:sz w:val="18"/>
                <w:szCs w:val="18"/>
              </w:rPr>
            </w:pPr>
          </w:p>
        </w:tc>
        <w:tc>
          <w:tcPr>
            <w:tcW w:w="1440" w:type="dxa"/>
            <w:shd w:val="clear" w:color="auto" w:fill="auto"/>
          </w:tcPr>
          <w:p w14:paraId="5EED01A5" w14:textId="13F3AF1C" w:rsidR="00617AE8" w:rsidRPr="001476AF" w:rsidRDefault="00617AE8" w:rsidP="005933D6">
            <w:pPr>
              <w:spacing w:before="0" w:after="0"/>
              <w:ind w:right="-72"/>
              <w:jc w:val="right"/>
              <w:rPr>
                <w:sz w:val="18"/>
                <w:szCs w:val="18"/>
              </w:rPr>
            </w:pPr>
          </w:p>
        </w:tc>
        <w:tc>
          <w:tcPr>
            <w:tcW w:w="1440" w:type="dxa"/>
            <w:shd w:val="clear" w:color="auto" w:fill="auto"/>
          </w:tcPr>
          <w:p w14:paraId="4564F786" w14:textId="47835228" w:rsidR="00617AE8" w:rsidRPr="001476AF" w:rsidRDefault="00617AE8" w:rsidP="005933D6">
            <w:pPr>
              <w:spacing w:before="0" w:after="0"/>
              <w:ind w:right="-72"/>
              <w:jc w:val="right"/>
              <w:rPr>
                <w:sz w:val="18"/>
                <w:szCs w:val="18"/>
              </w:rPr>
            </w:pPr>
          </w:p>
        </w:tc>
        <w:tc>
          <w:tcPr>
            <w:tcW w:w="1440" w:type="dxa"/>
            <w:shd w:val="clear" w:color="auto" w:fill="auto"/>
          </w:tcPr>
          <w:p w14:paraId="4D78AEB0" w14:textId="2825A6F8" w:rsidR="00617AE8" w:rsidRPr="001476AF" w:rsidRDefault="00617AE8" w:rsidP="005933D6">
            <w:pPr>
              <w:spacing w:before="0" w:after="0"/>
              <w:ind w:right="-72"/>
              <w:jc w:val="right"/>
              <w:rPr>
                <w:sz w:val="18"/>
                <w:szCs w:val="18"/>
              </w:rPr>
            </w:pPr>
          </w:p>
        </w:tc>
        <w:tc>
          <w:tcPr>
            <w:tcW w:w="1440" w:type="dxa"/>
            <w:shd w:val="clear" w:color="auto" w:fill="auto"/>
          </w:tcPr>
          <w:p w14:paraId="29D27C11" w14:textId="512C3622" w:rsidR="00617AE8" w:rsidRPr="001476AF" w:rsidRDefault="00617AE8" w:rsidP="005933D6">
            <w:pPr>
              <w:spacing w:before="0" w:after="0"/>
              <w:ind w:right="-72"/>
              <w:jc w:val="right"/>
              <w:rPr>
                <w:sz w:val="18"/>
                <w:szCs w:val="18"/>
              </w:rPr>
            </w:pPr>
          </w:p>
        </w:tc>
        <w:tc>
          <w:tcPr>
            <w:tcW w:w="1440" w:type="dxa"/>
            <w:shd w:val="clear" w:color="auto" w:fill="auto"/>
          </w:tcPr>
          <w:p w14:paraId="0AEE61C2" w14:textId="0844C452" w:rsidR="00617AE8" w:rsidRPr="001476AF" w:rsidRDefault="00617AE8" w:rsidP="005933D6">
            <w:pPr>
              <w:spacing w:before="0" w:after="0"/>
              <w:ind w:right="-72"/>
              <w:jc w:val="right"/>
              <w:rPr>
                <w:sz w:val="18"/>
                <w:szCs w:val="18"/>
              </w:rPr>
            </w:pPr>
          </w:p>
        </w:tc>
      </w:tr>
      <w:tr w:rsidR="00617AE8" w:rsidRPr="001476AF" w14:paraId="7B1F5750" w14:textId="77777777" w:rsidTr="00A05DAC">
        <w:trPr>
          <w:trHeight w:val="10"/>
        </w:trPr>
        <w:tc>
          <w:tcPr>
            <w:tcW w:w="4455" w:type="dxa"/>
            <w:shd w:val="clear" w:color="auto" w:fill="auto"/>
            <w:vAlign w:val="bottom"/>
          </w:tcPr>
          <w:p w14:paraId="208543BE" w14:textId="77F11C8B" w:rsidR="00617AE8" w:rsidRPr="001476AF" w:rsidRDefault="00617AE8" w:rsidP="005933D6">
            <w:pPr>
              <w:tabs>
                <w:tab w:val="left" w:pos="1132"/>
                <w:tab w:val="left" w:pos="7797"/>
              </w:tabs>
              <w:spacing w:before="0" w:after="0"/>
              <w:ind w:left="-101"/>
              <w:rPr>
                <w:sz w:val="18"/>
                <w:szCs w:val="18"/>
              </w:rPr>
            </w:pPr>
            <w:bookmarkStart w:id="38" w:name="OLE_LINK12"/>
            <w:r w:rsidRPr="001476AF">
              <w:rPr>
                <w:sz w:val="18"/>
                <w:szCs w:val="18"/>
              </w:rPr>
              <w:t>Cost</w:t>
            </w:r>
          </w:p>
        </w:tc>
        <w:tc>
          <w:tcPr>
            <w:tcW w:w="1440" w:type="dxa"/>
            <w:shd w:val="clear" w:color="auto" w:fill="auto"/>
          </w:tcPr>
          <w:p w14:paraId="338499AE" w14:textId="6AF0A520" w:rsidR="00617AE8" w:rsidRPr="001476AF" w:rsidRDefault="00617AE8" w:rsidP="005933D6">
            <w:pPr>
              <w:spacing w:before="0" w:after="0"/>
              <w:ind w:right="-72"/>
              <w:jc w:val="right"/>
              <w:rPr>
                <w:sz w:val="18"/>
                <w:szCs w:val="18"/>
              </w:rPr>
            </w:pPr>
            <w:r w:rsidRPr="001476AF">
              <w:rPr>
                <w:sz w:val="18"/>
                <w:szCs w:val="18"/>
              </w:rPr>
              <w:t>79,654,012</w:t>
            </w:r>
          </w:p>
        </w:tc>
        <w:tc>
          <w:tcPr>
            <w:tcW w:w="1440" w:type="dxa"/>
            <w:shd w:val="clear" w:color="auto" w:fill="auto"/>
          </w:tcPr>
          <w:p w14:paraId="010870E5" w14:textId="2CFBA3CE" w:rsidR="00617AE8" w:rsidRPr="001476AF" w:rsidRDefault="00617AE8" w:rsidP="005933D6">
            <w:pPr>
              <w:spacing w:before="0" w:after="0"/>
              <w:ind w:right="-72"/>
              <w:jc w:val="right"/>
              <w:rPr>
                <w:sz w:val="18"/>
                <w:szCs w:val="18"/>
              </w:rPr>
            </w:pPr>
            <w:r w:rsidRPr="001476AF">
              <w:rPr>
                <w:sz w:val="18"/>
                <w:szCs w:val="18"/>
              </w:rPr>
              <w:t>22,012,840</w:t>
            </w:r>
          </w:p>
        </w:tc>
        <w:tc>
          <w:tcPr>
            <w:tcW w:w="1440" w:type="dxa"/>
            <w:shd w:val="clear" w:color="auto" w:fill="auto"/>
          </w:tcPr>
          <w:p w14:paraId="3BDFBC03" w14:textId="4CC7CDF5" w:rsidR="00617AE8" w:rsidRPr="001476AF" w:rsidRDefault="00617AE8" w:rsidP="005933D6">
            <w:pPr>
              <w:spacing w:before="0" w:after="0"/>
              <w:ind w:right="-72"/>
              <w:jc w:val="right"/>
              <w:rPr>
                <w:sz w:val="18"/>
                <w:szCs w:val="18"/>
              </w:rPr>
            </w:pPr>
            <w:r w:rsidRPr="001476AF">
              <w:rPr>
                <w:sz w:val="18"/>
                <w:szCs w:val="18"/>
              </w:rPr>
              <w:t>120,316,631</w:t>
            </w:r>
          </w:p>
        </w:tc>
        <w:tc>
          <w:tcPr>
            <w:tcW w:w="1440" w:type="dxa"/>
            <w:shd w:val="clear" w:color="auto" w:fill="auto"/>
          </w:tcPr>
          <w:p w14:paraId="113C8920" w14:textId="28350BB8" w:rsidR="00617AE8" w:rsidRPr="001476AF" w:rsidRDefault="00617AE8" w:rsidP="005933D6">
            <w:pPr>
              <w:spacing w:before="0" w:after="0"/>
              <w:ind w:right="-72"/>
              <w:jc w:val="right"/>
              <w:rPr>
                <w:sz w:val="18"/>
                <w:szCs w:val="18"/>
              </w:rPr>
            </w:pPr>
            <w:r w:rsidRPr="001476AF">
              <w:rPr>
                <w:sz w:val="18"/>
                <w:szCs w:val="18"/>
              </w:rPr>
              <w:t>49,848,972</w:t>
            </w:r>
          </w:p>
        </w:tc>
        <w:tc>
          <w:tcPr>
            <w:tcW w:w="1440" w:type="dxa"/>
            <w:shd w:val="clear" w:color="auto" w:fill="auto"/>
          </w:tcPr>
          <w:p w14:paraId="5A653AE2" w14:textId="160F51E9" w:rsidR="00617AE8" w:rsidRPr="001476AF" w:rsidRDefault="00617AE8" w:rsidP="005933D6">
            <w:pPr>
              <w:spacing w:before="0" w:after="0"/>
              <w:ind w:right="-72"/>
              <w:jc w:val="right"/>
              <w:rPr>
                <w:sz w:val="18"/>
                <w:szCs w:val="18"/>
              </w:rPr>
            </w:pPr>
            <w:r w:rsidRPr="001476AF">
              <w:rPr>
                <w:sz w:val="18"/>
                <w:szCs w:val="18"/>
              </w:rPr>
              <w:t>8,111,581</w:t>
            </w:r>
          </w:p>
        </w:tc>
        <w:tc>
          <w:tcPr>
            <w:tcW w:w="1440" w:type="dxa"/>
            <w:shd w:val="clear" w:color="auto" w:fill="auto"/>
          </w:tcPr>
          <w:p w14:paraId="7890DB05" w14:textId="64C616BB" w:rsidR="00617AE8" w:rsidRPr="001476AF" w:rsidRDefault="00617AE8" w:rsidP="005933D6">
            <w:pPr>
              <w:spacing w:before="0" w:after="0"/>
              <w:ind w:right="-72"/>
              <w:jc w:val="right"/>
              <w:rPr>
                <w:sz w:val="18"/>
                <w:szCs w:val="18"/>
              </w:rPr>
            </w:pPr>
            <w:r w:rsidRPr="001476AF">
              <w:rPr>
                <w:sz w:val="18"/>
                <w:szCs w:val="18"/>
              </w:rPr>
              <w:t>30,245,826</w:t>
            </w:r>
          </w:p>
        </w:tc>
        <w:tc>
          <w:tcPr>
            <w:tcW w:w="1440" w:type="dxa"/>
            <w:shd w:val="clear" w:color="auto" w:fill="auto"/>
          </w:tcPr>
          <w:p w14:paraId="682F56BC" w14:textId="1E6301E4" w:rsidR="00617AE8" w:rsidRPr="001476AF" w:rsidRDefault="00617AE8" w:rsidP="005933D6">
            <w:pPr>
              <w:spacing w:before="0" w:after="0"/>
              <w:ind w:right="-72"/>
              <w:jc w:val="right"/>
              <w:rPr>
                <w:sz w:val="18"/>
                <w:szCs w:val="18"/>
              </w:rPr>
            </w:pPr>
            <w:r w:rsidRPr="001476AF">
              <w:rPr>
                <w:sz w:val="18"/>
                <w:szCs w:val="18"/>
              </w:rPr>
              <w:t>310,189,862</w:t>
            </w:r>
          </w:p>
        </w:tc>
      </w:tr>
      <w:tr w:rsidR="00617AE8" w:rsidRPr="001476AF" w14:paraId="1C98F5A0" w14:textId="77777777" w:rsidTr="00DF686A">
        <w:trPr>
          <w:trHeight w:val="10"/>
        </w:trPr>
        <w:tc>
          <w:tcPr>
            <w:tcW w:w="4455" w:type="dxa"/>
            <w:shd w:val="clear" w:color="auto" w:fill="auto"/>
            <w:vAlign w:val="bottom"/>
          </w:tcPr>
          <w:p w14:paraId="7C65A347" w14:textId="4D7E9A53" w:rsidR="00617AE8" w:rsidRPr="001476AF" w:rsidRDefault="00617AE8" w:rsidP="005933D6">
            <w:pPr>
              <w:tabs>
                <w:tab w:val="left" w:pos="1132"/>
                <w:tab w:val="left" w:pos="7797"/>
              </w:tabs>
              <w:spacing w:before="0" w:after="0"/>
              <w:ind w:left="-101"/>
              <w:rPr>
                <w:sz w:val="18"/>
                <w:szCs w:val="18"/>
                <w:u w:val="single"/>
              </w:rPr>
            </w:pPr>
            <w:proofErr w:type="gramStart"/>
            <w:r w:rsidRPr="001476AF">
              <w:rPr>
                <w:sz w:val="18"/>
                <w:szCs w:val="18"/>
                <w:u w:val="single"/>
              </w:rPr>
              <w:t>Less</w:t>
            </w:r>
            <w:r w:rsidRPr="001476AF">
              <w:rPr>
                <w:sz w:val="18"/>
                <w:szCs w:val="18"/>
              </w:rPr>
              <w:t xml:space="preserve">  Accumulated</w:t>
            </w:r>
            <w:proofErr w:type="gramEnd"/>
            <w:r w:rsidRPr="001476AF">
              <w:rPr>
                <w:sz w:val="18"/>
                <w:szCs w:val="18"/>
              </w:rPr>
              <w:t xml:space="preserve"> depreciation</w:t>
            </w:r>
          </w:p>
        </w:tc>
        <w:tc>
          <w:tcPr>
            <w:tcW w:w="1440" w:type="dxa"/>
            <w:tcBorders>
              <w:bottom w:val="single" w:sz="4" w:space="0" w:color="auto"/>
            </w:tcBorders>
            <w:shd w:val="clear" w:color="auto" w:fill="auto"/>
            <w:vAlign w:val="bottom"/>
          </w:tcPr>
          <w:p w14:paraId="6235C783" w14:textId="215D0A39" w:rsidR="00617AE8" w:rsidRPr="001476AF" w:rsidRDefault="00617AE8" w:rsidP="005933D6">
            <w:pPr>
              <w:spacing w:before="0" w:after="0"/>
              <w:ind w:right="-72"/>
              <w:jc w:val="right"/>
              <w:rPr>
                <w:sz w:val="18"/>
                <w:szCs w:val="18"/>
              </w:rPr>
            </w:pPr>
            <w:r w:rsidRPr="001476AF">
              <w:rPr>
                <w:sz w:val="18"/>
                <w:szCs w:val="18"/>
              </w:rPr>
              <w:t>(165,422)</w:t>
            </w:r>
          </w:p>
        </w:tc>
        <w:tc>
          <w:tcPr>
            <w:tcW w:w="1440" w:type="dxa"/>
            <w:tcBorders>
              <w:bottom w:val="single" w:sz="4" w:space="0" w:color="auto"/>
            </w:tcBorders>
            <w:shd w:val="clear" w:color="auto" w:fill="auto"/>
            <w:vAlign w:val="bottom"/>
          </w:tcPr>
          <w:p w14:paraId="4433DC02" w14:textId="095DF132" w:rsidR="00617AE8" w:rsidRPr="001476AF" w:rsidRDefault="00617AE8" w:rsidP="005933D6">
            <w:pPr>
              <w:spacing w:before="0" w:after="0"/>
              <w:ind w:right="-72"/>
              <w:jc w:val="right"/>
              <w:rPr>
                <w:sz w:val="18"/>
                <w:szCs w:val="18"/>
              </w:rPr>
            </w:pPr>
            <w:r w:rsidRPr="001476AF">
              <w:rPr>
                <w:sz w:val="18"/>
                <w:szCs w:val="18"/>
              </w:rPr>
              <w:t>(11,498,748)</w:t>
            </w:r>
          </w:p>
        </w:tc>
        <w:tc>
          <w:tcPr>
            <w:tcW w:w="1440" w:type="dxa"/>
            <w:tcBorders>
              <w:bottom w:val="single" w:sz="4" w:space="0" w:color="auto"/>
            </w:tcBorders>
            <w:shd w:val="clear" w:color="auto" w:fill="auto"/>
            <w:vAlign w:val="bottom"/>
          </w:tcPr>
          <w:p w14:paraId="148C1664" w14:textId="73FABF63" w:rsidR="00617AE8" w:rsidRPr="001476AF" w:rsidRDefault="00617AE8" w:rsidP="005933D6">
            <w:pPr>
              <w:spacing w:before="0" w:after="0"/>
              <w:ind w:right="-72"/>
              <w:jc w:val="right"/>
              <w:rPr>
                <w:sz w:val="18"/>
                <w:szCs w:val="18"/>
              </w:rPr>
            </w:pPr>
            <w:r w:rsidRPr="001476AF">
              <w:rPr>
                <w:sz w:val="18"/>
                <w:szCs w:val="18"/>
              </w:rPr>
              <w:t>(84,499,909)</w:t>
            </w:r>
          </w:p>
        </w:tc>
        <w:tc>
          <w:tcPr>
            <w:tcW w:w="1440" w:type="dxa"/>
            <w:tcBorders>
              <w:bottom w:val="single" w:sz="4" w:space="0" w:color="auto"/>
            </w:tcBorders>
            <w:shd w:val="clear" w:color="auto" w:fill="auto"/>
            <w:vAlign w:val="bottom"/>
          </w:tcPr>
          <w:p w14:paraId="5D43AFC0" w14:textId="758D29F4" w:rsidR="00617AE8" w:rsidRPr="001476AF" w:rsidRDefault="00617AE8" w:rsidP="005933D6">
            <w:pPr>
              <w:spacing w:before="0" w:after="0"/>
              <w:ind w:right="-72"/>
              <w:jc w:val="right"/>
              <w:rPr>
                <w:sz w:val="18"/>
                <w:szCs w:val="18"/>
              </w:rPr>
            </w:pPr>
            <w:r w:rsidRPr="001476AF">
              <w:rPr>
                <w:sz w:val="18"/>
                <w:szCs w:val="18"/>
              </w:rPr>
              <w:t>(35,600,004)</w:t>
            </w:r>
          </w:p>
        </w:tc>
        <w:tc>
          <w:tcPr>
            <w:tcW w:w="1440" w:type="dxa"/>
            <w:tcBorders>
              <w:bottom w:val="single" w:sz="4" w:space="0" w:color="auto"/>
            </w:tcBorders>
            <w:shd w:val="clear" w:color="auto" w:fill="auto"/>
            <w:vAlign w:val="bottom"/>
          </w:tcPr>
          <w:p w14:paraId="08BA4626" w14:textId="438F728C" w:rsidR="00617AE8" w:rsidRPr="001476AF" w:rsidRDefault="00617AE8" w:rsidP="005933D6">
            <w:pPr>
              <w:spacing w:before="0" w:after="0"/>
              <w:ind w:right="-72"/>
              <w:jc w:val="right"/>
              <w:rPr>
                <w:sz w:val="18"/>
                <w:szCs w:val="18"/>
              </w:rPr>
            </w:pPr>
            <w:r w:rsidRPr="001476AF">
              <w:rPr>
                <w:sz w:val="18"/>
                <w:szCs w:val="18"/>
              </w:rPr>
              <w:t>(6,157,231)</w:t>
            </w:r>
          </w:p>
        </w:tc>
        <w:tc>
          <w:tcPr>
            <w:tcW w:w="1440" w:type="dxa"/>
            <w:tcBorders>
              <w:bottom w:val="single" w:sz="4" w:space="0" w:color="auto"/>
            </w:tcBorders>
            <w:shd w:val="clear" w:color="auto" w:fill="auto"/>
            <w:vAlign w:val="bottom"/>
          </w:tcPr>
          <w:p w14:paraId="6D21DAC5" w14:textId="712A36E7" w:rsidR="00617AE8" w:rsidRPr="001476AF" w:rsidRDefault="00617AE8" w:rsidP="005933D6">
            <w:pPr>
              <w:spacing w:before="0" w:after="0"/>
              <w:ind w:right="-72"/>
              <w:jc w:val="right"/>
              <w:rPr>
                <w:sz w:val="18"/>
                <w:szCs w:val="18"/>
              </w:rPr>
            </w:pPr>
            <w:r w:rsidRPr="001476AF">
              <w:rPr>
                <w:sz w:val="18"/>
                <w:szCs w:val="18"/>
              </w:rPr>
              <w:t>-</w:t>
            </w:r>
          </w:p>
        </w:tc>
        <w:tc>
          <w:tcPr>
            <w:tcW w:w="1440" w:type="dxa"/>
            <w:tcBorders>
              <w:bottom w:val="single" w:sz="4" w:space="0" w:color="auto"/>
            </w:tcBorders>
            <w:shd w:val="clear" w:color="auto" w:fill="auto"/>
            <w:vAlign w:val="bottom"/>
          </w:tcPr>
          <w:p w14:paraId="46D2B5E5" w14:textId="7B893825" w:rsidR="00617AE8" w:rsidRPr="001476AF" w:rsidRDefault="00617AE8" w:rsidP="005933D6">
            <w:pPr>
              <w:spacing w:before="0" w:after="0"/>
              <w:ind w:right="-72"/>
              <w:jc w:val="right"/>
              <w:rPr>
                <w:sz w:val="18"/>
                <w:szCs w:val="18"/>
              </w:rPr>
            </w:pPr>
            <w:r w:rsidRPr="001476AF">
              <w:rPr>
                <w:sz w:val="18"/>
                <w:szCs w:val="18"/>
              </w:rPr>
              <w:t>(137,921,314)</w:t>
            </w:r>
          </w:p>
        </w:tc>
      </w:tr>
      <w:tr w:rsidR="00617AE8" w:rsidRPr="001476AF" w14:paraId="57CD68CD" w14:textId="77777777" w:rsidTr="006C71DD">
        <w:trPr>
          <w:trHeight w:val="10"/>
        </w:trPr>
        <w:tc>
          <w:tcPr>
            <w:tcW w:w="4455" w:type="dxa"/>
            <w:shd w:val="clear" w:color="auto" w:fill="auto"/>
            <w:vAlign w:val="bottom"/>
          </w:tcPr>
          <w:p w14:paraId="3313B007" w14:textId="419C2F39" w:rsidR="00617AE8" w:rsidRPr="001476AF" w:rsidRDefault="00617AE8" w:rsidP="005933D6">
            <w:pPr>
              <w:tabs>
                <w:tab w:val="left" w:pos="1132"/>
                <w:tab w:val="left" w:pos="7797"/>
              </w:tabs>
              <w:spacing w:before="0" w:after="0"/>
              <w:ind w:left="-101"/>
              <w:rPr>
                <w:sz w:val="18"/>
                <w:szCs w:val="18"/>
                <w:u w:val="single"/>
              </w:rPr>
            </w:pPr>
          </w:p>
        </w:tc>
        <w:tc>
          <w:tcPr>
            <w:tcW w:w="1440" w:type="dxa"/>
            <w:tcBorders>
              <w:top w:val="single" w:sz="4" w:space="0" w:color="auto"/>
            </w:tcBorders>
            <w:shd w:val="clear" w:color="auto" w:fill="auto"/>
            <w:vAlign w:val="bottom"/>
          </w:tcPr>
          <w:p w14:paraId="1554B92A"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6E5031B5"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158FE877"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4CD5CC83"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411388AB"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256EE21D" w14:textId="77777777" w:rsidR="00617AE8" w:rsidRPr="001476AF" w:rsidRDefault="00617AE8"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29E52BC8" w14:textId="77777777" w:rsidR="00617AE8" w:rsidRPr="001476AF" w:rsidRDefault="00617AE8" w:rsidP="005933D6">
            <w:pPr>
              <w:spacing w:before="0" w:after="0"/>
              <w:ind w:right="-72"/>
              <w:jc w:val="right"/>
              <w:rPr>
                <w:sz w:val="18"/>
                <w:szCs w:val="18"/>
              </w:rPr>
            </w:pPr>
          </w:p>
        </w:tc>
      </w:tr>
      <w:tr w:rsidR="00BD63FD" w:rsidRPr="001476AF" w14:paraId="0B0340B3" w14:textId="77777777" w:rsidTr="006C71DD">
        <w:trPr>
          <w:trHeight w:val="10"/>
        </w:trPr>
        <w:tc>
          <w:tcPr>
            <w:tcW w:w="4455" w:type="dxa"/>
            <w:shd w:val="clear" w:color="auto" w:fill="auto"/>
            <w:vAlign w:val="bottom"/>
          </w:tcPr>
          <w:p w14:paraId="7E3A75CF" w14:textId="1FCC626B" w:rsidR="00BD63FD" w:rsidRPr="001476AF" w:rsidRDefault="00BD63FD" w:rsidP="005933D6">
            <w:pPr>
              <w:tabs>
                <w:tab w:val="left" w:pos="1132"/>
                <w:tab w:val="left" w:pos="7797"/>
              </w:tabs>
              <w:spacing w:before="0" w:after="0"/>
              <w:ind w:left="-101"/>
              <w:rPr>
                <w:sz w:val="18"/>
                <w:szCs w:val="18"/>
              </w:rPr>
            </w:pPr>
            <w:r w:rsidRPr="001476AF">
              <w:rPr>
                <w:sz w:val="18"/>
                <w:szCs w:val="18"/>
              </w:rPr>
              <w:t>Closing net book value</w:t>
            </w:r>
          </w:p>
        </w:tc>
        <w:tc>
          <w:tcPr>
            <w:tcW w:w="1440" w:type="dxa"/>
            <w:tcBorders>
              <w:bottom w:val="single" w:sz="4" w:space="0" w:color="auto"/>
            </w:tcBorders>
            <w:shd w:val="clear" w:color="auto" w:fill="auto"/>
          </w:tcPr>
          <w:p w14:paraId="23C67146" w14:textId="2D0A75CD" w:rsidR="00BD63FD" w:rsidRPr="001476AF" w:rsidRDefault="00BD63FD" w:rsidP="005933D6">
            <w:pPr>
              <w:spacing w:before="0" w:after="0"/>
              <w:ind w:right="-72"/>
              <w:jc w:val="right"/>
              <w:rPr>
                <w:sz w:val="18"/>
                <w:szCs w:val="18"/>
              </w:rPr>
            </w:pPr>
            <w:r w:rsidRPr="001476AF">
              <w:rPr>
                <w:sz w:val="18"/>
                <w:szCs w:val="18"/>
              </w:rPr>
              <w:t>79,488,590</w:t>
            </w:r>
          </w:p>
        </w:tc>
        <w:tc>
          <w:tcPr>
            <w:tcW w:w="1440" w:type="dxa"/>
            <w:tcBorders>
              <w:bottom w:val="single" w:sz="4" w:space="0" w:color="auto"/>
            </w:tcBorders>
            <w:shd w:val="clear" w:color="auto" w:fill="auto"/>
          </w:tcPr>
          <w:p w14:paraId="0EF453A3" w14:textId="0555F6D8" w:rsidR="00BD63FD" w:rsidRPr="001476AF" w:rsidRDefault="00BD63FD" w:rsidP="005933D6">
            <w:pPr>
              <w:spacing w:before="0" w:after="0"/>
              <w:ind w:right="-72"/>
              <w:jc w:val="right"/>
              <w:rPr>
                <w:sz w:val="18"/>
                <w:szCs w:val="18"/>
              </w:rPr>
            </w:pPr>
            <w:r w:rsidRPr="001476AF">
              <w:rPr>
                <w:sz w:val="18"/>
                <w:szCs w:val="18"/>
              </w:rPr>
              <w:t>10,514,092</w:t>
            </w:r>
          </w:p>
        </w:tc>
        <w:tc>
          <w:tcPr>
            <w:tcW w:w="1440" w:type="dxa"/>
            <w:tcBorders>
              <w:bottom w:val="single" w:sz="4" w:space="0" w:color="auto"/>
            </w:tcBorders>
            <w:shd w:val="clear" w:color="auto" w:fill="auto"/>
          </w:tcPr>
          <w:p w14:paraId="4E395973" w14:textId="4DEB66E1" w:rsidR="00BD63FD" w:rsidRPr="001476AF" w:rsidRDefault="00BD63FD" w:rsidP="005933D6">
            <w:pPr>
              <w:spacing w:before="0" w:after="0"/>
              <w:ind w:right="-72"/>
              <w:jc w:val="right"/>
              <w:rPr>
                <w:sz w:val="18"/>
                <w:szCs w:val="18"/>
              </w:rPr>
            </w:pPr>
            <w:r w:rsidRPr="001476AF">
              <w:rPr>
                <w:sz w:val="18"/>
                <w:szCs w:val="18"/>
              </w:rPr>
              <w:t>35,816,722</w:t>
            </w:r>
          </w:p>
        </w:tc>
        <w:tc>
          <w:tcPr>
            <w:tcW w:w="1440" w:type="dxa"/>
            <w:tcBorders>
              <w:bottom w:val="single" w:sz="4" w:space="0" w:color="auto"/>
            </w:tcBorders>
            <w:shd w:val="clear" w:color="auto" w:fill="auto"/>
          </w:tcPr>
          <w:p w14:paraId="09296453" w14:textId="5AD6983C" w:rsidR="00BD63FD" w:rsidRPr="001476AF" w:rsidRDefault="00BD63FD" w:rsidP="005933D6">
            <w:pPr>
              <w:spacing w:before="0" w:after="0"/>
              <w:ind w:right="-72"/>
              <w:jc w:val="right"/>
              <w:rPr>
                <w:sz w:val="18"/>
                <w:szCs w:val="18"/>
              </w:rPr>
            </w:pPr>
            <w:r w:rsidRPr="001476AF">
              <w:rPr>
                <w:sz w:val="18"/>
                <w:szCs w:val="18"/>
              </w:rPr>
              <w:t>14,248,968</w:t>
            </w:r>
          </w:p>
        </w:tc>
        <w:tc>
          <w:tcPr>
            <w:tcW w:w="1440" w:type="dxa"/>
            <w:tcBorders>
              <w:bottom w:val="single" w:sz="4" w:space="0" w:color="auto"/>
            </w:tcBorders>
            <w:shd w:val="clear" w:color="auto" w:fill="auto"/>
          </w:tcPr>
          <w:p w14:paraId="13FA8BF0" w14:textId="759B0F1C" w:rsidR="00BD63FD" w:rsidRPr="001476AF" w:rsidRDefault="00BD63FD" w:rsidP="005933D6">
            <w:pPr>
              <w:tabs>
                <w:tab w:val="left" w:pos="1234"/>
              </w:tabs>
              <w:spacing w:before="0" w:after="0"/>
              <w:ind w:right="-72"/>
              <w:jc w:val="right"/>
              <w:rPr>
                <w:sz w:val="18"/>
                <w:szCs w:val="18"/>
              </w:rPr>
            </w:pPr>
            <w:r w:rsidRPr="001476AF">
              <w:rPr>
                <w:sz w:val="18"/>
                <w:szCs w:val="18"/>
              </w:rPr>
              <w:t>1,954,350</w:t>
            </w:r>
          </w:p>
        </w:tc>
        <w:tc>
          <w:tcPr>
            <w:tcW w:w="1440" w:type="dxa"/>
            <w:tcBorders>
              <w:bottom w:val="single" w:sz="4" w:space="0" w:color="auto"/>
            </w:tcBorders>
            <w:shd w:val="clear" w:color="auto" w:fill="auto"/>
          </w:tcPr>
          <w:p w14:paraId="0DD72A1E" w14:textId="589F92CA" w:rsidR="00BD63FD" w:rsidRPr="001476AF" w:rsidRDefault="00BD63FD" w:rsidP="005933D6">
            <w:pPr>
              <w:spacing w:before="0" w:after="0"/>
              <w:ind w:right="-72"/>
              <w:jc w:val="right"/>
              <w:rPr>
                <w:sz w:val="18"/>
                <w:szCs w:val="18"/>
              </w:rPr>
            </w:pPr>
            <w:r w:rsidRPr="001476AF">
              <w:rPr>
                <w:sz w:val="18"/>
                <w:szCs w:val="18"/>
              </w:rPr>
              <w:t>30,245,826</w:t>
            </w:r>
          </w:p>
        </w:tc>
        <w:tc>
          <w:tcPr>
            <w:tcW w:w="1440" w:type="dxa"/>
            <w:tcBorders>
              <w:bottom w:val="single" w:sz="4" w:space="0" w:color="auto"/>
            </w:tcBorders>
            <w:shd w:val="clear" w:color="auto" w:fill="auto"/>
          </w:tcPr>
          <w:p w14:paraId="12776FA8" w14:textId="7CCF45B1" w:rsidR="00BD63FD" w:rsidRPr="001476AF" w:rsidRDefault="00BD63FD" w:rsidP="005933D6">
            <w:pPr>
              <w:spacing w:before="0" w:after="0"/>
              <w:ind w:right="-72"/>
              <w:jc w:val="right"/>
              <w:rPr>
                <w:sz w:val="18"/>
                <w:szCs w:val="18"/>
              </w:rPr>
            </w:pPr>
            <w:r w:rsidRPr="001476AF">
              <w:rPr>
                <w:sz w:val="18"/>
                <w:szCs w:val="18"/>
              </w:rPr>
              <w:t>172,268,548</w:t>
            </w:r>
          </w:p>
        </w:tc>
      </w:tr>
      <w:bookmarkEnd w:id="38"/>
    </w:tbl>
    <w:p w14:paraId="16D5BD24" w14:textId="77777777" w:rsidR="007A5A72" w:rsidRPr="001476AF" w:rsidRDefault="0032140B" w:rsidP="005933D6">
      <w:pPr>
        <w:jc w:val="left"/>
        <w:rPr>
          <w:rFonts w:ascii="Arial" w:eastAsia="Arial" w:hAnsi="Arial" w:cs="Arial"/>
          <w:sz w:val="18"/>
          <w:szCs w:val="18"/>
        </w:rPr>
      </w:pPr>
      <w:r w:rsidRPr="001476AF">
        <w:rPr>
          <w:rFonts w:ascii="Arial" w:hAnsi="Arial" w:cs="Arial"/>
        </w:rPr>
        <w:br w:type="page"/>
      </w:r>
    </w:p>
    <w:tbl>
      <w:tblPr>
        <w:tblStyle w:val="affffffffff3"/>
        <w:tblW w:w="14519" w:type="dxa"/>
        <w:tblLayout w:type="fixed"/>
        <w:tblLook w:val="0000" w:firstRow="0" w:lastRow="0" w:firstColumn="0" w:lastColumn="0" w:noHBand="0" w:noVBand="0"/>
      </w:tblPr>
      <w:tblGrid>
        <w:gridCol w:w="4320"/>
        <w:gridCol w:w="1440"/>
        <w:gridCol w:w="1440"/>
        <w:gridCol w:w="1440"/>
        <w:gridCol w:w="1440"/>
        <w:gridCol w:w="1440"/>
        <w:gridCol w:w="1440"/>
        <w:gridCol w:w="1559"/>
      </w:tblGrid>
      <w:tr w:rsidR="007A5A72" w:rsidRPr="001476AF" w14:paraId="577EBAC6" w14:textId="77777777" w:rsidTr="00DF686A">
        <w:trPr>
          <w:trHeight w:val="65"/>
        </w:trPr>
        <w:tc>
          <w:tcPr>
            <w:tcW w:w="4320" w:type="dxa"/>
            <w:vAlign w:val="bottom"/>
          </w:tcPr>
          <w:p w14:paraId="20C5C4B4" w14:textId="77777777" w:rsidR="007A5A72" w:rsidRPr="001476AF" w:rsidRDefault="007A5A72" w:rsidP="005933D6">
            <w:pPr>
              <w:spacing w:before="0" w:after="0"/>
              <w:ind w:left="-113"/>
              <w:rPr>
                <w:sz w:val="18"/>
                <w:szCs w:val="18"/>
              </w:rPr>
            </w:pPr>
          </w:p>
        </w:tc>
        <w:tc>
          <w:tcPr>
            <w:tcW w:w="10199" w:type="dxa"/>
            <w:gridSpan w:val="7"/>
            <w:tcBorders>
              <w:top w:val="single" w:sz="4" w:space="0" w:color="auto"/>
              <w:bottom w:val="single" w:sz="4" w:space="0" w:color="auto"/>
            </w:tcBorders>
            <w:shd w:val="clear" w:color="auto" w:fill="auto"/>
          </w:tcPr>
          <w:p w14:paraId="5E17F0D3" w14:textId="77777777" w:rsidR="007A5A72" w:rsidRPr="001476AF" w:rsidRDefault="0032140B" w:rsidP="005933D6">
            <w:pPr>
              <w:spacing w:before="0" w:after="0"/>
              <w:ind w:right="-72"/>
              <w:jc w:val="center"/>
              <w:rPr>
                <w:sz w:val="18"/>
                <w:szCs w:val="18"/>
              </w:rPr>
            </w:pPr>
            <w:r w:rsidRPr="001476AF">
              <w:rPr>
                <w:b/>
                <w:sz w:val="18"/>
                <w:szCs w:val="18"/>
              </w:rPr>
              <w:t>Consolidated financial statements</w:t>
            </w:r>
          </w:p>
        </w:tc>
      </w:tr>
      <w:tr w:rsidR="007A5A72" w:rsidRPr="001476AF" w14:paraId="7C5775C5" w14:textId="77777777" w:rsidTr="00DF686A">
        <w:trPr>
          <w:trHeight w:val="65"/>
        </w:trPr>
        <w:tc>
          <w:tcPr>
            <w:tcW w:w="4320" w:type="dxa"/>
            <w:vAlign w:val="bottom"/>
          </w:tcPr>
          <w:p w14:paraId="33D01BE4" w14:textId="77777777" w:rsidR="007A5A72" w:rsidRPr="001476AF" w:rsidRDefault="007A5A72" w:rsidP="005933D6">
            <w:pPr>
              <w:spacing w:before="0" w:after="0"/>
              <w:ind w:left="-113"/>
              <w:rPr>
                <w:sz w:val="18"/>
                <w:szCs w:val="18"/>
              </w:rPr>
            </w:pPr>
          </w:p>
        </w:tc>
        <w:tc>
          <w:tcPr>
            <w:tcW w:w="1440" w:type="dxa"/>
            <w:tcBorders>
              <w:top w:val="single" w:sz="4" w:space="0" w:color="auto"/>
            </w:tcBorders>
          </w:tcPr>
          <w:p w14:paraId="51CACB20"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vAlign w:val="bottom"/>
          </w:tcPr>
          <w:p w14:paraId="6BDF6789" w14:textId="77777777" w:rsidR="007A5A72" w:rsidRPr="001476AF" w:rsidRDefault="0032140B" w:rsidP="005933D6">
            <w:pPr>
              <w:spacing w:before="0" w:after="0"/>
              <w:ind w:right="-72"/>
              <w:jc w:val="right"/>
              <w:rPr>
                <w:b/>
                <w:sz w:val="18"/>
                <w:szCs w:val="18"/>
              </w:rPr>
            </w:pPr>
            <w:r w:rsidRPr="001476AF">
              <w:rPr>
                <w:b/>
                <w:sz w:val="18"/>
                <w:szCs w:val="18"/>
              </w:rPr>
              <w:t>Buildings</w:t>
            </w:r>
          </w:p>
        </w:tc>
        <w:tc>
          <w:tcPr>
            <w:tcW w:w="1440" w:type="dxa"/>
            <w:tcBorders>
              <w:top w:val="single" w:sz="4" w:space="0" w:color="auto"/>
            </w:tcBorders>
            <w:vAlign w:val="bottom"/>
          </w:tcPr>
          <w:p w14:paraId="7493D599"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vAlign w:val="bottom"/>
          </w:tcPr>
          <w:p w14:paraId="66763EE6" w14:textId="77777777" w:rsidR="007A5A72" w:rsidRPr="001476AF" w:rsidRDefault="0032140B" w:rsidP="005933D6">
            <w:pPr>
              <w:spacing w:before="0" w:after="0"/>
              <w:ind w:right="-72"/>
              <w:jc w:val="right"/>
              <w:rPr>
                <w:sz w:val="18"/>
                <w:szCs w:val="18"/>
              </w:rPr>
            </w:pPr>
            <w:r w:rsidRPr="001476AF">
              <w:rPr>
                <w:b/>
                <w:sz w:val="18"/>
                <w:szCs w:val="18"/>
              </w:rPr>
              <w:t>Furniture</w:t>
            </w:r>
          </w:p>
        </w:tc>
        <w:tc>
          <w:tcPr>
            <w:tcW w:w="1440" w:type="dxa"/>
            <w:tcBorders>
              <w:top w:val="single" w:sz="4" w:space="0" w:color="auto"/>
            </w:tcBorders>
            <w:vAlign w:val="bottom"/>
          </w:tcPr>
          <w:p w14:paraId="6157E22F"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tcPr>
          <w:p w14:paraId="038CFCBF" w14:textId="77777777" w:rsidR="007A5A72" w:rsidRPr="001476AF" w:rsidRDefault="007A5A72" w:rsidP="005933D6">
            <w:pPr>
              <w:spacing w:before="0" w:after="0"/>
              <w:ind w:right="-72"/>
              <w:jc w:val="right"/>
              <w:rPr>
                <w:sz w:val="18"/>
                <w:szCs w:val="18"/>
              </w:rPr>
            </w:pPr>
          </w:p>
        </w:tc>
        <w:tc>
          <w:tcPr>
            <w:tcW w:w="1559" w:type="dxa"/>
            <w:tcBorders>
              <w:top w:val="single" w:sz="4" w:space="0" w:color="auto"/>
            </w:tcBorders>
            <w:vAlign w:val="bottom"/>
          </w:tcPr>
          <w:p w14:paraId="52C8CC6E" w14:textId="77777777" w:rsidR="007A5A72" w:rsidRPr="001476AF" w:rsidRDefault="007A5A72" w:rsidP="005933D6">
            <w:pPr>
              <w:spacing w:before="0" w:after="0"/>
              <w:ind w:right="-72"/>
              <w:jc w:val="right"/>
              <w:rPr>
                <w:sz w:val="18"/>
                <w:szCs w:val="18"/>
              </w:rPr>
            </w:pPr>
          </w:p>
        </w:tc>
      </w:tr>
      <w:tr w:rsidR="007A5A72" w:rsidRPr="001476AF" w14:paraId="6A829FE4" w14:textId="77777777" w:rsidTr="00DF686A">
        <w:trPr>
          <w:trHeight w:val="10"/>
        </w:trPr>
        <w:tc>
          <w:tcPr>
            <w:tcW w:w="4320" w:type="dxa"/>
            <w:vAlign w:val="bottom"/>
          </w:tcPr>
          <w:p w14:paraId="424DF04A" w14:textId="77777777" w:rsidR="007A5A72" w:rsidRPr="001476AF" w:rsidRDefault="007A5A72" w:rsidP="005933D6">
            <w:pPr>
              <w:spacing w:before="0" w:after="0"/>
              <w:ind w:left="-113"/>
              <w:rPr>
                <w:sz w:val="18"/>
                <w:szCs w:val="18"/>
              </w:rPr>
            </w:pPr>
          </w:p>
        </w:tc>
        <w:tc>
          <w:tcPr>
            <w:tcW w:w="1440" w:type="dxa"/>
            <w:vAlign w:val="bottom"/>
          </w:tcPr>
          <w:p w14:paraId="43082C1C" w14:textId="77777777" w:rsidR="007A5A72" w:rsidRPr="001476AF" w:rsidRDefault="0032140B" w:rsidP="005933D6">
            <w:pPr>
              <w:spacing w:before="0" w:after="0"/>
              <w:ind w:right="-72"/>
              <w:jc w:val="right"/>
              <w:rPr>
                <w:b/>
                <w:sz w:val="18"/>
                <w:szCs w:val="18"/>
              </w:rPr>
            </w:pPr>
            <w:r w:rsidRPr="001476AF">
              <w:rPr>
                <w:b/>
                <w:sz w:val="18"/>
                <w:szCs w:val="18"/>
              </w:rPr>
              <w:t>Land and</w:t>
            </w:r>
          </w:p>
        </w:tc>
        <w:tc>
          <w:tcPr>
            <w:tcW w:w="1440" w:type="dxa"/>
            <w:vAlign w:val="bottom"/>
          </w:tcPr>
          <w:p w14:paraId="2B911739" w14:textId="77777777" w:rsidR="007A5A72" w:rsidRPr="001476AF" w:rsidRDefault="0032140B" w:rsidP="005933D6">
            <w:pPr>
              <w:spacing w:before="0" w:after="0"/>
              <w:ind w:right="-72"/>
              <w:jc w:val="right"/>
              <w:rPr>
                <w:sz w:val="18"/>
                <w:szCs w:val="18"/>
              </w:rPr>
            </w:pPr>
            <w:r w:rsidRPr="001476AF">
              <w:rPr>
                <w:b/>
                <w:sz w:val="18"/>
                <w:szCs w:val="18"/>
              </w:rPr>
              <w:t>and</w:t>
            </w:r>
          </w:p>
        </w:tc>
        <w:tc>
          <w:tcPr>
            <w:tcW w:w="1440" w:type="dxa"/>
            <w:vAlign w:val="bottom"/>
          </w:tcPr>
          <w:p w14:paraId="7834B281" w14:textId="77777777" w:rsidR="007A5A72" w:rsidRPr="001476AF" w:rsidRDefault="007A5A72" w:rsidP="005933D6">
            <w:pPr>
              <w:spacing w:before="0" w:after="0"/>
              <w:ind w:right="-72"/>
              <w:jc w:val="right"/>
              <w:rPr>
                <w:b/>
                <w:sz w:val="18"/>
                <w:szCs w:val="18"/>
              </w:rPr>
            </w:pPr>
          </w:p>
        </w:tc>
        <w:tc>
          <w:tcPr>
            <w:tcW w:w="1440" w:type="dxa"/>
            <w:vAlign w:val="bottom"/>
          </w:tcPr>
          <w:p w14:paraId="18B10609" w14:textId="77777777" w:rsidR="007A5A72" w:rsidRPr="001476AF" w:rsidRDefault="0032140B" w:rsidP="005933D6">
            <w:pPr>
              <w:spacing w:before="0" w:after="0"/>
              <w:ind w:right="-72"/>
              <w:jc w:val="right"/>
              <w:rPr>
                <w:b/>
                <w:sz w:val="18"/>
                <w:szCs w:val="18"/>
              </w:rPr>
            </w:pPr>
            <w:r w:rsidRPr="001476AF">
              <w:rPr>
                <w:b/>
                <w:sz w:val="18"/>
                <w:szCs w:val="18"/>
              </w:rPr>
              <w:t>fixtures and</w:t>
            </w:r>
          </w:p>
        </w:tc>
        <w:tc>
          <w:tcPr>
            <w:tcW w:w="1440" w:type="dxa"/>
            <w:vAlign w:val="bottom"/>
          </w:tcPr>
          <w:p w14:paraId="5A4154D2" w14:textId="77777777" w:rsidR="007A5A72" w:rsidRPr="001476AF" w:rsidRDefault="007A5A72" w:rsidP="005933D6">
            <w:pPr>
              <w:spacing w:before="0" w:after="0"/>
              <w:ind w:right="-72"/>
              <w:jc w:val="right"/>
              <w:rPr>
                <w:sz w:val="18"/>
                <w:szCs w:val="18"/>
              </w:rPr>
            </w:pPr>
          </w:p>
        </w:tc>
        <w:tc>
          <w:tcPr>
            <w:tcW w:w="1440" w:type="dxa"/>
          </w:tcPr>
          <w:p w14:paraId="175FD60E" w14:textId="77777777" w:rsidR="007A5A72" w:rsidRPr="001476AF" w:rsidRDefault="007A5A72" w:rsidP="005933D6">
            <w:pPr>
              <w:spacing w:before="0" w:after="0"/>
              <w:ind w:right="-72"/>
              <w:jc w:val="right"/>
              <w:rPr>
                <w:sz w:val="18"/>
                <w:szCs w:val="18"/>
              </w:rPr>
            </w:pPr>
          </w:p>
        </w:tc>
        <w:tc>
          <w:tcPr>
            <w:tcW w:w="1559" w:type="dxa"/>
            <w:vAlign w:val="bottom"/>
          </w:tcPr>
          <w:p w14:paraId="52A3A1CA" w14:textId="77777777" w:rsidR="007A5A72" w:rsidRPr="001476AF" w:rsidRDefault="007A5A72" w:rsidP="005933D6">
            <w:pPr>
              <w:spacing w:before="0" w:after="0"/>
              <w:ind w:right="-72"/>
              <w:jc w:val="right"/>
              <w:rPr>
                <w:sz w:val="18"/>
                <w:szCs w:val="18"/>
              </w:rPr>
            </w:pPr>
          </w:p>
        </w:tc>
      </w:tr>
      <w:tr w:rsidR="007A5A72" w:rsidRPr="001476AF" w14:paraId="2BEB97CE" w14:textId="77777777" w:rsidTr="00DF686A">
        <w:trPr>
          <w:trHeight w:val="10"/>
        </w:trPr>
        <w:tc>
          <w:tcPr>
            <w:tcW w:w="4320" w:type="dxa"/>
            <w:vAlign w:val="bottom"/>
          </w:tcPr>
          <w:p w14:paraId="303CE20B" w14:textId="77777777" w:rsidR="007A5A72" w:rsidRPr="001476AF" w:rsidRDefault="007A5A72" w:rsidP="005933D6">
            <w:pPr>
              <w:spacing w:before="0" w:after="0"/>
              <w:ind w:left="-113"/>
              <w:rPr>
                <w:sz w:val="18"/>
                <w:szCs w:val="18"/>
              </w:rPr>
            </w:pPr>
          </w:p>
        </w:tc>
        <w:tc>
          <w:tcPr>
            <w:tcW w:w="1440" w:type="dxa"/>
            <w:vAlign w:val="bottom"/>
          </w:tcPr>
          <w:p w14:paraId="2AB88F46" w14:textId="77777777" w:rsidR="007A5A72" w:rsidRPr="001476AF" w:rsidRDefault="0032140B" w:rsidP="005933D6">
            <w:pPr>
              <w:spacing w:before="0" w:after="0"/>
              <w:ind w:right="-72"/>
              <w:jc w:val="right"/>
              <w:rPr>
                <w:b/>
                <w:sz w:val="18"/>
                <w:szCs w:val="18"/>
              </w:rPr>
            </w:pPr>
            <w:r w:rsidRPr="001476AF">
              <w:rPr>
                <w:b/>
                <w:sz w:val="18"/>
                <w:szCs w:val="18"/>
              </w:rPr>
              <w:t>land</w:t>
            </w:r>
          </w:p>
        </w:tc>
        <w:tc>
          <w:tcPr>
            <w:tcW w:w="1440" w:type="dxa"/>
            <w:vAlign w:val="bottom"/>
          </w:tcPr>
          <w:p w14:paraId="055D2AA7" w14:textId="77777777" w:rsidR="007A5A72" w:rsidRPr="001476AF" w:rsidRDefault="0032140B" w:rsidP="005933D6">
            <w:pPr>
              <w:spacing w:before="0" w:after="0"/>
              <w:ind w:right="-72"/>
              <w:jc w:val="right"/>
              <w:rPr>
                <w:sz w:val="18"/>
                <w:szCs w:val="18"/>
              </w:rPr>
            </w:pPr>
            <w:r w:rsidRPr="001476AF">
              <w:rPr>
                <w:b/>
                <w:sz w:val="18"/>
                <w:szCs w:val="18"/>
              </w:rPr>
              <w:t>building</w:t>
            </w:r>
          </w:p>
        </w:tc>
        <w:tc>
          <w:tcPr>
            <w:tcW w:w="1440" w:type="dxa"/>
            <w:vAlign w:val="bottom"/>
          </w:tcPr>
          <w:p w14:paraId="623A0150" w14:textId="77777777" w:rsidR="007A5A72" w:rsidRPr="001476AF" w:rsidRDefault="0032140B" w:rsidP="005933D6">
            <w:pPr>
              <w:spacing w:before="0" w:after="0"/>
              <w:ind w:right="-72"/>
              <w:jc w:val="right"/>
              <w:rPr>
                <w:b/>
                <w:sz w:val="18"/>
                <w:szCs w:val="18"/>
              </w:rPr>
            </w:pPr>
            <w:r w:rsidRPr="001476AF">
              <w:rPr>
                <w:b/>
                <w:sz w:val="18"/>
                <w:szCs w:val="18"/>
              </w:rPr>
              <w:t>Network</w:t>
            </w:r>
          </w:p>
        </w:tc>
        <w:tc>
          <w:tcPr>
            <w:tcW w:w="1440" w:type="dxa"/>
            <w:vAlign w:val="bottom"/>
          </w:tcPr>
          <w:p w14:paraId="66514030" w14:textId="77777777" w:rsidR="007A5A72" w:rsidRPr="001476AF" w:rsidRDefault="0032140B" w:rsidP="005933D6">
            <w:pPr>
              <w:spacing w:before="0" w:after="0"/>
              <w:ind w:right="-72"/>
              <w:jc w:val="right"/>
              <w:rPr>
                <w:b/>
                <w:sz w:val="18"/>
                <w:szCs w:val="18"/>
              </w:rPr>
            </w:pPr>
            <w:r w:rsidRPr="001476AF">
              <w:rPr>
                <w:b/>
                <w:sz w:val="18"/>
                <w:szCs w:val="18"/>
              </w:rPr>
              <w:t>office</w:t>
            </w:r>
          </w:p>
        </w:tc>
        <w:tc>
          <w:tcPr>
            <w:tcW w:w="1440" w:type="dxa"/>
            <w:vAlign w:val="bottom"/>
          </w:tcPr>
          <w:p w14:paraId="56186161" w14:textId="77777777" w:rsidR="007A5A72" w:rsidRPr="001476AF" w:rsidRDefault="007A5A72" w:rsidP="005933D6">
            <w:pPr>
              <w:spacing w:before="0" w:after="0"/>
              <w:ind w:right="-72"/>
              <w:jc w:val="right"/>
              <w:rPr>
                <w:sz w:val="18"/>
                <w:szCs w:val="18"/>
              </w:rPr>
            </w:pPr>
          </w:p>
        </w:tc>
        <w:tc>
          <w:tcPr>
            <w:tcW w:w="1440" w:type="dxa"/>
          </w:tcPr>
          <w:p w14:paraId="005CAE51" w14:textId="77777777" w:rsidR="007A5A72" w:rsidRPr="001476AF" w:rsidRDefault="0032140B" w:rsidP="005933D6">
            <w:pPr>
              <w:spacing w:before="0" w:after="0"/>
              <w:ind w:right="-72"/>
              <w:jc w:val="right"/>
              <w:rPr>
                <w:b/>
                <w:sz w:val="18"/>
                <w:szCs w:val="18"/>
              </w:rPr>
            </w:pPr>
            <w:r w:rsidRPr="001476AF">
              <w:rPr>
                <w:b/>
                <w:sz w:val="18"/>
                <w:szCs w:val="18"/>
              </w:rPr>
              <w:t>Work</w:t>
            </w:r>
          </w:p>
        </w:tc>
        <w:tc>
          <w:tcPr>
            <w:tcW w:w="1559" w:type="dxa"/>
            <w:vAlign w:val="bottom"/>
          </w:tcPr>
          <w:p w14:paraId="7E98185D" w14:textId="77777777" w:rsidR="007A5A72" w:rsidRPr="001476AF" w:rsidRDefault="007A5A72" w:rsidP="005933D6">
            <w:pPr>
              <w:spacing w:before="0" w:after="0"/>
              <w:ind w:right="-72"/>
              <w:jc w:val="right"/>
              <w:rPr>
                <w:sz w:val="18"/>
                <w:szCs w:val="18"/>
              </w:rPr>
            </w:pPr>
          </w:p>
        </w:tc>
      </w:tr>
      <w:tr w:rsidR="007A5A72" w:rsidRPr="001476AF" w14:paraId="33214B81" w14:textId="77777777" w:rsidTr="00DF686A">
        <w:trPr>
          <w:trHeight w:val="10"/>
        </w:trPr>
        <w:tc>
          <w:tcPr>
            <w:tcW w:w="4320" w:type="dxa"/>
            <w:vAlign w:val="bottom"/>
          </w:tcPr>
          <w:p w14:paraId="082B90FB" w14:textId="77777777" w:rsidR="007A5A72" w:rsidRPr="001476AF" w:rsidRDefault="007A5A72" w:rsidP="005933D6">
            <w:pPr>
              <w:spacing w:before="0" w:after="0"/>
              <w:ind w:left="-113"/>
              <w:rPr>
                <w:sz w:val="18"/>
                <w:szCs w:val="18"/>
              </w:rPr>
            </w:pPr>
          </w:p>
        </w:tc>
        <w:tc>
          <w:tcPr>
            <w:tcW w:w="1440" w:type="dxa"/>
            <w:vAlign w:val="bottom"/>
          </w:tcPr>
          <w:p w14:paraId="0A65AA2E" w14:textId="77777777" w:rsidR="007A5A72" w:rsidRPr="001476AF" w:rsidRDefault="0032140B" w:rsidP="005933D6">
            <w:pPr>
              <w:spacing w:before="0" w:after="0"/>
              <w:ind w:right="-72"/>
              <w:jc w:val="right"/>
              <w:rPr>
                <w:b/>
                <w:sz w:val="18"/>
                <w:szCs w:val="18"/>
              </w:rPr>
            </w:pPr>
            <w:r w:rsidRPr="001476AF">
              <w:rPr>
                <w:b/>
                <w:sz w:val="18"/>
                <w:szCs w:val="18"/>
              </w:rPr>
              <w:t>improvement</w:t>
            </w:r>
          </w:p>
        </w:tc>
        <w:tc>
          <w:tcPr>
            <w:tcW w:w="1440" w:type="dxa"/>
            <w:vAlign w:val="bottom"/>
          </w:tcPr>
          <w:p w14:paraId="793E54A4" w14:textId="77777777" w:rsidR="007A5A72" w:rsidRPr="001476AF" w:rsidRDefault="0032140B" w:rsidP="005933D6">
            <w:pPr>
              <w:spacing w:before="0" w:after="0"/>
              <w:ind w:right="-72"/>
              <w:jc w:val="right"/>
              <w:rPr>
                <w:sz w:val="18"/>
                <w:szCs w:val="18"/>
              </w:rPr>
            </w:pPr>
            <w:r w:rsidRPr="001476AF">
              <w:rPr>
                <w:b/>
                <w:sz w:val="18"/>
                <w:szCs w:val="18"/>
              </w:rPr>
              <w:t>improvement</w:t>
            </w:r>
          </w:p>
        </w:tc>
        <w:tc>
          <w:tcPr>
            <w:tcW w:w="1440" w:type="dxa"/>
            <w:vAlign w:val="bottom"/>
          </w:tcPr>
          <w:p w14:paraId="6741FEAD" w14:textId="77777777" w:rsidR="007A5A72" w:rsidRPr="001476AF" w:rsidRDefault="0032140B" w:rsidP="005933D6">
            <w:pPr>
              <w:spacing w:before="0" w:after="0"/>
              <w:ind w:right="-72"/>
              <w:jc w:val="right"/>
              <w:rPr>
                <w:b/>
                <w:sz w:val="18"/>
                <w:szCs w:val="18"/>
              </w:rPr>
            </w:pPr>
            <w:r w:rsidRPr="001476AF">
              <w:rPr>
                <w:b/>
                <w:sz w:val="18"/>
                <w:szCs w:val="18"/>
              </w:rPr>
              <w:t>equipment</w:t>
            </w:r>
          </w:p>
        </w:tc>
        <w:tc>
          <w:tcPr>
            <w:tcW w:w="1440" w:type="dxa"/>
            <w:vAlign w:val="bottom"/>
          </w:tcPr>
          <w:p w14:paraId="69D430A6" w14:textId="77777777" w:rsidR="007A5A72" w:rsidRPr="001476AF" w:rsidRDefault="0032140B" w:rsidP="005933D6">
            <w:pPr>
              <w:spacing w:before="0" w:after="0"/>
              <w:ind w:right="-72"/>
              <w:jc w:val="right"/>
              <w:rPr>
                <w:b/>
                <w:sz w:val="18"/>
                <w:szCs w:val="18"/>
              </w:rPr>
            </w:pPr>
            <w:r w:rsidRPr="001476AF">
              <w:rPr>
                <w:b/>
                <w:sz w:val="18"/>
                <w:szCs w:val="18"/>
              </w:rPr>
              <w:t>equipment</w:t>
            </w:r>
          </w:p>
        </w:tc>
        <w:tc>
          <w:tcPr>
            <w:tcW w:w="1440" w:type="dxa"/>
            <w:vAlign w:val="bottom"/>
          </w:tcPr>
          <w:p w14:paraId="0C5B4F89" w14:textId="77777777" w:rsidR="007A5A72" w:rsidRPr="001476AF" w:rsidRDefault="0032140B" w:rsidP="005933D6">
            <w:pPr>
              <w:spacing w:before="0" w:after="0"/>
              <w:ind w:right="-72"/>
              <w:jc w:val="right"/>
              <w:rPr>
                <w:b/>
                <w:sz w:val="18"/>
                <w:szCs w:val="18"/>
              </w:rPr>
            </w:pPr>
            <w:r w:rsidRPr="001476AF">
              <w:rPr>
                <w:b/>
                <w:sz w:val="18"/>
                <w:szCs w:val="18"/>
              </w:rPr>
              <w:t>Vehicles</w:t>
            </w:r>
          </w:p>
        </w:tc>
        <w:tc>
          <w:tcPr>
            <w:tcW w:w="1440" w:type="dxa"/>
          </w:tcPr>
          <w:p w14:paraId="2606FE95" w14:textId="77777777" w:rsidR="007A5A72" w:rsidRPr="001476AF" w:rsidRDefault="0032140B" w:rsidP="005933D6">
            <w:pPr>
              <w:spacing w:before="0" w:after="0"/>
              <w:ind w:left="-99" w:right="-72"/>
              <w:jc w:val="right"/>
              <w:rPr>
                <w:b/>
                <w:sz w:val="18"/>
                <w:szCs w:val="18"/>
              </w:rPr>
            </w:pPr>
            <w:r w:rsidRPr="001476AF">
              <w:rPr>
                <w:b/>
                <w:sz w:val="18"/>
                <w:szCs w:val="18"/>
              </w:rPr>
              <w:t>in progress</w:t>
            </w:r>
          </w:p>
        </w:tc>
        <w:tc>
          <w:tcPr>
            <w:tcW w:w="1559" w:type="dxa"/>
            <w:vAlign w:val="bottom"/>
          </w:tcPr>
          <w:p w14:paraId="75615C5D" w14:textId="77777777" w:rsidR="007A5A72" w:rsidRPr="001476AF" w:rsidRDefault="0032140B" w:rsidP="005933D6">
            <w:pPr>
              <w:spacing w:before="0" w:after="0"/>
              <w:ind w:right="-72"/>
              <w:jc w:val="right"/>
              <w:rPr>
                <w:sz w:val="18"/>
                <w:szCs w:val="18"/>
              </w:rPr>
            </w:pPr>
            <w:r w:rsidRPr="001476AF">
              <w:rPr>
                <w:b/>
                <w:sz w:val="18"/>
                <w:szCs w:val="18"/>
              </w:rPr>
              <w:t>Total</w:t>
            </w:r>
          </w:p>
        </w:tc>
      </w:tr>
      <w:tr w:rsidR="007A5A72" w:rsidRPr="001476AF" w14:paraId="021EA46C" w14:textId="77777777" w:rsidTr="00DF686A">
        <w:trPr>
          <w:trHeight w:val="10"/>
        </w:trPr>
        <w:tc>
          <w:tcPr>
            <w:tcW w:w="4320" w:type="dxa"/>
            <w:vAlign w:val="bottom"/>
          </w:tcPr>
          <w:p w14:paraId="1F5A671C" w14:textId="77777777" w:rsidR="007A5A72" w:rsidRPr="001476AF" w:rsidRDefault="007A5A72" w:rsidP="005933D6">
            <w:pPr>
              <w:spacing w:before="0" w:after="0"/>
              <w:ind w:left="-113"/>
              <w:rPr>
                <w:sz w:val="18"/>
                <w:szCs w:val="18"/>
              </w:rPr>
            </w:pPr>
          </w:p>
        </w:tc>
        <w:tc>
          <w:tcPr>
            <w:tcW w:w="1440" w:type="dxa"/>
            <w:tcBorders>
              <w:bottom w:val="single" w:sz="4" w:space="0" w:color="auto"/>
            </w:tcBorders>
            <w:shd w:val="clear" w:color="auto" w:fill="auto"/>
            <w:vAlign w:val="bottom"/>
          </w:tcPr>
          <w:p w14:paraId="6A326F71"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2BEA2CD3" w14:textId="77777777" w:rsidR="007A5A72" w:rsidRPr="001476AF" w:rsidRDefault="0032140B" w:rsidP="005933D6">
            <w:pPr>
              <w:spacing w:before="0" w:after="0"/>
              <w:ind w:right="-72"/>
              <w:jc w:val="right"/>
              <w:rPr>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51C66E46"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4481422E"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2DD4B4E1"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542BF13B"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559" w:type="dxa"/>
            <w:tcBorders>
              <w:bottom w:val="single" w:sz="4" w:space="0" w:color="auto"/>
            </w:tcBorders>
            <w:shd w:val="clear" w:color="auto" w:fill="auto"/>
            <w:vAlign w:val="bottom"/>
          </w:tcPr>
          <w:p w14:paraId="34D247F0" w14:textId="77777777" w:rsidR="007A5A72" w:rsidRPr="001476AF" w:rsidRDefault="0032140B" w:rsidP="005933D6">
            <w:pPr>
              <w:spacing w:before="0" w:after="0"/>
              <w:ind w:right="-72"/>
              <w:jc w:val="right"/>
              <w:rPr>
                <w:b/>
                <w:sz w:val="18"/>
                <w:szCs w:val="18"/>
              </w:rPr>
            </w:pPr>
            <w:r w:rsidRPr="001476AF">
              <w:rPr>
                <w:b/>
                <w:sz w:val="18"/>
                <w:szCs w:val="18"/>
              </w:rPr>
              <w:t>Baht</w:t>
            </w:r>
          </w:p>
        </w:tc>
      </w:tr>
      <w:tr w:rsidR="007A5A72" w:rsidRPr="001476AF" w14:paraId="764D90C1" w14:textId="77777777" w:rsidTr="00DF686A">
        <w:trPr>
          <w:trHeight w:val="65"/>
        </w:trPr>
        <w:tc>
          <w:tcPr>
            <w:tcW w:w="4320" w:type="dxa"/>
            <w:vAlign w:val="bottom"/>
          </w:tcPr>
          <w:p w14:paraId="6C967BBA" w14:textId="77777777" w:rsidR="007A5A72" w:rsidRPr="001476AF" w:rsidRDefault="007A5A72" w:rsidP="005933D6">
            <w:pPr>
              <w:spacing w:before="0" w:after="0"/>
              <w:ind w:left="-113"/>
              <w:rPr>
                <w:sz w:val="18"/>
                <w:szCs w:val="18"/>
              </w:rPr>
            </w:pPr>
          </w:p>
        </w:tc>
        <w:tc>
          <w:tcPr>
            <w:tcW w:w="1440" w:type="dxa"/>
            <w:tcBorders>
              <w:top w:val="single" w:sz="4" w:space="0" w:color="auto"/>
            </w:tcBorders>
            <w:shd w:val="clear" w:color="auto" w:fill="FAFAFA"/>
          </w:tcPr>
          <w:p w14:paraId="64158D20"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shd w:val="clear" w:color="auto" w:fill="FAFAFA"/>
            <w:vAlign w:val="bottom"/>
          </w:tcPr>
          <w:p w14:paraId="29D3ED74"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shd w:val="clear" w:color="auto" w:fill="FAFAFA"/>
            <w:vAlign w:val="bottom"/>
          </w:tcPr>
          <w:p w14:paraId="4249330A"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shd w:val="clear" w:color="auto" w:fill="FAFAFA"/>
            <w:vAlign w:val="bottom"/>
          </w:tcPr>
          <w:p w14:paraId="0D37CD72"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shd w:val="clear" w:color="auto" w:fill="FAFAFA"/>
            <w:vAlign w:val="bottom"/>
          </w:tcPr>
          <w:p w14:paraId="30D1347B"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shd w:val="clear" w:color="auto" w:fill="FAFAFA"/>
          </w:tcPr>
          <w:p w14:paraId="64D710A6" w14:textId="77777777" w:rsidR="007A5A72" w:rsidRPr="001476AF" w:rsidRDefault="007A5A72" w:rsidP="005933D6">
            <w:pPr>
              <w:spacing w:before="0" w:after="0"/>
              <w:ind w:right="-72"/>
              <w:jc w:val="right"/>
              <w:rPr>
                <w:b/>
                <w:sz w:val="18"/>
                <w:szCs w:val="18"/>
              </w:rPr>
            </w:pPr>
          </w:p>
        </w:tc>
        <w:tc>
          <w:tcPr>
            <w:tcW w:w="1559" w:type="dxa"/>
            <w:tcBorders>
              <w:top w:val="single" w:sz="4" w:space="0" w:color="auto"/>
            </w:tcBorders>
            <w:shd w:val="clear" w:color="auto" w:fill="FAFAFA"/>
            <w:vAlign w:val="bottom"/>
          </w:tcPr>
          <w:p w14:paraId="29A69276" w14:textId="77777777" w:rsidR="007A5A72" w:rsidRPr="001476AF" w:rsidRDefault="007A5A72" w:rsidP="005933D6">
            <w:pPr>
              <w:spacing w:before="0" w:after="0"/>
              <w:ind w:right="-72"/>
              <w:jc w:val="right"/>
              <w:rPr>
                <w:b/>
                <w:sz w:val="18"/>
                <w:szCs w:val="18"/>
              </w:rPr>
            </w:pPr>
          </w:p>
        </w:tc>
      </w:tr>
      <w:tr w:rsidR="007A5A72" w:rsidRPr="001476AF" w14:paraId="7F4EAAB1" w14:textId="77777777" w:rsidTr="00DF686A">
        <w:trPr>
          <w:trHeight w:val="10"/>
        </w:trPr>
        <w:tc>
          <w:tcPr>
            <w:tcW w:w="4320" w:type="dxa"/>
            <w:vAlign w:val="bottom"/>
          </w:tcPr>
          <w:p w14:paraId="18B73ECA" w14:textId="44659E16" w:rsidR="007A5A72" w:rsidRPr="001476AF" w:rsidRDefault="0032140B" w:rsidP="005933D6">
            <w:pPr>
              <w:tabs>
                <w:tab w:val="left" w:pos="1132"/>
              </w:tabs>
              <w:spacing w:before="0" w:after="0"/>
              <w:ind w:left="-113" w:right="-108"/>
              <w:rPr>
                <w:b/>
                <w:sz w:val="18"/>
                <w:szCs w:val="18"/>
              </w:rPr>
            </w:pPr>
            <w:r w:rsidRPr="001476AF">
              <w:rPr>
                <w:b/>
                <w:sz w:val="18"/>
                <w:szCs w:val="18"/>
              </w:rPr>
              <w:t>For the year ended 31 December 202</w:t>
            </w:r>
            <w:r w:rsidR="006C71DD" w:rsidRPr="001476AF">
              <w:rPr>
                <w:b/>
                <w:sz w:val="18"/>
                <w:szCs w:val="18"/>
              </w:rPr>
              <w:t>3</w:t>
            </w:r>
          </w:p>
        </w:tc>
        <w:tc>
          <w:tcPr>
            <w:tcW w:w="1440" w:type="dxa"/>
            <w:shd w:val="clear" w:color="auto" w:fill="FAFAFA"/>
            <w:vAlign w:val="bottom"/>
          </w:tcPr>
          <w:p w14:paraId="48F09CD4" w14:textId="77777777" w:rsidR="007A5A72" w:rsidRPr="001476AF" w:rsidRDefault="007A5A72" w:rsidP="005933D6">
            <w:pPr>
              <w:spacing w:before="0" w:after="0"/>
              <w:ind w:right="-72"/>
              <w:jc w:val="right"/>
              <w:rPr>
                <w:b/>
                <w:sz w:val="18"/>
                <w:szCs w:val="18"/>
              </w:rPr>
            </w:pPr>
          </w:p>
        </w:tc>
        <w:tc>
          <w:tcPr>
            <w:tcW w:w="1440" w:type="dxa"/>
            <w:shd w:val="clear" w:color="auto" w:fill="FAFAFA"/>
            <w:vAlign w:val="bottom"/>
          </w:tcPr>
          <w:p w14:paraId="51BD5BDD" w14:textId="77777777" w:rsidR="007A5A72" w:rsidRPr="001476AF" w:rsidRDefault="007A5A72" w:rsidP="005933D6">
            <w:pPr>
              <w:spacing w:before="0" w:after="0"/>
              <w:ind w:right="-72"/>
              <w:jc w:val="right"/>
              <w:rPr>
                <w:b/>
                <w:sz w:val="18"/>
                <w:szCs w:val="18"/>
              </w:rPr>
            </w:pPr>
          </w:p>
        </w:tc>
        <w:tc>
          <w:tcPr>
            <w:tcW w:w="1440" w:type="dxa"/>
            <w:shd w:val="clear" w:color="auto" w:fill="FAFAFA"/>
            <w:vAlign w:val="bottom"/>
          </w:tcPr>
          <w:p w14:paraId="687A07DF" w14:textId="77777777" w:rsidR="007A5A72" w:rsidRPr="001476AF" w:rsidRDefault="007A5A72" w:rsidP="005933D6">
            <w:pPr>
              <w:spacing w:before="0" w:after="0"/>
              <w:ind w:right="-72"/>
              <w:jc w:val="right"/>
              <w:rPr>
                <w:b/>
                <w:sz w:val="18"/>
                <w:szCs w:val="18"/>
              </w:rPr>
            </w:pPr>
          </w:p>
        </w:tc>
        <w:tc>
          <w:tcPr>
            <w:tcW w:w="1440" w:type="dxa"/>
            <w:shd w:val="clear" w:color="auto" w:fill="FAFAFA"/>
            <w:vAlign w:val="bottom"/>
          </w:tcPr>
          <w:p w14:paraId="2C8CE701" w14:textId="77777777" w:rsidR="007A5A72" w:rsidRPr="001476AF" w:rsidRDefault="007A5A72" w:rsidP="005933D6">
            <w:pPr>
              <w:spacing w:before="0" w:after="0"/>
              <w:ind w:right="-72"/>
              <w:jc w:val="right"/>
              <w:rPr>
                <w:b/>
                <w:sz w:val="18"/>
                <w:szCs w:val="18"/>
              </w:rPr>
            </w:pPr>
          </w:p>
        </w:tc>
        <w:tc>
          <w:tcPr>
            <w:tcW w:w="1440" w:type="dxa"/>
            <w:shd w:val="clear" w:color="auto" w:fill="FAFAFA"/>
            <w:vAlign w:val="bottom"/>
          </w:tcPr>
          <w:p w14:paraId="3486E7E8" w14:textId="77777777" w:rsidR="007A5A72" w:rsidRPr="001476AF" w:rsidRDefault="007A5A72" w:rsidP="005933D6">
            <w:pPr>
              <w:spacing w:before="0" w:after="0"/>
              <w:ind w:right="-72"/>
              <w:jc w:val="right"/>
              <w:rPr>
                <w:b/>
                <w:sz w:val="18"/>
                <w:szCs w:val="18"/>
              </w:rPr>
            </w:pPr>
          </w:p>
        </w:tc>
        <w:tc>
          <w:tcPr>
            <w:tcW w:w="1440" w:type="dxa"/>
            <w:shd w:val="clear" w:color="auto" w:fill="FAFAFA"/>
          </w:tcPr>
          <w:p w14:paraId="367B8141" w14:textId="77777777" w:rsidR="007A5A72" w:rsidRPr="001476AF" w:rsidRDefault="007A5A72" w:rsidP="005933D6">
            <w:pPr>
              <w:spacing w:before="0" w:after="0"/>
              <w:ind w:right="-72"/>
              <w:jc w:val="right"/>
              <w:rPr>
                <w:b/>
                <w:sz w:val="18"/>
                <w:szCs w:val="18"/>
              </w:rPr>
            </w:pPr>
          </w:p>
        </w:tc>
        <w:tc>
          <w:tcPr>
            <w:tcW w:w="1559" w:type="dxa"/>
            <w:shd w:val="clear" w:color="auto" w:fill="FAFAFA"/>
            <w:vAlign w:val="bottom"/>
          </w:tcPr>
          <w:p w14:paraId="3B1A6983" w14:textId="77777777" w:rsidR="007A5A72" w:rsidRPr="001476AF" w:rsidRDefault="007A5A72" w:rsidP="005933D6">
            <w:pPr>
              <w:spacing w:before="0" w:after="0"/>
              <w:ind w:right="-72"/>
              <w:jc w:val="right"/>
              <w:rPr>
                <w:b/>
                <w:sz w:val="18"/>
                <w:szCs w:val="18"/>
              </w:rPr>
            </w:pPr>
          </w:p>
        </w:tc>
      </w:tr>
      <w:tr w:rsidR="007A5A72" w:rsidRPr="001476AF" w14:paraId="37AE1471" w14:textId="77777777" w:rsidTr="00DF686A">
        <w:trPr>
          <w:trHeight w:val="10"/>
        </w:trPr>
        <w:tc>
          <w:tcPr>
            <w:tcW w:w="4320" w:type="dxa"/>
            <w:shd w:val="clear" w:color="auto" w:fill="auto"/>
            <w:vAlign w:val="bottom"/>
          </w:tcPr>
          <w:p w14:paraId="07F73BEB" w14:textId="77777777" w:rsidR="007A5A72" w:rsidRPr="001476AF" w:rsidRDefault="0032140B" w:rsidP="005933D6">
            <w:pPr>
              <w:spacing w:before="0" w:after="0"/>
              <w:ind w:left="-113"/>
              <w:rPr>
                <w:sz w:val="18"/>
                <w:szCs w:val="18"/>
              </w:rPr>
            </w:pPr>
            <w:r w:rsidRPr="001476AF">
              <w:rPr>
                <w:sz w:val="18"/>
                <w:szCs w:val="18"/>
              </w:rPr>
              <w:t>Opening net book value</w:t>
            </w:r>
          </w:p>
        </w:tc>
        <w:tc>
          <w:tcPr>
            <w:tcW w:w="1440" w:type="dxa"/>
            <w:shd w:val="clear" w:color="auto" w:fill="FAFAFA"/>
          </w:tcPr>
          <w:p w14:paraId="32C26457" w14:textId="4A0564EE" w:rsidR="007A5A72" w:rsidRPr="001476AF" w:rsidRDefault="002B32DE" w:rsidP="005933D6">
            <w:pPr>
              <w:spacing w:before="0" w:after="0"/>
              <w:ind w:right="-72"/>
              <w:jc w:val="right"/>
              <w:rPr>
                <w:sz w:val="18"/>
                <w:szCs w:val="18"/>
              </w:rPr>
            </w:pPr>
            <w:r w:rsidRPr="001476AF">
              <w:rPr>
                <w:sz w:val="18"/>
                <w:szCs w:val="18"/>
              </w:rPr>
              <w:t>79,488,590</w:t>
            </w:r>
          </w:p>
        </w:tc>
        <w:tc>
          <w:tcPr>
            <w:tcW w:w="1440" w:type="dxa"/>
            <w:shd w:val="clear" w:color="auto" w:fill="FAFAFA"/>
          </w:tcPr>
          <w:p w14:paraId="66901965" w14:textId="5843920B" w:rsidR="007A5A72" w:rsidRPr="001476AF" w:rsidRDefault="002B32DE" w:rsidP="005933D6">
            <w:pPr>
              <w:spacing w:before="0" w:after="0"/>
              <w:ind w:right="-72"/>
              <w:jc w:val="right"/>
              <w:rPr>
                <w:sz w:val="18"/>
                <w:szCs w:val="18"/>
              </w:rPr>
            </w:pPr>
            <w:r w:rsidRPr="001476AF">
              <w:rPr>
                <w:sz w:val="18"/>
                <w:szCs w:val="18"/>
              </w:rPr>
              <w:t>10,514,092</w:t>
            </w:r>
          </w:p>
        </w:tc>
        <w:tc>
          <w:tcPr>
            <w:tcW w:w="1440" w:type="dxa"/>
            <w:shd w:val="clear" w:color="auto" w:fill="FAFAFA"/>
          </w:tcPr>
          <w:p w14:paraId="412B35F2" w14:textId="3223710A" w:rsidR="007A5A72" w:rsidRPr="001476AF" w:rsidRDefault="002B32DE" w:rsidP="005933D6">
            <w:pPr>
              <w:spacing w:before="0" w:after="0"/>
              <w:ind w:right="-72"/>
              <w:jc w:val="right"/>
              <w:rPr>
                <w:sz w:val="18"/>
                <w:szCs w:val="18"/>
                <w:cs/>
              </w:rPr>
            </w:pPr>
            <w:r w:rsidRPr="001476AF">
              <w:rPr>
                <w:sz w:val="18"/>
                <w:szCs w:val="18"/>
              </w:rPr>
              <w:t>35,816,722</w:t>
            </w:r>
          </w:p>
        </w:tc>
        <w:tc>
          <w:tcPr>
            <w:tcW w:w="1440" w:type="dxa"/>
            <w:shd w:val="clear" w:color="auto" w:fill="FAFAFA"/>
          </w:tcPr>
          <w:p w14:paraId="31C1613A" w14:textId="1732B005" w:rsidR="007A5A72" w:rsidRPr="001476AF" w:rsidRDefault="002B32DE" w:rsidP="005933D6">
            <w:pPr>
              <w:spacing w:before="0" w:after="0"/>
              <w:ind w:right="-72"/>
              <w:jc w:val="right"/>
              <w:rPr>
                <w:sz w:val="18"/>
                <w:szCs w:val="18"/>
              </w:rPr>
            </w:pPr>
            <w:r w:rsidRPr="001476AF">
              <w:rPr>
                <w:sz w:val="18"/>
                <w:szCs w:val="18"/>
              </w:rPr>
              <w:t>14,248,968</w:t>
            </w:r>
          </w:p>
        </w:tc>
        <w:tc>
          <w:tcPr>
            <w:tcW w:w="1440" w:type="dxa"/>
            <w:shd w:val="clear" w:color="auto" w:fill="FAFAFA"/>
          </w:tcPr>
          <w:p w14:paraId="62BBBF84" w14:textId="44D06C78" w:rsidR="007A5A72" w:rsidRPr="001476AF" w:rsidRDefault="002B32DE" w:rsidP="005933D6">
            <w:pPr>
              <w:spacing w:before="0" w:after="0"/>
              <w:ind w:right="-72"/>
              <w:jc w:val="right"/>
              <w:rPr>
                <w:sz w:val="18"/>
                <w:szCs w:val="18"/>
              </w:rPr>
            </w:pPr>
            <w:r w:rsidRPr="001476AF">
              <w:rPr>
                <w:sz w:val="18"/>
                <w:szCs w:val="18"/>
              </w:rPr>
              <w:t>1,954,350</w:t>
            </w:r>
          </w:p>
        </w:tc>
        <w:tc>
          <w:tcPr>
            <w:tcW w:w="1440" w:type="dxa"/>
            <w:shd w:val="clear" w:color="auto" w:fill="FAFAFA"/>
          </w:tcPr>
          <w:p w14:paraId="57AF15CD" w14:textId="4F443098" w:rsidR="007A5A72" w:rsidRPr="001476AF" w:rsidRDefault="002B32DE" w:rsidP="005933D6">
            <w:pPr>
              <w:spacing w:before="0" w:after="0"/>
              <w:ind w:right="-72"/>
              <w:jc w:val="right"/>
              <w:rPr>
                <w:sz w:val="18"/>
                <w:szCs w:val="18"/>
              </w:rPr>
            </w:pPr>
            <w:r w:rsidRPr="001476AF">
              <w:rPr>
                <w:sz w:val="18"/>
                <w:szCs w:val="18"/>
              </w:rPr>
              <w:t>30,245,826</w:t>
            </w:r>
          </w:p>
        </w:tc>
        <w:tc>
          <w:tcPr>
            <w:tcW w:w="1559" w:type="dxa"/>
            <w:shd w:val="clear" w:color="auto" w:fill="FAFAFA"/>
          </w:tcPr>
          <w:p w14:paraId="72E4340F" w14:textId="2BA8500A" w:rsidR="007A5A72" w:rsidRPr="001476AF" w:rsidRDefault="002B32DE" w:rsidP="005933D6">
            <w:pPr>
              <w:tabs>
                <w:tab w:val="left" w:pos="1176"/>
              </w:tabs>
              <w:spacing w:before="0" w:after="0"/>
              <w:ind w:right="-72"/>
              <w:jc w:val="right"/>
              <w:rPr>
                <w:sz w:val="18"/>
                <w:szCs w:val="18"/>
              </w:rPr>
            </w:pPr>
            <w:r w:rsidRPr="001476AF">
              <w:rPr>
                <w:sz w:val="18"/>
                <w:szCs w:val="18"/>
              </w:rPr>
              <w:t>172,268,548</w:t>
            </w:r>
          </w:p>
        </w:tc>
      </w:tr>
      <w:tr w:rsidR="007A5A72" w:rsidRPr="001476AF" w14:paraId="4872C0B6" w14:textId="77777777" w:rsidTr="00DF686A">
        <w:trPr>
          <w:trHeight w:val="10"/>
        </w:trPr>
        <w:tc>
          <w:tcPr>
            <w:tcW w:w="4320" w:type="dxa"/>
            <w:shd w:val="clear" w:color="auto" w:fill="auto"/>
            <w:vAlign w:val="bottom"/>
          </w:tcPr>
          <w:p w14:paraId="2C530998" w14:textId="77777777" w:rsidR="007A5A72" w:rsidRPr="001476AF" w:rsidRDefault="0032140B" w:rsidP="005933D6">
            <w:pPr>
              <w:tabs>
                <w:tab w:val="left" w:pos="720"/>
                <w:tab w:val="left" w:pos="2160"/>
                <w:tab w:val="center" w:pos="6930"/>
                <w:tab w:val="center" w:pos="8280"/>
                <w:tab w:val="right" w:pos="8540"/>
              </w:tabs>
              <w:spacing w:before="0" w:after="0"/>
              <w:ind w:left="-113"/>
              <w:rPr>
                <w:sz w:val="18"/>
                <w:szCs w:val="18"/>
              </w:rPr>
            </w:pPr>
            <w:r w:rsidRPr="001476AF">
              <w:rPr>
                <w:sz w:val="18"/>
                <w:szCs w:val="18"/>
              </w:rPr>
              <w:t>Additions</w:t>
            </w:r>
          </w:p>
        </w:tc>
        <w:tc>
          <w:tcPr>
            <w:tcW w:w="1440" w:type="dxa"/>
            <w:shd w:val="clear" w:color="auto" w:fill="FAFAFA"/>
          </w:tcPr>
          <w:p w14:paraId="08A3DE32" w14:textId="4BFDE915" w:rsidR="007A5A72" w:rsidRPr="001476AF" w:rsidRDefault="002B32DE" w:rsidP="005933D6">
            <w:pPr>
              <w:spacing w:before="0" w:after="0"/>
              <w:ind w:right="-72"/>
              <w:jc w:val="right"/>
              <w:rPr>
                <w:sz w:val="18"/>
                <w:szCs w:val="18"/>
              </w:rPr>
            </w:pPr>
            <w:r w:rsidRPr="001476AF">
              <w:rPr>
                <w:sz w:val="18"/>
                <w:szCs w:val="18"/>
              </w:rPr>
              <w:t>-</w:t>
            </w:r>
          </w:p>
        </w:tc>
        <w:tc>
          <w:tcPr>
            <w:tcW w:w="1440" w:type="dxa"/>
            <w:shd w:val="clear" w:color="auto" w:fill="FAFAFA"/>
          </w:tcPr>
          <w:p w14:paraId="118FCCB4" w14:textId="3346A7BC" w:rsidR="007A5A72" w:rsidRPr="001476AF" w:rsidRDefault="002B32DE" w:rsidP="005933D6">
            <w:pPr>
              <w:tabs>
                <w:tab w:val="left" w:pos="1092"/>
              </w:tabs>
              <w:spacing w:before="0" w:after="0"/>
              <w:ind w:right="-72"/>
              <w:jc w:val="right"/>
              <w:rPr>
                <w:sz w:val="18"/>
                <w:szCs w:val="18"/>
              </w:rPr>
            </w:pPr>
            <w:r w:rsidRPr="001476AF">
              <w:rPr>
                <w:sz w:val="18"/>
                <w:szCs w:val="18"/>
              </w:rPr>
              <w:t>-</w:t>
            </w:r>
          </w:p>
        </w:tc>
        <w:tc>
          <w:tcPr>
            <w:tcW w:w="1440" w:type="dxa"/>
            <w:shd w:val="clear" w:color="auto" w:fill="FAFAFA"/>
          </w:tcPr>
          <w:p w14:paraId="54ACD321" w14:textId="0A71F3BF" w:rsidR="007A5A72" w:rsidRPr="001476AF" w:rsidRDefault="002B32DE" w:rsidP="005933D6">
            <w:pPr>
              <w:spacing w:before="0" w:after="0"/>
              <w:ind w:right="-72"/>
              <w:jc w:val="right"/>
              <w:rPr>
                <w:sz w:val="18"/>
                <w:szCs w:val="18"/>
              </w:rPr>
            </w:pPr>
            <w:r w:rsidRPr="001476AF">
              <w:rPr>
                <w:sz w:val="18"/>
                <w:szCs w:val="18"/>
              </w:rPr>
              <w:t>8,254,290</w:t>
            </w:r>
          </w:p>
        </w:tc>
        <w:tc>
          <w:tcPr>
            <w:tcW w:w="1440" w:type="dxa"/>
            <w:shd w:val="clear" w:color="auto" w:fill="FAFAFA"/>
          </w:tcPr>
          <w:p w14:paraId="052C8C9B" w14:textId="1B4680CE" w:rsidR="007A5A72" w:rsidRPr="001476AF" w:rsidRDefault="002B32DE" w:rsidP="005933D6">
            <w:pPr>
              <w:spacing w:before="0" w:after="0"/>
              <w:ind w:right="-72"/>
              <w:jc w:val="right"/>
              <w:rPr>
                <w:sz w:val="18"/>
                <w:szCs w:val="18"/>
              </w:rPr>
            </w:pPr>
            <w:r w:rsidRPr="001476AF">
              <w:rPr>
                <w:sz w:val="18"/>
                <w:szCs w:val="18"/>
              </w:rPr>
              <w:t>1,641,751</w:t>
            </w:r>
          </w:p>
        </w:tc>
        <w:tc>
          <w:tcPr>
            <w:tcW w:w="1440" w:type="dxa"/>
            <w:shd w:val="clear" w:color="auto" w:fill="FAFAFA"/>
          </w:tcPr>
          <w:p w14:paraId="191AD434" w14:textId="4D6D1512" w:rsidR="007A5A72" w:rsidRPr="001476AF" w:rsidRDefault="002B32DE" w:rsidP="005933D6">
            <w:pPr>
              <w:spacing w:before="0" w:after="0"/>
              <w:ind w:right="-72"/>
              <w:jc w:val="right"/>
              <w:rPr>
                <w:sz w:val="18"/>
                <w:szCs w:val="18"/>
              </w:rPr>
            </w:pPr>
            <w:r w:rsidRPr="001476AF">
              <w:rPr>
                <w:sz w:val="18"/>
                <w:szCs w:val="18"/>
              </w:rPr>
              <w:t>-</w:t>
            </w:r>
          </w:p>
        </w:tc>
        <w:tc>
          <w:tcPr>
            <w:tcW w:w="1440" w:type="dxa"/>
            <w:shd w:val="clear" w:color="auto" w:fill="FAFAFA"/>
          </w:tcPr>
          <w:p w14:paraId="354B83B7" w14:textId="174D04B5" w:rsidR="007A5A72" w:rsidRPr="001476AF" w:rsidRDefault="002B32DE" w:rsidP="005933D6">
            <w:pPr>
              <w:spacing w:before="0" w:after="0"/>
              <w:ind w:right="-72"/>
              <w:jc w:val="right"/>
              <w:rPr>
                <w:sz w:val="18"/>
                <w:szCs w:val="18"/>
              </w:rPr>
            </w:pPr>
            <w:r w:rsidRPr="001476AF">
              <w:rPr>
                <w:sz w:val="18"/>
                <w:szCs w:val="18"/>
              </w:rPr>
              <w:t>405,965,422</w:t>
            </w:r>
          </w:p>
        </w:tc>
        <w:tc>
          <w:tcPr>
            <w:tcW w:w="1559" w:type="dxa"/>
            <w:shd w:val="clear" w:color="auto" w:fill="FAFAFA"/>
          </w:tcPr>
          <w:p w14:paraId="2D08DF7E" w14:textId="6409AE2F" w:rsidR="007A5A72" w:rsidRPr="001476AF" w:rsidRDefault="002B32DE" w:rsidP="005933D6">
            <w:pPr>
              <w:spacing w:before="0" w:after="0"/>
              <w:ind w:right="-72"/>
              <w:jc w:val="right"/>
              <w:rPr>
                <w:sz w:val="18"/>
                <w:szCs w:val="18"/>
              </w:rPr>
            </w:pPr>
            <w:r w:rsidRPr="001476AF">
              <w:rPr>
                <w:sz w:val="18"/>
                <w:szCs w:val="18"/>
              </w:rPr>
              <w:t>415,861,463</w:t>
            </w:r>
          </w:p>
        </w:tc>
      </w:tr>
      <w:tr w:rsidR="007A5A72" w:rsidRPr="001476AF" w14:paraId="0AEE52A4" w14:textId="77777777" w:rsidTr="00DF686A">
        <w:trPr>
          <w:trHeight w:val="10"/>
        </w:trPr>
        <w:tc>
          <w:tcPr>
            <w:tcW w:w="4320" w:type="dxa"/>
            <w:shd w:val="clear" w:color="auto" w:fill="auto"/>
            <w:vAlign w:val="bottom"/>
          </w:tcPr>
          <w:p w14:paraId="4C2C83ED" w14:textId="77777777" w:rsidR="007A5A72" w:rsidRPr="001476AF" w:rsidRDefault="0032140B" w:rsidP="005933D6">
            <w:pPr>
              <w:tabs>
                <w:tab w:val="left" w:pos="851"/>
                <w:tab w:val="left" w:pos="2160"/>
                <w:tab w:val="center" w:pos="6930"/>
                <w:tab w:val="center" w:pos="8280"/>
                <w:tab w:val="right" w:pos="8540"/>
              </w:tabs>
              <w:spacing w:before="0" w:after="0"/>
              <w:ind w:left="-113"/>
              <w:rPr>
                <w:sz w:val="18"/>
                <w:szCs w:val="18"/>
              </w:rPr>
            </w:pPr>
            <w:r w:rsidRPr="001476AF">
              <w:rPr>
                <w:sz w:val="18"/>
                <w:szCs w:val="18"/>
              </w:rPr>
              <w:t>Depreciation charge</w:t>
            </w:r>
          </w:p>
        </w:tc>
        <w:tc>
          <w:tcPr>
            <w:tcW w:w="1440" w:type="dxa"/>
            <w:tcBorders>
              <w:bottom w:val="single" w:sz="4" w:space="0" w:color="auto"/>
            </w:tcBorders>
            <w:shd w:val="clear" w:color="auto" w:fill="FAFAFA"/>
          </w:tcPr>
          <w:p w14:paraId="62CE0305" w14:textId="01E81F97" w:rsidR="007A5A72" w:rsidRPr="001476AF" w:rsidRDefault="002B32DE" w:rsidP="005933D6">
            <w:pPr>
              <w:spacing w:before="0" w:after="0"/>
              <w:ind w:right="-72"/>
              <w:jc w:val="right"/>
              <w:rPr>
                <w:sz w:val="18"/>
                <w:szCs w:val="18"/>
              </w:rPr>
            </w:pPr>
            <w:r w:rsidRPr="001476AF">
              <w:rPr>
                <w:sz w:val="18"/>
                <w:szCs w:val="18"/>
              </w:rPr>
              <w:t>(102,589)</w:t>
            </w:r>
          </w:p>
        </w:tc>
        <w:tc>
          <w:tcPr>
            <w:tcW w:w="1440" w:type="dxa"/>
            <w:tcBorders>
              <w:bottom w:val="single" w:sz="4" w:space="0" w:color="auto"/>
            </w:tcBorders>
            <w:shd w:val="clear" w:color="auto" w:fill="FAFAFA"/>
          </w:tcPr>
          <w:p w14:paraId="1456D48D" w14:textId="5AB95D28" w:rsidR="007A5A72" w:rsidRPr="001476AF" w:rsidRDefault="002B32DE" w:rsidP="005933D6">
            <w:pPr>
              <w:spacing w:before="0" w:after="0"/>
              <w:ind w:right="-72"/>
              <w:jc w:val="right"/>
              <w:rPr>
                <w:sz w:val="18"/>
                <w:szCs w:val="18"/>
              </w:rPr>
            </w:pPr>
            <w:r w:rsidRPr="001476AF">
              <w:rPr>
                <w:sz w:val="18"/>
                <w:szCs w:val="18"/>
              </w:rPr>
              <w:t>(1,821,830)</w:t>
            </w:r>
          </w:p>
        </w:tc>
        <w:tc>
          <w:tcPr>
            <w:tcW w:w="1440" w:type="dxa"/>
            <w:tcBorders>
              <w:bottom w:val="single" w:sz="4" w:space="0" w:color="auto"/>
            </w:tcBorders>
            <w:shd w:val="clear" w:color="auto" w:fill="FAFAFA"/>
          </w:tcPr>
          <w:p w14:paraId="6224D0C1" w14:textId="65815889" w:rsidR="007A5A72" w:rsidRPr="001476AF" w:rsidRDefault="002B32DE" w:rsidP="005933D6">
            <w:pPr>
              <w:spacing w:before="0" w:after="0"/>
              <w:ind w:right="-72"/>
              <w:jc w:val="right"/>
              <w:rPr>
                <w:sz w:val="18"/>
                <w:szCs w:val="18"/>
              </w:rPr>
            </w:pPr>
            <w:r w:rsidRPr="001476AF">
              <w:rPr>
                <w:sz w:val="18"/>
                <w:szCs w:val="18"/>
              </w:rPr>
              <w:t>(11,992,579)</w:t>
            </w:r>
          </w:p>
        </w:tc>
        <w:tc>
          <w:tcPr>
            <w:tcW w:w="1440" w:type="dxa"/>
            <w:tcBorders>
              <w:bottom w:val="single" w:sz="4" w:space="0" w:color="auto"/>
            </w:tcBorders>
            <w:shd w:val="clear" w:color="auto" w:fill="FAFAFA"/>
          </w:tcPr>
          <w:p w14:paraId="39696A69" w14:textId="45BB69B8" w:rsidR="007A5A72" w:rsidRPr="001476AF" w:rsidRDefault="002B32DE" w:rsidP="005933D6">
            <w:pPr>
              <w:spacing w:before="0" w:after="0"/>
              <w:ind w:right="-72"/>
              <w:jc w:val="right"/>
              <w:rPr>
                <w:sz w:val="18"/>
                <w:szCs w:val="18"/>
              </w:rPr>
            </w:pPr>
            <w:r w:rsidRPr="001476AF">
              <w:rPr>
                <w:sz w:val="18"/>
                <w:szCs w:val="18"/>
              </w:rPr>
              <w:t>(4,722,60</w:t>
            </w:r>
            <w:r w:rsidR="00A116BC" w:rsidRPr="001476AF">
              <w:rPr>
                <w:sz w:val="18"/>
                <w:szCs w:val="18"/>
              </w:rPr>
              <w:t>6</w:t>
            </w:r>
            <w:r w:rsidRPr="001476AF">
              <w:rPr>
                <w:sz w:val="18"/>
                <w:szCs w:val="18"/>
              </w:rPr>
              <w:t>)</w:t>
            </w:r>
          </w:p>
        </w:tc>
        <w:tc>
          <w:tcPr>
            <w:tcW w:w="1440" w:type="dxa"/>
            <w:tcBorders>
              <w:bottom w:val="single" w:sz="4" w:space="0" w:color="auto"/>
            </w:tcBorders>
            <w:shd w:val="clear" w:color="auto" w:fill="FAFAFA"/>
          </w:tcPr>
          <w:p w14:paraId="1C240002" w14:textId="2E3BF685" w:rsidR="007A5A72" w:rsidRPr="001476AF" w:rsidRDefault="002B32DE" w:rsidP="005933D6">
            <w:pPr>
              <w:tabs>
                <w:tab w:val="left" w:pos="1104"/>
              </w:tabs>
              <w:spacing w:before="0" w:after="0"/>
              <w:ind w:right="-72"/>
              <w:jc w:val="right"/>
              <w:rPr>
                <w:sz w:val="18"/>
                <w:szCs w:val="18"/>
              </w:rPr>
            </w:pPr>
            <w:r w:rsidRPr="001476AF">
              <w:rPr>
                <w:sz w:val="18"/>
                <w:szCs w:val="18"/>
              </w:rPr>
              <w:t>(1,181,022)</w:t>
            </w:r>
          </w:p>
        </w:tc>
        <w:tc>
          <w:tcPr>
            <w:tcW w:w="1440" w:type="dxa"/>
            <w:tcBorders>
              <w:bottom w:val="single" w:sz="4" w:space="0" w:color="auto"/>
            </w:tcBorders>
            <w:shd w:val="clear" w:color="auto" w:fill="FAFAFA"/>
          </w:tcPr>
          <w:p w14:paraId="2C21199B" w14:textId="3A1677AA" w:rsidR="007A5A72" w:rsidRPr="001476AF" w:rsidRDefault="002B32DE" w:rsidP="005933D6">
            <w:pPr>
              <w:tabs>
                <w:tab w:val="left" w:pos="1176"/>
              </w:tabs>
              <w:spacing w:before="0" w:after="0"/>
              <w:ind w:right="-72"/>
              <w:jc w:val="right"/>
              <w:rPr>
                <w:sz w:val="18"/>
                <w:szCs w:val="18"/>
              </w:rPr>
            </w:pPr>
            <w:r w:rsidRPr="001476AF">
              <w:rPr>
                <w:sz w:val="18"/>
                <w:szCs w:val="18"/>
              </w:rPr>
              <w:t>-</w:t>
            </w:r>
          </w:p>
        </w:tc>
        <w:tc>
          <w:tcPr>
            <w:tcW w:w="1559" w:type="dxa"/>
            <w:tcBorders>
              <w:bottom w:val="single" w:sz="4" w:space="0" w:color="auto"/>
            </w:tcBorders>
            <w:shd w:val="clear" w:color="auto" w:fill="FAFAFA"/>
          </w:tcPr>
          <w:p w14:paraId="0CE010B9" w14:textId="321AFA29" w:rsidR="007A5A72" w:rsidRPr="001476AF" w:rsidRDefault="002B32DE" w:rsidP="005933D6">
            <w:pPr>
              <w:spacing w:before="0" w:after="0"/>
              <w:ind w:right="-72"/>
              <w:jc w:val="right"/>
              <w:rPr>
                <w:sz w:val="18"/>
                <w:szCs w:val="18"/>
              </w:rPr>
            </w:pPr>
            <w:r w:rsidRPr="001476AF">
              <w:rPr>
                <w:sz w:val="18"/>
                <w:szCs w:val="18"/>
              </w:rPr>
              <w:t>(19,820,626)</w:t>
            </w:r>
          </w:p>
        </w:tc>
      </w:tr>
      <w:tr w:rsidR="007A5A72" w:rsidRPr="001476AF" w14:paraId="0EF965BC" w14:textId="77777777" w:rsidTr="00DF686A">
        <w:trPr>
          <w:trHeight w:val="108"/>
        </w:trPr>
        <w:tc>
          <w:tcPr>
            <w:tcW w:w="4320" w:type="dxa"/>
            <w:shd w:val="clear" w:color="auto" w:fill="auto"/>
            <w:vAlign w:val="bottom"/>
          </w:tcPr>
          <w:p w14:paraId="73E5115A" w14:textId="77777777" w:rsidR="007A5A72" w:rsidRPr="001476AF" w:rsidRDefault="007A5A72" w:rsidP="005933D6">
            <w:pPr>
              <w:tabs>
                <w:tab w:val="left" w:pos="851"/>
                <w:tab w:val="left" w:pos="2160"/>
                <w:tab w:val="center" w:pos="6930"/>
                <w:tab w:val="center" w:pos="8280"/>
                <w:tab w:val="right" w:pos="8540"/>
              </w:tabs>
              <w:spacing w:before="0" w:after="0"/>
              <w:ind w:left="-113"/>
              <w:rPr>
                <w:sz w:val="18"/>
                <w:szCs w:val="18"/>
              </w:rPr>
            </w:pPr>
          </w:p>
        </w:tc>
        <w:tc>
          <w:tcPr>
            <w:tcW w:w="1440" w:type="dxa"/>
            <w:tcBorders>
              <w:top w:val="single" w:sz="4" w:space="0" w:color="auto"/>
            </w:tcBorders>
            <w:shd w:val="clear" w:color="auto" w:fill="FAFAFA"/>
            <w:vAlign w:val="bottom"/>
          </w:tcPr>
          <w:p w14:paraId="35D7973E"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2AD1EE95"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52BA816D"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58040E62"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2EA8B300"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18E7C1F9" w14:textId="77777777" w:rsidR="007A5A72" w:rsidRPr="001476AF" w:rsidRDefault="007A5A72" w:rsidP="005933D6">
            <w:pPr>
              <w:spacing w:before="0" w:after="0"/>
              <w:ind w:right="-72"/>
              <w:jc w:val="right"/>
              <w:rPr>
                <w:sz w:val="18"/>
                <w:szCs w:val="18"/>
              </w:rPr>
            </w:pPr>
          </w:p>
        </w:tc>
        <w:tc>
          <w:tcPr>
            <w:tcW w:w="1559" w:type="dxa"/>
            <w:tcBorders>
              <w:top w:val="single" w:sz="4" w:space="0" w:color="auto"/>
            </w:tcBorders>
            <w:shd w:val="clear" w:color="auto" w:fill="FAFAFA"/>
            <w:vAlign w:val="bottom"/>
          </w:tcPr>
          <w:p w14:paraId="0E091F10" w14:textId="77777777" w:rsidR="007A5A72" w:rsidRPr="001476AF" w:rsidRDefault="007A5A72" w:rsidP="005933D6">
            <w:pPr>
              <w:spacing w:before="0" w:after="0"/>
              <w:ind w:right="-72"/>
              <w:jc w:val="right"/>
              <w:rPr>
                <w:sz w:val="18"/>
                <w:szCs w:val="18"/>
              </w:rPr>
            </w:pPr>
          </w:p>
        </w:tc>
      </w:tr>
      <w:tr w:rsidR="007A5A72" w:rsidRPr="001476AF" w14:paraId="5D40C512" w14:textId="77777777" w:rsidTr="00DF686A">
        <w:trPr>
          <w:trHeight w:val="189"/>
        </w:trPr>
        <w:tc>
          <w:tcPr>
            <w:tcW w:w="4320" w:type="dxa"/>
            <w:shd w:val="clear" w:color="auto" w:fill="auto"/>
            <w:vAlign w:val="bottom"/>
          </w:tcPr>
          <w:p w14:paraId="10C08443" w14:textId="77777777" w:rsidR="007A5A72" w:rsidRPr="001476AF" w:rsidRDefault="0032140B" w:rsidP="005933D6">
            <w:pPr>
              <w:spacing w:before="0" w:after="0"/>
              <w:ind w:left="-113"/>
              <w:rPr>
                <w:sz w:val="18"/>
                <w:szCs w:val="18"/>
              </w:rPr>
            </w:pPr>
            <w:r w:rsidRPr="001476AF">
              <w:rPr>
                <w:sz w:val="18"/>
                <w:szCs w:val="18"/>
              </w:rPr>
              <w:t>Closing net book value</w:t>
            </w:r>
          </w:p>
        </w:tc>
        <w:tc>
          <w:tcPr>
            <w:tcW w:w="1440" w:type="dxa"/>
            <w:tcBorders>
              <w:bottom w:val="single" w:sz="4" w:space="0" w:color="auto"/>
            </w:tcBorders>
            <w:shd w:val="clear" w:color="auto" w:fill="FAFAFA"/>
          </w:tcPr>
          <w:p w14:paraId="449EC333" w14:textId="7C4BD227" w:rsidR="007A5A72" w:rsidRPr="001476AF" w:rsidRDefault="002B32DE" w:rsidP="005933D6">
            <w:pPr>
              <w:spacing w:before="0" w:after="0"/>
              <w:ind w:right="-72"/>
              <w:jc w:val="right"/>
              <w:rPr>
                <w:sz w:val="18"/>
                <w:szCs w:val="18"/>
              </w:rPr>
            </w:pPr>
            <w:r w:rsidRPr="001476AF">
              <w:rPr>
                <w:sz w:val="18"/>
                <w:szCs w:val="18"/>
              </w:rPr>
              <w:t>79,386,001</w:t>
            </w:r>
          </w:p>
        </w:tc>
        <w:tc>
          <w:tcPr>
            <w:tcW w:w="1440" w:type="dxa"/>
            <w:tcBorders>
              <w:bottom w:val="single" w:sz="4" w:space="0" w:color="auto"/>
            </w:tcBorders>
            <w:shd w:val="clear" w:color="auto" w:fill="FAFAFA"/>
          </w:tcPr>
          <w:p w14:paraId="19B35299" w14:textId="0D1FFE1E" w:rsidR="007A5A72" w:rsidRPr="001476AF" w:rsidRDefault="002B32DE" w:rsidP="005933D6">
            <w:pPr>
              <w:spacing w:before="0" w:after="0"/>
              <w:ind w:right="-72"/>
              <w:jc w:val="right"/>
              <w:rPr>
                <w:sz w:val="18"/>
                <w:szCs w:val="18"/>
              </w:rPr>
            </w:pPr>
            <w:r w:rsidRPr="001476AF">
              <w:rPr>
                <w:sz w:val="18"/>
                <w:szCs w:val="18"/>
              </w:rPr>
              <w:t>8,692,262</w:t>
            </w:r>
          </w:p>
        </w:tc>
        <w:tc>
          <w:tcPr>
            <w:tcW w:w="1440" w:type="dxa"/>
            <w:tcBorders>
              <w:bottom w:val="single" w:sz="4" w:space="0" w:color="auto"/>
            </w:tcBorders>
            <w:shd w:val="clear" w:color="auto" w:fill="FAFAFA"/>
          </w:tcPr>
          <w:p w14:paraId="0F746D9C" w14:textId="0CC81820" w:rsidR="007A5A72" w:rsidRPr="001476AF" w:rsidRDefault="002B32DE" w:rsidP="005933D6">
            <w:pPr>
              <w:spacing w:before="0" w:after="0"/>
              <w:ind w:right="-72"/>
              <w:jc w:val="right"/>
              <w:rPr>
                <w:sz w:val="18"/>
                <w:szCs w:val="18"/>
              </w:rPr>
            </w:pPr>
            <w:r w:rsidRPr="001476AF">
              <w:rPr>
                <w:sz w:val="18"/>
                <w:szCs w:val="18"/>
              </w:rPr>
              <w:t>32,078,433</w:t>
            </w:r>
          </w:p>
        </w:tc>
        <w:tc>
          <w:tcPr>
            <w:tcW w:w="1440" w:type="dxa"/>
            <w:tcBorders>
              <w:bottom w:val="single" w:sz="4" w:space="0" w:color="auto"/>
            </w:tcBorders>
            <w:shd w:val="clear" w:color="auto" w:fill="FAFAFA"/>
          </w:tcPr>
          <w:p w14:paraId="009DABBA" w14:textId="6F4058F2" w:rsidR="007A5A72" w:rsidRPr="001476AF" w:rsidRDefault="002B32DE" w:rsidP="005933D6">
            <w:pPr>
              <w:spacing w:before="0" w:after="0"/>
              <w:ind w:right="-72"/>
              <w:jc w:val="right"/>
              <w:rPr>
                <w:sz w:val="18"/>
                <w:szCs w:val="18"/>
              </w:rPr>
            </w:pPr>
            <w:r w:rsidRPr="001476AF">
              <w:rPr>
                <w:sz w:val="18"/>
                <w:szCs w:val="18"/>
              </w:rPr>
              <w:t>11,168,11</w:t>
            </w:r>
            <w:r w:rsidR="00A116BC" w:rsidRPr="001476AF">
              <w:rPr>
                <w:sz w:val="18"/>
                <w:szCs w:val="18"/>
              </w:rPr>
              <w:t>3</w:t>
            </w:r>
          </w:p>
        </w:tc>
        <w:tc>
          <w:tcPr>
            <w:tcW w:w="1440" w:type="dxa"/>
            <w:tcBorders>
              <w:bottom w:val="single" w:sz="4" w:space="0" w:color="auto"/>
            </w:tcBorders>
            <w:shd w:val="clear" w:color="auto" w:fill="FAFAFA"/>
          </w:tcPr>
          <w:p w14:paraId="3BD1BEEF" w14:textId="639E814D" w:rsidR="007A5A72" w:rsidRPr="001476AF" w:rsidRDefault="002B32DE" w:rsidP="005933D6">
            <w:pPr>
              <w:spacing w:before="0" w:after="0"/>
              <w:ind w:right="-72"/>
              <w:jc w:val="right"/>
              <w:rPr>
                <w:sz w:val="18"/>
                <w:szCs w:val="18"/>
              </w:rPr>
            </w:pPr>
            <w:r w:rsidRPr="001476AF">
              <w:rPr>
                <w:sz w:val="18"/>
                <w:szCs w:val="18"/>
              </w:rPr>
              <w:t>773,328</w:t>
            </w:r>
          </w:p>
        </w:tc>
        <w:tc>
          <w:tcPr>
            <w:tcW w:w="1440" w:type="dxa"/>
            <w:tcBorders>
              <w:bottom w:val="single" w:sz="4" w:space="0" w:color="auto"/>
            </w:tcBorders>
            <w:shd w:val="clear" w:color="auto" w:fill="FAFAFA"/>
          </w:tcPr>
          <w:p w14:paraId="7896B1C9" w14:textId="38C7EC6B" w:rsidR="007A5A72" w:rsidRPr="001476AF" w:rsidRDefault="002B32DE" w:rsidP="005933D6">
            <w:pPr>
              <w:spacing w:before="0" w:after="0"/>
              <w:ind w:right="-72"/>
              <w:jc w:val="right"/>
              <w:rPr>
                <w:sz w:val="18"/>
                <w:szCs w:val="18"/>
              </w:rPr>
            </w:pPr>
            <w:r w:rsidRPr="001476AF">
              <w:rPr>
                <w:sz w:val="18"/>
                <w:szCs w:val="18"/>
              </w:rPr>
              <w:t>436,211,248</w:t>
            </w:r>
          </w:p>
        </w:tc>
        <w:tc>
          <w:tcPr>
            <w:tcW w:w="1559" w:type="dxa"/>
            <w:tcBorders>
              <w:bottom w:val="single" w:sz="4" w:space="0" w:color="auto"/>
            </w:tcBorders>
            <w:shd w:val="clear" w:color="auto" w:fill="FAFAFA"/>
          </w:tcPr>
          <w:p w14:paraId="482F64F4" w14:textId="21409075" w:rsidR="007A5A72" w:rsidRPr="001476AF" w:rsidRDefault="002B32DE" w:rsidP="005933D6">
            <w:pPr>
              <w:spacing w:before="0" w:after="0"/>
              <w:ind w:right="-72"/>
              <w:jc w:val="right"/>
              <w:rPr>
                <w:sz w:val="18"/>
                <w:szCs w:val="18"/>
              </w:rPr>
            </w:pPr>
            <w:r w:rsidRPr="001476AF">
              <w:rPr>
                <w:sz w:val="18"/>
                <w:szCs w:val="18"/>
              </w:rPr>
              <w:t>568,309,385</w:t>
            </w:r>
          </w:p>
        </w:tc>
      </w:tr>
      <w:tr w:rsidR="007A5A72" w:rsidRPr="001476AF" w14:paraId="69EBA891" w14:textId="77777777" w:rsidTr="00DF686A">
        <w:trPr>
          <w:trHeight w:val="10"/>
        </w:trPr>
        <w:tc>
          <w:tcPr>
            <w:tcW w:w="4320" w:type="dxa"/>
            <w:shd w:val="clear" w:color="auto" w:fill="auto"/>
            <w:vAlign w:val="bottom"/>
          </w:tcPr>
          <w:p w14:paraId="18D53AFA" w14:textId="77777777" w:rsidR="007A5A72" w:rsidRPr="001476AF" w:rsidRDefault="007A5A72" w:rsidP="005933D6">
            <w:pPr>
              <w:tabs>
                <w:tab w:val="left" w:pos="1132"/>
                <w:tab w:val="left" w:pos="7797"/>
              </w:tabs>
              <w:spacing w:before="0" w:after="0"/>
              <w:ind w:left="-113"/>
              <w:rPr>
                <w:sz w:val="18"/>
                <w:szCs w:val="18"/>
              </w:rPr>
            </w:pPr>
          </w:p>
        </w:tc>
        <w:tc>
          <w:tcPr>
            <w:tcW w:w="1440" w:type="dxa"/>
            <w:tcBorders>
              <w:top w:val="single" w:sz="4" w:space="0" w:color="auto"/>
            </w:tcBorders>
            <w:shd w:val="clear" w:color="auto" w:fill="FAFAFA"/>
            <w:vAlign w:val="bottom"/>
          </w:tcPr>
          <w:p w14:paraId="474450D4"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center"/>
          </w:tcPr>
          <w:p w14:paraId="22DD9DD9"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2AFD5697"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53EFA0A4"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2AF29FDA"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38EB33BB" w14:textId="77777777" w:rsidR="007A5A72" w:rsidRPr="001476AF" w:rsidRDefault="007A5A72" w:rsidP="005933D6">
            <w:pPr>
              <w:spacing w:before="0" w:after="0"/>
              <w:ind w:right="-72"/>
              <w:jc w:val="right"/>
              <w:rPr>
                <w:sz w:val="18"/>
                <w:szCs w:val="18"/>
              </w:rPr>
            </w:pPr>
          </w:p>
        </w:tc>
        <w:tc>
          <w:tcPr>
            <w:tcW w:w="1559" w:type="dxa"/>
            <w:tcBorders>
              <w:top w:val="single" w:sz="4" w:space="0" w:color="auto"/>
            </w:tcBorders>
            <w:shd w:val="clear" w:color="auto" w:fill="FAFAFA"/>
            <w:vAlign w:val="bottom"/>
          </w:tcPr>
          <w:p w14:paraId="322C55FD" w14:textId="77777777" w:rsidR="007A5A72" w:rsidRPr="001476AF" w:rsidRDefault="007A5A72" w:rsidP="005933D6">
            <w:pPr>
              <w:spacing w:before="0" w:after="0"/>
              <w:ind w:right="-72"/>
              <w:jc w:val="right"/>
              <w:rPr>
                <w:sz w:val="18"/>
                <w:szCs w:val="18"/>
              </w:rPr>
            </w:pPr>
          </w:p>
        </w:tc>
      </w:tr>
      <w:tr w:rsidR="007A5A72" w:rsidRPr="001476AF" w14:paraId="664B3168" w14:textId="77777777" w:rsidTr="00DF686A">
        <w:trPr>
          <w:trHeight w:val="10"/>
        </w:trPr>
        <w:tc>
          <w:tcPr>
            <w:tcW w:w="4320" w:type="dxa"/>
            <w:shd w:val="clear" w:color="auto" w:fill="auto"/>
            <w:vAlign w:val="bottom"/>
          </w:tcPr>
          <w:p w14:paraId="10AEC4D4" w14:textId="7112C5E0" w:rsidR="006C71DD" w:rsidRPr="001476AF" w:rsidRDefault="0032140B" w:rsidP="005933D6">
            <w:pPr>
              <w:tabs>
                <w:tab w:val="left" w:pos="1132"/>
                <w:tab w:val="left" w:pos="7797"/>
              </w:tabs>
              <w:spacing w:before="0" w:after="0"/>
              <w:ind w:left="-113"/>
              <w:rPr>
                <w:sz w:val="18"/>
                <w:szCs w:val="18"/>
              </w:rPr>
            </w:pPr>
            <w:proofErr w:type="gramStart"/>
            <w:r w:rsidRPr="001476AF">
              <w:rPr>
                <w:b/>
                <w:sz w:val="18"/>
                <w:szCs w:val="18"/>
              </w:rPr>
              <w:t>At</w:t>
            </w:r>
            <w:proofErr w:type="gramEnd"/>
            <w:r w:rsidRPr="001476AF">
              <w:rPr>
                <w:b/>
                <w:sz w:val="18"/>
                <w:szCs w:val="18"/>
              </w:rPr>
              <w:t xml:space="preserve"> 31 December 202</w:t>
            </w:r>
            <w:r w:rsidR="006C71DD" w:rsidRPr="001476AF">
              <w:rPr>
                <w:b/>
                <w:sz w:val="18"/>
                <w:szCs w:val="18"/>
              </w:rPr>
              <w:t>3</w:t>
            </w:r>
          </w:p>
        </w:tc>
        <w:tc>
          <w:tcPr>
            <w:tcW w:w="1440" w:type="dxa"/>
            <w:shd w:val="clear" w:color="auto" w:fill="FAFAFA"/>
            <w:vAlign w:val="bottom"/>
          </w:tcPr>
          <w:p w14:paraId="1BC1C00D" w14:textId="77777777" w:rsidR="007A5A72" w:rsidRPr="001476AF" w:rsidRDefault="007A5A72" w:rsidP="005933D6">
            <w:pPr>
              <w:spacing w:before="0" w:after="0"/>
              <w:ind w:right="-72"/>
              <w:jc w:val="right"/>
              <w:rPr>
                <w:sz w:val="18"/>
                <w:szCs w:val="18"/>
              </w:rPr>
            </w:pPr>
          </w:p>
        </w:tc>
        <w:tc>
          <w:tcPr>
            <w:tcW w:w="1440" w:type="dxa"/>
            <w:shd w:val="clear" w:color="auto" w:fill="FAFAFA"/>
            <w:vAlign w:val="bottom"/>
          </w:tcPr>
          <w:p w14:paraId="72F16DB0" w14:textId="77777777" w:rsidR="007A5A72" w:rsidRPr="001476AF" w:rsidRDefault="007A5A72" w:rsidP="005933D6">
            <w:pPr>
              <w:spacing w:before="0" w:after="0"/>
              <w:ind w:right="-72"/>
              <w:jc w:val="right"/>
              <w:rPr>
                <w:sz w:val="18"/>
                <w:szCs w:val="18"/>
              </w:rPr>
            </w:pPr>
          </w:p>
        </w:tc>
        <w:tc>
          <w:tcPr>
            <w:tcW w:w="1440" w:type="dxa"/>
            <w:shd w:val="clear" w:color="auto" w:fill="FAFAFA"/>
            <w:vAlign w:val="bottom"/>
          </w:tcPr>
          <w:p w14:paraId="3309F745" w14:textId="77777777" w:rsidR="007A5A72" w:rsidRPr="001476AF" w:rsidRDefault="007A5A72" w:rsidP="005933D6">
            <w:pPr>
              <w:spacing w:before="0" w:after="0"/>
              <w:ind w:right="-72"/>
              <w:jc w:val="right"/>
              <w:rPr>
                <w:sz w:val="18"/>
                <w:szCs w:val="18"/>
              </w:rPr>
            </w:pPr>
          </w:p>
        </w:tc>
        <w:tc>
          <w:tcPr>
            <w:tcW w:w="1440" w:type="dxa"/>
            <w:shd w:val="clear" w:color="auto" w:fill="FAFAFA"/>
            <w:vAlign w:val="bottom"/>
          </w:tcPr>
          <w:p w14:paraId="205FCF23" w14:textId="77777777" w:rsidR="007A5A72" w:rsidRPr="001476AF" w:rsidRDefault="007A5A72" w:rsidP="005933D6">
            <w:pPr>
              <w:spacing w:before="0" w:after="0"/>
              <w:ind w:right="-72"/>
              <w:jc w:val="right"/>
              <w:rPr>
                <w:sz w:val="18"/>
                <w:szCs w:val="18"/>
              </w:rPr>
            </w:pPr>
          </w:p>
        </w:tc>
        <w:tc>
          <w:tcPr>
            <w:tcW w:w="1440" w:type="dxa"/>
            <w:shd w:val="clear" w:color="auto" w:fill="FAFAFA"/>
            <w:vAlign w:val="bottom"/>
          </w:tcPr>
          <w:p w14:paraId="169A269E" w14:textId="77777777" w:rsidR="007A5A72" w:rsidRPr="001476AF" w:rsidRDefault="007A5A72" w:rsidP="005933D6">
            <w:pPr>
              <w:spacing w:before="0" w:after="0"/>
              <w:ind w:right="-72"/>
              <w:jc w:val="right"/>
              <w:rPr>
                <w:sz w:val="18"/>
                <w:szCs w:val="18"/>
              </w:rPr>
            </w:pPr>
          </w:p>
        </w:tc>
        <w:tc>
          <w:tcPr>
            <w:tcW w:w="1440" w:type="dxa"/>
            <w:shd w:val="clear" w:color="auto" w:fill="FAFAFA"/>
            <w:vAlign w:val="bottom"/>
          </w:tcPr>
          <w:p w14:paraId="32C83804" w14:textId="77777777" w:rsidR="007A5A72" w:rsidRPr="001476AF" w:rsidRDefault="007A5A72" w:rsidP="005933D6">
            <w:pPr>
              <w:spacing w:before="0" w:after="0"/>
              <w:ind w:right="-72"/>
              <w:jc w:val="right"/>
              <w:rPr>
                <w:sz w:val="18"/>
                <w:szCs w:val="18"/>
              </w:rPr>
            </w:pPr>
          </w:p>
        </w:tc>
        <w:tc>
          <w:tcPr>
            <w:tcW w:w="1559" w:type="dxa"/>
            <w:shd w:val="clear" w:color="auto" w:fill="FAFAFA"/>
            <w:vAlign w:val="bottom"/>
          </w:tcPr>
          <w:p w14:paraId="4619C945" w14:textId="77777777" w:rsidR="007A5A72" w:rsidRPr="001476AF" w:rsidRDefault="007A5A72" w:rsidP="005933D6">
            <w:pPr>
              <w:spacing w:before="0" w:after="0"/>
              <w:ind w:right="-72"/>
              <w:jc w:val="right"/>
              <w:rPr>
                <w:sz w:val="18"/>
                <w:szCs w:val="18"/>
              </w:rPr>
            </w:pPr>
          </w:p>
        </w:tc>
      </w:tr>
      <w:tr w:rsidR="007A5A72" w:rsidRPr="001476AF" w14:paraId="43623A96" w14:textId="77777777" w:rsidTr="00DF686A">
        <w:trPr>
          <w:trHeight w:val="210"/>
        </w:trPr>
        <w:tc>
          <w:tcPr>
            <w:tcW w:w="4320" w:type="dxa"/>
            <w:shd w:val="clear" w:color="auto" w:fill="auto"/>
            <w:vAlign w:val="bottom"/>
          </w:tcPr>
          <w:p w14:paraId="6DB35EB6" w14:textId="77777777" w:rsidR="007A5A72" w:rsidRPr="001476AF" w:rsidRDefault="0032140B" w:rsidP="005933D6">
            <w:pPr>
              <w:tabs>
                <w:tab w:val="left" w:pos="1132"/>
                <w:tab w:val="left" w:pos="7797"/>
              </w:tabs>
              <w:spacing w:before="0" w:after="0"/>
              <w:ind w:left="-113"/>
              <w:rPr>
                <w:b/>
                <w:sz w:val="18"/>
                <w:szCs w:val="18"/>
              </w:rPr>
            </w:pPr>
            <w:r w:rsidRPr="001476AF">
              <w:rPr>
                <w:sz w:val="18"/>
                <w:szCs w:val="18"/>
              </w:rPr>
              <w:t xml:space="preserve">Cost </w:t>
            </w:r>
          </w:p>
        </w:tc>
        <w:tc>
          <w:tcPr>
            <w:tcW w:w="1440" w:type="dxa"/>
            <w:shd w:val="clear" w:color="auto" w:fill="FAFAFA"/>
          </w:tcPr>
          <w:p w14:paraId="15455698" w14:textId="486E4F42" w:rsidR="007A5A72" w:rsidRPr="001476AF" w:rsidRDefault="002B32DE" w:rsidP="005933D6">
            <w:pPr>
              <w:spacing w:before="0" w:after="0"/>
              <w:ind w:right="-72"/>
              <w:jc w:val="right"/>
              <w:rPr>
                <w:sz w:val="18"/>
                <w:szCs w:val="18"/>
              </w:rPr>
            </w:pPr>
            <w:r w:rsidRPr="001476AF">
              <w:rPr>
                <w:sz w:val="18"/>
                <w:szCs w:val="18"/>
              </w:rPr>
              <w:t>79,654,012</w:t>
            </w:r>
          </w:p>
        </w:tc>
        <w:tc>
          <w:tcPr>
            <w:tcW w:w="1440" w:type="dxa"/>
            <w:shd w:val="clear" w:color="auto" w:fill="FAFAFA"/>
          </w:tcPr>
          <w:p w14:paraId="2017BD0B" w14:textId="4731D979" w:rsidR="007A5A72" w:rsidRPr="001476AF" w:rsidRDefault="002B32DE" w:rsidP="005933D6">
            <w:pPr>
              <w:spacing w:before="0" w:after="0"/>
              <w:ind w:right="-72"/>
              <w:jc w:val="right"/>
              <w:rPr>
                <w:sz w:val="18"/>
                <w:szCs w:val="18"/>
              </w:rPr>
            </w:pPr>
            <w:r w:rsidRPr="001476AF">
              <w:rPr>
                <w:sz w:val="18"/>
                <w:szCs w:val="18"/>
              </w:rPr>
              <w:t>22,012,840</w:t>
            </w:r>
          </w:p>
        </w:tc>
        <w:tc>
          <w:tcPr>
            <w:tcW w:w="1440" w:type="dxa"/>
            <w:shd w:val="clear" w:color="auto" w:fill="FAFAFA"/>
          </w:tcPr>
          <w:p w14:paraId="49BC0ED6" w14:textId="43DD328D" w:rsidR="007A5A72" w:rsidRPr="001476AF" w:rsidRDefault="002B32DE" w:rsidP="005933D6">
            <w:pPr>
              <w:spacing w:before="0" w:after="0"/>
              <w:ind w:right="-72"/>
              <w:jc w:val="right"/>
              <w:rPr>
                <w:sz w:val="18"/>
                <w:szCs w:val="18"/>
              </w:rPr>
            </w:pPr>
            <w:r w:rsidRPr="001476AF">
              <w:rPr>
                <w:sz w:val="18"/>
                <w:szCs w:val="18"/>
              </w:rPr>
              <w:t>128,570,921</w:t>
            </w:r>
          </w:p>
        </w:tc>
        <w:tc>
          <w:tcPr>
            <w:tcW w:w="1440" w:type="dxa"/>
            <w:shd w:val="clear" w:color="auto" w:fill="FAFAFA"/>
          </w:tcPr>
          <w:p w14:paraId="4E91F84A" w14:textId="0FBCD953" w:rsidR="007A5A72" w:rsidRPr="001476AF" w:rsidRDefault="002B32DE" w:rsidP="005933D6">
            <w:pPr>
              <w:spacing w:before="0" w:after="0"/>
              <w:ind w:right="-72"/>
              <w:jc w:val="right"/>
              <w:rPr>
                <w:sz w:val="18"/>
                <w:szCs w:val="18"/>
              </w:rPr>
            </w:pPr>
            <w:r w:rsidRPr="001476AF">
              <w:rPr>
                <w:sz w:val="18"/>
                <w:szCs w:val="18"/>
              </w:rPr>
              <w:t>51,490,723</w:t>
            </w:r>
          </w:p>
        </w:tc>
        <w:tc>
          <w:tcPr>
            <w:tcW w:w="1440" w:type="dxa"/>
            <w:shd w:val="clear" w:color="auto" w:fill="FAFAFA"/>
          </w:tcPr>
          <w:p w14:paraId="50EF12D6" w14:textId="69E5F1A5" w:rsidR="007A5A72" w:rsidRPr="001476AF" w:rsidRDefault="002B32DE" w:rsidP="005933D6">
            <w:pPr>
              <w:spacing w:before="0" w:after="0"/>
              <w:ind w:right="-72"/>
              <w:jc w:val="right"/>
              <w:rPr>
                <w:sz w:val="18"/>
                <w:szCs w:val="18"/>
              </w:rPr>
            </w:pPr>
            <w:r w:rsidRPr="001476AF">
              <w:rPr>
                <w:sz w:val="18"/>
                <w:szCs w:val="18"/>
              </w:rPr>
              <w:t>8,111,581</w:t>
            </w:r>
          </w:p>
        </w:tc>
        <w:tc>
          <w:tcPr>
            <w:tcW w:w="1440" w:type="dxa"/>
            <w:shd w:val="clear" w:color="auto" w:fill="FAFAFA"/>
          </w:tcPr>
          <w:p w14:paraId="7EB2816B" w14:textId="52C270AF" w:rsidR="007A5A72" w:rsidRPr="001476AF" w:rsidRDefault="002B32DE" w:rsidP="005933D6">
            <w:pPr>
              <w:spacing w:before="0" w:after="0"/>
              <w:ind w:right="-72"/>
              <w:jc w:val="right"/>
              <w:rPr>
                <w:sz w:val="18"/>
                <w:szCs w:val="18"/>
              </w:rPr>
            </w:pPr>
            <w:r w:rsidRPr="001476AF">
              <w:rPr>
                <w:sz w:val="18"/>
                <w:szCs w:val="18"/>
              </w:rPr>
              <w:t>436,211,248</w:t>
            </w:r>
          </w:p>
        </w:tc>
        <w:tc>
          <w:tcPr>
            <w:tcW w:w="1559" w:type="dxa"/>
            <w:shd w:val="clear" w:color="auto" w:fill="FAFAFA"/>
          </w:tcPr>
          <w:p w14:paraId="211BD25F" w14:textId="62EADC86" w:rsidR="007A5A72" w:rsidRPr="001476AF" w:rsidRDefault="002B32DE" w:rsidP="005933D6">
            <w:pPr>
              <w:tabs>
                <w:tab w:val="left" w:pos="1248"/>
              </w:tabs>
              <w:spacing w:before="0" w:after="0"/>
              <w:ind w:right="-72"/>
              <w:jc w:val="right"/>
              <w:rPr>
                <w:sz w:val="18"/>
                <w:szCs w:val="18"/>
              </w:rPr>
            </w:pPr>
            <w:r w:rsidRPr="001476AF">
              <w:rPr>
                <w:sz w:val="18"/>
                <w:szCs w:val="18"/>
              </w:rPr>
              <w:t>726,051,325</w:t>
            </w:r>
          </w:p>
        </w:tc>
      </w:tr>
      <w:tr w:rsidR="007A5A72" w:rsidRPr="001476AF" w14:paraId="57004103" w14:textId="77777777" w:rsidTr="00DF686A">
        <w:trPr>
          <w:trHeight w:val="10"/>
        </w:trPr>
        <w:tc>
          <w:tcPr>
            <w:tcW w:w="4320" w:type="dxa"/>
            <w:shd w:val="clear" w:color="auto" w:fill="auto"/>
            <w:vAlign w:val="bottom"/>
          </w:tcPr>
          <w:p w14:paraId="2A6E6F8D" w14:textId="77777777" w:rsidR="007A5A72" w:rsidRPr="001476AF" w:rsidRDefault="0032140B" w:rsidP="005933D6">
            <w:pPr>
              <w:tabs>
                <w:tab w:val="left" w:pos="1132"/>
                <w:tab w:val="left" w:pos="7797"/>
              </w:tabs>
              <w:spacing w:before="0" w:after="0"/>
              <w:ind w:left="-113"/>
              <w:rPr>
                <w:sz w:val="18"/>
                <w:szCs w:val="18"/>
              </w:rPr>
            </w:pPr>
            <w:proofErr w:type="gramStart"/>
            <w:r w:rsidRPr="001476AF">
              <w:rPr>
                <w:sz w:val="18"/>
                <w:szCs w:val="18"/>
                <w:u w:val="single"/>
              </w:rPr>
              <w:t>Less</w:t>
            </w:r>
            <w:r w:rsidRPr="001476AF">
              <w:rPr>
                <w:sz w:val="18"/>
                <w:szCs w:val="18"/>
              </w:rPr>
              <w:t xml:space="preserve">  Accumulated</w:t>
            </w:r>
            <w:proofErr w:type="gramEnd"/>
            <w:r w:rsidRPr="001476AF">
              <w:rPr>
                <w:sz w:val="18"/>
                <w:szCs w:val="18"/>
              </w:rPr>
              <w:t xml:space="preserve"> depreciation</w:t>
            </w:r>
          </w:p>
        </w:tc>
        <w:tc>
          <w:tcPr>
            <w:tcW w:w="1440" w:type="dxa"/>
            <w:tcBorders>
              <w:bottom w:val="single" w:sz="4" w:space="0" w:color="auto"/>
            </w:tcBorders>
            <w:shd w:val="clear" w:color="auto" w:fill="FAFAFA"/>
            <w:vAlign w:val="bottom"/>
          </w:tcPr>
          <w:p w14:paraId="69BA2CA4" w14:textId="63C0AD14" w:rsidR="007A5A72" w:rsidRPr="001476AF" w:rsidRDefault="002B32DE" w:rsidP="005933D6">
            <w:pPr>
              <w:spacing w:before="0" w:after="0"/>
              <w:ind w:right="-72"/>
              <w:jc w:val="right"/>
              <w:rPr>
                <w:sz w:val="18"/>
                <w:szCs w:val="18"/>
              </w:rPr>
            </w:pPr>
            <w:r w:rsidRPr="001476AF">
              <w:rPr>
                <w:sz w:val="18"/>
                <w:szCs w:val="18"/>
              </w:rPr>
              <w:t>(268,011)</w:t>
            </w:r>
          </w:p>
        </w:tc>
        <w:tc>
          <w:tcPr>
            <w:tcW w:w="1440" w:type="dxa"/>
            <w:tcBorders>
              <w:bottom w:val="single" w:sz="4" w:space="0" w:color="auto"/>
            </w:tcBorders>
            <w:shd w:val="clear" w:color="auto" w:fill="FAFAFA"/>
            <w:vAlign w:val="bottom"/>
          </w:tcPr>
          <w:p w14:paraId="264F872A" w14:textId="1F272049" w:rsidR="007A5A72" w:rsidRPr="001476AF" w:rsidRDefault="002B32DE" w:rsidP="005933D6">
            <w:pPr>
              <w:spacing w:before="0" w:after="0"/>
              <w:ind w:right="-72"/>
              <w:jc w:val="right"/>
              <w:rPr>
                <w:sz w:val="18"/>
                <w:szCs w:val="18"/>
              </w:rPr>
            </w:pPr>
            <w:r w:rsidRPr="001476AF">
              <w:rPr>
                <w:sz w:val="18"/>
                <w:szCs w:val="18"/>
              </w:rPr>
              <w:t>(13,320,578)</w:t>
            </w:r>
          </w:p>
        </w:tc>
        <w:tc>
          <w:tcPr>
            <w:tcW w:w="1440" w:type="dxa"/>
            <w:tcBorders>
              <w:bottom w:val="single" w:sz="4" w:space="0" w:color="auto"/>
            </w:tcBorders>
            <w:shd w:val="clear" w:color="auto" w:fill="FAFAFA"/>
            <w:vAlign w:val="bottom"/>
          </w:tcPr>
          <w:p w14:paraId="54012C33" w14:textId="4F071630" w:rsidR="007A5A72" w:rsidRPr="001476AF" w:rsidRDefault="002B32DE" w:rsidP="005933D6">
            <w:pPr>
              <w:spacing w:before="0" w:after="0"/>
              <w:ind w:right="-72"/>
              <w:jc w:val="right"/>
              <w:rPr>
                <w:sz w:val="18"/>
                <w:szCs w:val="18"/>
              </w:rPr>
            </w:pPr>
            <w:r w:rsidRPr="001476AF">
              <w:rPr>
                <w:sz w:val="18"/>
                <w:szCs w:val="18"/>
              </w:rPr>
              <w:t>(96,492,488)</w:t>
            </w:r>
          </w:p>
        </w:tc>
        <w:tc>
          <w:tcPr>
            <w:tcW w:w="1440" w:type="dxa"/>
            <w:tcBorders>
              <w:bottom w:val="single" w:sz="4" w:space="0" w:color="auto"/>
            </w:tcBorders>
            <w:shd w:val="clear" w:color="auto" w:fill="FAFAFA"/>
            <w:vAlign w:val="bottom"/>
          </w:tcPr>
          <w:p w14:paraId="4C09877A" w14:textId="001A0145" w:rsidR="007A5A72" w:rsidRPr="001476AF" w:rsidRDefault="002B32DE" w:rsidP="005933D6">
            <w:pPr>
              <w:spacing w:before="0" w:after="0"/>
              <w:ind w:right="-72"/>
              <w:jc w:val="right"/>
              <w:rPr>
                <w:sz w:val="18"/>
                <w:szCs w:val="18"/>
              </w:rPr>
            </w:pPr>
            <w:r w:rsidRPr="001476AF">
              <w:rPr>
                <w:sz w:val="18"/>
                <w:szCs w:val="18"/>
              </w:rPr>
              <w:t>(40,322,6</w:t>
            </w:r>
            <w:r w:rsidR="00A116BC" w:rsidRPr="001476AF">
              <w:rPr>
                <w:sz w:val="18"/>
                <w:szCs w:val="18"/>
              </w:rPr>
              <w:t>10</w:t>
            </w:r>
            <w:r w:rsidRPr="001476AF">
              <w:rPr>
                <w:sz w:val="18"/>
                <w:szCs w:val="18"/>
              </w:rPr>
              <w:t>)</w:t>
            </w:r>
          </w:p>
        </w:tc>
        <w:tc>
          <w:tcPr>
            <w:tcW w:w="1440" w:type="dxa"/>
            <w:tcBorders>
              <w:bottom w:val="single" w:sz="4" w:space="0" w:color="auto"/>
            </w:tcBorders>
            <w:shd w:val="clear" w:color="auto" w:fill="FAFAFA"/>
            <w:vAlign w:val="bottom"/>
          </w:tcPr>
          <w:p w14:paraId="249F4331" w14:textId="3D82FFFF" w:rsidR="007A5A72" w:rsidRPr="001476AF" w:rsidRDefault="002B32DE" w:rsidP="005933D6">
            <w:pPr>
              <w:spacing w:before="0" w:after="0"/>
              <w:ind w:right="-72"/>
              <w:jc w:val="right"/>
              <w:rPr>
                <w:sz w:val="18"/>
                <w:szCs w:val="18"/>
              </w:rPr>
            </w:pPr>
            <w:r w:rsidRPr="001476AF">
              <w:rPr>
                <w:sz w:val="18"/>
                <w:szCs w:val="18"/>
              </w:rPr>
              <w:t>(7,338,253)</w:t>
            </w:r>
          </w:p>
        </w:tc>
        <w:tc>
          <w:tcPr>
            <w:tcW w:w="1440" w:type="dxa"/>
            <w:tcBorders>
              <w:bottom w:val="single" w:sz="4" w:space="0" w:color="auto"/>
            </w:tcBorders>
            <w:shd w:val="clear" w:color="auto" w:fill="FAFAFA"/>
            <w:vAlign w:val="bottom"/>
          </w:tcPr>
          <w:p w14:paraId="0CE1698C" w14:textId="0869CFA1" w:rsidR="007A5A72" w:rsidRPr="001476AF" w:rsidRDefault="002B32DE" w:rsidP="005933D6">
            <w:pPr>
              <w:spacing w:before="0" w:after="0"/>
              <w:ind w:right="-72"/>
              <w:jc w:val="right"/>
              <w:rPr>
                <w:sz w:val="18"/>
                <w:szCs w:val="18"/>
              </w:rPr>
            </w:pPr>
            <w:r w:rsidRPr="001476AF">
              <w:rPr>
                <w:sz w:val="18"/>
                <w:szCs w:val="18"/>
              </w:rPr>
              <w:t>-</w:t>
            </w:r>
          </w:p>
        </w:tc>
        <w:tc>
          <w:tcPr>
            <w:tcW w:w="1559" w:type="dxa"/>
            <w:tcBorders>
              <w:bottom w:val="single" w:sz="4" w:space="0" w:color="auto"/>
            </w:tcBorders>
            <w:shd w:val="clear" w:color="auto" w:fill="FAFAFA"/>
            <w:vAlign w:val="bottom"/>
          </w:tcPr>
          <w:p w14:paraId="3E9AE2EC" w14:textId="112DE039" w:rsidR="007A5A72" w:rsidRPr="001476AF" w:rsidRDefault="002B32DE" w:rsidP="005933D6">
            <w:pPr>
              <w:spacing w:before="0" w:after="0"/>
              <w:ind w:right="-72"/>
              <w:jc w:val="right"/>
              <w:rPr>
                <w:sz w:val="18"/>
                <w:szCs w:val="18"/>
              </w:rPr>
            </w:pPr>
            <w:r w:rsidRPr="001476AF">
              <w:rPr>
                <w:sz w:val="18"/>
                <w:szCs w:val="18"/>
              </w:rPr>
              <w:t>(157,741,940)</w:t>
            </w:r>
          </w:p>
        </w:tc>
      </w:tr>
      <w:tr w:rsidR="007A5A72" w:rsidRPr="001476AF" w14:paraId="4F86EC63" w14:textId="77777777" w:rsidTr="00DF686A">
        <w:trPr>
          <w:trHeight w:val="10"/>
        </w:trPr>
        <w:tc>
          <w:tcPr>
            <w:tcW w:w="4320" w:type="dxa"/>
            <w:shd w:val="clear" w:color="auto" w:fill="auto"/>
            <w:vAlign w:val="bottom"/>
          </w:tcPr>
          <w:p w14:paraId="3FCB02A8" w14:textId="77777777" w:rsidR="007A5A72" w:rsidRPr="001476AF" w:rsidRDefault="007A5A72" w:rsidP="005933D6">
            <w:pPr>
              <w:tabs>
                <w:tab w:val="left" w:pos="1132"/>
                <w:tab w:val="left" w:pos="7797"/>
              </w:tabs>
              <w:spacing w:before="0" w:after="0"/>
              <w:ind w:left="-113"/>
              <w:rPr>
                <w:sz w:val="18"/>
                <w:szCs w:val="18"/>
                <w:u w:val="single"/>
              </w:rPr>
            </w:pPr>
          </w:p>
        </w:tc>
        <w:tc>
          <w:tcPr>
            <w:tcW w:w="1440" w:type="dxa"/>
            <w:tcBorders>
              <w:top w:val="single" w:sz="4" w:space="0" w:color="auto"/>
            </w:tcBorders>
            <w:shd w:val="clear" w:color="auto" w:fill="FAFAFA"/>
            <w:vAlign w:val="bottom"/>
          </w:tcPr>
          <w:p w14:paraId="6A31B674"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10316EAA"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536F2029"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6931ABC5"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31978D78"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1E1AF376" w14:textId="77777777" w:rsidR="007A5A72" w:rsidRPr="001476AF" w:rsidRDefault="007A5A72" w:rsidP="005933D6">
            <w:pPr>
              <w:spacing w:before="0" w:after="0"/>
              <w:ind w:right="-72"/>
              <w:jc w:val="right"/>
              <w:rPr>
                <w:sz w:val="18"/>
                <w:szCs w:val="18"/>
              </w:rPr>
            </w:pPr>
          </w:p>
        </w:tc>
        <w:tc>
          <w:tcPr>
            <w:tcW w:w="1559" w:type="dxa"/>
            <w:tcBorders>
              <w:top w:val="single" w:sz="4" w:space="0" w:color="auto"/>
            </w:tcBorders>
            <w:shd w:val="clear" w:color="auto" w:fill="FAFAFA"/>
            <w:vAlign w:val="bottom"/>
          </w:tcPr>
          <w:p w14:paraId="0AFAB88F" w14:textId="77777777" w:rsidR="007A5A72" w:rsidRPr="001476AF" w:rsidRDefault="007A5A72" w:rsidP="005933D6">
            <w:pPr>
              <w:spacing w:before="0" w:after="0"/>
              <w:ind w:right="-72"/>
              <w:jc w:val="right"/>
              <w:rPr>
                <w:sz w:val="18"/>
                <w:szCs w:val="18"/>
              </w:rPr>
            </w:pPr>
          </w:p>
        </w:tc>
      </w:tr>
      <w:tr w:rsidR="007A5A72" w:rsidRPr="001476AF" w14:paraId="5628DC2D" w14:textId="77777777" w:rsidTr="00DF686A">
        <w:trPr>
          <w:trHeight w:val="10"/>
        </w:trPr>
        <w:tc>
          <w:tcPr>
            <w:tcW w:w="4320" w:type="dxa"/>
            <w:shd w:val="clear" w:color="auto" w:fill="auto"/>
            <w:vAlign w:val="bottom"/>
          </w:tcPr>
          <w:p w14:paraId="062772C7" w14:textId="77777777" w:rsidR="007A5A72" w:rsidRPr="001476AF" w:rsidRDefault="0032140B" w:rsidP="005933D6">
            <w:pPr>
              <w:tabs>
                <w:tab w:val="left" w:pos="1132"/>
                <w:tab w:val="left" w:pos="7797"/>
              </w:tabs>
              <w:spacing w:before="0" w:after="0"/>
              <w:ind w:left="-113"/>
              <w:rPr>
                <w:sz w:val="18"/>
                <w:szCs w:val="18"/>
                <w:u w:val="single"/>
              </w:rPr>
            </w:pPr>
            <w:r w:rsidRPr="001476AF">
              <w:rPr>
                <w:sz w:val="18"/>
                <w:szCs w:val="18"/>
              </w:rPr>
              <w:t>Closing net book value</w:t>
            </w:r>
          </w:p>
        </w:tc>
        <w:tc>
          <w:tcPr>
            <w:tcW w:w="1440" w:type="dxa"/>
            <w:tcBorders>
              <w:bottom w:val="single" w:sz="4" w:space="0" w:color="auto"/>
            </w:tcBorders>
            <w:shd w:val="clear" w:color="auto" w:fill="FAFAFA"/>
          </w:tcPr>
          <w:p w14:paraId="326AE37B" w14:textId="73CCB0E5" w:rsidR="007A5A72" w:rsidRPr="001476AF" w:rsidRDefault="002B32DE" w:rsidP="005933D6">
            <w:pPr>
              <w:spacing w:before="0" w:after="0"/>
              <w:ind w:right="-72"/>
              <w:jc w:val="right"/>
              <w:rPr>
                <w:sz w:val="18"/>
                <w:szCs w:val="18"/>
              </w:rPr>
            </w:pPr>
            <w:r w:rsidRPr="001476AF">
              <w:rPr>
                <w:sz w:val="18"/>
                <w:szCs w:val="18"/>
              </w:rPr>
              <w:t>79,386,001</w:t>
            </w:r>
          </w:p>
        </w:tc>
        <w:tc>
          <w:tcPr>
            <w:tcW w:w="1440" w:type="dxa"/>
            <w:tcBorders>
              <w:bottom w:val="single" w:sz="4" w:space="0" w:color="auto"/>
            </w:tcBorders>
            <w:shd w:val="clear" w:color="auto" w:fill="FAFAFA"/>
          </w:tcPr>
          <w:p w14:paraId="49A5BF73" w14:textId="759C864A" w:rsidR="007A5A72" w:rsidRPr="001476AF" w:rsidRDefault="002B32DE" w:rsidP="005933D6">
            <w:pPr>
              <w:tabs>
                <w:tab w:val="left" w:pos="1140"/>
              </w:tabs>
              <w:spacing w:before="0" w:after="0"/>
              <w:ind w:right="-72"/>
              <w:jc w:val="right"/>
              <w:rPr>
                <w:sz w:val="18"/>
                <w:szCs w:val="18"/>
              </w:rPr>
            </w:pPr>
            <w:r w:rsidRPr="001476AF">
              <w:rPr>
                <w:sz w:val="18"/>
                <w:szCs w:val="18"/>
              </w:rPr>
              <w:t>8,692,262</w:t>
            </w:r>
          </w:p>
        </w:tc>
        <w:tc>
          <w:tcPr>
            <w:tcW w:w="1440" w:type="dxa"/>
            <w:tcBorders>
              <w:bottom w:val="single" w:sz="4" w:space="0" w:color="auto"/>
            </w:tcBorders>
            <w:shd w:val="clear" w:color="auto" w:fill="FAFAFA"/>
          </w:tcPr>
          <w:p w14:paraId="76AE697A" w14:textId="79DB586B" w:rsidR="007A5A72" w:rsidRPr="001476AF" w:rsidRDefault="002B32DE" w:rsidP="005933D6">
            <w:pPr>
              <w:spacing w:before="0" w:after="0"/>
              <w:ind w:right="-72"/>
              <w:jc w:val="right"/>
              <w:rPr>
                <w:sz w:val="18"/>
                <w:szCs w:val="18"/>
              </w:rPr>
            </w:pPr>
            <w:r w:rsidRPr="001476AF">
              <w:rPr>
                <w:sz w:val="18"/>
                <w:szCs w:val="18"/>
              </w:rPr>
              <w:t>32,078,433</w:t>
            </w:r>
          </w:p>
        </w:tc>
        <w:tc>
          <w:tcPr>
            <w:tcW w:w="1440" w:type="dxa"/>
            <w:tcBorders>
              <w:bottom w:val="single" w:sz="4" w:space="0" w:color="auto"/>
            </w:tcBorders>
            <w:shd w:val="clear" w:color="auto" w:fill="FAFAFA"/>
          </w:tcPr>
          <w:p w14:paraId="1C117132" w14:textId="64327085" w:rsidR="007A5A72" w:rsidRPr="001476AF" w:rsidRDefault="002B32DE" w:rsidP="005933D6">
            <w:pPr>
              <w:spacing w:before="0" w:after="0"/>
              <w:ind w:right="-72"/>
              <w:jc w:val="right"/>
              <w:rPr>
                <w:sz w:val="18"/>
                <w:szCs w:val="18"/>
              </w:rPr>
            </w:pPr>
            <w:r w:rsidRPr="001476AF">
              <w:rPr>
                <w:sz w:val="18"/>
                <w:szCs w:val="18"/>
              </w:rPr>
              <w:t>11,168,11</w:t>
            </w:r>
            <w:r w:rsidR="00A116BC" w:rsidRPr="001476AF">
              <w:rPr>
                <w:sz w:val="18"/>
                <w:szCs w:val="18"/>
              </w:rPr>
              <w:t>3</w:t>
            </w:r>
          </w:p>
        </w:tc>
        <w:tc>
          <w:tcPr>
            <w:tcW w:w="1440" w:type="dxa"/>
            <w:tcBorders>
              <w:bottom w:val="single" w:sz="4" w:space="0" w:color="auto"/>
            </w:tcBorders>
            <w:shd w:val="clear" w:color="auto" w:fill="FAFAFA"/>
          </w:tcPr>
          <w:p w14:paraId="64305903" w14:textId="09D58282" w:rsidR="007A5A72" w:rsidRPr="001476AF" w:rsidRDefault="002B32DE" w:rsidP="005933D6">
            <w:pPr>
              <w:tabs>
                <w:tab w:val="left" w:pos="1140"/>
                <w:tab w:val="left" w:pos="1234"/>
              </w:tabs>
              <w:spacing w:before="0" w:after="0"/>
              <w:ind w:right="-72"/>
              <w:jc w:val="right"/>
              <w:rPr>
                <w:sz w:val="18"/>
                <w:szCs w:val="18"/>
              </w:rPr>
            </w:pPr>
            <w:r w:rsidRPr="001476AF">
              <w:rPr>
                <w:sz w:val="18"/>
                <w:szCs w:val="18"/>
              </w:rPr>
              <w:t>773,328</w:t>
            </w:r>
          </w:p>
        </w:tc>
        <w:tc>
          <w:tcPr>
            <w:tcW w:w="1440" w:type="dxa"/>
            <w:tcBorders>
              <w:bottom w:val="single" w:sz="4" w:space="0" w:color="auto"/>
            </w:tcBorders>
            <w:shd w:val="clear" w:color="auto" w:fill="FAFAFA"/>
          </w:tcPr>
          <w:p w14:paraId="2DD3BDBB" w14:textId="218B943A" w:rsidR="007A5A72" w:rsidRPr="001476AF" w:rsidRDefault="002B32DE" w:rsidP="005933D6">
            <w:pPr>
              <w:spacing w:before="0" w:after="0"/>
              <w:ind w:right="-72"/>
              <w:jc w:val="right"/>
              <w:rPr>
                <w:sz w:val="18"/>
                <w:szCs w:val="18"/>
              </w:rPr>
            </w:pPr>
            <w:r w:rsidRPr="001476AF">
              <w:rPr>
                <w:sz w:val="18"/>
                <w:szCs w:val="18"/>
              </w:rPr>
              <w:t>436,211,248</w:t>
            </w:r>
          </w:p>
        </w:tc>
        <w:tc>
          <w:tcPr>
            <w:tcW w:w="1559" w:type="dxa"/>
            <w:tcBorders>
              <w:bottom w:val="single" w:sz="4" w:space="0" w:color="auto"/>
            </w:tcBorders>
            <w:shd w:val="clear" w:color="auto" w:fill="FAFAFA"/>
          </w:tcPr>
          <w:p w14:paraId="2F226927" w14:textId="26798320" w:rsidR="007A5A72" w:rsidRPr="001476AF" w:rsidRDefault="002B32DE" w:rsidP="005933D6">
            <w:pPr>
              <w:spacing w:before="0" w:after="0"/>
              <w:ind w:right="-72"/>
              <w:jc w:val="right"/>
              <w:rPr>
                <w:sz w:val="18"/>
                <w:szCs w:val="18"/>
              </w:rPr>
            </w:pPr>
            <w:r w:rsidRPr="001476AF">
              <w:rPr>
                <w:sz w:val="18"/>
                <w:szCs w:val="18"/>
              </w:rPr>
              <w:t>568,309,385</w:t>
            </w:r>
          </w:p>
        </w:tc>
      </w:tr>
    </w:tbl>
    <w:p w14:paraId="78939079" w14:textId="77777777" w:rsidR="007A5A72" w:rsidRPr="001476AF" w:rsidRDefault="0032140B" w:rsidP="005933D6">
      <w:pPr>
        <w:jc w:val="left"/>
        <w:rPr>
          <w:rFonts w:ascii="Arial" w:eastAsia="Arial" w:hAnsi="Arial" w:cs="Arial"/>
          <w:sz w:val="18"/>
          <w:szCs w:val="18"/>
        </w:rPr>
      </w:pPr>
      <w:r w:rsidRPr="001476AF">
        <w:rPr>
          <w:rFonts w:ascii="Arial" w:hAnsi="Arial" w:cs="Arial"/>
        </w:rPr>
        <w:br w:type="page"/>
      </w:r>
    </w:p>
    <w:tbl>
      <w:tblPr>
        <w:tblStyle w:val="affffffffff4"/>
        <w:tblW w:w="14526" w:type="dxa"/>
        <w:tblLayout w:type="fixed"/>
        <w:tblLook w:val="0000" w:firstRow="0" w:lastRow="0" w:firstColumn="0" w:lastColumn="0" w:noHBand="0" w:noVBand="0"/>
      </w:tblPr>
      <w:tblGrid>
        <w:gridCol w:w="4446"/>
        <w:gridCol w:w="1440"/>
        <w:gridCol w:w="1440"/>
        <w:gridCol w:w="1440"/>
        <w:gridCol w:w="1440"/>
        <w:gridCol w:w="1440"/>
        <w:gridCol w:w="1440"/>
        <w:gridCol w:w="1440"/>
      </w:tblGrid>
      <w:tr w:rsidR="007A5A72" w:rsidRPr="001476AF" w14:paraId="40CD7188" w14:textId="77777777" w:rsidTr="00685F2C">
        <w:trPr>
          <w:trHeight w:val="20"/>
        </w:trPr>
        <w:tc>
          <w:tcPr>
            <w:tcW w:w="4446" w:type="dxa"/>
            <w:vAlign w:val="bottom"/>
          </w:tcPr>
          <w:p w14:paraId="501A61E6" w14:textId="77777777" w:rsidR="007A5A72" w:rsidRPr="001476AF" w:rsidRDefault="007A5A72" w:rsidP="005933D6">
            <w:pPr>
              <w:spacing w:before="0" w:after="0"/>
              <w:ind w:left="-101" w:firstLine="8"/>
              <w:rPr>
                <w:sz w:val="18"/>
                <w:szCs w:val="18"/>
              </w:rPr>
            </w:pPr>
          </w:p>
        </w:tc>
        <w:tc>
          <w:tcPr>
            <w:tcW w:w="10080" w:type="dxa"/>
            <w:gridSpan w:val="7"/>
            <w:tcBorders>
              <w:top w:val="single" w:sz="4" w:space="0" w:color="auto"/>
              <w:bottom w:val="single" w:sz="4" w:space="0" w:color="auto"/>
            </w:tcBorders>
            <w:shd w:val="clear" w:color="auto" w:fill="auto"/>
          </w:tcPr>
          <w:p w14:paraId="1F2A9CC8" w14:textId="77777777" w:rsidR="007A5A72" w:rsidRPr="001476AF" w:rsidRDefault="0032140B" w:rsidP="005933D6">
            <w:pPr>
              <w:spacing w:before="0" w:after="0"/>
              <w:ind w:right="-72"/>
              <w:jc w:val="center"/>
              <w:rPr>
                <w:b/>
                <w:sz w:val="18"/>
                <w:szCs w:val="18"/>
              </w:rPr>
            </w:pPr>
            <w:r w:rsidRPr="001476AF">
              <w:rPr>
                <w:b/>
                <w:sz w:val="18"/>
                <w:szCs w:val="18"/>
              </w:rPr>
              <w:t xml:space="preserve">Separate financial statements </w:t>
            </w:r>
          </w:p>
        </w:tc>
      </w:tr>
      <w:tr w:rsidR="007A5A72" w:rsidRPr="001476AF" w14:paraId="2FBC5298" w14:textId="77777777" w:rsidTr="00685F2C">
        <w:trPr>
          <w:trHeight w:val="20"/>
        </w:trPr>
        <w:tc>
          <w:tcPr>
            <w:tcW w:w="4446" w:type="dxa"/>
            <w:vAlign w:val="bottom"/>
          </w:tcPr>
          <w:p w14:paraId="2489562F" w14:textId="77777777" w:rsidR="007A5A72" w:rsidRPr="001476AF" w:rsidRDefault="007A5A72" w:rsidP="005933D6">
            <w:pPr>
              <w:spacing w:before="0" w:after="0"/>
              <w:ind w:left="-101" w:firstLine="8"/>
              <w:rPr>
                <w:sz w:val="18"/>
                <w:szCs w:val="18"/>
              </w:rPr>
            </w:pPr>
          </w:p>
        </w:tc>
        <w:tc>
          <w:tcPr>
            <w:tcW w:w="1440" w:type="dxa"/>
            <w:tcBorders>
              <w:top w:val="single" w:sz="4" w:space="0" w:color="auto"/>
            </w:tcBorders>
            <w:vAlign w:val="bottom"/>
          </w:tcPr>
          <w:p w14:paraId="43BC1281"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vAlign w:val="bottom"/>
          </w:tcPr>
          <w:p w14:paraId="211EB901" w14:textId="77777777" w:rsidR="007A5A72" w:rsidRPr="001476AF" w:rsidRDefault="0032140B" w:rsidP="005933D6">
            <w:pPr>
              <w:spacing w:before="0" w:after="0"/>
              <w:ind w:right="-72"/>
              <w:jc w:val="right"/>
              <w:rPr>
                <w:b/>
                <w:sz w:val="18"/>
                <w:szCs w:val="18"/>
              </w:rPr>
            </w:pPr>
            <w:r w:rsidRPr="001476AF">
              <w:rPr>
                <w:b/>
                <w:sz w:val="18"/>
                <w:szCs w:val="18"/>
              </w:rPr>
              <w:t>Buildings</w:t>
            </w:r>
          </w:p>
        </w:tc>
        <w:tc>
          <w:tcPr>
            <w:tcW w:w="1440" w:type="dxa"/>
            <w:tcBorders>
              <w:top w:val="single" w:sz="4" w:space="0" w:color="auto"/>
            </w:tcBorders>
            <w:vAlign w:val="bottom"/>
          </w:tcPr>
          <w:p w14:paraId="32AC228C"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vAlign w:val="bottom"/>
          </w:tcPr>
          <w:p w14:paraId="10B61DC5" w14:textId="77777777" w:rsidR="007A5A72" w:rsidRPr="001476AF" w:rsidRDefault="0032140B" w:rsidP="005933D6">
            <w:pPr>
              <w:spacing w:before="0" w:after="0"/>
              <w:ind w:right="-72"/>
              <w:jc w:val="right"/>
              <w:rPr>
                <w:b/>
                <w:sz w:val="18"/>
                <w:szCs w:val="18"/>
              </w:rPr>
            </w:pPr>
            <w:r w:rsidRPr="001476AF">
              <w:rPr>
                <w:b/>
                <w:sz w:val="18"/>
                <w:szCs w:val="18"/>
              </w:rPr>
              <w:t>Furniture</w:t>
            </w:r>
          </w:p>
        </w:tc>
        <w:tc>
          <w:tcPr>
            <w:tcW w:w="1440" w:type="dxa"/>
            <w:tcBorders>
              <w:top w:val="single" w:sz="4" w:space="0" w:color="auto"/>
            </w:tcBorders>
            <w:vAlign w:val="bottom"/>
          </w:tcPr>
          <w:p w14:paraId="35A0B7EE"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tcPr>
          <w:p w14:paraId="71BCE320"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vAlign w:val="bottom"/>
          </w:tcPr>
          <w:p w14:paraId="76622F45" w14:textId="77777777" w:rsidR="007A5A72" w:rsidRPr="001476AF" w:rsidRDefault="007A5A72" w:rsidP="005933D6">
            <w:pPr>
              <w:spacing w:before="0" w:after="0"/>
              <w:ind w:right="-72"/>
              <w:jc w:val="right"/>
              <w:rPr>
                <w:b/>
                <w:sz w:val="18"/>
                <w:szCs w:val="18"/>
              </w:rPr>
            </w:pPr>
          </w:p>
        </w:tc>
      </w:tr>
      <w:tr w:rsidR="007A5A72" w:rsidRPr="001476AF" w14:paraId="1B60F2EB" w14:textId="77777777" w:rsidTr="00685F2C">
        <w:trPr>
          <w:trHeight w:val="20"/>
        </w:trPr>
        <w:tc>
          <w:tcPr>
            <w:tcW w:w="4446" w:type="dxa"/>
            <w:vAlign w:val="bottom"/>
          </w:tcPr>
          <w:p w14:paraId="66B953AE" w14:textId="77777777" w:rsidR="007A5A72" w:rsidRPr="001476AF" w:rsidRDefault="007A5A72" w:rsidP="005933D6">
            <w:pPr>
              <w:spacing w:before="0" w:after="0"/>
              <w:ind w:left="-101" w:firstLine="8"/>
              <w:rPr>
                <w:sz w:val="18"/>
                <w:szCs w:val="18"/>
              </w:rPr>
            </w:pPr>
          </w:p>
        </w:tc>
        <w:tc>
          <w:tcPr>
            <w:tcW w:w="1440" w:type="dxa"/>
            <w:vAlign w:val="bottom"/>
          </w:tcPr>
          <w:p w14:paraId="6ECC1878" w14:textId="77777777" w:rsidR="007A5A72" w:rsidRPr="001476AF" w:rsidRDefault="0032140B" w:rsidP="005933D6">
            <w:pPr>
              <w:spacing w:before="0" w:after="0"/>
              <w:ind w:right="-72"/>
              <w:jc w:val="right"/>
              <w:rPr>
                <w:b/>
                <w:sz w:val="18"/>
                <w:szCs w:val="18"/>
              </w:rPr>
            </w:pPr>
            <w:r w:rsidRPr="001476AF">
              <w:rPr>
                <w:b/>
                <w:sz w:val="18"/>
                <w:szCs w:val="18"/>
              </w:rPr>
              <w:t>Land and</w:t>
            </w:r>
          </w:p>
        </w:tc>
        <w:tc>
          <w:tcPr>
            <w:tcW w:w="1440" w:type="dxa"/>
            <w:vAlign w:val="bottom"/>
          </w:tcPr>
          <w:p w14:paraId="26D3A0C4" w14:textId="77777777" w:rsidR="007A5A72" w:rsidRPr="001476AF" w:rsidRDefault="0032140B" w:rsidP="005933D6">
            <w:pPr>
              <w:spacing w:before="0" w:after="0"/>
              <w:ind w:right="-72"/>
              <w:jc w:val="right"/>
              <w:rPr>
                <w:b/>
                <w:sz w:val="18"/>
                <w:szCs w:val="18"/>
              </w:rPr>
            </w:pPr>
            <w:r w:rsidRPr="001476AF">
              <w:rPr>
                <w:b/>
                <w:sz w:val="18"/>
                <w:szCs w:val="18"/>
              </w:rPr>
              <w:t>and</w:t>
            </w:r>
          </w:p>
        </w:tc>
        <w:tc>
          <w:tcPr>
            <w:tcW w:w="1440" w:type="dxa"/>
            <w:vAlign w:val="bottom"/>
          </w:tcPr>
          <w:p w14:paraId="1FCB4BB5" w14:textId="77777777" w:rsidR="007A5A72" w:rsidRPr="001476AF" w:rsidRDefault="007A5A72" w:rsidP="005933D6">
            <w:pPr>
              <w:spacing w:before="0" w:after="0"/>
              <w:ind w:right="-72"/>
              <w:jc w:val="right"/>
              <w:rPr>
                <w:b/>
                <w:sz w:val="18"/>
                <w:szCs w:val="18"/>
              </w:rPr>
            </w:pPr>
          </w:p>
        </w:tc>
        <w:tc>
          <w:tcPr>
            <w:tcW w:w="1440" w:type="dxa"/>
            <w:vAlign w:val="bottom"/>
          </w:tcPr>
          <w:p w14:paraId="552423B0" w14:textId="77777777" w:rsidR="007A5A72" w:rsidRPr="001476AF" w:rsidRDefault="0032140B" w:rsidP="005933D6">
            <w:pPr>
              <w:spacing w:before="0" w:after="0"/>
              <w:ind w:right="-72"/>
              <w:jc w:val="right"/>
              <w:rPr>
                <w:b/>
                <w:sz w:val="18"/>
                <w:szCs w:val="18"/>
              </w:rPr>
            </w:pPr>
            <w:r w:rsidRPr="001476AF">
              <w:rPr>
                <w:b/>
                <w:sz w:val="18"/>
                <w:szCs w:val="18"/>
              </w:rPr>
              <w:t>fixtures and</w:t>
            </w:r>
          </w:p>
        </w:tc>
        <w:tc>
          <w:tcPr>
            <w:tcW w:w="1440" w:type="dxa"/>
            <w:vAlign w:val="bottom"/>
          </w:tcPr>
          <w:p w14:paraId="6679F4F8" w14:textId="77777777" w:rsidR="007A5A72" w:rsidRPr="001476AF" w:rsidRDefault="007A5A72" w:rsidP="005933D6">
            <w:pPr>
              <w:spacing w:before="0" w:after="0"/>
              <w:ind w:right="-72"/>
              <w:jc w:val="right"/>
              <w:rPr>
                <w:b/>
                <w:sz w:val="18"/>
                <w:szCs w:val="18"/>
              </w:rPr>
            </w:pPr>
          </w:p>
        </w:tc>
        <w:tc>
          <w:tcPr>
            <w:tcW w:w="1440" w:type="dxa"/>
          </w:tcPr>
          <w:p w14:paraId="6FB7CCB8" w14:textId="77777777" w:rsidR="007A5A72" w:rsidRPr="001476AF" w:rsidRDefault="007A5A72" w:rsidP="005933D6">
            <w:pPr>
              <w:spacing w:before="0" w:after="0"/>
              <w:ind w:right="-72"/>
              <w:jc w:val="right"/>
              <w:rPr>
                <w:b/>
                <w:sz w:val="18"/>
                <w:szCs w:val="18"/>
              </w:rPr>
            </w:pPr>
          </w:p>
        </w:tc>
        <w:tc>
          <w:tcPr>
            <w:tcW w:w="1440" w:type="dxa"/>
            <w:vAlign w:val="bottom"/>
          </w:tcPr>
          <w:p w14:paraId="7935ADFE" w14:textId="77777777" w:rsidR="007A5A72" w:rsidRPr="001476AF" w:rsidRDefault="007A5A72" w:rsidP="005933D6">
            <w:pPr>
              <w:spacing w:before="0" w:after="0"/>
              <w:ind w:right="-72"/>
              <w:jc w:val="right"/>
              <w:rPr>
                <w:b/>
                <w:sz w:val="18"/>
                <w:szCs w:val="18"/>
              </w:rPr>
            </w:pPr>
          </w:p>
        </w:tc>
      </w:tr>
      <w:tr w:rsidR="007A5A72" w:rsidRPr="001476AF" w14:paraId="235D2ED2" w14:textId="77777777" w:rsidTr="00685F2C">
        <w:trPr>
          <w:trHeight w:val="20"/>
        </w:trPr>
        <w:tc>
          <w:tcPr>
            <w:tcW w:w="4446" w:type="dxa"/>
            <w:vAlign w:val="bottom"/>
          </w:tcPr>
          <w:p w14:paraId="7153EEC5" w14:textId="77777777" w:rsidR="007A5A72" w:rsidRPr="001476AF" w:rsidRDefault="007A5A72" w:rsidP="005933D6">
            <w:pPr>
              <w:spacing w:before="0" w:after="0"/>
              <w:ind w:left="-101" w:firstLine="8"/>
              <w:rPr>
                <w:sz w:val="18"/>
                <w:szCs w:val="18"/>
              </w:rPr>
            </w:pPr>
          </w:p>
        </w:tc>
        <w:tc>
          <w:tcPr>
            <w:tcW w:w="1440" w:type="dxa"/>
            <w:vAlign w:val="bottom"/>
          </w:tcPr>
          <w:p w14:paraId="3BFBEDC2" w14:textId="77777777" w:rsidR="007A5A72" w:rsidRPr="001476AF" w:rsidRDefault="0032140B" w:rsidP="005933D6">
            <w:pPr>
              <w:spacing w:before="0" w:after="0"/>
              <w:ind w:right="-72"/>
              <w:jc w:val="right"/>
              <w:rPr>
                <w:b/>
                <w:sz w:val="18"/>
                <w:szCs w:val="18"/>
              </w:rPr>
            </w:pPr>
            <w:r w:rsidRPr="001476AF">
              <w:rPr>
                <w:b/>
                <w:sz w:val="18"/>
                <w:szCs w:val="18"/>
              </w:rPr>
              <w:t>land</w:t>
            </w:r>
          </w:p>
        </w:tc>
        <w:tc>
          <w:tcPr>
            <w:tcW w:w="1440" w:type="dxa"/>
            <w:vAlign w:val="bottom"/>
          </w:tcPr>
          <w:p w14:paraId="4ADCFE6C" w14:textId="77777777" w:rsidR="007A5A72" w:rsidRPr="001476AF" w:rsidRDefault="0032140B" w:rsidP="005933D6">
            <w:pPr>
              <w:spacing w:before="0" w:after="0"/>
              <w:ind w:right="-72"/>
              <w:jc w:val="right"/>
              <w:rPr>
                <w:sz w:val="18"/>
                <w:szCs w:val="18"/>
              </w:rPr>
            </w:pPr>
            <w:r w:rsidRPr="001476AF">
              <w:rPr>
                <w:b/>
                <w:sz w:val="18"/>
                <w:szCs w:val="18"/>
              </w:rPr>
              <w:t>building</w:t>
            </w:r>
          </w:p>
        </w:tc>
        <w:tc>
          <w:tcPr>
            <w:tcW w:w="1440" w:type="dxa"/>
            <w:vAlign w:val="bottom"/>
          </w:tcPr>
          <w:p w14:paraId="1B195200" w14:textId="77777777" w:rsidR="007A5A72" w:rsidRPr="001476AF" w:rsidRDefault="0032140B" w:rsidP="005933D6">
            <w:pPr>
              <w:spacing w:before="0" w:after="0"/>
              <w:ind w:right="-72"/>
              <w:jc w:val="right"/>
              <w:rPr>
                <w:b/>
                <w:sz w:val="18"/>
                <w:szCs w:val="18"/>
              </w:rPr>
            </w:pPr>
            <w:r w:rsidRPr="001476AF">
              <w:rPr>
                <w:b/>
                <w:sz w:val="18"/>
                <w:szCs w:val="18"/>
              </w:rPr>
              <w:t>Network</w:t>
            </w:r>
          </w:p>
        </w:tc>
        <w:tc>
          <w:tcPr>
            <w:tcW w:w="1440" w:type="dxa"/>
            <w:vAlign w:val="bottom"/>
          </w:tcPr>
          <w:p w14:paraId="356B7888" w14:textId="77777777" w:rsidR="007A5A72" w:rsidRPr="001476AF" w:rsidRDefault="0032140B" w:rsidP="005933D6">
            <w:pPr>
              <w:spacing w:before="0" w:after="0"/>
              <w:ind w:right="-72"/>
              <w:jc w:val="right"/>
              <w:rPr>
                <w:b/>
                <w:sz w:val="18"/>
                <w:szCs w:val="18"/>
              </w:rPr>
            </w:pPr>
            <w:r w:rsidRPr="001476AF">
              <w:rPr>
                <w:b/>
                <w:sz w:val="18"/>
                <w:szCs w:val="18"/>
              </w:rPr>
              <w:t>office</w:t>
            </w:r>
          </w:p>
        </w:tc>
        <w:tc>
          <w:tcPr>
            <w:tcW w:w="1440" w:type="dxa"/>
            <w:vAlign w:val="bottom"/>
          </w:tcPr>
          <w:p w14:paraId="76FBCB86" w14:textId="77777777" w:rsidR="007A5A72" w:rsidRPr="001476AF" w:rsidRDefault="007A5A72" w:rsidP="005933D6">
            <w:pPr>
              <w:spacing w:before="0" w:after="0"/>
              <w:ind w:right="-72"/>
              <w:jc w:val="right"/>
              <w:rPr>
                <w:b/>
                <w:sz w:val="18"/>
                <w:szCs w:val="18"/>
              </w:rPr>
            </w:pPr>
          </w:p>
        </w:tc>
        <w:tc>
          <w:tcPr>
            <w:tcW w:w="1440" w:type="dxa"/>
          </w:tcPr>
          <w:p w14:paraId="34BBD6E1" w14:textId="77777777" w:rsidR="007A5A72" w:rsidRPr="001476AF" w:rsidRDefault="0032140B" w:rsidP="005933D6">
            <w:pPr>
              <w:spacing w:before="0" w:after="0"/>
              <w:ind w:right="-72"/>
              <w:jc w:val="right"/>
              <w:rPr>
                <w:b/>
                <w:sz w:val="18"/>
                <w:szCs w:val="18"/>
              </w:rPr>
            </w:pPr>
            <w:r w:rsidRPr="001476AF">
              <w:rPr>
                <w:b/>
                <w:sz w:val="18"/>
                <w:szCs w:val="18"/>
              </w:rPr>
              <w:t>Work</w:t>
            </w:r>
          </w:p>
        </w:tc>
        <w:tc>
          <w:tcPr>
            <w:tcW w:w="1440" w:type="dxa"/>
            <w:vAlign w:val="bottom"/>
          </w:tcPr>
          <w:p w14:paraId="252F51AD" w14:textId="77777777" w:rsidR="007A5A72" w:rsidRPr="001476AF" w:rsidRDefault="007A5A72" w:rsidP="005933D6">
            <w:pPr>
              <w:spacing w:before="0" w:after="0"/>
              <w:ind w:right="-72"/>
              <w:jc w:val="right"/>
              <w:rPr>
                <w:b/>
                <w:sz w:val="18"/>
                <w:szCs w:val="18"/>
              </w:rPr>
            </w:pPr>
          </w:p>
        </w:tc>
      </w:tr>
      <w:tr w:rsidR="007A5A72" w:rsidRPr="001476AF" w14:paraId="5B1226DC" w14:textId="77777777" w:rsidTr="00685F2C">
        <w:trPr>
          <w:trHeight w:val="20"/>
        </w:trPr>
        <w:tc>
          <w:tcPr>
            <w:tcW w:w="4446" w:type="dxa"/>
            <w:vAlign w:val="bottom"/>
          </w:tcPr>
          <w:p w14:paraId="48D9E104" w14:textId="77777777" w:rsidR="007A5A72" w:rsidRPr="001476AF" w:rsidRDefault="007A5A72" w:rsidP="005933D6">
            <w:pPr>
              <w:spacing w:before="0" w:after="0"/>
              <w:ind w:left="-101" w:firstLine="8"/>
              <w:rPr>
                <w:sz w:val="18"/>
                <w:szCs w:val="18"/>
              </w:rPr>
            </w:pPr>
          </w:p>
        </w:tc>
        <w:tc>
          <w:tcPr>
            <w:tcW w:w="1440" w:type="dxa"/>
            <w:vAlign w:val="bottom"/>
          </w:tcPr>
          <w:p w14:paraId="699A2F2A" w14:textId="77777777" w:rsidR="007A5A72" w:rsidRPr="001476AF" w:rsidRDefault="0032140B" w:rsidP="005933D6">
            <w:pPr>
              <w:spacing w:before="0" w:after="0"/>
              <w:ind w:right="-72"/>
              <w:jc w:val="right"/>
              <w:rPr>
                <w:b/>
                <w:sz w:val="18"/>
                <w:szCs w:val="18"/>
              </w:rPr>
            </w:pPr>
            <w:r w:rsidRPr="001476AF">
              <w:rPr>
                <w:b/>
                <w:sz w:val="18"/>
                <w:szCs w:val="18"/>
              </w:rPr>
              <w:t>improvement</w:t>
            </w:r>
          </w:p>
        </w:tc>
        <w:tc>
          <w:tcPr>
            <w:tcW w:w="1440" w:type="dxa"/>
            <w:vAlign w:val="bottom"/>
          </w:tcPr>
          <w:p w14:paraId="5B1060DB" w14:textId="77777777" w:rsidR="007A5A72" w:rsidRPr="001476AF" w:rsidRDefault="0032140B" w:rsidP="005933D6">
            <w:pPr>
              <w:spacing w:before="0" w:after="0"/>
              <w:ind w:right="-72"/>
              <w:jc w:val="right"/>
              <w:rPr>
                <w:b/>
                <w:sz w:val="18"/>
                <w:szCs w:val="18"/>
              </w:rPr>
            </w:pPr>
            <w:r w:rsidRPr="001476AF">
              <w:rPr>
                <w:b/>
                <w:sz w:val="18"/>
                <w:szCs w:val="18"/>
              </w:rPr>
              <w:t>improvement</w:t>
            </w:r>
          </w:p>
        </w:tc>
        <w:tc>
          <w:tcPr>
            <w:tcW w:w="1440" w:type="dxa"/>
            <w:vAlign w:val="bottom"/>
          </w:tcPr>
          <w:p w14:paraId="1E60A267" w14:textId="77777777" w:rsidR="007A5A72" w:rsidRPr="001476AF" w:rsidRDefault="0032140B" w:rsidP="005933D6">
            <w:pPr>
              <w:spacing w:before="0" w:after="0"/>
              <w:ind w:right="-72"/>
              <w:jc w:val="right"/>
              <w:rPr>
                <w:b/>
                <w:sz w:val="18"/>
                <w:szCs w:val="18"/>
              </w:rPr>
            </w:pPr>
            <w:r w:rsidRPr="001476AF">
              <w:rPr>
                <w:b/>
                <w:sz w:val="18"/>
                <w:szCs w:val="18"/>
              </w:rPr>
              <w:t>equipment</w:t>
            </w:r>
          </w:p>
        </w:tc>
        <w:tc>
          <w:tcPr>
            <w:tcW w:w="1440" w:type="dxa"/>
            <w:vAlign w:val="bottom"/>
          </w:tcPr>
          <w:p w14:paraId="7C431205" w14:textId="77777777" w:rsidR="007A5A72" w:rsidRPr="001476AF" w:rsidRDefault="0032140B" w:rsidP="005933D6">
            <w:pPr>
              <w:spacing w:before="0" w:after="0"/>
              <w:ind w:right="-72"/>
              <w:jc w:val="right"/>
              <w:rPr>
                <w:b/>
                <w:sz w:val="18"/>
                <w:szCs w:val="18"/>
              </w:rPr>
            </w:pPr>
            <w:r w:rsidRPr="001476AF">
              <w:rPr>
                <w:b/>
                <w:sz w:val="18"/>
                <w:szCs w:val="18"/>
              </w:rPr>
              <w:t>equipment</w:t>
            </w:r>
          </w:p>
        </w:tc>
        <w:tc>
          <w:tcPr>
            <w:tcW w:w="1440" w:type="dxa"/>
            <w:vAlign w:val="bottom"/>
          </w:tcPr>
          <w:p w14:paraId="34174A65" w14:textId="77777777" w:rsidR="007A5A72" w:rsidRPr="001476AF" w:rsidRDefault="0032140B" w:rsidP="005933D6">
            <w:pPr>
              <w:spacing w:before="0" w:after="0"/>
              <w:ind w:right="-72"/>
              <w:jc w:val="right"/>
              <w:rPr>
                <w:b/>
                <w:sz w:val="18"/>
                <w:szCs w:val="18"/>
              </w:rPr>
            </w:pPr>
            <w:r w:rsidRPr="001476AF">
              <w:rPr>
                <w:b/>
                <w:sz w:val="18"/>
                <w:szCs w:val="18"/>
              </w:rPr>
              <w:t>Vehicles</w:t>
            </w:r>
          </w:p>
        </w:tc>
        <w:tc>
          <w:tcPr>
            <w:tcW w:w="1440" w:type="dxa"/>
          </w:tcPr>
          <w:p w14:paraId="7C8DD2D7" w14:textId="77777777" w:rsidR="007A5A72" w:rsidRPr="001476AF" w:rsidRDefault="0032140B" w:rsidP="005933D6">
            <w:pPr>
              <w:spacing w:before="0" w:after="0"/>
              <w:ind w:right="-72"/>
              <w:jc w:val="right"/>
              <w:rPr>
                <w:b/>
                <w:sz w:val="18"/>
                <w:szCs w:val="18"/>
              </w:rPr>
            </w:pPr>
            <w:r w:rsidRPr="001476AF">
              <w:rPr>
                <w:b/>
                <w:sz w:val="18"/>
                <w:szCs w:val="18"/>
              </w:rPr>
              <w:t>in progress</w:t>
            </w:r>
          </w:p>
        </w:tc>
        <w:tc>
          <w:tcPr>
            <w:tcW w:w="1440" w:type="dxa"/>
            <w:vAlign w:val="bottom"/>
          </w:tcPr>
          <w:p w14:paraId="67DE6D40" w14:textId="77777777" w:rsidR="007A5A72" w:rsidRPr="001476AF" w:rsidRDefault="0032140B" w:rsidP="005933D6">
            <w:pPr>
              <w:spacing w:before="0" w:after="0"/>
              <w:ind w:right="-72"/>
              <w:jc w:val="right"/>
              <w:rPr>
                <w:b/>
                <w:sz w:val="18"/>
                <w:szCs w:val="18"/>
              </w:rPr>
            </w:pPr>
            <w:r w:rsidRPr="001476AF">
              <w:rPr>
                <w:b/>
                <w:sz w:val="18"/>
                <w:szCs w:val="18"/>
              </w:rPr>
              <w:t>Total</w:t>
            </w:r>
          </w:p>
        </w:tc>
      </w:tr>
      <w:tr w:rsidR="007A5A72" w:rsidRPr="001476AF" w14:paraId="44DAA077" w14:textId="77777777" w:rsidTr="00685F2C">
        <w:trPr>
          <w:trHeight w:val="20"/>
        </w:trPr>
        <w:tc>
          <w:tcPr>
            <w:tcW w:w="4446" w:type="dxa"/>
            <w:vAlign w:val="bottom"/>
          </w:tcPr>
          <w:p w14:paraId="6269B45D" w14:textId="77777777" w:rsidR="007A5A72" w:rsidRPr="001476AF" w:rsidRDefault="007A5A72" w:rsidP="005933D6">
            <w:pPr>
              <w:spacing w:before="0" w:after="0"/>
              <w:ind w:left="-101" w:firstLine="8"/>
              <w:rPr>
                <w:sz w:val="18"/>
                <w:szCs w:val="18"/>
              </w:rPr>
            </w:pPr>
          </w:p>
        </w:tc>
        <w:tc>
          <w:tcPr>
            <w:tcW w:w="1440" w:type="dxa"/>
            <w:tcBorders>
              <w:bottom w:val="single" w:sz="4" w:space="0" w:color="auto"/>
            </w:tcBorders>
            <w:shd w:val="clear" w:color="auto" w:fill="auto"/>
            <w:vAlign w:val="bottom"/>
          </w:tcPr>
          <w:p w14:paraId="0C3949F3"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0CD6B3EA"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23C0DA2C"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387E8C5F"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69DBEFCD"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358B7CC4"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433E3741" w14:textId="77777777" w:rsidR="007A5A72" w:rsidRPr="001476AF" w:rsidRDefault="0032140B" w:rsidP="005933D6">
            <w:pPr>
              <w:spacing w:before="0" w:after="0"/>
              <w:ind w:right="-72"/>
              <w:jc w:val="right"/>
              <w:rPr>
                <w:b/>
                <w:sz w:val="18"/>
                <w:szCs w:val="18"/>
              </w:rPr>
            </w:pPr>
            <w:r w:rsidRPr="001476AF">
              <w:rPr>
                <w:b/>
                <w:sz w:val="18"/>
                <w:szCs w:val="18"/>
              </w:rPr>
              <w:t>Baht</w:t>
            </w:r>
          </w:p>
        </w:tc>
      </w:tr>
      <w:tr w:rsidR="007A5A72" w:rsidRPr="001476AF" w14:paraId="4A508F3E" w14:textId="77777777" w:rsidTr="00685F2C">
        <w:trPr>
          <w:trHeight w:val="20"/>
        </w:trPr>
        <w:tc>
          <w:tcPr>
            <w:tcW w:w="4446" w:type="dxa"/>
            <w:vAlign w:val="bottom"/>
          </w:tcPr>
          <w:p w14:paraId="124AC5A2" w14:textId="77777777" w:rsidR="007A5A72" w:rsidRPr="001476AF" w:rsidRDefault="007A5A72" w:rsidP="005933D6">
            <w:pPr>
              <w:tabs>
                <w:tab w:val="left" w:pos="7797"/>
              </w:tabs>
              <w:spacing w:before="0" w:after="0"/>
              <w:ind w:left="-101" w:firstLine="8"/>
              <w:rPr>
                <w:b/>
                <w:sz w:val="18"/>
                <w:szCs w:val="18"/>
              </w:rPr>
            </w:pPr>
          </w:p>
        </w:tc>
        <w:tc>
          <w:tcPr>
            <w:tcW w:w="1440" w:type="dxa"/>
            <w:tcBorders>
              <w:top w:val="single" w:sz="4" w:space="0" w:color="auto"/>
            </w:tcBorders>
            <w:vAlign w:val="bottom"/>
          </w:tcPr>
          <w:p w14:paraId="598C8781"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vAlign w:val="bottom"/>
          </w:tcPr>
          <w:p w14:paraId="7F374DC8"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vAlign w:val="bottom"/>
          </w:tcPr>
          <w:p w14:paraId="07AFDD68"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vAlign w:val="bottom"/>
          </w:tcPr>
          <w:p w14:paraId="00CD9A0E"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vAlign w:val="bottom"/>
          </w:tcPr>
          <w:p w14:paraId="6A9BB232"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tcPr>
          <w:p w14:paraId="72102152"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vAlign w:val="bottom"/>
          </w:tcPr>
          <w:p w14:paraId="6FDB4770" w14:textId="77777777" w:rsidR="007A5A72" w:rsidRPr="001476AF" w:rsidRDefault="007A5A72" w:rsidP="005933D6">
            <w:pPr>
              <w:spacing w:before="0" w:after="0"/>
              <w:ind w:right="-72"/>
              <w:jc w:val="right"/>
              <w:rPr>
                <w:sz w:val="18"/>
                <w:szCs w:val="18"/>
              </w:rPr>
            </w:pPr>
          </w:p>
        </w:tc>
      </w:tr>
      <w:tr w:rsidR="007A5A72" w:rsidRPr="001476AF" w14:paraId="52C14A57" w14:textId="77777777" w:rsidTr="00685F2C">
        <w:trPr>
          <w:trHeight w:val="20"/>
        </w:trPr>
        <w:tc>
          <w:tcPr>
            <w:tcW w:w="4446" w:type="dxa"/>
            <w:vAlign w:val="bottom"/>
          </w:tcPr>
          <w:p w14:paraId="0F942B99" w14:textId="116D3BD4" w:rsidR="007A5A72" w:rsidRPr="001476AF" w:rsidRDefault="0032140B" w:rsidP="005933D6">
            <w:pPr>
              <w:tabs>
                <w:tab w:val="left" w:pos="7797"/>
              </w:tabs>
              <w:spacing w:before="0" w:after="0"/>
              <w:ind w:left="-101" w:firstLine="8"/>
              <w:rPr>
                <w:sz w:val="18"/>
                <w:szCs w:val="18"/>
              </w:rPr>
            </w:pPr>
            <w:proofErr w:type="gramStart"/>
            <w:r w:rsidRPr="001476AF">
              <w:rPr>
                <w:b/>
                <w:sz w:val="18"/>
                <w:szCs w:val="18"/>
              </w:rPr>
              <w:t>At</w:t>
            </w:r>
            <w:proofErr w:type="gramEnd"/>
            <w:r w:rsidRPr="001476AF">
              <w:rPr>
                <w:b/>
                <w:sz w:val="18"/>
                <w:szCs w:val="18"/>
              </w:rPr>
              <w:t xml:space="preserve"> 1 January 202</w:t>
            </w:r>
            <w:r w:rsidR="006C71DD" w:rsidRPr="001476AF">
              <w:rPr>
                <w:b/>
                <w:sz w:val="18"/>
                <w:szCs w:val="18"/>
              </w:rPr>
              <w:t>2</w:t>
            </w:r>
          </w:p>
        </w:tc>
        <w:tc>
          <w:tcPr>
            <w:tcW w:w="1440" w:type="dxa"/>
            <w:vAlign w:val="bottom"/>
          </w:tcPr>
          <w:p w14:paraId="4259398A" w14:textId="77777777" w:rsidR="007A5A72" w:rsidRPr="001476AF" w:rsidRDefault="007A5A72" w:rsidP="005933D6">
            <w:pPr>
              <w:spacing w:before="0" w:after="0"/>
              <w:ind w:right="-72"/>
              <w:jc w:val="right"/>
              <w:rPr>
                <w:sz w:val="18"/>
                <w:szCs w:val="18"/>
              </w:rPr>
            </w:pPr>
          </w:p>
        </w:tc>
        <w:tc>
          <w:tcPr>
            <w:tcW w:w="1440" w:type="dxa"/>
            <w:vAlign w:val="bottom"/>
          </w:tcPr>
          <w:p w14:paraId="74013C5F" w14:textId="77777777" w:rsidR="007A5A72" w:rsidRPr="001476AF" w:rsidRDefault="007A5A72" w:rsidP="005933D6">
            <w:pPr>
              <w:spacing w:before="0" w:after="0"/>
              <w:ind w:right="-72"/>
              <w:jc w:val="right"/>
              <w:rPr>
                <w:sz w:val="18"/>
                <w:szCs w:val="18"/>
              </w:rPr>
            </w:pPr>
          </w:p>
        </w:tc>
        <w:tc>
          <w:tcPr>
            <w:tcW w:w="1440" w:type="dxa"/>
            <w:vAlign w:val="bottom"/>
          </w:tcPr>
          <w:p w14:paraId="6E75EF29" w14:textId="77777777" w:rsidR="007A5A72" w:rsidRPr="001476AF" w:rsidRDefault="007A5A72" w:rsidP="005933D6">
            <w:pPr>
              <w:spacing w:before="0" w:after="0"/>
              <w:ind w:right="-72"/>
              <w:jc w:val="right"/>
              <w:rPr>
                <w:sz w:val="18"/>
                <w:szCs w:val="18"/>
              </w:rPr>
            </w:pPr>
          </w:p>
        </w:tc>
        <w:tc>
          <w:tcPr>
            <w:tcW w:w="1440" w:type="dxa"/>
            <w:vAlign w:val="bottom"/>
          </w:tcPr>
          <w:p w14:paraId="3D64F267" w14:textId="77777777" w:rsidR="007A5A72" w:rsidRPr="001476AF" w:rsidRDefault="007A5A72" w:rsidP="005933D6">
            <w:pPr>
              <w:spacing w:before="0" w:after="0"/>
              <w:ind w:right="-72"/>
              <w:jc w:val="right"/>
              <w:rPr>
                <w:sz w:val="18"/>
                <w:szCs w:val="18"/>
              </w:rPr>
            </w:pPr>
          </w:p>
        </w:tc>
        <w:tc>
          <w:tcPr>
            <w:tcW w:w="1440" w:type="dxa"/>
            <w:vAlign w:val="bottom"/>
          </w:tcPr>
          <w:p w14:paraId="64B432A8" w14:textId="77777777" w:rsidR="007A5A72" w:rsidRPr="001476AF" w:rsidRDefault="007A5A72" w:rsidP="005933D6">
            <w:pPr>
              <w:spacing w:before="0" w:after="0"/>
              <w:ind w:right="-72"/>
              <w:jc w:val="right"/>
              <w:rPr>
                <w:sz w:val="18"/>
                <w:szCs w:val="18"/>
              </w:rPr>
            </w:pPr>
          </w:p>
        </w:tc>
        <w:tc>
          <w:tcPr>
            <w:tcW w:w="1440" w:type="dxa"/>
            <w:vAlign w:val="bottom"/>
          </w:tcPr>
          <w:p w14:paraId="70083DAE" w14:textId="77777777" w:rsidR="007A5A72" w:rsidRPr="001476AF" w:rsidRDefault="007A5A72" w:rsidP="005933D6">
            <w:pPr>
              <w:spacing w:before="0" w:after="0"/>
              <w:ind w:right="-72"/>
              <w:jc w:val="right"/>
              <w:rPr>
                <w:sz w:val="18"/>
                <w:szCs w:val="18"/>
              </w:rPr>
            </w:pPr>
          </w:p>
        </w:tc>
        <w:tc>
          <w:tcPr>
            <w:tcW w:w="1440" w:type="dxa"/>
            <w:vAlign w:val="bottom"/>
          </w:tcPr>
          <w:p w14:paraId="07333693" w14:textId="77777777" w:rsidR="007A5A72" w:rsidRPr="001476AF" w:rsidRDefault="007A5A72" w:rsidP="005933D6">
            <w:pPr>
              <w:spacing w:before="0" w:after="0"/>
              <w:ind w:right="-72"/>
              <w:jc w:val="right"/>
              <w:rPr>
                <w:sz w:val="18"/>
                <w:szCs w:val="18"/>
              </w:rPr>
            </w:pPr>
          </w:p>
        </w:tc>
      </w:tr>
      <w:tr w:rsidR="006C71DD" w:rsidRPr="001476AF" w14:paraId="4A265E4F" w14:textId="77777777" w:rsidTr="00685F2C">
        <w:trPr>
          <w:trHeight w:val="20"/>
        </w:trPr>
        <w:tc>
          <w:tcPr>
            <w:tcW w:w="4446" w:type="dxa"/>
            <w:vAlign w:val="bottom"/>
          </w:tcPr>
          <w:p w14:paraId="5C4DDA7F" w14:textId="77777777" w:rsidR="006C71DD" w:rsidRPr="001476AF" w:rsidRDefault="006C71DD" w:rsidP="005933D6">
            <w:pPr>
              <w:tabs>
                <w:tab w:val="left" w:pos="7797"/>
              </w:tabs>
              <w:spacing w:before="0" w:after="0"/>
              <w:ind w:left="-101" w:firstLine="8"/>
              <w:rPr>
                <w:sz w:val="18"/>
                <w:szCs w:val="18"/>
              </w:rPr>
            </w:pPr>
            <w:r w:rsidRPr="001476AF">
              <w:rPr>
                <w:sz w:val="18"/>
                <w:szCs w:val="18"/>
              </w:rPr>
              <w:t>Cost</w:t>
            </w:r>
          </w:p>
        </w:tc>
        <w:tc>
          <w:tcPr>
            <w:tcW w:w="1440" w:type="dxa"/>
          </w:tcPr>
          <w:p w14:paraId="31C433BF" w14:textId="7FAA46D5" w:rsidR="006C71DD" w:rsidRPr="001476AF" w:rsidRDefault="006C71DD" w:rsidP="005933D6">
            <w:pPr>
              <w:spacing w:before="0" w:after="0"/>
              <w:ind w:right="-72"/>
              <w:jc w:val="right"/>
              <w:rPr>
                <w:sz w:val="18"/>
                <w:szCs w:val="18"/>
              </w:rPr>
            </w:pPr>
            <w:r w:rsidRPr="001476AF">
              <w:rPr>
                <w:sz w:val="18"/>
                <w:szCs w:val="18"/>
              </w:rPr>
              <w:t>75,980,262</w:t>
            </w:r>
          </w:p>
        </w:tc>
        <w:tc>
          <w:tcPr>
            <w:tcW w:w="1440" w:type="dxa"/>
          </w:tcPr>
          <w:p w14:paraId="4F01F8A8" w14:textId="4FC9F0EA" w:rsidR="006C71DD" w:rsidRPr="001476AF" w:rsidRDefault="006C71DD" w:rsidP="005933D6">
            <w:pPr>
              <w:spacing w:before="0" w:after="0"/>
              <w:ind w:right="-72"/>
              <w:jc w:val="right"/>
              <w:rPr>
                <w:sz w:val="18"/>
                <w:szCs w:val="18"/>
              </w:rPr>
            </w:pPr>
            <w:r w:rsidRPr="001476AF">
              <w:rPr>
                <w:sz w:val="18"/>
                <w:szCs w:val="18"/>
              </w:rPr>
              <w:t>21,551,108</w:t>
            </w:r>
          </w:p>
        </w:tc>
        <w:tc>
          <w:tcPr>
            <w:tcW w:w="1440" w:type="dxa"/>
          </w:tcPr>
          <w:p w14:paraId="19AD2FCF" w14:textId="661CD0D6" w:rsidR="006C71DD" w:rsidRPr="001476AF" w:rsidRDefault="006C71DD" w:rsidP="005933D6">
            <w:pPr>
              <w:spacing w:before="0" w:after="0"/>
              <w:ind w:right="-72"/>
              <w:jc w:val="right"/>
              <w:rPr>
                <w:sz w:val="18"/>
                <w:szCs w:val="18"/>
              </w:rPr>
            </w:pPr>
            <w:r w:rsidRPr="001476AF">
              <w:rPr>
                <w:sz w:val="18"/>
                <w:szCs w:val="18"/>
              </w:rPr>
              <w:t>104,331,710</w:t>
            </w:r>
          </w:p>
        </w:tc>
        <w:tc>
          <w:tcPr>
            <w:tcW w:w="1440" w:type="dxa"/>
            <w:shd w:val="clear" w:color="auto" w:fill="auto"/>
          </w:tcPr>
          <w:p w14:paraId="240FC575" w14:textId="496B9EF2" w:rsidR="006C71DD" w:rsidRPr="001476AF" w:rsidRDefault="006C71DD" w:rsidP="005933D6">
            <w:pPr>
              <w:spacing w:before="0" w:after="0"/>
              <w:ind w:right="-72"/>
              <w:jc w:val="right"/>
              <w:rPr>
                <w:sz w:val="18"/>
                <w:szCs w:val="18"/>
              </w:rPr>
            </w:pPr>
            <w:r w:rsidRPr="001476AF">
              <w:rPr>
                <w:sz w:val="18"/>
                <w:szCs w:val="18"/>
              </w:rPr>
              <w:t>44,325,067</w:t>
            </w:r>
          </w:p>
        </w:tc>
        <w:tc>
          <w:tcPr>
            <w:tcW w:w="1440" w:type="dxa"/>
          </w:tcPr>
          <w:p w14:paraId="0C16E842" w14:textId="4082DFA6" w:rsidR="006C71DD" w:rsidRPr="001476AF" w:rsidRDefault="006C71DD" w:rsidP="005933D6">
            <w:pPr>
              <w:spacing w:before="0" w:after="0"/>
              <w:ind w:right="-72"/>
              <w:jc w:val="right"/>
              <w:rPr>
                <w:sz w:val="18"/>
                <w:szCs w:val="18"/>
              </w:rPr>
            </w:pPr>
            <w:r w:rsidRPr="001476AF">
              <w:rPr>
                <w:sz w:val="18"/>
                <w:szCs w:val="18"/>
              </w:rPr>
              <w:t>5,911,581</w:t>
            </w:r>
          </w:p>
        </w:tc>
        <w:tc>
          <w:tcPr>
            <w:tcW w:w="1440" w:type="dxa"/>
          </w:tcPr>
          <w:p w14:paraId="65D8DBC7" w14:textId="37D84557" w:rsidR="006C71DD" w:rsidRPr="001476AF" w:rsidRDefault="006C71DD" w:rsidP="005933D6">
            <w:pPr>
              <w:spacing w:before="0" w:after="0"/>
              <w:ind w:right="-72"/>
              <w:jc w:val="right"/>
              <w:rPr>
                <w:sz w:val="18"/>
                <w:szCs w:val="18"/>
              </w:rPr>
            </w:pPr>
            <w:r w:rsidRPr="001476AF">
              <w:rPr>
                <w:sz w:val="18"/>
                <w:szCs w:val="18"/>
              </w:rPr>
              <w:t>-</w:t>
            </w:r>
          </w:p>
        </w:tc>
        <w:tc>
          <w:tcPr>
            <w:tcW w:w="1440" w:type="dxa"/>
          </w:tcPr>
          <w:p w14:paraId="4B745D26" w14:textId="4630B68A" w:rsidR="006C71DD" w:rsidRPr="001476AF" w:rsidRDefault="006C71DD" w:rsidP="005933D6">
            <w:pPr>
              <w:spacing w:before="0" w:after="0"/>
              <w:ind w:right="-72"/>
              <w:jc w:val="right"/>
              <w:rPr>
                <w:sz w:val="18"/>
                <w:szCs w:val="18"/>
              </w:rPr>
            </w:pPr>
            <w:r w:rsidRPr="001476AF">
              <w:rPr>
                <w:sz w:val="18"/>
                <w:szCs w:val="18"/>
              </w:rPr>
              <w:t>252,099,728</w:t>
            </w:r>
          </w:p>
        </w:tc>
      </w:tr>
      <w:tr w:rsidR="006C71DD" w:rsidRPr="001476AF" w14:paraId="12B0AA93" w14:textId="77777777" w:rsidTr="00685F2C">
        <w:trPr>
          <w:trHeight w:val="20"/>
        </w:trPr>
        <w:tc>
          <w:tcPr>
            <w:tcW w:w="4446" w:type="dxa"/>
            <w:vAlign w:val="bottom"/>
          </w:tcPr>
          <w:p w14:paraId="3CFCDEEE" w14:textId="77777777" w:rsidR="006C71DD" w:rsidRPr="001476AF" w:rsidRDefault="006C71DD" w:rsidP="005933D6">
            <w:pPr>
              <w:tabs>
                <w:tab w:val="left" w:pos="985"/>
                <w:tab w:val="left" w:pos="7797"/>
              </w:tabs>
              <w:spacing w:before="0" w:after="0"/>
              <w:ind w:left="-101" w:firstLine="8"/>
              <w:rPr>
                <w:sz w:val="18"/>
                <w:szCs w:val="18"/>
                <w:u w:val="single"/>
              </w:rPr>
            </w:pPr>
            <w:proofErr w:type="gramStart"/>
            <w:r w:rsidRPr="001476AF">
              <w:rPr>
                <w:sz w:val="18"/>
                <w:szCs w:val="18"/>
                <w:u w:val="single"/>
              </w:rPr>
              <w:t>Less</w:t>
            </w:r>
            <w:r w:rsidRPr="001476AF">
              <w:rPr>
                <w:sz w:val="18"/>
                <w:szCs w:val="18"/>
              </w:rPr>
              <w:t xml:space="preserve">  Accumulated</w:t>
            </w:r>
            <w:proofErr w:type="gramEnd"/>
            <w:r w:rsidRPr="001476AF">
              <w:rPr>
                <w:sz w:val="18"/>
                <w:szCs w:val="18"/>
              </w:rPr>
              <w:t xml:space="preserve"> depreciation</w:t>
            </w:r>
          </w:p>
        </w:tc>
        <w:tc>
          <w:tcPr>
            <w:tcW w:w="1440" w:type="dxa"/>
            <w:tcBorders>
              <w:bottom w:val="single" w:sz="4" w:space="0" w:color="auto"/>
            </w:tcBorders>
            <w:vAlign w:val="bottom"/>
          </w:tcPr>
          <w:p w14:paraId="4C012F52" w14:textId="4D858D70" w:rsidR="006C71DD" w:rsidRPr="001476AF" w:rsidRDefault="006C71DD" w:rsidP="005933D6">
            <w:pPr>
              <w:spacing w:before="0" w:after="0"/>
              <w:ind w:right="-72"/>
              <w:jc w:val="right"/>
              <w:rPr>
                <w:sz w:val="18"/>
                <w:szCs w:val="18"/>
              </w:rPr>
            </w:pPr>
            <w:r w:rsidRPr="001476AF">
              <w:rPr>
                <w:sz w:val="18"/>
                <w:szCs w:val="18"/>
              </w:rPr>
              <w:t>(119,994)</w:t>
            </w:r>
          </w:p>
        </w:tc>
        <w:tc>
          <w:tcPr>
            <w:tcW w:w="1440" w:type="dxa"/>
            <w:tcBorders>
              <w:bottom w:val="single" w:sz="4" w:space="0" w:color="auto"/>
            </w:tcBorders>
            <w:vAlign w:val="bottom"/>
          </w:tcPr>
          <w:p w14:paraId="648134FA" w14:textId="0666CA64" w:rsidR="006C71DD" w:rsidRPr="001476AF" w:rsidRDefault="006C71DD" w:rsidP="005933D6">
            <w:pPr>
              <w:spacing w:before="0" w:after="0"/>
              <w:ind w:right="-72"/>
              <w:jc w:val="right"/>
              <w:rPr>
                <w:sz w:val="18"/>
                <w:szCs w:val="18"/>
              </w:rPr>
            </w:pPr>
            <w:r w:rsidRPr="001476AF">
              <w:rPr>
                <w:sz w:val="18"/>
                <w:szCs w:val="18"/>
              </w:rPr>
              <w:t>(9,672,983)</w:t>
            </w:r>
          </w:p>
        </w:tc>
        <w:tc>
          <w:tcPr>
            <w:tcW w:w="1440" w:type="dxa"/>
            <w:tcBorders>
              <w:bottom w:val="single" w:sz="4" w:space="0" w:color="auto"/>
            </w:tcBorders>
            <w:vAlign w:val="bottom"/>
          </w:tcPr>
          <w:p w14:paraId="4BDA5301" w14:textId="2DB4F869" w:rsidR="006C71DD" w:rsidRPr="001476AF" w:rsidRDefault="006C71DD" w:rsidP="005933D6">
            <w:pPr>
              <w:spacing w:before="0" w:after="0"/>
              <w:ind w:right="-72"/>
              <w:jc w:val="right"/>
              <w:rPr>
                <w:sz w:val="18"/>
                <w:szCs w:val="18"/>
              </w:rPr>
            </w:pPr>
            <w:r w:rsidRPr="001476AF">
              <w:rPr>
                <w:sz w:val="18"/>
                <w:szCs w:val="18"/>
              </w:rPr>
              <w:t>(72,932,133)</w:t>
            </w:r>
          </w:p>
        </w:tc>
        <w:tc>
          <w:tcPr>
            <w:tcW w:w="1440" w:type="dxa"/>
            <w:tcBorders>
              <w:bottom w:val="single" w:sz="4" w:space="0" w:color="auto"/>
            </w:tcBorders>
            <w:shd w:val="clear" w:color="auto" w:fill="auto"/>
            <w:vAlign w:val="bottom"/>
          </w:tcPr>
          <w:p w14:paraId="11AF34B1" w14:textId="350A5A73" w:rsidR="006C71DD" w:rsidRPr="001476AF" w:rsidRDefault="006C71DD" w:rsidP="005933D6">
            <w:pPr>
              <w:spacing w:before="0" w:after="0"/>
              <w:ind w:right="-72"/>
              <w:jc w:val="right"/>
              <w:rPr>
                <w:sz w:val="18"/>
                <w:szCs w:val="18"/>
              </w:rPr>
            </w:pPr>
            <w:r w:rsidRPr="001476AF">
              <w:rPr>
                <w:sz w:val="18"/>
                <w:szCs w:val="18"/>
              </w:rPr>
              <w:t>(29,464,623)</w:t>
            </w:r>
          </w:p>
        </w:tc>
        <w:tc>
          <w:tcPr>
            <w:tcW w:w="1440" w:type="dxa"/>
            <w:tcBorders>
              <w:bottom w:val="single" w:sz="4" w:space="0" w:color="auto"/>
            </w:tcBorders>
            <w:vAlign w:val="bottom"/>
          </w:tcPr>
          <w:p w14:paraId="0985304A" w14:textId="5A305C2D" w:rsidR="006C71DD" w:rsidRPr="001476AF" w:rsidRDefault="006C71DD" w:rsidP="005933D6">
            <w:pPr>
              <w:spacing w:before="0" w:after="0"/>
              <w:ind w:right="-72"/>
              <w:jc w:val="right"/>
              <w:rPr>
                <w:sz w:val="18"/>
                <w:szCs w:val="18"/>
              </w:rPr>
            </w:pPr>
            <w:r w:rsidRPr="001476AF">
              <w:rPr>
                <w:sz w:val="18"/>
                <w:szCs w:val="18"/>
              </w:rPr>
              <w:t>(2,776,210)</w:t>
            </w:r>
          </w:p>
        </w:tc>
        <w:tc>
          <w:tcPr>
            <w:tcW w:w="1440" w:type="dxa"/>
            <w:tcBorders>
              <w:bottom w:val="single" w:sz="4" w:space="0" w:color="auto"/>
            </w:tcBorders>
            <w:vAlign w:val="bottom"/>
          </w:tcPr>
          <w:p w14:paraId="559A2D05" w14:textId="01CEB54E" w:rsidR="006C71DD" w:rsidRPr="001476AF" w:rsidRDefault="006C71DD" w:rsidP="005933D6">
            <w:pPr>
              <w:spacing w:before="0" w:after="0"/>
              <w:ind w:right="-72"/>
              <w:jc w:val="right"/>
              <w:rPr>
                <w:sz w:val="18"/>
                <w:szCs w:val="18"/>
              </w:rPr>
            </w:pPr>
            <w:r w:rsidRPr="001476AF">
              <w:rPr>
                <w:sz w:val="18"/>
                <w:szCs w:val="18"/>
              </w:rPr>
              <w:t>-</w:t>
            </w:r>
          </w:p>
        </w:tc>
        <w:tc>
          <w:tcPr>
            <w:tcW w:w="1440" w:type="dxa"/>
            <w:tcBorders>
              <w:bottom w:val="single" w:sz="4" w:space="0" w:color="auto"/>
            </w:tcBorders>
            <w:vAlign w:val="bottom"/>
          </w:tcPr>
          <w:p w14:paraId="16BE041E" w14:textId="20B03362" w:rsidR="006C71DD" w:rsidRPr="001476AF" w:rsidRDefault="006C71DD" w:rsidP="005933D6">
            <w:pPr>
              <w:spacing w:before="0" w:after="0"/>
              <w:ind w:right="-72"/>
              <w:jc w:val="right"/>
              <w:rPr>
                <w:sz w:val="18"/>
                <w:szCs w:val="18"/>
              </w:rPr>
            </w:pPr>
            <w:r w:rsidRPr="001476AF">
              <w:rPr>
                <w:sz w:val="18"/>
                <w:szCs w:val="18"/>
              </w:rPr>
              <w:t>(114,965,943)</w:t>
            </w:r>
          </w:p>
        </w:tc>
      </w:tr>
      <w:tr w:rsidR="006C71DD" w:rsidRPr="001476AF" w14:paraId="575D4C2C" w14:textId="77777777" w:rsidTr="00685F2C">
        <w:trPr>
          <w:trHeight w:val="20"/>
        </w:trPr>
        <w:tc>
          <w:tcPr>
            <w:tcW w:w="4446" w:type="dxa"/>
            <w:vAlign w:val="bottom"/>
          </w:tcPr>
          <w:p w14:paraId="1E8C7B4F" w14:textId="77777777" w:rsidR="006C71DD" w:rsidRPr="001476AF" w:rsidRDefault="006C71DD" w:rsidP="005933D6">
            <w:pPr>
              <w:tabs>
                <w:tab w:val="left" w:pos="7797"/>
              </w:tabs>
              <w:spacing w:before="0" w:after="0"/>
              <w:ind w:left="-101" w:firstLine="8"/>
              <w:rPr>
                <w:b/>
                <w:sz w:val="18"/>
                <w:szCs w:val="18"/>
              </w:rPr>
            </w:pPr>
          </w:p>
        </w:tc>
        <w:tc>
          <w:tcPr>
            <w:tcW w:w="1440" w:type="dxa"/>
            <w:tcBorders>
              <w:top w:val="single" w:sz="4" w:space="0" w:color="auto"/>
            </w:tcBorders>
            <w:shd w:val="clear" w:color="auto" w:fill="auto"/>
            <w:vAlign w:val="bottom"/>
          </w:tcPr>
          <w:p w14:paraId="0E633821" w14:textId="7777777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0F6D06D5" w14:textId="7777777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64ABDFBC" w14:textId="7777777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30B31EA4" w14:textId="7777777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62AB5045" w14:textId="7777777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613346F9" w14:textId="7777777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0736AB7B" w14:textId="77777777" w:rsidR="006C71DD" w:rsidRPr="001476AF" w:rsidRDefault="006C71DD" w:rsidP="005933D6">
            <w:pPr>
              <w:spacing w:before="0" w:after="0"/>
              <w:ind w:right="-72"/>
              <w:jc w:val="right"/>
              <w:rPr>
                <w:sz w:val="18"/>
                <w:szCs w:val="18"/>
              </w:rPr>
            </w:pPr>
          </w:p>
        </w:tc>
      </w:tr>
      <w:tr w:rsidR="006C71DD" w:rsidRPr="001476AF" w14:paraId="287A7D7D" w14:textId="77777777" w:rsidTr="00685F2C">
        <w:trPr>
          <w:trHeight w:val="20"/>
        </w:trPr>
        <w:tc>
          <w:tcPr>
            <w:tcW w:w="4446" w:type="dxa"/>
            <w:vAlign w:val="bottom"/>
          </w:tcPr>
          <w:p w14:paraId="3140208F" w14:textId="77777777" w:rsidR="006C71DD" w:rsidRPr="001476AF" w:rsidRDefault="006C71DD" w:rsidP="005933D6">
            <w:pPr>
              <w:tabs>
                <w:tab w:val="left" w:pos="7797"/>
              </w:tabs>
              <w:spacing w:before="0" w:after="0"/>
              <w:ind w:left="-101" w:firstLine="8"/>
              <w:rPr>
                <w:sz w:val="18"/>
                <w:szCs w:val="18"/>
              </w:rPr>
            </w:pPr>
            <w:r w:rsidRPr="001476AF">
              <w:rPr>
                <w:sz w:val="18"/>
                <w:szCs w:val="18"/>
              </w:rPr>
              <w:t>Net book value</w:t>
            </w:r>
          </w:p>
        </w:tc>
        <w:tc>
          <w:tcPr>
            <w:tcW w:w="1440" w:type="dxa"/>
            <w:tcBorders>
              <w:bottom w:val="single" w:sz="4" w:space="0" w:color="auto"/>
            </w:tcBorders>
          </w:tcPr>
          <w:p w14:paraId="042DC8FF" w14:textId="5169164D" w:rsidR="006C71DD" w:rsidRPr="001476AF" w:rsidRDefault="006C71DD" w:rsidP="005933D6">
            <w:pPr>
              <w:spacing w:before="0" w:after="0"/>
              <w:ind w:right="-72"/>
              <w:jc w:val="right"/>
              <w:rPr>
                <w:sz w:val="18"/>
                <w:szCs w:val="18"/>
              </w:rPr>
            </w:pPr>
            <w:r w:rsidRPr="001476AF">
              <w:rPr>
                <w:sz w:val="18"/>
                <w:szCs w:val="18"/>
              </w:rPr>
              <w:t>75,860,268</w:t>
            </w:r>
          </w:p>
        </w:tc>
        <w:tc>
          <w:tcPr>
            <w:tcW w:w="1440" w:type="dxa"/>
            <w:tcBorders>
              <w:bottom w:val="single" w:sz="4" w:space="0" w:color="auto"/>
            </w:tcBorders>
          </w:tcPr>
          <w:p w14:paraId="6B849735" w14:textId="7B3848B7" w:rsidR="006C71DD" w:rsidRPr="001476AF" w:rsidRDefault="006C71DD" w:rsidP="005933D6">
            <w:pPr>
              <w:spacing w:before="0" w:after="0"/>
              <w:ind w:right="-72"/>
              <w:jc w:val="right"/>
              <w:rPr>
                <w:sz w:val="18"/>
                <w:szCs w:val="18"/>
              </w:rPr>
            </w:pPr>
            <w:r w:rsidRPr="001476AF">
              <w:rPr>
                <w:sz w:val="18"/>
                <w:szCs w:val="18"/>
              </w:rPr>
              <w:t>11,878,125</w:t>
            </w:r>
          </w:p>
        </w:tc>
        <w:tc>
          <w:tcPr>
            <w:tcW w:w="1440" w:type="dxa"/>
            <w:tcBorders>
              <w:bottom w:val="single" w:sz="4" w:space="0" w:color="auto"/>
            </w:tcBorders>
          </w:tcPr>
          <w:p w14:paraId="58A9AB69" w14:textId="7D538E06" w:rsidR="006C71DD" w:rsidRPr="001476AF" w:rsidRDefault="006C71DD" w:rsidP="005933D6">
            <w:pPr>
              <w:spacing w:before="0" w:after="0"/>
              <w:ind w:right="-72"/>
              <w:jc w:val="right"/>
              <w:rPr>
                <w:sz w:val="18"/>
                <w:szCs w:val="18"/>
              </w:rPr>
            </w:pPr>
            <w:r w:rsidRPr="001476AF">
              <w:rPr>
                <w:sz w:val="18"/>
                <w:szCs w:val="18"/>
              </w:rPr>
              <w:t>31,399,577</w:t>
            </w:r>
          </w:p>
        </w:tc>
        <w:tc>
          <w:tcPr>
            <w:tcW w:w="1440" w:type="dxa"/>
            <w:tcBorders>
              <w:bottom w:val="single" w:sz="4" w:space="0" w:color="auto"/>
            </w:tcBorders>
            <w:shd w:val="clear" w:color="auto" w:fill="auto"/>
          </w:tcPr>
          <w:p w14:paraId="0021CF5D" w14:textId="084966F1" w:rsidR="006C71DD" w:rsidRPr="001476AF" w:rsidRDefault="006C71DD" w:rsidP="005933D6">
            <w:pPr>
              <w:spacing w:before="0" w:after="0"/>
              <w:ind w:right="-72"/>
              <w:jc w:val="right"/>
              <w:rPr>
                <w:sz w:val="18"/>
                <w:szCs w:val="18"/>
              </w:rPr>
            </w:pPr>
            <w:r w:rsidRPr="001476AF">
              <w:rPr>
                <w:sz w:val="18"/>
                <w:szCs w:val="18"/>
              </w:rPr>
              <w:t>14,860,444</w:t>
            </w:r>
          </w:p>
        </w:tc>
        <w:tc>
          <w:tcPr>
            <w:tcW w:w="1440" w:type="dxa"/>
            <w:tcBorders>
              <w:bottom w:val="single" w:sz="4" w:space="0" w:color="auto"/>
            </w:tcBorders>
          </w:tcPr>
          <w:p w14:paraId="2C1CCBB3" w14:textId="05299374" w:rsidR="006C71DD" w:rsidRPr="001476AF" w:rsidRDefault="006C71DD" w:rsidP="005933D6">
            <w:pPr>
              <w:spacing w:before="0" w:after="0"/>
              <w:ind w:right="-72"/>
              <w:jc w:val="right"/>
              <w:rPr>
                <w:sz w:val="18"/>
                <w:szCs w:val="18"/>
              </w:rPr>
            </w:pPr>
            <w:r w:rsidRPr="001476AF">
              <w:rPr>
                <w:sz w:val="18"/>
                <w:szCs w:val="18"/>
              </w:rPr>
              <w:t>3,135,371</w:t>
            </w:r>
          </w:p>
        </w:tc>
        <w:tc>
          <w:tcPr>
            <w:tcW w:w="1440" w:type="dxa"/>
            <w:tcBorders>
              <w:bottom w:val="single" w:sz="4" w:space="0" w:color="auto"/>
            </w:tcBorders>
          </w:tcPr>
          <w:p w14:paraId="67BF4C3F" w14:textId="5921F924" w:rsidR="006C71DD" w:rsidRPr="001476AF" w:rsidRDefault="006C71DD" w:rsidP="005933D6">
            <w:pPr>
              <w:spacing w:before="0" w:after="0"/>
              <w:ind w:right="-72"/>
              <w:jc w:val="right"/>
              <w:rPr>
                <w:sz w:val="18"/>
                <w:szCs w:val="18"/>
              </w:rPr>
            </w:pPr>
            <w:r w:rsidRPr="001476AF">
              <w:rPr>
                <w:sz w:val="18"/>
                <w:szCs w:val="18"/>
              </w:rPr>
              <w:t>-</w:t>
            </w:r>
          </w:p>
        </w:tc>
        <w:tc>
          <w:tcPr>
            <w:tcW w:w="1440" w:type="dxa"/>
            <w:tcBorders>
              <w:bottom w:val="single" w:sz="4" w:space="0" w:color="auto"/>
            </w:tcBorders>
          </w:tcPr>
          <w:p w14:paraId="30DCFA49" w14:textId="7D3143D1" w:rsidR="006C71DD" w:rsidRPr="001476AF" w:rsidRDefault="006C71DD" w:rsidP="005933D6">
            <w:pPr>
              <w:spacing w:before="0" w:after="0"/>
              <w:ind w:right="-72"/>
              <w:jc w:val="right"/>
              <w:rPr>
                <w:sz w:val="18"/>
                <w:szCs w:val="18"/>
              </w:rPr>
            </w:pPr>
            <w:r w:rsidRPr="001476AF">
              <w:rPr>
                <w:sz w:val="18"/>
                <w:szCs w:val="18"/>
              </w:rPr>
              <w:t>137,133,785</w:t>
            </w:r>
          </w:p>
        </w:tc>
      </w:tr>
      <w:tr w:rsidR="006C71DD" w:rsidRPr="001476AF" w14:paraId="59ABCDAA" w14:textId="77777777" w:rsidTr="00685F2C">
        <w:trPr>
          <w:trHeight w:val="20"/>
        </w:trPr>
        <w:tc>
          <w:tcPr>
            <w:tcW w:w="4446" w:type="dxa"/>
            <w:vAlign w:val="bottom"/>
          </w:tcPr>
          <w:p w14:paraId="7E2CFC5F" w14:textId="77777777" w:rsidR="006C71DD" w:rsidRPr="001476AF" w:rsidRDefault="006C71DD" w:rsidP="005933D6">
            <w:pPr>
              <w:tabs>
                <w:tab w:val="left" w:pos="7797"/>
              </w:tabs>
              <w:spacing w:before="0" w:after="0"/>
              <w:ind w:left="-101" w:firstLine="8"/>
              <w:rPr>
                <w:sz w:val="18"/>
                <w:szCs w:val="18"/>
              </w:rPr>
            </w:pPr>
          </w:p>
        </w:tc>
        <w:tc>
          <w:tcPr>
            <w:tcW w:w="1440" w:type="dxa"/>
            <w:tcBorders>
              <w:top w:val="single" w:sz="4" w:space="0" w:color="auto"/>
            </w:tcBorders>
            <w:vAlign w:val="bottom"/>
          </w:tcPr>
          <w:p w14:paraId="1EDAD228" w14:textId="77777777" w:rsidR="006C71DD" w:rsidRPr="001476AF" w:rsidRDefault="006C71DD" w:rsidP="005933D6">
            <w:pPr>
              <w:tabs>
                <w:tab w:val="left" w:pos="7797"/>
              </w:tabs>
              <w:spacing w:before="0" w:after="0"/>
              <w:ind w:left="677"/>
              <w:jc w:val="right"/>
              <w:rPr>
                <w:sz w:val="18"/>
                <w:szCs w:val="18"/>
              </w:rPr>
            </w:pPr>
          </w:p>
        </w:tc>
        <w:tc>
          <w:tcPr>
            <w:tcW w:w="1440" w:type="dxa"/>
            <w:tcBorders>
              <w:top w:val="single" w:sz="4" w:space="0" w:color="auto"/>
            </w:tcBorders>
            <w:vAlign w:val="bottom"/>
          </w:tcPr>
          <w:p w14:paraId="4BBD15EF" w14:textId="77777777" w:rsidR="006C71DD" w:rsidRPr="001476AF" w:rsidRDefault="006C71DD" w:rsidP="005933D6">
            <w:pPr>
              <w:tabs>
                <w:tab w:val="left" w:pos="7797"/>
              </w:tabs>
              <w:spacing w:before="0" w:after="0"/>
              <w:ind w:left="677"/>
              <w:jc w:val="right"/>
              <w:rPr>
                <w:sz w:val="18"/>
                <w:szCs w:val="18"/>
              </w:rPr>
            </w:pPr>
          </w:p>
        </w:tc>
        <w:tc>
          <w:tcPr>
            <w:tcW w:w="1440" w:type="dxa"/>
            <w:tcBorders>
              <w:top w:val="single" w:sz="4" w:space="0" w:color="auto"/>
            </w:tcBorders>
            <w:vAlign w:val="bottom"/>
          </w:tcPr>
          <w:p w14:paraId="2FFF3DA7" w14:textId="77777777" w:rsidR="006C71DD" w:rsidRPr="001476AF" w:rsidRDefault="006C71DD" w:rsidP="005933D6">
            <w:pPr>
              <w:tabs>
                <w:tab w:val="left" w:pos="7797"/>
              </w:tabs>
              <w:spacing w:before="0" w:after="0"/>
              <w:ind w:left="677"/>
              <w:jc w:val="right"/>
              <w:rPr>
                <w:sz w:val="18"/>
                <w:szCs w:val="18"/>
              </w:rPr>
            </w:pPr>
          </w:p>
        </w:tc>
        <w:tc>
          <w:tcPr>
            <w:tcW w:w="1440" w:type="dxa"/>
            <w:tcBorders>
              <w:top w:val="single" w:sz="4" w:space="0" w:color="auto"/>
            </w:tcBorders>
            <w:vAlign w:val="bottom"/>
          </w:tcPr>
          <w:p w14:paraId="6DED029C" w14:textId="77777777" w:rsidR="006C71DD" w:rsidRPr="001476AF" w:rsidRDefault="006C71DD" w:rsidP="005933D6">
            <w:pPr>
              <w:tabs>
                <w:tab w:val="left" w:pos="7797"/>
              </w:tabs>
              <w:spacing w:before="0" w:after="0"/>
              <w:ind w:left="677"/>
              <w:jc w:val="right"/>
              <w:rPr>
                <w:sz w:val="18"/>
                <w:szCs w:val="18"/>
              </w:rPr>
            </w:pPr>
          </w:p>
        </w:tc>
        <w:tc>
          <w:tcPr>
            <w:tcW w:w="1440" w:type="dxa"/>
            <w:tcBorders>
              <w:top w:val="single" w:sz="4" w:space="0" w:color="auto"/>
            </w:tcBorders>
            <w:vAlign w:val="bottom"/>
          </w:tcPr>
          <w:p w14:paraId="388A1DCC" w14:textId="77777777" w:rsidR="006C71DD" w:rsidRPr="001476AF" w:rsidRDefault="006C71DD" w:rsidP="005933D6">
            <w:pPr>
              <w:tabs>
                <w:tab w:val="left" w:pos="7797"/>
              </w:tabs>
              <w:spacing w:before="0" w:after="0"/>
              <w:ind w:left="677"/>
              <w:jc w:val="right"/>
              <w:rPr>
                <w:sz w:val="18"/>
                <w:szCs w:val="18"/>
              </w:rPr>
            </w:pPr>
          </w:p>
        </w:tc>
        <w:tc>
          <w:tcPr>
            <w:tcW w:w="1440" w:type="dxa"/>
            <w:tcBorders>
              <w:top w:val="single" w:sz="4" w:space="0" w:color="auto"/>
            </w:tcBorders>
            <w:vAlign w:val="bottom"/>
          </w:tcPr>
          <w:p w14:paraId="25A5F028" w14:textId="77777777" w:rsidR="006C71DD" w:rsidRPr="001476AF" w:rsidRDefault="006C71DD" w:rsidP="005933D6">
            <w:pPr>
              <w:tabs>
                <w:tab w:val="left" w:pos="7797"/>
              </w:tabs>
              <w:spacing w:before="0" w:after="0"/>
              <w:ind w:left="677"/>
              <w:jc w:val="right"/>
              <w:rPr>
                <w:sz w:val="18"/>
                <w:szCs w:val="18"/>
              </w:rPr>
            </w:pPr>
          </w:p>
        </w:tc>
        <w:tc>
          <w:tcPr>
            <w:tcW w:w="1440" w:type="dxa"/>
            <w:tcBorders>
              <w:top w:val="single" w:sz="4" w:space="0" w:color="auto"/>
            </w:tcBorders>
            <w:vAlign w:val="bottom"/>
          </w:tcPr>
          <w:p w14:paraId="69FAE839" w14:textId="77777777" w:rsidR="006C71DD" w:rsidRPr="001476AF" w:rsidRDefault="006C71DD" w:rsidP="005933D6">
            <w:pPr>
              <w:tabs>
                <w:tab w:val="left" w:pos="7797"/>
              </w:tabs>
              <w:spacing w:before="0" w:after="0"/>
              <w:ind w:left="677"/>
              <w:jc w:val="right"/>
              <w:rPr>
                <w:sz w:val="18"/>
                <w:szCs w:val="18"/>
              </w:rPr>
            </w:pPr>
          </w:p>
        </w:tc>
      </w:tr>
      <w:tr w:rsidR="006C71DD" w:rsidRPr="001476AF" w14:paraId="4DE7BF3E" w14:textId="77777777" w:rsidTr="00685F2C">
        <w:trPr>
          <w:trHeight w:val="20"/>
        </w:trPr>
        <w:tc>
          <w:tcPr>
            <w:tcW w:w="4446" w:type="dxa"/>
            <w:vAlign w:val="bottom"/>
          </w:tcPr>
          <w:p w14:paraId="2EFDCF5F" w14:textId="6ADCF04A" w:rsidR="006C71DD" w:rsidRPr="001476AF" w:rsidRDefault="006C71DD" w:rsidP="005933D6">
            <w:pPr>
              <w:spacing w:before="0" w:after="0"/>
              <w:ind w:left="-101" w:right="-108" w:firstLine="8"/>
              <w:rPr>
                <w:b/>
                <w:sz w:val="18"/>
                <w:szCs w:val="18"/>
              </w:rPr>
            </w:pPr>
            <w:r w:rsidRPr="001476AF">
              <w:rPr>
                <w:b/>
                <w:sz w:val="18"/>
                <w:szCs w:val="18"/>
              </w:rPr>
              <w:t>For the year ended 31 December 2022</w:t>
            </w:r>
          </w:p>
        </w:tc>
        <w:tc>
          <w:tcPr>
            <w:tcW w:w="1440" w:type="dxa"/>
            <w:shd w:val="clear" w:color="auto" w:fill="auto"/>
            <w:vAlign w:val="center"/>
          </w:tcPr>
          <w:p w14:paraId="5A093678" w14:textId="77777777" w:rsidR="006C71DD" w:rsidRPr="001476AF" w:rsidRDefault="006C71DD" w:rsidP="005933D6">
            <w:pPr>
              <w:spacing w:before="0" w:after="0"/>
              <w:ind w:right="-72"/>
              <w:jc w:val="right"/>
              <w:rPr>
                <w:b/>
                <w:sz w:val="18"/>
                <w:szCs w:val="18"/>
              </w:rPr>
            </w:pPr>
          </w:p>
        </w:tc>
        <w:tc>
          <w:tcPr>
            <w:tcW w:w="1440" w:type="dxa"/>
            <w:shd w:val="clear" w:color="auto" w:fill="auto"/>
            <w:vAlign w:val="center"/>
          </w:tcPr>
          <w:p w14:paraId="2E7B73F5" w14:textId="77777777" w:rsidR="006C71DD" w:rsidRPr="001476AF" w:rsidRDefault="006C71DD" w:rsidP="005933D6">
            <w:pPr>
              <w:spacing w:before="0" w:after="0"/>
              <w:ind w:right="-72"/>
              <w:jc w:val="right"/>
              <w:rPr>
                <w:b/>
                <w:sz w:val="18"/>
                <w:szCs w:val="18"/>
              </w:rPr>
            </w:pPr>
          </w:p>
        </w:tc>
        <w:tc>
          <w:tcPr>
            <w:tcW w:w="1440" w:type="dxa"/>
            <w:shd w:val="clear" w:color="auto" w:fill="auto"/>
            <w:vAlign w:val="center"/>
          </w:tcPr>
          <w:p w14:paraId="511C5A17" w14:textId="77777777" w:rsidR="006C71DD" w:rsidRPr="001476AF" w:rsidRDefault="006C71DD" w:rsidP="005933D6">
            <w:pPr>
              <w:spacing w:before="0" w:after="0"/>
              <w:ind w:right="-72"/>
              <w:jc w:val="right"/>
              <w:rPr>
                <w:b/>
                <w:sz w:val="18"/>
                <w:szCs w:val="18"/>
              </w:rPr>
            </w:pPr>
          </w:p>
        </w:tc>
        <w:tc>
          <w:tcPr>
            <w:tcW w:w="1440" w:type="dxa"/>
            <w:shd w:val="clear" w:color="auto" w:fill="auto"/>
            <w:vAlign w:val="center"/>
          </w:tcPr>
          <w:p w14:paraId="47B90743" w14:textId="77777777" w:rsidR="006C71DD" w:rsidRPr="001476AF" w:rsidRDefault="006C71DD" w:rsidP="005933D6">
            <w:pPr>
              <w:spacing w:before="0" w:after="0"/>
              <w:ind w:right="-72"/>
              <w:jc w:val="right"/>
              <w:rPr>
                <w:b/>
                <w:sz w:val="18"/>
                <w:szCs w:val="18"/>
              </w:rPr>
            </w:pPr>
          </w:p>
        </w:tc>
        <w:tc>
          <w:tcPr>
            <w:tcW w:w="1440" w:type="dxa"/>
            <w:shd w:val="clear" w:color="auto" w:fill="auto"/>
            <w:vAlign w:val="center"/>
          </w:tcPr>
          <w:p w14:paraId="20586631" w14:textId="77777777" w:rsidR="006C71DD" w:rsidRPr="001476AF" w:rsidRDefault="006C71DD" w:rsidP="005933D6">
            <w:pPr>
              <w:spacing w:before="0" w:after="0"/>
              <w:ind w:right="-72"/>
              <w:jc w:val="right"/>
              <w:rPr>
                <w:b/>
                <w:sz w:val="18"/>
                <w:szCs w:val="18"/>
              </w:rPr>
            </w:pPr>
          </w:p>
        </w:tc>
        <w:tc>
          <w:tcPr>
            <w:tcW w:w="1440" w:type="dxa"/>
            <w:shd w:val="clear" w:color="auto" w:fill="auto"/>
            <w:vAlign w:val="center"/>
          </w:tcPr>
          <w:p w14:paraId="7A5518E6" w14:textId="77777777" w:rsidR="006C71DD" w:rsidRPr="001476AF" w:rsidRDefault="006C71DD" w:rsidP="005933D6">
            <w:pPr>
              <w:spacing w:before="0" w:after="0"/>
              <w:ind w:right="-72"/>
              <w:jc w:val="right"/>
              <w:rPr>
                <w:b/>
                <w:sz w:val="18"/>
                <w:szCs w:val="18"/>
              </w:rPr>
            </w:pPr>
          </w:p>
        </w:tc>
        <w:tc>
          <w:tcPr>
            <w:tcW w:w="1440" w:type="dxa"/>
            <w:shd w:val="clear" w:color="auto" w:fill="auto"/>
            <w:vAlign w:val="center"/>
          </w:tcPr>
          <w:p w14:paraId="2DA92B1D" w14:textId="77777777" w:rsidR="006C71DD" w:rsidRPr="001476AF" w:rsidRDefault="006C71DD" w:rsidP="005933D6">
            <w:pPr>
              <w:spacing w:before="0" w:after="0"/>
              <w:ind w:right="-72"/>
              <w:jc w:val="right"/>
              <w:rPr>
                <w:b/>
                <w:sz w:val="18"/>
                <w:szCs w:val="18"/>
              </w:rPr>
            </w:pPr>
          </w:p>
        </w:tc>
      </w:tr>
      <w:tr w:rsidR="006C71DD" w:rsidRPr="001476AF" w14:paraId="51F65656" w14:textId="77777777" w:rsidTr="00685F2C">
        <w:trPr>
          <w:trHeight w:val="20"/>
        </w:trPr>
        <w:tc>
          <w:tcPr>
            <w:tcW w:w="4446" w:type="dxa"/>
            <w:vAlign w:val="bottom"/>
          </w:tcPr>
          <w:p w14:paraId="4EA080D8" w14:textId="621AF940" w:rsidR="006C71DD" w:rsidRPr="001476AF" w:rsidRDefault="006C71DD" w:rsidP="005933D6">
            <w:pPr>
              <w:spacing w:before="0" w:after="0"/>
              <w:ind w:left="-101" w:firstLine="8"/>
              <w:rPr>
                <w:sz w:val="18"/>
                <w:szCs w:val="18"/>
              </w:rPr>
            </w:pPr>
            <w:r w:rsidRPr="001476AF">
              <w:rPr>
                <w:sz w:val="18"/>
                <w:szCs w:val="18"/>
              </w:rPr>
              <w:t>Opening net book value</w:t>
            </w:r>
          </w:p>
        </w:tc>
        <w:tc>
          <w:tcPr>
            <w:tcW w:w="1440" w:type="dxa"/>
          </w:tcPr>
          <w:p w14:paraId="7E7BB7B4" w14:textId="133E7EF4" w:rsidR="006C71DD" w:rsidRPr="001476AF" w:rsidRDefault="006C71DD" w:rsidP="005933D6">
            <w:pPr>
              <w:spacing w:before="0" w:after="0"/>
              <w:ind w:right="-72"/>
              <w:jc w:val="right"/>
              <w:rPr>
                <w:sz w:val="18"/>
                <w:szCs w:val="18"/>
              </w:rPr>
            </w:pPr>
            <w:r w:rsidRPr="001476AF">
              <w:rPr>
                <w:sz w:val="18"/>
                <w:szCs w:val="18"/>
              </w:rPr>
              <w:t>75,860,268</w:t>
            </w:r>
          </w:p>
        </w:tc>
        <w:tc>
          <w:tcPr>
            <w:tcW w:w="1440" w:type="dxa"/>
          </w:tcPr>
          <w:p w14:paraId="6B438167" w14:textId="0D4B50E4" w:rsidR="006C71DD" w:rsidRPr="001476AF" w:rsidRDefault="006C71DD" w:rsidP="005933D6">
            <w:pPr>
              <w:spacing w:before="0" w:after="0"/>
              <w:ind w:right="-72"/>
              <w:jc w:val="right"/>
              <w:rPr>
                <w:sz w:val="18"/>
                <w:szCs w:val="18"/>
              </w:rPr>
            </w:pPr>
            <w:r w:rsidRPr="001476AF">
              <w:rPr>
                <w:sz w:val="18"/>
                <w:szCs w:val="18"/>
              </w:rPr>
              <w:t>11,878,125</w:t>
            </w:r>
          </w:p>
        </w:tc>
        <w:tc>
          <w:tcPr>
            <w:tcW w:w="1440" w:type="dxa"/>
          </w:tcPr>
          <w:p w14:paraId="17C846EE" w14:textId="2DABF0D3" w:rsidR="006C71DD" w:rsidRPr="001476AF" w:rsidRDefault="006C71DD" w:rsidP="005933D6">
            <w:pPr>
              <w:spacing w:before="0" w:after="0"/>
              <w:ind w:right="-72"/>
              <w:jc w:val="right"/>
              <w:rPr>
                <w:sz w:val="18"/>
                <w:szCs w:val="18"/>
              </w:rPr>
            </w:pPr>
            <w:r w:rsidRPr="001476AF">
              <w:rPr>
                <w:sz w:val="18"/>
                <w:szCs w:val="18"/>
              </w:rPr>
              <w:t>31,399,577</w:t>
            </w:r>
          </w:p>
        </w:tc>
        <w:tc>
          <w:tcPr>
            <w:tcW w:w="1440" w:type="dxa"/>
          </w:tcPr>
          <w:p w14:paraId="7955CB56" w14:textId="6D0DC08F" w:rsidR="006C71DD" w:rsidRPr="001476AF" w:rsidRDefault="006C71DD" w:rsidP="005933D6">
            <w:pPr>
              <w:spacing w:before="0" w:after="0"/>
              <w:ind w:right="-72"/>
              <w:jc w:val="right"/>
              <w:rPr>
                <w:sz w:val="18"/>
                <w:szCs w:val="18"/>
              </w:rPr>
            </w:pPr>
            <w:r w:rsidRPr="001476AF">
              <w:rPr>
                <w:sz w:val="18"/>
                <w:szCs w:val="18"/>
              </w:rPr>
              <w:t>14,860,444</w:t>
            </w:r>
          </w:p>
        </w:tc>
        <w:tc>
          <w:tcPr>
            <w:tcW w:w="1440" w:type="dxa"/>
          </w:tcPr>
          <w:p w14:paraId="6B6688E4" w14:textId="18690C05" w:rsidR="006C71DD" w:rsidRPr="001476AF" w:rsidRDefault="006C71DD" w:rsidP="005933D6">
            <w:pPr>
              <w:spacing w:before="0" w:after="0"/>
              <w:ind w:right="-72"/>
              <w:jc w:val="right"/>
              <w:rPr>
                <w:sz w:val="18"/>
                <w:szCs w:val="18"/>
              </w:rPr>
            </w:pPr>
            <w:r w:rsidRPr="001476AF">
              <w:rPr>
                <w:sz w:val="18"/>
                <w:szCs w:val="18"/>
              </w:rPr>
              <w:t>3,135,371</w:t>
            </w:r>
          </w:p>
        </w:tc>
        <w:tc>
          <w:tcPr>
            <w:tcW w:w="1440" w:type="dxa"/>
          </w:tcPr>
          <w:p w14:paraId="579E8D56" w14:textId="1C5A4B4A" w:rsidR="006C71DD" w:rsidRPr="001476AF" w:rsidRDefault="006C71DD" w:rsidP="005933D6">
            <w:pPr>
              <w:spacing w:before="0" w:after="0"/>
              <w:ind w:right="-72"/>
              <w:jc w:val="right"/>
              <w:rPr>
                <w:sz w:val="18"/>
                <w:szCs w:val="18"/>
              </w:rPr>
            </w:pPr>
            <w:r w:rsidRPr="001476AF">
              <w:rPr>
                <w:sz w:val="18"/>
                <w:szCs w:val="18"/>
              </w:rPr>
              <w:t>-</w:t>
            </w:r>
          </w:p>
        </w:tc>
        <w:tc>
          <w:tcPr>
            <w:tcW w:w="1440" w:type="dxa"/>
          </w:tcPr>
          <w:p w14:paraId="78A0F57B" w14:textId="5D15B38C" w:rsidR="006C71DD" w:rsidRPr="001476AF" w:rsidRDefault="006C71DD" w:rsidP="005933D6">
            <w:pPr>
              <w:spacing w:before="0" w:after="0"/>
              <w:ind w:right="-72"/>
              <w:jc w:val="right"/>
              <w:rPr>
                <w:sz w:val="18"/>
                <w:szCs w:val="18"/>
              </w:rPr>
            </w:pPr>
            <w:r w:rsidRPr="001476AF">
              <w:rPr>
                <w:sz w:val="18"/>
                <w:szCs w:val="18"/>
              </w:rPr>
              <w:t>137,133,785</w:t>
            </w:r>
          </w:p>
        </w:tc>
      </w:tr>
      <w:tr w:rsidR="006C71DD" w:rsidRPr="001476AF" w14:paraId="2CFEAC75" w14:textId="77777777" w:rsidTr="00685F2C">
        <w:trPr>
          <w:trHeight w:val="20"/>
        </w:trPr>
        <w:tc>
          <w:tcPr>
            <w:tcW w:w="4446" w:type="dxa"/>
            <w:vAlign w:val="bottom"/>
          </w:tcPr>
          <w:p w14:paraId="725AF562" w14:textId="7EE8D30F" w:rsidR="006C71DD" w:rsidRPr="001476AF" w:rsidRDefault="006C71DD" w:rsidP="005933D6">
            <w:pPr>
              <w:tabs>
                <w:tab w:val="left" w:pos="720"/>
                <w:tab w:val="left" w:pos="2160"/>
                <w:tab w:val="center" w:pos="6930"/>
                <w:tab w:val="center" w:pos="8280"/>
                <w:tab w:val="right" w:pos="8540"/>
              </w:tabs>
              <w:spacing w:before="0" w:after="0"/>
              <w:ind w:left="-101" w:firstLine="3"/>
              <w:rPr>
                <w:sz w:val="18"/>
                <w:szCs w:val="18"/>
              </w:rPr>
            </w:pPr>
            <w:r w:rsidRPr="001476AF">
              <w:rPr>
                <w:sz w:val="18"/>
                <w:szCs w:val="18"/>
              </w:rPr>
              <w:t>Additions</w:t>
            </w:r>
          </w:p>
        </w:tc>
        <w:tc>
          <w:tcPr>
            <w:tcW w:w="1440" w:type="dxa"/>
            <w:shd w:val="clear" w:color="auto" w:fill="auto"/>
          </w:tcPr>
          <w:p w14:paraId="2684B022" w14:textId="275EAE11" w:rsidR="006C71DD" w:rsidRPr="001476AF" w:rsidRDefault="006C71DD" w:rsidP="005933D6">
            <w:pPr>
              <w:spacing w:before="0" w:after="0"/>
              <w:ind w:right="-72"/>
              <w:jc w:val="right"/>
              <w:rPr>
                <w:sz w:val="18"/>
                <w:szCs w:val="18"/>
              </w:rPr>
            </w:pPr>
            <w:r w:rsidRPr="001476AF">
              <w:rPr>
                <w:sz w:val="18"/>
                <w:szCs w:val="18"/>
              </w:rPr>
              <w:t>3,262,410</w:t>
            </w:r>
          </w:p>
        </w:tc>
        <w:tc>
          <w:tcPr>
            <w:tcW w:w="1440" w:type="dxa"/>
            <w:shd w:val="clear" w:color="auto" w:fill="auto"/>
          </w:tcPr>
          <w:p w14:paraId="4B65C1D2" w14:textId="5906891A" w:rsidR="006C71DD" w:rsidRPr="001476AF" w:rsidRDefault="006C71DD" w:rsidP="005933D6">
            <w:pPr>
              <w:spacing w:before="0" w:after="0"/>
              <w:ind w:right="-72"/>
              <w:jc w:val="right"/>
              <w:rPr>
                <w:sz w:val="18"/>
                <w:szCs w:val="18"/>
              </w:rPr>
            </w:pPr>
            <w:r w:rsidRPr="001476AF">
              <w:rPr>
                <w:sz w:val="18"/>
                <w:szCs w:val="18"/>
              </w:rPr>
              <w:t>-</w:t>
            </w:r>
          </w:p>
        </w:tc>
        <w:tc>
          <w:tcPr>
            <w:tcW w:w="1440" w:type="dxa"/>
            <w:shd w:val="clear" w:color="auto" w:fill="auto"/>
          </w:tcPr>
          <w:p w14:paraId="19C97B58" w14:textId="5C5ABB5D" w:rsidR="006C71DD" w:rsidRPr="001476AF" w:rsidRDefault="006C71DD" w:rsidP="005933D6">
            <w:pPr>
              <w:spacing w:before="0" w:after="0"/>
              <w:ind w:right="-72"/>
              <w:jc w:val="right"/>
              <w:rPr>
                <w:sz w:val="18"/>
                <w:szCs w:val="18"/>
              </w:rPr>
            </w:pPr>
            <w:r w:rsidRPr="001476AF">
              <w:rPr>
                <w:sz w:val="18"/>
                <w:szCs w:val="18"/>
              </w:rPr>
              <w:t>18,737,947</w:t>
            </w:r>
          </w:p>
        </w:tc>
        <w:tc>
          <w:tcPr>
            <w:tcW w:w="1440" w:type="dxa"/>
            <w:shd w:val="clear" w:color="auto" w:fill="auto"/>
          </w:tcPr>
          <w:p w14:paraId="618DA194" w14:textId="73AB10A7" w:rsidR="006C71DD" w:rsidRPr="001476AF" w:rsidRDefault="006C71DD" w:rsidP="005933D6">
            <w:pPr>
              <w:spacing w:before="0" w:after="0"/>
              <w:ind w:right="-72"/>
              <w:jc w:val="right"/>
              <w:rPr>
                <w:sz w:val="18"/>
                <w:szCs w:val="18"/>
              </w:rPr>
            </w:pPr>
            <w:r w:rsidRPr="001476AF">
              <w:rPr>
                <w:sz w:val="18"/>
                <w:szCs w:val="18"/>
              </w:rPr>
              <w:t>4,878,161</w:t>
            </w:r>
          </w:p>
        </w:tc>
        <w:tc>
          <w:tcPr>
            <w:tcW w:w="1440" w:type="dxa"/>
            <w:shd w:val="clear" w:color="auto" w:fill="auto"/>
          </w:tcPr>
          <w:p w14:paraId="117C96F7" w14:textId="298634D0" w:rsidR="006C71DD" w:rsidRPr="001476AF" w:rsidRDefault="006C71DD" w:rsidP="005933D6">
            <w:pPr>
              <w:spacing w:before="0" w:after="0"/>
              <w:ind w:right="-72"/>
              <w:jc w:val="right"/>
              <w:rPr>
                <w:sz w:val="18"/>
                <w:szCs w:val="18"/>
              </w:rPr>
            </w:pPr>
            <w:r w:rsidRPr="001476AF">
              <w:rPr>
                <w:sz w:val="18"/>
                <w:szCs w:val="18"/>
              </w:rPr>
              <w:t>-</w:t>
            </w:r>
          </w:p>
        </w:tc>
        <w:tc>
          <w:tcPr>
            <w:tcW w:w="1440" w:type="dxa"/>
            <w:shd w:val="clear" w:color="auto" w:fill="auto"/>
          </w:tcPr>
          <w:p w14:paraId="73B8404B" w14:textId="792B792C" w:rsidR="006C71DD" w:rsidRPr="001476AF" w:rsidRDefault="006C71DD" w:rsidP="005933D6">
            <w:pPr>
              <w:spacing w:before="0" w:after="0"/>
              <w:ind w:right="-72"/>
              <w:jc w:val="right"/>
              <w:rPr>
                <w:sz w:val="18"/>
                <w:szCs w:val="18"/>
              </w:rPr>
            </w:pPr>
            <w:r w:rsidRPr="001476AF">
              <w:rPr>
                <w:sz w:val="18"/>
                <w:szCs w:val="18"/>
              </w:rPr>
              <w:t>30,657,166</w:t>
            </w:r>
          </w:p>
        </w:tc>
        <w:tc>
          <w:tcPr>
            <w:tcW w:w="1440" w:type="dxa"/>
            <w:shd w:val="clear" w:color="auto" w:fill="auto"/>
          </w:tcPr>
          <w:p w14:paraId="7E8770C8" w14:textId="58E382AB" w:rsidR="006C71DD" w:rsidRPr="001476AF" w:rsidRDefault="006C71DD" w:rsidP="005933D6">
            <w:pPr>
              <w:spacing w:before="0" w:after="0"/>
              <w:ind w:right="-72"/>
              <w:jc w:val="right"/>
              <w:rPr>
                <w:sz w:val="18"/>
                <w:szCs w:val="18"/>
              </w:rPr>
            </w:pPr>
            <w:r w:rsidRPr="001476AF">
              <w:rPr>
                <w:sz w:val="18"/>
                <w:szCs w:val="18"/>
              </w:rPr>
              <w:t>57,535,684</w:t>
            </w:r>
          </w:p>
        </w:tc>
      </w:tr>
      <w:tr w:rsidR="006C71DD" w:rsidRPr="001476AF" w14:paraId="66FADC62" w14:textId="77777777" w:rsidTr="00685F2C">
        <w:trPr>
          <w:trHeight w:val="20"/>
        </w:trPr>
        <w:tc>
          <w:tcPr>
            <w:tcW w:w="4446" w:type="dxa"/>
            <w:vAlign w:val="bottom"/>
          </w:tcPr>
          <w:p w14:paraId="0F7BDDD8" w14:textId="27BE3081" w:rsidR="006C71DD" w:rsidRPr="001476AF" w:rsidRDefault="006C71DD" w:rsidP="005933D6">
            <w:pPr>
              <w:tabs>
                <w:tab w:val="left" w:pos="851"/>
                <w:tab w:val="left" w:pos="2160"/>
                <w:tab w:val="center" w:pos="6930"/>
                <w:tab w:val="center" w:pos="8280"/>
                <w:tab w:val="right" w:pos="8540"/>
              </w:tabs>
              <w:spacing w:before="0" w:after="0"/>
              <w:ind w:left="-101" w:firstLine="8"/>
              <w:rPr>
                <w:sz w:val="18"/>
                <w:szCs w:val="18"/>
              </w:rPr>
            </w:pPr>
            <w:r w:rsidRPr="001476AF">
              <w:rPr>
                <w:sz w:val="18"/>
                <w:szCs w:val="18"/>
              </w:rPr>
              <w:t>Disposals, net</w:t>
            </w:r>
          </w:p>
        </w:tc>
        <w:tc>
          <w:tcPr>
            <w:tcW w:w="1440" w:type="dxa"/>
            <w:shd w:val="clear" w:color="auto" w:fill="auto"/>
          </w:tcPr>
          <w:p w14:paraId="1DFA6763" w14:textId="6F354518" w:rsidR="006C71DD" w:rsidRPr="001476AF" w:rsidRDefault="006C71DD" w:rsidP="005933D6">
            <w:pPr>
              <w:spacing w:before="0" w:after="0"/>
              <w:ind w:right="-72"/>
              <w:jc w:val="right"/>
              <w:rPr>
                <w:sz w:val="18"/>
                <w:szCs w:val="18"/>
              </w:rPr>
            </w:pPr>
            <w:r w:rsidRPr="001476AF">
              <w:rPr>
                <w:sz w:val="18"/>
                <w:szCs w:val="18"/>
              </w:rPr>
              <w:t>-</w:t>
            </w:r>
          </w:p>
        </w:tc>
        <w:tc>
          <w:tcPr>
            <w:tcW w:w="1440" w:type="dxa"/>
            <w:shd w:val="clear" w:color="auto" w:fill="auto"/>
          </w:tcPr>
          <w:p w14:paraId="2A5CF21F" w14:textId="060FF9F9" w:rsidR="006C71DD" w:rsidRPr="001476AF" w:rsidRDefault="006C71DD" w:rsidP="005933D6">
            <w:pPr>
              <w:spacing w:before="0" w:after="0"/>
              <w:ind w:right="-72"/>
              <w:jc w:val="right"/>
              <w:rPr>
                <w:sz w:val="18"/>
                <w:szCs w:val="18"/>
              </w:rPr>
            </w:pPr>
            <w:r w:rsidRPr="001476AF">
              <w:rPr>
                <w:sz w:val="18"/>
                <w:szCs w:val="18"/>
              </w:rPr>
              <w:t>-</w:t>
            </w:r>
          </w:p>
        </w:tc>
        <w:tc>
          <w:tcPr>
            <w:tcW w:w="1440" w:type="dxa"/>
            <w:shd w:val="clear" w:color="auto" w:fill="auto"/>
          </w:tcPr>
          <w:p w14:paraId="4AC148BB" w14:textId="3AEB747E" w:rsidR="006C71DD" w:rsidRPr="001476AF" w:rsidRDefault="006C71DD" w:rsidP="005933D6">
            <w:pPr>
              <w:spacing w:before="0" w:after="0"/>
              <w:ind w:right="-72"/>
              <w:jc w:val="right"/>
              <w:rPr>
                <w:sz w:val="18"/>
                <w:szCs w:val="18"/>
              </w:rPr>
            </w:pPr>
            <w:r w:rsidRPr="001476AF">
              <w:rPr>
                <w:sz w:val="18"/>
                <w:szCs w:val="18"/>
              </w:rPr>
              <w:t>(9,312)</w:t>
            </w:r>
          </w:p>
        </w:tc>
        <w:tc>
          <w:tcPr>
            <w:tcW w:w="1440" w:type="dxa"/>
            <w:shd w:val="clear" w:color="auto" w:fill="auto"/>
          </w:tcPr>
          <w:p w14:paraId="741013FC" w14:textId="4C855783" w:rsidR="006C71DD" w:rsidRPr="001476AF" w:rsidRDefault="006C71DD" w:rsidP="005933D6">
            <w:pPr>
              <w:spacing w:before="0" w:after="0"/>
              <w:ind w:right="-72"/>
              <w:jc w:val="right"/>
              <w:rPr>
                <w:sz w:val="18"/>
                <w:szCs w:val="18"/>
              </w:rPr>
            </w:pPr>
            <w:r w:rsidRPr="001476AF">
              <w:rPr>
                <w:sz w:val="18"/>
                <w:szCs w:val="18"/>
              </w:rPr>
              <w:t>(597)</w:t>
            </w:r>
          </w:p>
        </w:tc>
        <w:tc>
          <w:tcPr>
            <w:tcW w:w="1440" w:type="dxa"/>
            <w:shd w:val="clear" w:color="auto" w:fill="auto"/>
          </w:tcPr>
          <w:p w14:paraId="27DB9386" w14:textId="3796C5F1" w:rsidR="006C71DD" w:rsidRPr="001476AF" w:rsidRDefault="006C71DD" w:rsidP="005933D6">
            <w:pPr>
              <w:spacing w:before="0" w:after="0"/>
              <w:ind w:right="-72"/>
              <w:jc w:val="right"/>
              <w:rPr>
                <w:sz w:val="18"/>
                <w:szCs w:val="18"/>
              </w:rPr>
            </w:pPr>
            <w:r w:rsidRPr="001476AF">
              <w:rPr>
                <w:sz w:val="18"/>
                <w:szCs w:val="18"/>
              </w:rPr>
              <w:t>-</w:t>
            </w:r>
          </w:p>
        </w:tc>
        <w:tc>
          <w:tcPr>
            <w:tcW w:w="1440" w:type="dxa"/>
            <w:shd w:val="clear" w:color="auto" w:fill="auto"/>
          </w:tcPr>
          <w:p w14:paraId="2DB74197" w14:textId="31E264AC" w:rsidR="006C71DD" w:rsidRPr="001476AF" w:rsidRDefault="006C71DD" w:rsidP="005933D6">
            <w:pPr>
              <w:spacing w:before="0" w:after="0"/>
              <w:ind w:right="-72"/>
              <w:jc w:val="right"/>
              <w:rPr>
                <w:sz w:val="18"/>
                <w:szCs w:val="18"/>
              </w:rPr>
            </w:pPr>
            <w:r w:rsidRPr="001476AF">
              <w:rPr>
                <w:sz w:val="18"/>
                <w:szCs w:val="18"/>
              </w:rPr>
              <w:t>-</w:t>
            </w:r>
          </w:p>
        </w:tc>
        <w:tc>
          <w:tcPr>
            <w:tcW w:w="1440" w:type="dxa"/>
            <w:shd w:val="clear" w:color="auto" w:fill="auto"/>
          </w:tcPr>
          <w:p w14:paraId="6A5C0363" w14:textId="1C2000BA" w:rsidR="006C71DD" w:rsidRPr="001476AF" w:rsidRDefault="006C71DD" w:rsidP="005933D6">
            <w:pPr>
              <w:spacing w:before="0" w:after="0"/>
              <w:ind w:right="-72"/>
              <w:jc w:val="right"/>
              <w:rPr>
                <w:sz w:val="18"/>
                <w:szCs w:val="18"/>
              </w:rPr>
            </w:pPr>
            <w:r w:rsidRPr="001476AF">
              <w:rPr>
                <w:sz w:val="18"/>
                <w:szCs w:val="18"/>
              </w:rPr>
              <w:t>(9,909)</w:t>
            </w:r>
          </w:p>
        </w:tc>
      </w:tr>
      <w:tr w:rsidR="006C71DD" w:rsidRPr="001476AF" w14:paraId="3DDC978D" w14:textId="77777777" w:rsidTr="00685F2C">
        <w:trPr>
          <w:trHeight w:val="20"/>
        </w:trPr>
        <w:tc>
          <w:tcPr>
            <w:tcW w:w="4446" w:type="dxa"/>
            <w:vAlign w:val="bottom"/>
          </w:tcPr>
          <w:p w14:paraId="40E57943" w14:textId="27D82EF0" w:rsidR="006C71DD" w:rsidRPr="001476AF" w:rsidRDefault="006C71DD" w:rsidP="005933D6">
            <w:pPr>
              <w:tabs>
                <w:tab w:val="left" w:pos="851"/>
                <w:tab w:val="left" w:pos="1132"/>
                <w:tab w:val="left" w:pos="2160"/>
                <w:tab w:val="center" w:pos="6930"/>
                <w:tab w:val="center" w:pos="8280"/>
                <w:tab w:val="right" w:pos="8540"/>
              </w:tabs>
              <w:spacing w:before="0" w:after="0"/>
              <w:ind w:left="-101" w:firstLine="8"/>
              <w:rPr>
                <w:sz w:val="18"/>
                <w:szCs w:val="18"/>
              </w:rPr>
            </w:pPr>
            <w:r w:rsidRPr="001476AF">
              <w:rPr>
                <w:sz w:val="18"/>
                <w:szCs w:val="18"/>
              </w:rPr>
              <w:t xml:space="preserve">Transfer-in (out) </w:t>
            </w:r>
          </w:p>
        </w:tc>
        <w:tc>
          <w:tcPr>
            <w:tcW w:w="1440" w:type="dxa"/>
            <w:shd w:val="clear" w:color="auto" w:fill="auto"/>
          </w:tcPr>
          <w:p w14:paraId="3E69DB21" w14:textId="35A6AF0C" w:rsidR="006C71DD" w:rsidRPr="001476AF" w:rsidRDefault="006C71DD" w:rsidP="005933D6">
            <w:pPr>
              <w:spacing w:before="0" w:after="0"/>
              <w:ind w:right="-72"/>
              <w:jc w:val="right"/>
              <w:rPr>
                <w:sz w:val="18"/>
                <w:szCs w:val="18"/>
              </w:rPr>
            </w:pPr>
            <w:r w:rsidRPr="001476AF">
              <w:rPr>
                <w:sz w:val="18"/>
                <w:szCs w:val="18"/>
              </w:rPr>
              <w:t>411,340</w:t>
            </w:r>
          </w:p>
        </w:tc>
        <w:tc>
          <w:tcPr>
            <w:tcW w:w="1440" w:type="dxa"/>
            <w:shd w:val="clear" w:color="auto" w:fill="auto"/>
          </w:tcPr>
          <w:p w14:paraId="7E084804" w14:textId="5A8ABD4E" w:rsidR="006C71DD" w:rsidRPr="001476AF" w:rsidRDefault="006C71DD" w:rsidP="005933D6">
            <w:pPr>
              <w:spacing w:before="0" w:after="0"/>
              <w:ind w:right="-72"/>
              <w:jc w:val="right"/>
              <w:rPr>
                <w:sz w:val="18"/>
                <w:szCs w:val="18"/>
              </w:rPr>
            </w:pPr>
            <w:r w:rsidRPr="001476AF">
              <w:rPr>
                <w:sz w:val="18"/>
                <w:szCs w:val="18"/>
              </w:rPr>
              <w:t>-</w:t>
            </w:r>
          </w:p>
        </w:tc>
        <w:tc>
          <w:tcPr>
            <w:tcW w:w="1440" w:type="dxa"/>
            <w:shd w:val="clear" w:color="auto" w:fill="auto"/>
          </w:tcPr>
          <w:p w14:paraId="1EBFC927" w14:textId="1F195536" w:rsidR="006C71DD" w:rsidRPr="001476AF" w:rsidRDefault="006C71DD" w:rsidP="005933D6">
            <w:pPr>
              <w:spacing w:before="0" w:after="0"/>
              <w:ind w:right="-72"/>
              <w:jc w:val="right"/>
              <w:rPr>
                <w:sz w:val="18"/>
                <w:szCs w:val="18"/>
              </w:rPr>
            </w:pPr>
            <w:r w:rsidRPr="001476AF">
              <w:rPr>
                <w:sz w:val="18"/>
                <w:szCs w:val="18"/>
              </w:rPr>
              <w:t>-</w:t>
            </w:r>
          </w:p>
        </w:tc>
        <w:tc>
          <w:tcPr>
            <w:tcW w:w="1440" w:type="dxa"/>
            <w:shd w:val="clear" w:color="auto" w:fill="auto"/>
          </w:tcPr>
          <w:p w14:paraId="3E948ED9" w14:textId="142DC652" w:rsidR="006C71DD" w:rsidRPr="001476AF" w:rsidRDefault="006C71DD" w:rsidP="005933D6">
            <w:pPr>
              <w:spacing w:before="0" w:after="0"/>
              <w:ind w:right="-72"/>
              <w:jc w:val="right"/>
              <w:rPr>
                <w:sz w:val="18"/>
                <w:szCs w:val="18"/>
              </w:rPr>
            </w:pPr>
            <w:r w:rsidRPr="001476AF">
              <w:rPr>
                <w:sz w:val="18"/>
                <w:szCs w:val="18"/>
              </w:rPr>
              <w:t>-</w:t>
            </w:r>
          </w:p>
        </w:tc>
        <w:tc>
          <w:tcPr>
            <w:tcW w:w="1440" w:type="dxa"/>
            <w:shd w:val="clear" w:color="auto" w:fill="auto"/>
          </w:tcPr>
          <w:p w14:paraId="6438DEB7" w14:textId="07D70A5C" w:rsidR="006C71DD" w:rsidRPr="001476AF" w:rsidRDefault="006C71DD" w:rsidP="005933D6">
            <w:pPr>
              <w:spacing w:before="0" w:after="0"/>
              <w:ind w:right="-72"/>
              <w:jc w:val="right"/>
              <w:rPr>
                <w:sz w:val="18"/>
                <w:szCs w:val="18"/>
              </w:rPr>
            </w:pPr>
            <w:r w:rsidRPr="001476AF">
              <w:rPr>
                <w:sz w:val="18"/>
                <w:szCs w:val="18"/>
              </w:rPr>
              <w:t>-</w:t>
            </w:r>
          </w:p>
        </w:tc>
        <w:tc>
          <w:tcPr>
            <w:tcW w:w="1440" w:type="dxa"/>
            <w:shd w:val="clear" w:color="auto" w:fill="auto"/>
          </w:tcPr>
          <w:p w14:paraId="74C5020C" w14:textId="41ABB805" w:rsidR="006C71DD" w:rsidRPr="001476AF" w:rsidRDefault="006C71DD" w:rsidP="005933D6">
            <w:pPr>
              <w:spacing w:before="0" w:after="0"/>
              <w:ind w:right="-72"/>
              <w:jc w:val="right"/>
              <w:rPr>
                <w:sz w:val="18"/>
                <w:szCs w:val="18"/>
              </w:rPr>
            </w:pPr>
            <w:r w:rsidRPr="001476AF">
              <w:rPr>
                <w:sz w:val="18"/>
                <w:szCs w:val="18"/>
              </w:rPr>
              <w:t>(411,340)</w:t>
            </w:r>
          </w:p>
        </w:tc>
        <w:tc>
          <w:tcPr>
            <w:tcW w:w="1440" w:type="dxa"/>
            <w:shd w:val="clear" w:color="auto" w:fill="auto"/>
          </w:tcPr>
          <w:p w14:paraId="44EC71F5" w14:textId="1427384F" w:rsidR="006C71DD" w:rsidRPr="001476AF" w:rsidRDefault="006C71DD" w:rsidP="005933D6">
            <w:pPr>
              <w:spacing w:before="0" w:after="0"/>
              <w:ind w:right="-72"/>
              <w:jc w:val="right"/>
              <w:rPr>
                <w:sz w:val="18"/>
                <w:szCs w:val="18"/>
              </w:rPr>
            </w:pPr>
            <w:r w:rsidRPr="001476AF">
              <w:rPr>
                <w:sz w:val="18"/>
                <w:szCs w:val="18"/>
              </w:rPr>
              <w:t>-</w:t>
            </w:r>
          </w:p>
        </w:tc>
      </w:tr>
      <w:tr w:rsidR="006C71DD" w:rsidRPr="001476AF" w14:paraId="5EB88F35" w14:textId="77777777" w:rsidTr="00685F2C">
        <w:trPr>
          <w:trHeight w:val="20"/>
        </w:trPr>
        <w:tc>
          <w:tcPr>
            <w:tcW w:w="4446" w:type="dxa"/>
            <w:vAlign w:val="bottom"/>
          </w:tcPr>
          <w:p w14:paraId="52AEC401" w14:textId="2B8D7F76" w:rsidR="006C71DD" w:rsidRPr="001476AF" w:rsidRDefault="006C71DD" w:rsidP="005933D6">
            <w:pPr>
              <w:tabs>
                <w:tab w:val="left" w:pos="7797"/>
              </w:tabs>
              <w:spacing w:before="0" w:after="0"/>
              <w:ind w:left="-101" w:firstLine="8"/>
              <w:rPr>
                <w:b/>
                <w:sz w:val="18"/>
                <w:szCs w:val="18"/>
              </w:rPr>
            </w:pPr>
            <w:r w:rsidRPr="001476AF">
              <w:rPr>
                <w:sz w:val="18"/>
                <w:szCs w:val="18"/>
              </w:rPr>
              <w:t>Depreciation charge</w:t>
            </w:r>
          </w:p>
        </w:tc>
        <w:tc>
          <w:tcPr>
            <w:tcW w:w="1440" w:type="dxa"/>
            <w:tcBorders>
              <w:bottom w:val="single" w:sz="4" w:space="0" w:color="auto"/>
            </w:tcBorders>
            <w:shd w:val="clear" w:color="auto" w:fill="auto"/>
          </w:tcPr>
          <w:p w14:paraId="15A234A8" w14:textId="25E4B24C" w:rsidR="006C71DD" w:rsidRPr="001476AF" w:rsidRDefault="006C71DD" w:rsidP="005933D6">
            <w:pPr>
              <w:spacing w:before="0" w:after="0"/>
              <w:ind w:right="-72"/>
              <w:jc w:val="right"/>
              <w:rPr>
                <w:sz w:val="18"/>
                <w:szCs w:val="18"/>
              </w:rPr>
            </w:pPr>
            <w:r w:rsidRPr="001476AF">
              <w:rPr>
                <w:sz w:val="18"/>
                <w:szCs w:val="18"/>
              </w:rPr>
              <w:t>(45,428)</w:t>
            </w:r>
          </w:p>
        </w:tc>
        <w:tc>
          <w:tcPr>
            <w:tcW w:w="1440" w:type="dxa"/>
            <w:tcBorders>
              <w:bottom w:val="single" w:sz="4" w:space="0" w:color="auto"/>
            </w:tcBorders>
            <w:shd w:val="clear" w:color="auto" w:fill="auto"/>
          </w:tcPr>
          <w:p w14:paraId="0ACABFCA" w14:textId="712AC180" w:rsidR="006C71DD" w:rsidRPr="001476AF" w:rsidRDefault="006C71DD" w:rsidP="005933D6">
            <w:pPr>
              <w:spacing w:before="0" w:after="0"/>
              <w:ind w:right="-72"/>
              <w:jc w:val="right"/>
              <w:rPr>
                <w:sz w:val="18"/>
                <w:szCs w:val="18"/>
              </w:rPr>
            </w:pPr>
            <w:r w:rsidRPr="001476AF">
              <w:rPr>
                <w:sz w:val="18"/>
                <w:szCs w:val="18"/>
              </w:rPr>
              <w:t>(1,812,582)</w:t>
            </w:r>
          </w:p>
        </w:tc>
        <w:tc>
          <w:tcPr>
            <w:tcW w:w="1440" w:type="dxa"/>
            <w:tcBorders>
              <w:bottom w:val="single" w:sz="4" w:space="0" w:color="auto"/>
            </w:tcBorders>
            <w:shd w:val="clear" w:color="auto" w:fill="auto"/>
          </w:tcPr>
          <w:p w14:paraId="1F2C690C" w14:textId="23E6AABB" w:rsidR="006C71DD" w:rsidRPr="001476AF" w:rsidRDefault="006C71DD" w:rsidP="005933D6">
            <w:pPr>
              <w:spacing w:before="0" w:after="0"/>
              <w:ind w:right="-72"/>
              <w:jc w:val="right"/>
              <w:rPr>
                <w:sz w:val="18"/>
                <w:szCs w:val="18"/>
              </w:rPr>
            </w:pPr>
            <w:r w:rsidRPr="001476AF">
              <w:rPr>
                <w:sz w:val="18"/>
                <w:szCs w:val="18"/>
              </w:rPr>
              <w:t>(14,665,968)</w:t>
            </w:r>
          </w:p>
        </w:tc>
        <w:tc>
          <w:tcPr>
            <w:tcW w:w="1440" w:type="dxa"/>
            <w:tcBorders>
              <w:bottom w:val="single" w:sz="4" w:space="0" w:color="auto"/>
            </w:tcBorders>
            <w:shd w:val="clear" w:color="auto" w:fill="auto"/>
          </w:tcPr>
          <w:p w14:paraId="05C6C1D6" w14:textId="575CCCE8" w:rsidR="006C71DD" w:rsidRPr="001476AF" w:rsidRDefault="006C71DD" w:rsidP="005933D6">
            <w:pPr>
              <w:spacing w:before="0" w:after="0"/>
              <w:ind w:right="-72"/>
              <w:jc w:val="right"/>
              <w:rPr>
                <w:sz w:val="18"/>
                <w:szCs w:val="18"/>
              </w:rPr>
            </w:pPr>
            <w:r w:rsidRPr="001476AF">
              <w:rPr>
                <w:sz w:val="18"/>
                <w:szCs w:val="18"/>
              </w:rPr>
              <w:t>(6,169,529)</w:t>
            </w:r>
          </w:p>
        </w:tc>
        <w:tc>
          <w:tcPr>
            <w:tcW w:w="1440" w:type="dxa"/>
            <w:tcBorders>
              <w:bottom w:val="single" w:sz="4" w:space="0" w:color="auto"/>
            </w:tcBorders>
            <w:shd w:val="clear" w:color="auto" w:fill="auto"/>
          </w:tcPr>
          <w:p w14:paraId="3506E55E" w14:textId="5FBF3597" w:rsidR="006C71DD" w:rsidRPr="001476AF" w:rsidRDefault="006C71DD" w:rsidP="005933D6">
            <w:pPr>
              <w:spacing w:before="0" w:after="0"/>
              <w:ind w:right="-72"/>
              <w:jc w:val="right"/>
              <w:rPr>
                <w:sz w:val="18"/>
                <w:szCs w:val="18"/>
              </w:rPr>
            </w:pPr>
            <w:r w:rsidRPr="001476AF">
              <w:rPr>
                <w:sz w:val="18"/>
                <w:szCs w:val="18"/>
              </w:rPr>
              <w:t>(1,181,022)</w:t>
            </w:r>
          </w:p>
        </w:tc>
        <w:tc>
          <w:tcPr>
            <w:tcW w:w="1440" w:type="dxa"/>
            <w:tcBorders>
              <w:bottom w:val="single" w:sz="4" w:space="0" w:color="auto"/>
            </w:tcBorders>
            <w:shd w:val="clear" w:color="auto" w:fill="auto"/>
          </w:tcPr>
          <w:p w14:paraId="649A0A95" w14:textId="1F5F76B5" w:rsidR="006C71DD" w:rsidRPr="001476AF" w:rsidRDefault="006C71DD" w:rsidP="005933D6">
            <w:pPr>
              <w:spacing w:before="0" w:after="0"/>
              <w:ind w:right="-72"/>
              <w:jc w:val="right"/>
              <w:rPr>
                <w:sz w:val="18"/>
                <w:szCs w:val="18"/>
              </w:rPr>
            </w:pPr>
            <w:r w:rsidRPr="001476AF">
              <w:rPr>
                <w:sz w:val="18"/>
                <w:szCs w:val="18"/>
              </w:rPr>
              <w:t>-</w:t>
            </w:r>
          </w:p>
        </w:tc>
        <w:tc>
          <w:tcPr>
            <w:tcW w:w="1440" w:type="dxa"/>
            <w:tcBorders>
              <w:bottom w:val="single" w:sz="4" w:space="0" w:color="auto"/>
            </w:tcBorders>
            <w:shd w:val="clear" w:color="auto" w:fill="auto"/>
          </w:tcPr>
          <w:p w14:paraId="0494E241" w14:textId="0907C991" w:rsidR="006C71DD" w:rsidRPr="001476AF" w:rsidRDefault="006C71DD" w:rsidP="005933D6">
            <w:pPr>
              <w:spacing w:before="0" w:after="0"/>
              <w:ind w:right="-72"/>
              <w:jc w:val="right"/>
              <w:rPr>
                <w:sz w:val="18"/>
                <w:szCs w:val="18"/>
              </w:rPr>
            </w:pPr>
            <w:r w:rsidRPr="001476AF">
              <w:rPr>
                <w:sz w:val="18"/>
                <w:szCs w:val="18"/>
              </w:rPr>
              <w:t>(23,874,529)</w:t>
            </w:r>
          </w:p>
        </w:tc>
      </w:tr>
      <w:tr w:rsidR="006C71DD" w:rsidRPr="001476AF" w14:paraId="22B84D6E" w14:textId="77777777" w:rsidTr="006C71DD">
        <w:trPr>
          <w:trHeight w:val="20"/>
        </w:trPr>
        <w:tc>
          <w:tcPr>
            <w:tcW w:w="4446" w:type="dxa"/>
            <w:vAlign w:val="bottom"/>
          </w:tcPr>
          <w:p w14:paraId="695ADBEA" w14:textId="50ABBEC9" w:rsidR="006C71DD" w:rsidRPr="001476AF" w:rsidRDefault="006C71DD" w:rsidP="005933D6">
            <w:pPr>
              <w:tabs>
                <w:tab w:val="left" w:pos="720"/>
                <w:tab w:val="left" w:pos="1132"/>
                <w:tab w:val="left" w:pos="2160"/>
                <w:tab w:val="center" w:pos="6930"/>
                <w:tab w:val="center" w:pos="8280"/>
                <w:tab w:val="right" w:pos="8540"/>
              </w:tabs>
              <w:spacing w:before="0" w:after="0"/>
              <w:ind w:left="-101" w:firstLine="8"/>
              <w:rPr>
                <w:sz w:val="18"/>
                <w:szCs w:val="18"/>
              </w:rPr>
            </w:pPr>
          </w:p>
        </w:tc>
        <w:tc>
          <w:tcPr>
            <w:tcW w:w="1440" w:type="dxa"/>
            <w:tcBorders>
              <w:top w:val="single" w:sz="4" w:space="0" w:color="auto"/>
            </w:tcBorders>
            <w:shd w:val="clear" w:color="auto" w:fill="auto"/>
            <w:vAlign w:val="bottom"/>
          </w:tcPr>
          <w:p w14:paraId="5DB37CEB" w14:textId="7777777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49CC2634" w14:textId="7777777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37E262C5" w14:textId="7777777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02F3FD28" w14:textId="7777777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654395FC" w14:textId="7777777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6CDDD610" w14:textId="7777777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156A1BC7" w14:textId="77777777" w:rsidR="006C71DD" w:rsidRPr="001476AF" w:rsidRDefault="006C71DD" w:rsidP="005933D6">
            <w:pPr>
              <w:spacing w:before="0" w:after="0"/>
              <w:ind w:right="-72"/>
              <w:jc w:val="right"/>
              <w:rPr>
                <w:sz w:val="18"/>
                <w:szCs w:val="18"/>
              </w:rPr>
            </w:pPr>
          </w:p>
        </w:tc>
      </w:tr>
      <w:tr w:rsidR="006C71DD" w:rsidRPr="001476AF" w14:paraId="01F6AABB" w14:textId="77777777" w:rsidTr="006C71DD">
        <w:trPr>
          <w:trHeight w:val="20"/>
        </w:trPr>
        <w:tc>
          <w:tcPr>
            <w:tcW w:w="4446" w:type="dxa"/>
            <w:vAlign w:val="bottom"/>
          </w:tcPr>
          <w:p w14:paraId="6228044F" w14:textId="67C2FB2F" w:rsidR="006C71DD" w:rsidRPr="001476AF" w:rsidRDefault="006C71DD" w:rsidP="005933D6">
            <w:pPr>
              <w:tabs>
                <w:tab w:val="left" w:pos="720"/>
                <w:tab w:val="left" w:pos="1132"/>
                <w:tab w:val="left" w:pos="2160"/>
                <w:tab w:val="center" w:pos="6930"/>
                <w:tab w:val="center" w:pos="8280"/>
                <w:tab w:val="right" w:pos="8540"/>
              </w:tabs>
              <w:spacing w:before="0" w:after="0"/>
              <w:ind w:left="-101" w:firstLine="8"/>
              <w:rPr>
                <w:sz w:val="18"/>
                <w:szCs w:val="18"/>
              </w:rPr>
            </w:pPr>
            <w:r w:rsidRPr="001476AF">
              <w:rPr>
                <w:sz w:val="18"/>
                <w:szCs w:val="18"/>
              </w:rPr>
              <w:t>Closing net book value</w:t>
            </w:r>
          </w:p>
        </w:tc>
        <w:tc>
          <w:tcPr>
            <w:tcW w:w="1440" w:type="dxa"/>
            <w:tcBorders>
              <w:bottom w:val="single" w:sz="4" w:space="0" w:color="auto"/>
            </w:tcBorders>
            <w:shd w:val="clear" w:color="auto" w:fill="auto"/>
          </w:tcPr>
          <w:p w14:paraId="343A2969" w14:textId="5DEF2D6B" w:rsidR="006C71DD" w:rsidRPr="001476AF" w:rsidRDefault="006C71DD" w:rsidP="005933D6">
            <w:pPr>
              <w:spacing w:before="0" w:after="0"/>
              <w:ind w:right="-72"/>
              <w:jc w:val="right"/>
              <w:rPr>
                <w:sz w:val="18"/>
                <w:szCs w:val="18"/>
              </w:rPr>
            </w:pPr>
            <w:r w:rsidRPr="001476AF">
              <w:rPr>
                <w:sz w:val="18"/>
                <w:szCs w:val="18"/>
              </w:rPr>
              <w:t>79,488,590</w:t>
            </w:r>
          </w:p>
        </w:tc>
        <w:tc>
          <w:tcPr>
            <w:tcW w:w="1440" w:type="dxa"/>
            <w:tcBorders>
              <w:bottom w:val="single" w:sz="4" w:space="0" w:color="auto"/>
            </w:tcBorders>
            <w:shd w:val="clear" w:color="auto" w:fill="auto"/>
          </w:tcPr>
          <w:p w14:paraId="36536B66" w14:textId="2A65B68D" w:rsidR="006C71DD" w:rsidRPr="001476AF" w:rsidRDefault="006C71DD" w:rsidP="005933D6">
            <w:pPr>
              <w:spacing w:before="0" w:after="0"/>
              <w:ind w:right="-72"/>
              <w:jc w:val="right"/>
              <w:rPr>
                <w:sz w:val="18"/>
                <w:szCs w:val="18"/>
              </w:rPr>
            </w:pPr>
            <w:r w:rsidRPr="001476AF">
              <w:rPr>
                <w:sz w:val="18"/>
                <w:szCs w:val="18"/>
              </w:rPr>
              <w:t>10,065,543</w:t>
            </w:r>
          </w:p>
        </w:tc>
        <w:tc>
          <w:tcPr>
            <w:tcW w:w="1440" w:type="dxa"/>
            <w:tcBorders>
              <w:bottom w:val="single" w:sz="4" w:space="0" w:color="auto"/>
            </w:tcBorders>
            <w:shd w:val="clear" w:color="auto" w:fill="auto"/>
          </w:tcPr>
          <w:p w14:paraId="394C021F" w14:textId="2C6D71CA" w:rsidR="006C71DD" w:rsidRPr="001476AF" w:rsidRDefault="006C71DD" w:rsidP="005933D6">
            <w:pPr>
              <w:spacing w:before="0" w:after="0"/>
              <w:ind w:right="-72"/>
              <w:jc w:val="right"/>
              <w:rPr>
                <w:sz w:val="18"/>
                <w:szCs w:val="18"/>
              </w:rPr>
            </w:pPr>
            <w:r w:rsidRPr="001476AF">
              <w:rPr>
                <w:sz w:val="18"/>
                <w:szCs w:val="18"/>
              </w:rPr>
              <w:t>35,462,244</w:t>
            </w:r>
          </w:p>
        </w:tc>
        <w:tc>
          <w:tcPr>
            <w:tcW w:w="1440" w:type="dxa"/>
            <w:tcBorders>
              <w:bottom w:val="single" w:sz="4" w:space="0" w:color="auto"/>
            </w:tcBorders>
            <w:shd w:val="clear" w:color="auto" w:fill="auto"/>
          </w:tcPr>
          <w:p w14:paraId="33FA1F7A" w14:textId="5A366099" w:rsidR="006C71DD" w:rsidRPr="001476AF" w:rsidRDefault="006C71DD" w:rsidP="005933D6">
            <w:pPr>
              <w:spacing w:before="0" w:after="0"/>
              <w:ind w:right="-72"/>
              <w:jc w:val="right"/>
              <w:rPr>
                <w:sz w:val="18"/>
                <w:szCs w:val="18"/>
              </w:rPr>
            </w:pPr>
            <w:r w:rsidRPr="001476AF">
              <w:rPr>
                <w:sz w:val="18"/>
                <w:szCs w:val="18"/>
              </w:rPr>
              <w:t>13,568,479</w:t>
            </w:r>
          </w:p>
        </w:tc>
        <w:tc>
          <w:tcPr>
            <w:tcW w:w="1440" w:type="dxa"/>
            <w:tcBorders>
              <w:bottom w:val="single" w:sz="4" w:space="0" w:color="auto"/>
            </w:tcBorders>
            <w:shd w:val="clear" w:color="auto" w:fill="auto"/>
          </w:tcPr>
          <w:p w14:paraId="1D965859" w14:textId="62821186" w:rsidR="006C71DD" w:rsidRPr="001476AF" w:rsidRDefault="006C71DD" w:rsidP="005933D6">
            <w:pPr>
              <w:spacing w:before="0" w:after="0"/>
              <w:ind w:right="-72"/>
              <w:jc w:val="right"/>
              <w:rPr>
                <w:sz w:val="18"/>
                <w:szCs w:val="18"/>
              </w:rPr>
            </w:pPr>
            <w:r w:rsidRPr="001476AF">
              <w:rPr>
                <w:sz w:val="18"/>
                <w:szCs w:val="18"/>
              </w:rPr>
              <w:t>1,954,349</w:t>
            </w:r>
          </w:p>
        </w:tc>
        <w:tc>
          <w:tcPr>
            <w:tcW w:w="1440" w:type="dxa"/>
            <w:tcBorders>
              <w:bottom w:val="single" w:sz="4" w:space="0" w:color="auto"/>
            </w:tcBorders>
            <w:shd w:val="clear" w:color="auto" w:fill="auto"/>
          </w:tcPr>
          <w:p w14:paraId="2BC81DAF" w14:textId="678A89D0" w:rsidR="006C71DD" w:rsidRPr="001476AF" w:rsidRDefault="006C71DD" w:rsidP="005933D6">
            <w:pPr>
              <w:spacing w:before="0" w:after="0"/>
              <w:ind w:right="-72"/>
              <w:jc w:val="right"/>
              <w:rPr>
                <w:sz w:val="18"/>
                <w:szCs w:val="18"/>
              </w:rPr>
            </w:pPr>
            <w:r w:rsidRPr="001476AF">
              <w:rPr>
                <w:sz w:val="18"/>
                <w:szCs w:val="18"/>
              </w:rPr>
              <w:t>30,245,826</w:t>
            </w:r>
          </w:p>
        </w:tc>
        <w:tc>
          <w:tcPr>
            <w:tcW w:w="1440" w:type="dxa"/>
            <w:tcBorders>
              <w:bottom w:val="single" w:sz="4" w:space="0" w:color="auto"/>
            </w:tcBorders>
            <w:shd w:val="clear" w:color="auto" w:fill="auto"/>
          </w:tcPr>
          <w:p w14:paraId="372783C3" w14:textId="50BC354F" w:rsidR="006C71DD" w:rsidRPr="001476AF" w:rsidRDefault="006C71DD" w:rsidP="005933D6">
            <w:pPr>
              <w:spacing w:before="0" w:after="0"/>
              <w:ind w:right="-72"/>
              <w:jc w:val="right"/>
              <w:rPr>
                <w:sz w:val="18"/>
                <w:szCs w:val="18"/>
              </w:rPr>
            </w:pPr>
            <w:r w:rsidRPr="001476AF">
              <w:rPr>
                <w:sz w:val="18"/>
                <w:szCs w:val="18"/>
              </w:rPr>
              <w:t>170,785,031</w:t>
            </w:r>
          </w:p>
        </w:tc>
      </w:tr>
      <w:tr w:rsidR="006C71DD" w:rsidRPr="001476AF" w14:paraId="6F876A46" w14:textId="77777777" w:rsidTr="00F30E7F">
        <w:trPr>
          <w:trHeight w:val="20"/>
        </w:trPr>
        <w:tc>
          <w:tcPr>
            <w:tcW w:w="4446" w:type="dxa"/>
            <w:vAlign w:val="bottom"/>
          </w:tcPr>
          <w:p w14:paraId="137F27EA" w14:textId="77777777" w:rsidR="006C71DD" w:rsidRPr="001476AF" w:rsidRDefault="006C71DD" w:rsidP="005933D6">
            <w:pPr>
              <w:tabs>
                <w:tab w:val="left" w:pos="7797"/>
              </w:tabs>
              <w:spacing w:before="0" w:after="0"/>
              <w:ind w:left="-101" w:firstLine="8"/>
              <w:rPr>
                <w:sz w:val="18"/>
                <w:szCs w:val="18"/>
              </w:rPr>
            </w:pPr>
          </w:p>
        </w:tc>
        <w:tc>
          <w:tcPr>
            <w:tcW w:w="1440" w:type="dxa"/>
            <w:tcBorders>
              <w:top w:val="single" w:sz="4" w:space="0" w:color="auto"/>
            </w:tcBorders>
            <w:shd w:val="clear" w:color="auto" w:fill="auto"/>
            <w:vAlign w:val="bottom"/>
          </w:tcPr>
          <w:p w14:paraId="102B0345" w14:textId="17743D86"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5D291793" w14:textId="385E5F21"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0C7A545F" w14:textId="51229FEE"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4C037E8D" w14:textId="45044D9F"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3D1AD059" w14:textId="22D44914"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48B7BA1A" w14:textId="6952A6C2"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vAlign w:val="bottom"/>
          </w:tcPr>
          <w:p w14:paraId="4B6B5422" w14:textId="35967D53" w:rsidR="006C71DD" w:rsidRPr="001476AF" w:rsidRDefault="006C71DD" w:rsidP="005933D6">
            <w:pPr>
              <w:spacing w:before="0" w:after="0"/>
              <w:ind w:right="-72"/>
              <w:jc w:val="right"/>
              <w:rPr>
                <w:sz w:val="18"/>
                <w:szCs w:val="18"/>
              </w:rPr>
            </w:pPr>
          </w:p>
        </w:tc>
      </w:tr>
      <w:tr w:rsidR="006C71DD" w:rsidRPr="001476AF" w14:paraId="30A74E76" w14:textId="77777777" w:rsidTr="006C71DD">
        <w:trPr>
          <w:trHeight w:val="20"/>
        </w:trPr>
        <w:tc>
          <w:tcPr>
            <w:tcW w:w="4446" w:type="dxa"/>
            <w:vAlign w:val="bottom"/>
          </w:tcPr>
          <w:p w14:paraId="3904FC09" w14:textId="34BD19B5" w:rsidR="006C71DD" w:rsidRPr="001476AF" w:rsidRDefault="006C71DD" w:rsidP="005933D6">
            <w:pPr>
              <w:tabs>
                <w:tab w:val="left" w:pos="1132"/>
                <w:tab w:val="left" w:pos="7797"/>
              </w:tabs>
              <w:spacing w:before="0" w:after="0"/>
              <w:ind w:left="-101" w:firstLine="8"/>
              <w:rPr>
                <w:b/>
                <w:sz w:val="18"/>
                <w:szCs w:val="18"/>
              </w:rPr>
            </w:pPr>
            <w:proofErr w:type="gramStart"/>
            <w:r w:rsidRPr="001476AF">
              <w:rPr>
                <w:b/>
                <w:sz w:val="18"/>
                <w:szCs w:val="18"/>
              </w:rPr>
              <w:t>At</w:t>
            </w:r>
            <w:proofErr w:type="gramEnd"/>
            <w:r w:rsidRPr="001476AF">
              <w:rPr>
                <w:b/>
                <w:sz w:val="18"/>
                <w:szCs w:val="18"/>
              </w:rPr>
              <w:t xml:space="preserve"> 31 December 2022</w:t>
            </w:r>
          </w:p>
        </w:tc>
        <w:tc>
          <w:tcPr>
            <w:tcW w:w="1440" w:type="dxa"/>
            <w:vAlign w:val="bottom"/>
          </w:tcPr>
          <w:p w14:paraId="0F45C1CF" w14:textId="77777777" w:rsidR="006C71DD" w:rsidRPr="001476AF" w:rsidRDefault="006C71DD" w:rsidP="005933D6">
            <w:pPr>
              <w:tabs>
                <w:tab w:val="left" w:pos="7797"/>
              </w:tabs>
              <w:spacing w:before="0" w:after="0"/>
              <w:ind w:left="677"/>
              <w:jc w:val="right"/>
              <w:rPr>
                <w:sz w:val="18"/>
                <w:szCs w:val="18"/>
              </w:rPr>
            </w:pPr>
          </w:p>
        </w:tc>
        <w:tc>
          <w:tcPr>
            <w:tcW w:w="1440" w:type="dxa"/>
            <w:vAlign w:val="bottom"/>
          </w:tcPr>
          <w:p w14:paraId="0228E231" w14:textId="77777777" w:rsidR="006C71DD" w:rsidRPr="001476AF" w:rsidRDefault="006C71DD" w:rsidP="005933D6">
            <w:pPr>
              <w:tabs>
                <w:tab w:val="left" w:pos="7797"/>
              </w:tabs>
              <w:spacing w:before="0" w:after="0"/>
              <w:ind w:left="677"/>
              <w:jc w:val="right"/>
              <w:rPr>
                <w:sz w:val="18"/>
                <w:szCs w:val="18"/>
              </w:rPr>
            </w:pPr>
          </w:p>
        </w:tc>
        <w:tc>
          <w:tcPr>
            <w:tcW w:w="1440" w:type="dxa"/>
            <w:vAlign w:val="bottom"/>
          </w:tcPr>
          <w:p w14:paraId="757A29EB" w14:textId="77777777" w:rsidR="006C71DD" w:rsidRPr="001476AF" w:rsidRDefault="006C71DD" w:rsidP="005933D6">
            <w:pPr>
              <w:tabs>
                <w:tab w:val="left" w:pos="7797"/>
              </w:tabs>
              <w:spacing w:before="0" w:after="0"/>
              <w:ind w:left="677"/>
              <w:jc w:val="right"/>
              <w:rPr>
                <w:sz w:val="18"/>
                <w:szCs w:val="18"/>
              </w:rPr>
            </w:pPr>
          </w:p>
        </w:tc>
        <w:tc>
          <w:tcPr>
            <w:tcW w:w="1440" w:type="dxa"/>
            <w:vAlign w:val="bottom"/>
          </w:tcPr>
          <w:p w14:paraId="6AA71E72" w14:textId="77777777" w:rsidR="006C71DD" w:rsidRPr="001476AF" w:rsidRDefault="006C71DD" w:rsidP="005933D6">
            <w:pPr>
              <w:tabs>
                <w:tab w:val="left" w:pos="7797"/>
              </w:tabs>
              <w:spacing w:before="0" w:after="0"/>
              <w:ind w:left="677"/>
              <w:jc w:val="right"/>
              <w:rPr>
                <w:sz w:val="18"/>
                <w:szCs w:val="18"/>
              </w:rPr>
            </w:pPr>
          </w:p>
        </w:tc>
        <w:tc>
          <w:tcPr>
            <w:tcW w:w="1440" w:type="dxa"/>
            <w:vAlign w:val="bottom"/>
          </w:tcPr>
          <w:p w14:paraId="2847F8EC" w14:textId="77777777" w:rsidR="006C71DD" w:rsidRPr="001476AF" w:rsidRDefault="006C71DD" w:rsidP="005933D6">
            <w:pPr>
              <w:tabs>
                <w:tab w:val="left" w:pos="7797"/>
              </w:tabs>
              <w:spacing w:before="0" w:after="0"/>
              <w:ind w:left="677"/>
              <w:jc w:val="right"/>
              <w:rPr>
                <w:sz w:val="18"/>
                <w:szCs w:val="18"/>
              </w:rPr>
            </w:pPr>
          </w:p>
        </w:tc>
        <w:tc>
          <w:tcPr>
            <w:tcW w:w="1440" w:type="dxa"/>
            <w:vAlign w:val="bottom"/>
          </w:tcPr>
          <w:p w14:paraId="6C2532B9" w14:textId="77777777" w:rsidR="006C71DD" w:rsidRPr="001476AF" w:rsidRDefault="006C71DD" w:rsidP="005933D6">
            <w:pPr>
              <w:tabs>
                <w:tab w:val="left" w:pos="7797"/>
              </w:tabs>
              <w:spacing w:before="0" w:after="0"/>
              <w:ind w:left="677"/>
              <w:jc w:val="right"/>
              <w:rPr>
                <w:sz w:val="18"/>
                <w:szCs w:val="18"/>
              </w:rPr>
            </w:pPr>
          </w:p>
        </w:tc>
        <w:tc>
          <w:tcPr>
            <w:tcW w:w="1440" w:type="dxa"/>
            <w:vAlign w:val="bottom"/>
          </w:tcPr>
          <w:p w14:paraId="6A17DDDD" w14:textId="77777777" w:rsidR="006C71DD" w:rsidRPr="001476AF" w:rsidRDefault="006C71DD" w:rsidP="005933D6">
            <w:pPr>
              <w:tabs>
                <w:tab w:val="left" w:pos="7797"/>
              </w:tabs>
              <w:spacing w:before="0" w:after="0"/>
              <w:ind w:left="677"/>
              <w:jc w:val="right"/>
              <w:rPr>
                <w:sz w:val="18"/>
                <w:szCs w:val="18"/>
              </w:rPr>
            </w:pPr>
          </w:p>
        </w:tc>
      </w:tr>
      <w:tr w:rsidR="006C71DD" w:rsidRPr="001476AF" w14:paraId="69DBDF62" w14:textId="77777777" w:rsidTr="00F30E7F">
        <w:trPr>
          <w:trHeight w:val="20"/>
        </w:trPr>
        <w:tc>
          <w:tcPr>
            <w:tcW w:w="4446" w:type="dxa"/>
            <w:vAlign w:val="bottom"/>
          </w:tcPr>
          <w:p w14:paraId="1D79E347" w14:textId="77777777" w:rsidR="006C71DD" w:rsidRPr="001476AF" w:rsidRDefault="006C71DD" w:rsidP="005933D6">
            <w:pPr>
              <w:tabs>
                <w:tab w:val="left" w:pos="1132"/>
                <w:tab w:val="left" w:pos="7797"/>
              </w:tabs>
              <w:spacing w:before="0" w:after="0"/>
              <w:ind w:left="-101" w:firstLine="8"/>
              <w:rPr>
                <w:sz w:val="18"/>
                <w:szCs w:val="18"/>
              </w:rPr>
            </w:pPr>
            <w:r w:rsidRPr="001476AF">
              <w:rPr>
                <w:sz w:val="18"/>
                <w:szCs w:val="18"/>
              </w:rPr>
              <w:t xml:space="preserve">Cost </w:t>
            </w:r>
          </w:p>
        </w:tc>
        <w:tc>
          <w:tcPr>
            <w:tcW w:w="1440" w:type="dxa"/>
          </w:tcPr>
          <w:p w14:paraId="6810EF89" w14:textId="5F55F00A" w:rsidR="006C71DD" w:rsidRPr="001476AF" w:rsidRDefault="006C71DD" w:rsidP="005933D6">
            <w:pPr>
              <w:spacing w:before="0" w:after="0"/>
              <w:ind w:right="-72"/>
              <w:jc w:val="right"/>
              <w:rPr>
                <w:sz w:val="18"/>
                <w:szCs w:val="18"/>
              </w:rPr>
            </w:pPr>
            <w:r w:rsidRPr="001476AF">
              <w:rPr>
                <w:sz w:val="18"/>
                <w:szCs w:val="18"/>
              </w:rPr>
              <w:t>79,654,012</w:t>
            </w:r>
          </w:p>
        </w:tc>
        <w:tc>
          <w:tcPr>
            <w:tcW w:w="1440" w:type="dxa"/>
          </w:tcPr>
          <w:p w14:paraId="6CC24551" w14:textId="7EE68F63" w:rsidR="006C71DD" w:rsidRPr="001476AF" w:rsidRDefault="006C71DD" w:rsidP="005933D6">
            <w:pPr>
              <w:spacing w:before="0" w:after="0"/>
              <w:ind w:right="-72"/>
              <w:jc w:val="right"/>
              <w:rPr>
                <w:sz w:val="18"/>
                <w:szCs w:val="18"/>
              </w:rPr>
            </w:pPr>
            <w:r w:rsidRPr="001476AF">
              <w:rPr>
                <w:sz w:val="18"/>
                <w:szCs w:val="18"/>
              </w:rPr>
              <w:t>21,551,108</w:t>
            </w:r>
          </w:p>
        </w:tc>
        <w:tc>
          <w:tcPr>
            <w:tcW w:w="1440" w:type="dxa"/>
          </w:tcPr>
          <w:p w14:paraId="73EA1980" w14:textId="6E17CE69" w:rsidR="006C71DD" w:rsidRPr="001476AF" w:rsidRDefault="006C71DD" w:rsidP="005933D6">
            <w:pPr>
              <w:spacing w:before="0" w:after="0"/>
              <w:ind w:right="-72"/>
              <w:jc w:val="right"/>
              <w:rPr>
                <w:sz w:val="18"/>
                <w:szCs w:val="18"/>
              </w:rPr>
            </w:pPr>
            <w:r w:rsidRPr="001476AF">
              <w:rPr>
                <w:sz w:val="18"/>
                <w:szCs w:val="18"/>
              </w:rPr>
              <w:t>118,204,166</w:t>
            </w:r>
          </w:p>
        </w:tc>
        <w:tc>
          <w:tcPr>
            <w:tcW w:w="1440" w:type="dxa"/>
            <w:shd w:val="clear" w:color="auto" w:fill="auto"/>
          </w:tcPr>
          <w:p w14:paraId="76E1450C" w14:textId="22567F51" w:rsidR="006C71DD" w:rsidRPr="001476AF" w:rsidRDefault="006C71DD" w:rsidP="005933D6">
            <w:pPr>
              <w:spacing w:before="0" w:after="0"/>
              <w:ind w:right="-72"/>
              <w:jc w:val="right"/>
              <w:rPr>
                <w:sz w:val="18"/>
                <w:szCs w:val="18"/>
              </w:rPr>
            </w:pPr>
            <w:r w:rsidRPr="001476AF">
              <w:rPr>
                <w:sz w:val="18"/>
                <w:szCs w:val="18"/>
              </w:rPr>
              <w:t>48,881,804</w:t>
            </w:r>
          </w:p>
        </w:tc>
        <w:tc>
          <w:tcPr>
            <w:tcW w:w="1440" w:type="dxa"/>
            <w:shd w:val="clear" w:color="auto" w:fill="auto"/>
          </w:tcPr>
          <w:p w14:paraId="3B22DFCF" w14:textId="6B5F12ED" w:rsidR="006C71DD" w:rsidRPr="001476AF" w:rsidRDefault="006C71DD" w:rsidP="005933D6">
            <w:pPr>
              <w:spacing w:before="0" w:after="0"/>
              <w:ind w:right="-72"/>
              <w:jc w:val="right"/>
              <w:rPr>
                <w:sz w:val="18"/>
                <w:szCs w:val="18"/>
              </w:rPr>
            </w:pPr>
            <w:r w:rsidRPr="001476AF">
              <w:rPr>
                <w:sz w:val="18"/>
                <w:szCs w:val="18"/>
              </w:rPr>
              <w:t>5,911,581</w:t>
            </w:r>
          </w:p>
        </w:tc>
        <w:tc>
          <w:tcPr>
            <w:tcW w:w="1440" w:type="dxa"/>
            <w:shd w:val="clear" w:color="auto" w:fill="auto"/>
          </w:tcPr>
          <w:p w14:paraId="43F0EB2E" w14:textId="3965F965" w:rsidR="006C71DD" w:rsidRPr="001476AF" w:rsidRDefault="006C71DD" w:rsidP="005933D6">
            <w:pPr>
              <w:spacing w:before="0" w:after="0"/>
              <w:ind w:right="-72"/>
              <w:jc w:val="right"/>
              <w:rPr>
                <w:sz w:val="18"/>
                <w:szCs w:val="18"/>
              </w:rPr>
            </w:pPr>
            <w:r w:rsidRPr="001476AF">
              <w:rPr>
                <w:sz w:val="18"/>
                <w:szCs w:val="18"/>
              </w:rPr>
              <w:t>30,245,826</w:t>
            </w:r>
          </w:p>
        </w:tc>
        <w:tc>
          <w:tcPr>
            <w:tcW w:w="1440" w:type="dxa"/>
          </w:tcPr>
          <w:p w14:paraId="0C7B1B88" w14:textId="181D75BB" w:rsidR="006C71DD" w:rsidRPr="001476AF" w:rsidRDefault="006C71DD" w:rsidP="005933D6">
            <w:pPr>
              <w:spacing w:before="0" w:after="0"/>
              <w:ind w:right="-72"/>
              <w:jc w:val="right"/>
              <w:rPr>
                <w:sz w:val="18"/>
                <w:szCs w:val="18"/>
              </w:rPr>
            </w:pPr>
            <w:r w:rsidRPr="001476AF">
              <w:rPr>
                <w:sz w:val="18"/>
                <w:szCs w:val="18"/>
              </w:rPr>
              <w:t>304,448,497</w:t>
            </w:r>
          </w:p>
        </w:tc>
      </w:tr>
      <w:tr w:rsidR="006C71DD" w:rsidRPr="001476AF" w14:paraId="0C7CDD95" w14:textId="77777777" w:rsidTr="006C71DD">
        <w:trPr>
          <w:trHeight w:val="20"/>
        </w:trPr>
        <w:tc>
          <w:tcPr>
            <w:tcW w:w="4446" w:type="dxa"/>
            <w:vAlign w:val="bottom"/>
          </w:tcPr>
          <w:p w14:paraId="3315AE89" w14:textId="77777777" w:rsidR="006C71DD" w:rsidRPr="001476AF" w:rsidRDefault="006C71DD" w:rsidP="005933D6">
            <w:pPr>
              <w:tabs>
                <w:tab w:val="left" w:pos="1132"/>
                <w:tab w:val="left" w:pos="7797"/>
              </w:tabs>
              <w:spacing w:before="0" w:after="0"/>
              <w:ind w:left="-101" w:firstLine="8"/>
              <w:rPr>
                <w:sz w:val="18"/>
                <w:szCs w:val="18"/>
              </w:rPr>
            </w:pPr>
            <w:bookmarkStart w:id="39" w:name="OLE_LINK13"/>
            <w:proofErr w:type="gramStart"/>
            <w:r w:rsidRPr="001476AF">
              <w:rPr>
                <w:sz w:val="18"/>
                <w:szCs w:val="18"/>
                <w:u w:val="single"/>
              </w:rPr>
              <w:t>Less</w:t>
            </w:r>
            <w:r w:rsidRPr="001476AF">
              <w:rPr>
                <w:sz w:val="18"/>
                <w:szCs w:val="18"/>
              </w:rPr>
              <w:t xml:space="preserve">  Accumulated</w:t>
            </w:r>
            <w:proofErr w:type="gramEnd"/>
            <w:r w:rsidRPr="001476AF">
              <w:rPr>
                <w:sz w:val="18"/>
                <w:szCs w:val="18"/>
              </w:rPr>
              <w:t xml:space="preserve"> depreciation</w:t>
            </w:r>
          </w:p>
        </w:tc>
        <w:tc>
          <w:tcPr>
            <w:tcW w:w="1440" w:type="dxa"/>
            <w:tcBorders>
              <w:bottom w:val="single" w:sz="4" w:space="0" w:color="auto"/>
            </w:tcBorders>
            <w:vAlign w:val="bottom"/>
          </w:tcPr>
          <w:p w14:paraId="61D581E1" w14:textId="3D3A38D6" w:rsidR="006C71DD" w:rsidRPr="001476AF" w:rsidRDefault="006C71DD" w:rsidP="005933D6">
            <w:pPr>
              <w:spacing w:before="0" w:after="0"/>
              <w:ind w:right="-72"/>
              <w:jc w:val="right"/>
              <w:rPr>
                <w:sz w:val="18"/>
                <w:szCs w:val="18"/>
              </w:rPr>
            </w:pPr>
            <w:r w:rsidRPr="001476AF">
              <w:rPr>
                <w:sz w:val="18"/>
                <w:szCs w:val="18"/>
              </w:rPr>
              <w:t>(165,422)</w:t>
            </w:r>
          </w:p>
        </w:tc>
        <w:tc>
          <w:tcPr>
            <w:tcW w:w="1440" w:type="dxa"/>
            <w:tcBorders>
              <w:bottom w:val="single" w:sz="4" w:space="0" w:color="auto"/>
            </w:tcBorders>
            <w:vAlign w:val="bottom"/>
          </w:tcPr>
          <w:p w14:paraId="56E472D9" w14:textId="7DA34287" w:rsidR="006C71DD" w:rsidRPr="001476AF" w:rsidRDefault="006C71DD" w:rsidP="005933D6">
            <w:pPr>
              <w:spacing w:before="0" w:after="0"/>
              <w:ind w:right="-72"/>
              <w:jc w:val="right"/>
              <w:rPr>
                <w:sz w:val="18"/>
                <w:szCs w:val="18"/>
              </w:rPr>
            </w:pPr>
            <w:r w:rsidRPr="001476AF">
              <w:rPr>
                <w:sz w:val="18"/>
                <w:szCs w:val="18"/>
              </w:rPr>
              <w:t>(11,485,565)</w:t>
            </w:r>
          </w:p>
        </w:tc>
        <w:tc>
          <w:tcPr>
            <w:tcW w:w="1440" w:type="dxa"/>
            <w:tcBorders>
              <w:bottom w:val="single" w:sz="4" w:space="0" w:color="auto"/>
            </w:tcBorders>
            <w:vAlign w:val="bottom"/>
          </w:tcPr>
          <w:p w14:paraId="1516CE12" w14:textId="7B3C3E9C" w:rsidR="006C71DD" w:rsidRPr="001476AF" w:rsidRDefault="006C71DD" w:rsidP="005933D6">
            <w:pPr>
              <w:spacing w:before="0" w:after="0"/>
              <w:ind w:right="-72"/>
              <w:jc w:val="right"/>
              <w:rPr>
                <w:sz w:val="18"/>
                <w:szCs w:val="18"/>
              </w:rPr>
            </w:pPr>
            <w:r w:rsidRPr="001476AF">
              <w:rPr>
                <w:sz w:val="18"/>
                <w:szCs w:val="18"/>
              </w:rPr>
              <w:t>(82,741,922)</w:t>
            </w:r>
          </w:p>
        </w:tc>
        <w:tc>
          <w:tcPr>
            <w:tcW w:w="1440" w:type="dxa"/>
            <w:tcBorders>
              <w:bottom w:val="single" w:sz="4" w:space="0" w:color="auto"/>
            </w:tcBorders>
            <w:shd w:val="clear" w:color="auto" w:fill="auto"/>
            <w:vAlign w:val="bottom"/>
          </w:tcPr>
          <w:p w14:paraId="26EC36D9" w14:textId="513AD364" w:rsidR="006C71DD" w:rsidRPr="001476AF" w:rsidRDefault="006C71DD" w:rsidP="005933D6">
            <w:pPr>
              <w:spacing w:before="0" w:after="0"/>
              <w:ind w:right="-72"/>
              <w:jc w:val="right"/>
              <w:rPr>
                <w:sz w:val="18"/>
                <w:szCs w:val="18"/>
              </w:rPr>
            </w:pPr>
            <w:r w:rsidRPr="001476AF">
              <w:rPr>
                <w:sz w:val="18"/>
                <w:szCs w:val="18"/>
              </w:rPr>
              <w:t>(35,313,325)</w:t>
            </w:r>
          </w:p>
        </w:tc>
        <w:tc>
          <w:tcPr>
            <w:tcW w:w="1440" w:type="dxa"/>
            <w:tcBorders>
              <w:bottom w:val="single" w:sz="4" w:space="0" w:color="auto"/>
            </w:tcBorders>
            <w:shd w:val="clear" w:color="auto" w:fill="auto"/>
            <w:vAlign w:val="bottom"/>
          </w:tcPr>
          <w:p w14:paraId="4F00E00C" w14:textId="58CC92BF" w:rsidR="006C71DD" w:rsidRPr="001476AF" w:rsidRDefault="006C71DD" w:rsidP="005933D6">
            <w:pPr>
              <w:spacing w:before="0" w:after="0"/>
              <w:ind w:right="-72"/>
              <w:jc w:val="right"/>
              <w:rPr>
                <w:sz w:val="18"/>
                <w:szCs w:val="18"/>
              </w:rPr>
            </w:pPr>
            <w:r w:rsidRPr="001476AF">
              <w:rPr>
                <w:sz w:val="18"/>
                <w:szCs w:val="18"/>
              </w:rPr>
              <w:t>(3,957,232)</w:t>
            </w:r>
          </w:p>
        </w:tc>
        <w:tc>
          <w:tcPr>
            <w:tcW w:w="1440" w:type="dxa"/>
            <w:tcBorders>
              <w:bottom w:val="single" w:sz="4" w:space="0" w:color="auto"/>
            </w:tcBorders>
            <w:shd w:val="clear" w:color="auto" w:fill="auto"/>
            <w:vAlign w:val="bottom"/>
          </w:tcPr>
          <w:p w14:paraId="6FA0158E" w14:textId="3B26870C" w:rsidR="006C71DD" w:rsidRPr="001476AF" w:rsidRDefault="006C71DD" w:rsidP="005933D6">
            <w:pPr>
              <w:spacing w:before="0" w:after="0"/>
              <w:ind w:right="-72"/>
              <w:jc w:val="right"/>
              <w:rPr>
                <w:sz w:val="18"/>
                <w:szCs w:val="18"/>
              </w:rPr>
            </w:pPr>
            <w:r w:rsidRPr="001476AF">
              <w:rPr>
                <w:sz w:val="18"/>
                <w:szCs w:val="18"/>
              </w:rPr>
              <w:t>-</w:t>
            </w:r>
          </w:p>
        </w:tc>
        <w:tc>
          <w:tcPr>
            <w:tcW w:w="1440" w:type="dxa"/>
            <w:tcBorders>
              <w:bottom w:val="single" w:sz="4" w:space="0" w:color="auto"/>
            </w:tcBorders>
            <w:vAlign w:val="bottom"/>
          </w:tcPr>
          <w:p w14:paraId="6B67E9AF" w14:textId="5017B325" w:rsidR="006C71DD" w:rsidRPr="001476AF" w:rsidRDefault="006C71DD" w:rsidP="005933D6">
            <w:pPr>
              <w:spacing w:before="0" w:after="0"/>
              <w:ind w:right="-72"/>
              <w:jc w:val="right"/>
              <w:rPr>
                <w:sz w:val="18"/>
                <w:szCs w:val="18"/>
              </w:rPr>
            </w:pPr>
            <w:r w:rsidRPr="001476AF">
              <w:rPr>
                <w:sz w:val="18"/>
                <w:szCs w:val="18"/>
              </w:rPr>
              <w:t>(133,663,466)</w:t>
            </w:r>
          </w:p>
        </w:tc>
      </w:tr>
      <w:tr w:rsidR="006C71DD" w:rsidRPr="001476AF" w14:paraId="225A164A" w14:textId="77777777" w:rsidTr="006C71DD">
        <w:trPr>
          <w:trHeight w:val="20"/>
        </w:trPr>
        <w:tc>
          <w:tcPr>
            <w:tcW w:w="4446" w:type="dxa"/>
            <w:vAlign w:val="bottom"/>
          </w:tcPr>
          <w:p w14:paraId="3B1FCBE9" w14:textId="111CB49A" w:rsidR="006C71DD" w:rsidRPr="001476AF" w:rsidRDefault="006C71DD" w:rsidP="005933D6">
            <w:pPr>
              <w:tabs>
                <w:tab w:val="left" w:pos="7797"/>
              </w:tabs>
              <w:spacing w:before="0" w:after="0"/>
              <w:ind w:left="-101" w:firstLine="8"/>
              <w:rPr>
                <w:sz w:val="18"/>
                <w:szCs w:val="18"/>
              </w:rPr>
            </w:pPr>
          </w:p>
        </w:tc>
        <w:tc>
          <w:tcPr>
            <w:tcW w:w="1440" w:type="dxa"/>
            <w:tcBorders>
              <w:top w:val="single" w:sz="4" w:space="0" w:color="auto"/>
            </w:tcBorders>
            <w:shd w:val="clear" w:color="auto" w:fill="auto"/>
          </w:tcPr>
          <w:p w14:paraId="4DDE7EEA" w14:textId="67026BB7"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tcPr>
          <w:p w14:paraId="6BB7A59B" w14:textId="648F42CC"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tcPr>
          <w:p w14:paraId="7F5919E6" w14:textId="2938011B"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tcPr>
          <w:p w14:paraId="184390A8" w14:textId="7AFBCEC3"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tcPr>
          <w:p w14:paraId="7311397F" w14:textId="20D087F0"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tcPr>
          <w:p w14:paraId="76D7AD60" w14:textId="39663373" w:rsidR="006C71DD" w:rsidRPr="001476AF" w:rsidRDefault="006C71DD" w:rsidP="005933D6">
            <w:pPr>
              <w:spacing w:before="0" w:after="0"/>
              <w:ind w:right="-72"/>
              <w:jc w:val="right"/>
              <w:rPr>
                <w:sz w:val="18"/>
                <w:szCs w:val="18"/>
              </w:rPr>
            </w:pPr>
          </w:p>
        </w:tc>
        <w:tc>
          <w:tcPr>
            <w:tcW w:w="1440" w:type="dxa"/>
            <w:tcBorders>
              <w:top w:val="single" w:sz="4" w:space="0" w:color="auto"/>
            </w:tcBorders>
            <w:shd w:val="clear" w:color="auto" w:fill="auto"/>
          </w:tcPr>
          <w:p w14:paraId="4B233FF9" w14:textId="70745177" w:rsidR="006C71DD" w:rsidRPr="001476AF" w:rsidRDefault="006C71DD" w:rsidP="005933D6">
            <w:pPr>
              <w:spacing w:before="0" w:after="0"/>
              <w:ind w:right="-72"/>
              <w:jc w:val="right"/>
              <w:rPr>
                <w:sz w:val="18"/>
                <w:szCs w:val="18"/>
              </w:rPr>
            </w:pPr>
          </w:p>
        </w:tc>
      </w:tr>
      <w:tr w:rsidR="006C71DD" w:rsidRPr="001476AF" w14:paraId="32D0C370" w14:textId="77777777" w:rsidTr="00685F2C">
        <w:trPr>
          <w:trHeight w:val="20"/>
        </w:trPr>
        <w:tc>
          <w:tcPr>
            <w:tcW w:w="4446" w:type="dxa"/>
            <w:vAlign w:val="bottom"/>
          </w:tcPr>
          <w:p w14:paraId="7515DEC2" w14:textId="154929ED" w:rsidR="006C71DD" w:rsidRPr="001476AF" w:rsidRDefault="006C71DD" w:rsidP="005933D6">
            <w:pPr>
              <w:tabs>
                <w:tab w:val="left" w:pos="7797"/>
              </w:tabs>
              <w:spacing w:before="0" w:after="0"/>
              <w:ind w:left="-101" w:firstLine="8"/>
              <w:rPr>
                <w:sz w:val="18"/>
                <w:szCs w:val="18"/>
              </w:rPr>
            </w:pPr>
            <w:r w:rsidRPr="001476AF">
              <w:rPr>
                <w:sz w:val="18"/>
                <w:szCs w:val="18"/>
              </w:rPr>
              <w:t>Closing net book value</w:t>
            </w:r>
          </w:p>
        </w:tc>
        <w:tc>
          <w:tcPr>
            <w:tcW w:w="1440" w:type="dxa"/>
            <w:tcBorders>
              <w:bottom w:val="single" w:sz="4" w:space="0" w:color="auto"/>
            </w:tcBorders>
            <w:shd w:val="clear" w:color="auto" w:fill="auto"/>
          </w:tcPr>
          <w:p w14:paraId="630FBC6C" w14:textId="4261CAA3" w:rsidR="006C71DD" w:rsidRPr="001476AF" w:rsidRDefault="006C71DD" w:rsidP="005933D6">
            <w:pPr>
              <w:spacing w:before="0" w:after="0"/>
              <w:ind w:right="-72"/>
              <w:jc w:val="right"/>
              <w:rPr>
                <w:sz w:val="18"/>
                <w:szCs w:val="18"/>
              </w:rPr>
            </w:pPr>
            <w:r w:rsidRPr="001476AF">
              <w:rPr>
                <w:sz w:val="18"/>
                <w:szCs w:val="18"/>
              </w:rPr>
              <w:t>79,488,590</w:t>
            </w:r>
          </w:p>
        </w:tc>
        <w:tc>
          <w:tcPr>
            <w:tcW w:w="1440" w:type="dxa"/>
            <w:tcBorders>
              <w:bottom w:val="single" w:sz="4" w:space="0" w:color="auto"/>
            </w:tcBorders>
            <w:shd w:val="clear" w:color="auto" w:fill="auto"/>
          </w:tcPr>
          <w:p w14:paraId="6DBC767D" w14:textId="3CA7A2C3" w:rsidR="006C71DD" w:rsidRPr="001476AF" w:rsidRDefault="006C71DD" w:rsidP="005933D6">
            <w:pPr>
              <w:spacing w:before="0" w:after="0"/>
              <w:ind w:right="-72"/>
              <w:jc w:val="right"/>
              <w:rPr>
                <w:sz w:val="18"/>
                <w:szCs w:val="18"/>
              </w:rPr>
            </w:pPr>
            <w:r w:rsidRPr="001476AF">
              <w:rPr>
                <w:sz w:val="18"/>
                <w:szCs w:val="18"/>
              </w:rPr>
              <w:t>10,065,543</w:t>
            </w:r>
          </w:p>
        </w:tc>
        <w:tc>
          <w:tcPr>
            <w:tcW w:w="1440" w:type="dxa"/>
            <w:tcBorders>
              <w:bottom w:val="single" w:sz="4" w:space="0" w:color="auto"/>
            </w:tcBorders>
            <w:shd w:val="clear" w:color="auto" w:fill="auto"/>
          </w:tcPr>
          <w:p w14:paraId="721A91E4" w14:textId="061BDAA0" w:rsidR="006C71DD" w:rsidRPr="001476AF" w:rsidRDefault="006C71DD" w:rsidP="005933D6">
            <w:pPr>
              <w:spacing w:before="0" w:after="0"/>
              <w:ind w:right="-72"/>
              <w:jc w:val="right"/>
              <w:rPr>
                <w:sz w:val="18"/>
                <w:szCs w:val="18"/>
              </w:rPr>
            </w:pPr>
            <w:r w:rsidRPr="001476AF">
              <w:rPr>
                <w:sz w:val="18"/>
                <w:szCs w:val="18"/>
              </w:rPr>
              <w:t>35,462,244</w:t>
            </w:r>
          </w:p>
        </w:tc>
        <w:tc>
          <w:tcPr>
            <w:tcW w:w="1440" w:type="dxa"/>
            <w:tcBorders>
              <w:bottom w:val="single" w:sz="4" w:space="0" w:color="auto"/>
            </w:tcBorders>
            <w:shd w:val="clear" w:color="auto" w:fill="auto"/>
          </w:tcPr>
          <w:p w14:paraId="005BDB08" w14:textId="759EE00C" w:rsidR="006C71DD" w:rsidRPr="001476AF" w:rsidRDefault="006C71DD" w:rsidP="005933D6">
            <w:pPr>
              <w:spacing w:before="0" w:after="0"/>
              <w:ind w:right="-72"/>
              <w:jc w:val="right"/>
              <w:rPr>
                <w:sz w:val="18"/>
                <w:szCs w:val="18"/>
              </w:rPr>
            </w:pPr>
            <w:r w:rsidRPr="001476AF">
              <w:rPr>
                <w:sz w:val="18"/>
                <w:szCs w:val="18"/>
              </w:rPr>
              <w:t>13,568,479</w:t>
            </w:r>
          </w:p>
        </w:tc>
        <w:tc>
          <w:tcPr>
            <w:tcW w:w="1440" w:type="dxa"/>
            <w:tcBorders>
              <w:bottom w:val="single" w:sz="4" w:space="0" w:color="auto"/>
            </w:tcBorders>
            <w:shd w:val="clear" w:color="auto" w:fill="auto"/>
          </w:tcPr>
          <w:p w14:paraId="5EEE777A" w14:textId="6B0627D7" w:rsidR="006C71DD" w:rsidRPr="001476AF" w:rsidRDefault="006C71DD" w:rsidP="005933D6">
            <w:pPr>
              <w:spacing w:before="0" w:after="0"/>
              <w:ind w:right="-72"/>
              <w:jc w:val="right"/>
              <w:rPr>
                <w:sz w:val="18"/>
                <w:szCs w:val="18"/>
              </w:rPr>
            </w:pPr>
            <w:r w:rsidRPr="001476AF">
              <w:rPr>
                <w:sz w:val="18"/>
                <w:szCs w:val="18"/>
              </w:rPr>
              <w:t>1,954,349</w:t>
            </w:r>
          </w:p>
        </w:tc>
        <w:tc>
          <w:tcPr>
            <w:tcW w:w="1440" w:type="dxa"/>
            <w:tcBorders>
              <w:bottom w:val="single" w:sz="4" w:space="0" w:color="auto"/>
            </w:tcBorders>
            <w:shd w:val="clear" w:color="auto" w:fill="auto"/>
          </w:tcPr>
          <w:p w14:paraId="7D6A7EA6" w14:textId="66334A21" w:rsidR="006C71DD" w:rsidRPr="001476AF" w:rsidRDefault="006C71DD" w:rsidP="005933D6">
            <w:pPr>
              <w:spacing w:before="0" w:after="0"/>
              <w:ind w:right="-72"/>
              <w:jc w:val="right"/>
              <w:rPr>
                <w:sz w:val="18"/>
                <w:szCs w:val="18"/>
              </w:rPr>
            </w:pPr>
            <w:r w:rsidRPr="001476AF">
              <w:rPr>
                <w:sz w:val="18"/>
                <w:szCs w:val="18"/>
              </w:rPr>
              <w:t>30,245,826</w:t>
            </w:r>
          </w:p>
        </w:tc>
        <w:tc>
          <w:tcPr>
            <w:tcW w:w="1440" w:type="dxa"/>
            <w:tcBorders>
              <w:bottom w:val="single" w:sz="4" w:space="0" w:color="auto"/>
            </w:tcBorders>
            <w:shd w:val="clear" w:color="auto" w:fill="auto"/>
          </w:tcPr>
          <w:p w14:paraId="7989B424" w14:textId="58AFCAE6" w:rsidR="006C71DD" w:rsidRPr="001476AF" w:rsidRDefault="006C71DD" w:rsidP="005933D6">
            <w:pPr>
              <w:spacing w:before="0" w:after="0"/>
              <w:ind w:right="-72"/>
              <w:jc w:val="right"/>
              <w:rPr>
                <w:sz w:val="18"/>
                <w:szCs w:val="18"/>
              </w:rPr>
            </w:pPr>
            <w:r w:rsidRPr="001476AF">
              <w:rPr>
                <w:sz w:val="18"/>
                <w:szCs w:val="18"/>
              </w:rPr>
              <w:t>170,785,031</w:t>
            </w:r>
          </w:p>
        </w:tc>
      </w:tr>
      <w:bookmarkEnd w:id="39"/>
    </w:tbl>
    <w:p w14:paraId="0DE66AFE" w14:textId="77777777" w:rsidR="007A5A72" w:rsidRPr="001476AF" w:rsidRDefault="0032140B" w:rsidP="005933D6">
      <w:pPr>
        <w:jc w:val="left"/>
        <w:rPr>
          <w:rFonts w:ascii="Arial" w:eastAsia="Arial" w:hAnsi="Arial" w:cs="Arial"/>
          <w:sz w:val="18"/>
          <w:szCs w:val="18"/>
        </w:rPr>
      </w:pPr>
      <w:r w:rsidRPr="001476AF">
        <w:rPr>
          <w:rFonts w:ascii="Arial" w:hAnsi="Arial" w:cs="Arial"/>
        </w:rPr>
        <w:br w:type="page"/>
      </w:r>
    </w:p>
    <w:tbl>
      <w:tblPr>
        <w:tblStyle w:val="affffffffff5"/>
        <w:tblW w:w="14553" w:type="dxa"/>
        <w:tblLayout w:type="fixed"/>
        <w:tblLook w:val="0000" w:firstRow="0" w:lastRow="0" w:firstColumn="0" w:lastColumn="0" w:noHBand="0" w:noVBand="0"/>
      </w:tblPr>
      <w:tblGrid>
        <w:gridCol w:w="4473"/>
        <w:gridCol w:w="1440"/>
        <w:gridCol w:w="1440"/>
        <w:gridCol w:w="1440"/>
        <w:gridCol w:w="1440"/>
        <w:gridCol w:w="1440"/>
        <w:gridCol w:w="1440"/>
        <w:gridCol w:w="1422"/>
        <w:gridCol w:w="18"/>
      </w:tblGrid>
      <w:tr w:rsidR="007A5A72" w:rsidRPr="001476AF" w14:paraId="290F4BE7" w14:textId="77777777" w:rsidTr="00685F2C">
        <w:trPr>
          <w:gridAfter w:val="1"/>
          <w:wAfter w:w="18" w:type="dxa"/>
          <w:trHeight w:val="20"/>
        </w:trPr>
        <w:tc>
          <w:tcPr>
            <w:tcW w:w="4473" w:type="dxa"/>
            <w:vAlign w:val="bottom"/>
          </w:tcPr>
          <w:p w14:paraId="5BA35ACD" w14:textId="77777777" w:rsidR="007A5A72" w:rsidRPr="001476AF" w:rsidRDefault="007A5A72" w:rsidP="005933D6">
            <w:pPr>
              <w:spacing w:before="0" w:after="0"/>
              <w:ind w:left="-101" w:firstLine="8"/>
              <w:rPr>
                <w:sz w:val="18"/>
                <w:szCs w:val="18"/>
              </w:rPr>
            </w:pPr>
          </w:p>
        </w:tc>
        <w:tc>
          <w:tcPr>
            <w:tcW w:w="10062" w:type="dxa"/>
            <w:gridSpan w:val="7"/>
            <w:tcBorders>
              <w:top w:val="single" w:sz="4" w:space="0" w:color="auto"/>
              <w:bottom w:val="single" w:sz="4" w:space="0" w:color="auto"/>
            </w:tcBorders>
            <w:shd w:val="clear" w:color="auto" w:fill="auto"/>
          </w:tcPr>
          <w:p w14:paraId="24DF6415" w14:textId="77777777" w:rsidR="007A5A72" w:rsidRPr="001476AF" w:rsidRDefault="0032140B" w:rsidP="005933D6">
            <w:pPr>
              <w:spacing w:before="0" w:after="0"/>
              <w:ind w:right="-72"/>
              <w:jc w:val="center"/>
              <w:rPr>
                <w:b/>
                <w:sz w:val="18"/>
                <w:szCs w:val="18"/>
              </w:rPr>
            </w:pPr>
            <w:r w:rsidRPr="001476AF">
              <w:rPr>
                <w:b/>
                <w:sz w:val="18"/>
                <w:szCs w:val="18"/>
              </w:rPr>
              <w:t xml:space="preserve">Separate financial statements </w:t>
            </w:r>
          </w:p>
        </w:tc>
      </w:tr>
      <w:tr w:rsidR="007A5A72" w:rsidRPr="001476AF" w14:paraId="0F3B3141" w14:textId="77777777" w:rsidTr="00685F2C">
        <w:trPr>
          <w:trHeight w:val="20"/>
        </w:trPr>
        <w:tc>
          <w:tcPr>
            <w:tcW w:w="4473" w:type="dxa"/>
            <w:vAlign w:val="bottom"/>
          </w:tcPr>
          <w:p w14:paraId="4ADFA154" w14:textId="77777777" w:rsidR="007A5A72" w:rsidRPr="001476AF" w:rsidRDefault="007A5A72" w:rsidP="005933D6">
            <w:pPr>
              <w:spacing w:before="0" w:after="0"/>
              <w:ind w:left="-101" w:firstLine="8"/>
              <w:rPr>
                <w:sz w:val="18"/>
                <w:szCs w:val="18"/>
              </w:rPr>
            </w:pPr>
          </w:p>
        </w:tc>
        <w:tc>
          <w:tcPr>
            <w:tcW w:w="1440" w:type="dxa"/>
            <w:tcBorders>
              <w:top w:val="single" w:sz="4" w:space="0" w:color="auto"/>
            </w:tcBorders>
            <w:vAlign w:val="bottom"/>
          </w:tcPr>
          <w:p w14:paraId="003CE724"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vAlign w:val="bottom"/>
          </w:tcPr>
          <w:p w14:paraId="3B7BF877" w14:textId="77777777" w:rsidR="007A5A72" w:rsidRPr="001476AF" w:rsidRDefault="0032140B" w:rsidP="005933D6">
            <w:pPr>
              <w:spacing w:before="0" w:after="0"/>
              <w:ind w:right="-72"/>
              <w:jc w:val="right"/>
              <w:rPr>
                <w:b/>
                <w:sz w:val="18"/>
                <w:szCs w:val="18"/>
              </w:rPr>
            </w:pPr>
            <w:r w:rsidRPr="001476AF">
              <w:rPr>
                <w:b/>
                <w:sz w:val="18"/>
                <w:szCs w:val="18"/>
              </w:rPr>
              <w:t>Buildings</w:t>
            </w:r>
          </w:p>
        </w:tc>
        <w:tc>
          <w:tcPr>
            <w:tcW w:w="1440" w:type="dxa"/>
            <w:tcBorders>
              <w:top w:val="single" w:sz="4" w:space="0" w:color="auto"/>
            </w:tcBorders>
            <w:vAlign w:val="bottom"/>
          </w:tcPr>
          <w:p w14:paraId="1DF7C367"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vAlign w:val="bottom"/>
          </w:tcPr>
          <w:p w14:paraId="451003EF" w14:textId="77777777" w:rsidR="007A5A72" w:rsidRPr="001476AF" w:rsidRDefault="0032140B" w:rsidP="005933D6">
            <w:pPr>
              <w:spacing w:before="0" w:after="0"/>
              <w:ind w:right="-72"/>
              <w:jc w:val="right"/>
              <w:rPr>
                <w:b/>
                <w:sz w:val="18"/>
                <w:szCs w:val="18"/>
              </w:rPr>
            </w:pPr>
            <w:r w:rsidRPr="001476AF">
              <w:rPr>
                <w:b/>
                <w:sz w:val="18"/>
                <w:szCs w:val="18"/>
              </w:rPr>
              <w:t>Furniture</w:t>
            </w:r>
          </w:p>
        </w:tc>
        <w:tc>
          <w:tcPr>
            <w:tcW w:w="1440" w:type="dxa"/>
            <w:tcBorders>
              <w:top w:val="single" w:sz="4" w:space="0" w:color="auto"/>
            </w:tcBorders>
            <w:vAlign w:val="bottom"/>
          </w:tcPr>
          <w:p w14:paraId="1273C689" w14:textId="77777777" w:rsidR="007A5A72" w:rsidRPr="001476AF" w:rsidRDefault="007A5A72" w:rsidP="005933D6">
            <w:pPr>
              <w:spacing w:before="0" w:after="0"/>
              <w:ind w:right="-72"/>
              <w:jc w:val="right"/>
              <w:rPr>
                <w:b/>
                <w:sz w:val="18"/>
                <w:szCs w:val="18"/>
              </w:rPr>
            </w:pPr>
          </w:p>
        </w:tc>
        <w:tc>
          <w:tcPr>
            <w:tcW w:w="1440" w:type="dxa"/>
            <w:tcBorders>
              <w:top w:val="single" w:sz="4" w:space="0" w:color="auto"/>
            </w:tcBorders>
          </w:tcPr>
          <w:p w14:paraId="7E944005" w14:textId="77777777" w:rsidR="007A5A72" w:rsidRPr="001476AF" w:rsidRDefault="007A5A72" w:rsidP="005933D6">
            <w:pPr>
              <w:spacing w:before="0" w:after="0"/>
              <w:ind w:right="-72"/>
              <w:jc w:val="right"/>
              <w:rPr>
                <w:b/>
                <w:sz w:val="18"/>
                <w:szCs w:val="18"/>
              </w:rPr>
            </w:pPr>
          </w:p>
        </w:tc>
        <w:tc>
          <w:tcPr>
            <w:tcW w:w="1440" w:type="dxa"/>
            <w:gridSpan w:val="2"/>
            <w:tcBorders>
              <w:top w:val="single" w:sz="4" w:space="0" w:color="auto"/>
            </w:tcBorders>
            <w:vAlign w:val="bottom"/>
          </w:tcPr>
          <w:p w14:paraId="1869003F" w14:textId="77777777" w:rsidR="007A5A72" w:rsidRPr="001476AF" w:rsidRDefault="007A5A72" w:rsidP="005933D6">
            <w:pPr>
              <w:spacing w:before="0" w:after="0"/>
              <w:ind w:right="-72"/>
              <w:jc w:val="right"/>
              <w:rPr>
                <w:b/>
                <w:sz w:val="18"/>
                <w:szCs w:val="18"/>
              </w:rPr>
            </w:pPr>
          </w:p>
        </w:tc>
      </w:tr>
      <w:tr w:rsidR="007A5A72" w:rsidRPr="001476AF" w14:paraId="217DB2EB" w14:textId="77777777" w:rsidTr="00685F2C">
        <w:trPr>
          <w:trHeight w:val="20"/>
        </w:trPr>
        <w:tc>
          <w:tcPr>
            <w:tcW w:w="4473" w:type="dxa"/>
            <w:vAlign w:val="bottom"/>
          </w:tcPr>
          <w:p w14:paraId="6CDD3F36" w14:textId="77777777" w:rsidR="007A5A72" w:rsidRPr="001476AF" w:rsidRDefault="007A5A72" w:rsidP="005933D6">
            <w:pPr>
              <w:spacing w:before="0" w:after="0"/>
              <w:ind w:left="-101" w:firstLine="8"/>
              <w:rPr>
                <w:sz w:val="18"/>
                <w:szCs w:val="18"/>
              </w:rPr>
            </w:pPr>
          </w:p>
        </w:tc>
        <w:tc>
          <w:tcPr>
            <w:tcW w:w="1440" w:type="dxa"/>
            <w:vAlign w:val="bottom"/>
          </w:tcPr>
          <w:p w14:paraId="7ECEE815" w14:textId="77777777" w:rsidR="007A5A72" w:rsidRPr="001476AF" w:rsidRDefault="0032140B" w:rsidP="005933D6">
            <w:pPr>
              <w:spacing w:before="0" w:after="0"/>
              <w:ind w:right="-72"/>
              <w:jc w:val="right"/>
              <w:rPr>
                <w:b/>
                <w:sz w:val="18"/>
                <w:szCs w:val="18"/>
              </w:rPr>
            </w:pPr>
            <w:r w:rsidRPr="001476AF">
              <w:rPr>
                <w:b/>
                <w:sz w:val="18"/>
                <w:szCs w:val="18"/>
              </w:rPr>
              <w:t>Land and</w:t>
            </w:r>
          </w:p>
        </w:tc>
        <w:tc>
          <w:tcPr>
            <w:tcW w:w="1440" w:type="dxa"/>
            <w:vAlign w:val="bottom"/>
          </w:tcPr>
          <w:p w14:paraId="62AA7C5E" w14:textId="77777777" w:rsidR="007A5A72" w:rsidRPr="001476AF" w:rsidRDefault="0032140B" w:rsidP="005933D6">
            <w:pPr>
              <w:spacing w:before="0" w:after="0"/>
              <w:ind w:right="-72"/>
              <w:jc w:val="right"/>
              <w:rPr>
                <w:b/>
                <w:sz w:val="18"/>
                <w:szCs w:val="18"/>
              </w:rPr>
            </w:pPr>
            <w:r w:rsidRPr="001476AF">
              <w:rPr>
                <w:b/>
                <w:sz w:val="18"/>
                <w:szCs w:val="18"/>
              </w:rPr>
              <w:t>and</w:t>
            </w:r>
          </w:p>
        </w:tc>
        <w:tc>
          <w:tcPr>
            <w:tcW w:w="1440" w:type="dxa"/>
            <w:vAlign w:val="bottom"/>
          </w:tcPr>
          <w:p w14:paraId="4171FD09" w14:textId="77777777" w:rsidR="007A5A72" w:rsidRPr="001476AF" w:rsidRDefault="007A5A72" w:rsidP="005933D6">
            <w:pPr>
              <w:spacing w:before="0" w:after="0"/>
              <w:ind w:right="-72"/>
              <w:jc w:val="right"/>
              <w:rPr>
                <w:b/>
                <w:sz w:val="18"/>
                <w:szCs w:val="18"/>
              </w:rPr>
            </w:pPr>
          </w:p>
        </w:tc>
        <w:tc>
          <w:tcPr>
            <w:tcW w:w="1440" w:type="dxa"/>
            <w:vAlign w:val="bottom"/>
          </w:tcPr>
          <w:p w14:paraId="4D0528C5" w14:textId="77777777" w:rsidR="007A5A72" w:rsidRPr="001476AF" w:rsidRDefault="0032140B" w:rsidP="005933D6">
            <w:pPr>
              <w:spacing w:before="0" w:after="0"/>
              <w:ind w:right="-72"/>
              <w:jc w:val="right"/>
              <w:rPr>
                <w:b/>
                <w:sz w:val="18"/>
                <w:szCs w:val="18"/>
              </w:rPr>
            </w:pPr>
            <w:r w:rsidRPr="001476AF">
              <w:rPr>
                <w:b/>
                <w:sz w:val="18"/>
                <w:szCs w:val="18"/>
              </w:rPr>
              <w:t>fixtures and</w:t>
            </w:r>
          </w:p>
        </w:tc>
        <w:tc>
          <w:tcPr>
            <w:tcW w:w="1440" w:type="dxa"/>
            <w:vAlign w:val="bottom"/>
          </w:tcPr>
          <w:p w14:paraId="59F9F9FD" w14:textId="77777777" w:rsidR="007A5A72" w:rsidRPr="001476AF" w:rsidRDefault="007A5A72" w:rsidP="005933D6">
            <w:pPr>
              <w:spacing w:before="0" w:after="0"/>
              <w:ind w:right="-72"/>
              <w:jc w:val="right"/>
              <w:rPr>
                <w:b/>
                <w:sz w:val="18"/>
                <w:szCs w:val="18"/>
              </w:rPr>
            </w:pPr>
          </w:p>
        </w:tc>
        <w:tc>
          <w:tcPr>
            <w:tcW w:w="1440" w:type="dxa"/>
          </w:tcPr>
          <w:p w14:paraId="65F83261" w14:textId="77777777" w:rsidR="007A5A72" w:rsidRPr="001476AF" w:rsidRDefault="007A5A72" w:rsidP="005933D6">
            <w:pPr>
              <w:spacing w:before="0" w:after="0"/>
              <w:ind w:right="-72"/>
              <w:jc w:val="right"/>
              <w:rPr>
                <w:b/>
                <w:sz w:val="18"/>
                <w:szCs w:val="18"/>
              </w:rPr>
            </w:pPr>
          </w:p>
        </w:tc>
        <w:tc>
          <w:tcPr>
            <w:tcW w:w="1440" w:type="dxa"/>
            <w:gridSpan w:val="2"/>
            <w:vAlign w:val="bottom"/>
          </w:tcPr>
          <w:p w14:paraId="7DB19A69" w14:textId="77777777" w:rsidR="007A5A72" w:rsidRPr="001476AF" w:rsidRDefault="007A5A72" w:rsidP="005933D6">
            <w:pPr>
              <w:spacing w:before="0" w:after="0"/>
              <w:ind w:right="-72"/>
              <w:jc w:val="right"/>
              <w:rPr>
                <w:b/>
                <w:sz w:val="18"/>
                <w:szCs w:val="18"/>
              </w:rPr>
            </w:pPr>
          </w:p>
        </w:tc>
      </w:tr>
      <w:tr w:rsidR="007A5A72" w:rsidRPr="001476AF" w14:paraId="3E69D7A5" w14:textId="77777777" w:rsidTr="00685F2C">
        <w:trPr>
          <w:trHeight w:val="20"/>
        </w:trPr>
        <w:tc>
          <w:tcPr>
            <w:tcW w:w="4473" w:type="dxa"/>
            <w:vAlign w:val="bottom"/>
          </w:tcPr>
          <w:p w14:paraId="6E45B61D" w14:textId="77777777" w:rsidR="007A5A72" w:rsidRPr="001476AF" w:rsidRDefault="007A5A72" w:rsidP="005933D6">
            <w:pPr>
              <w:spacing w:before="0" w:after="0"/>
              <w:ind w:left="-101" w:firstLine="8"/>
              <w:rPr>
                <w:sz w:val="18"/>
                <w:szCs w:val="18"/>
              </w:rPr>
            </w:pPr>
          </w:p>
        </w:tc>
        <w:tc>
          <w:tcPr>
            <w:tcW w:w="1440" w:type="dxa"/>
            <w:vAlign w:val="bottom"/>
          </w:tcPr>
          <w:p w14:paraId="03686116" w14:textId="77777777" w:rsidR="007A5A72" w:rsidRPr="001476AF" w:rsidRDefault="0032140B" w:rsidP="005933D6">
            <w:pPr>
              <w:spacing w:before="0" w:after="0"/>
              <w:ind w:right="-72"/>
              <w:jc w:val="right"/>
              <w:rPr>
                <w:b/>
                <w:sz w:val="18"/>
                <w:szCs w:val="18"/>
              </w:rPr>
            </w:pPr>
            <w:r w:rsidRPr="001476AF">
              <w:rPr>
                <w:b/>
                <w:sz w:val="18"/>
                <w:szCs w:val="18"/>
              </w:rPr>
              <w:t>land</w:t>
            </w:r>
          </w:p>
        </w:tc>
        <w:tc>
          <w:tcPr>
            <w:tcW w:w="1440" w:type="dxa"/>
            <w:vAlign w:val="bottom"/>
          </w:tcPr>
          <w:p w14:paraId="566147DB" w14:textId="77777777" w:rsidR="007A5A72" w:rsidRPr="001476AF" w:rsidRDefault="0032140B" w:rsidP="005933D6">
            <w:pPr>
              <w:spacing w:before="0" w:after="0"/>
              <w:ind w:right="-72"/>
              <w:jc w:val="right"/>
              <w:rPr>
                <w:sz w:val="18"/>
                <w:szCs w:val="18"/>
              </w:rPr>
            </w:pPr>
            <w:r w:rsidRPr="001476AF">
              <w:rPr>
                <w:b/>
                <w:sz w:val="18"/>
                <w:szCs w:val="18"/>
              </w:rPr>
              <w:t>building</w:t>
            </w:r>
          </w:p>
        </w:tc>
        <w:tc>
          <w:tcPr>
            <w:tcW w:w="1440" w:type="dxa"/>
            <w:vAlign w:val="bottom"/>
          </w:tcPr>
          <w:p w14:paraId="6D0E859B" w14:textId="77777777" w:rsidR="007A5A72" w:rsidRPr="001476AF" w:rsidRDefault="0032140B" w:rsidP="005933D6">
            <w:pPr>
              <w:spacing w:before="0" w:after="0"/>
              <w:ind w:right="-72"/>
              <w:jc w:val="right"/>
              <w:rPr>
                <w:b/>
                <w:sz w:val="18"/>
                <w:szCs w:val="18"/>
              </w:rPr>
            </w:pPr>
            <w:r w:rsidRPr="001476AF">
              <w:rPr>
                <w:b/>
                <w:sz w:val="18"/>
                <w:szCs w:val="18"/>
              </w:rPr>
              <w:t>Network</w:t>
            </w:r>
          </w:p>
        </w:tc>
        <w:tc>
          <w:tcPr>
            <w:tcW w:w="1440" w:type="dxa"/>
            <w:vAlign w:val="bottom"/>
          </w:tcPr>
          <w:p w14:paraId="61287E79" w14:textId="77777777" w:rsidR="007A5A72" w:rsidRPr="001476AF" w:rsidRDefault="0032140B" w:rsidP="005933D6">
            <w:pPr>
              <w:spacing w:before="0" w:after="0"/>
              <w:ind w:right="-72"/>
              <w:jc w:val="right"/>
              <w:rPr>
                <w:b/>
                <w:sz w:val="18"/>
                <w:szCs w:val="18"/>
              </w:rPr>
            </w:pPr>
            <w:r w:rsidRPr="001476AF">
              <w:rPr>
                <w:b/>
                <w:sz w:val="18"/>
                <w:szCs w:val="18"/>
              </w:rPr>
              <w:t>office</w:t>
            </w:r>
          </w:p>
        </w:tc>
        <w:tc>
          <w:tcPr>
            <w:tcW w:w="1440" w:type="dxa"/>
            <w:vAlign w:val="bottom"/>
          </w:tcPr>
          <w:p w14:paraId="6988C8D6" w14:textId="77777777" w:rsidR="007A5A72" w:rsidRPr="001476AF" w:rsidRDefault="007A5A72" w:rsidP="005933D6">
            <w:pPr>
              <w:spacing w:before="0" w:after="0"/>
              <w:ind w:right="-72"/>
              <w:jc w:val="right"/>
              <w:rPr>
                <w:b/>
                <w:sz w:val="18"/>
                <w:szCs w:val="18"/>
              </w:rPr>
            </w:pPr>
          </w:p>
        </w:tc>
        <w:tc>
          <w:tcPr>
            <w:tcW w:w="1440" w:type="dxa"/>
          </w:tcPr>
          <w:p w14:paraId="3F8DB4A0" w14:textId="77777777" w:rsidR="007A5A72" w:rsidRPr="001476AF" w:rsidRDefault="0032140B" w:rsidP="005933D6">
            <w:pPr>
              <w:spacing w:before="0" w:after="0"/>
              <w:ind w:right="-72"/>
              <w:jc w:val="right"/>
              <w:rPr>
                <w:b/>
                <w:sz w:val="18"/>
                <w:szCs w:val="18"/>
              </w:rPr>
            </w:pPr>
            <w:r w:rsidRPr="001476AF">
              <w:rPr>
                <w:b/>
                <w:sz w:val="18"/>
                <w:szCs w:val="18"/>
              </w:rPr>
              <w:t>Work</w:t>
            </w:r>
          </w:p>
        </w:tc>
        <w:tc>
          <w:tcPr>
            <w:tcW w:w="1440" w:type="dxa"/>
            <w:gridSpan w:val="2"/>
            <w:vAlign w:val="bottom"/>
          </w:tcPr>
          <w:p w14:paraId="3A5733C5" w14:textId="77777777" w:rsidR="007A5A72" w:rsidRPr="001476AF" w:rsidRDefault="007A5A72" w:rsidP="005933D6">
            <w:pPr>
              <w:spacing w:before="0" w:after="0"/>
              <w:ind w:right="-72"/>
              <w:jc w:val="right"/>
              <w:rPr>
                <w:b/>
                <w:sz w:val="18"/>
                <w:szCs w:val="18"/>
              </w:rPr>
            </w:pPr>
          </w:p>
        </w:tc>
      </w:tr>
      <w:tr w:rsidR="007A5A72" w:rsidRPr="001476AF" w14:paraId="4CF53BCD" w14:textId="77777777" w:rsidTr="00685F2C">
        <w:trPr>
          <w:trHeight w:val="20"/>
        </w:trPr>
        <w:tc>
          <w:tcPr>
            <w:tcW w:w="4473" w:type="dxa"/>
            <w:vAlign w:val="bottom"/>
          </w:tcPr>
          <w:p w14:paraId="7D82AEED" w14:textId="77777777" w:rsidR="007A5A72" w:rsidRPr="001476AF" w:rsidRDefault="007A5A72" w:rsidP="005933D6">
            <w:pPr>
              <w:spacing w:before="0" w:after="0"/>
              <w:ind w:left="-101" w:firstLine="8"/>
              <w:rPr>
                <w:sz w:val="18"/>
                <w:szCs w:val="18"/>
              </w:rPr>
            </w:pPr>
          </w:p>
        </w:tc>
        <w:tc>
          <w:tcPr>
            <w:tcW w:w="1440" w:type="dxa"/>
            <w:vAlign w:val="bottom"/>
          </w:tcPr>
          <w:p w14:paraId="197DC012" w14:textId="77777777" w:rsidR="007A5A72" w:rsidRPr="001476AF" w:rsidRDefault="0032140B" w:rsidP="005933D6">
            <w:pPr>
              <w:spacing w:before="0" w:after="0"/>
              <w:ind w:right="-72"/>
              <w:jc w:val="right"/>
              <w:rPr>
                <w:b/>
                <w:sz w:val="18"/>
                <w:szCs w:val="18"/>
              </w:rPr>
            </w:pPr>
            <w:r w:rsidRPr="001476AF">
              <w:rPr>
                <w:b/>
                <w:sz w:val="18"/>
                <w:szCs w:val="18"/>
              </w:rPr>
              <w:t>improvement</w:t>
            </w:r>
          </w:p>
        </w:tc>
        <w:tc>
          <w:tcPr>
            <w:tcW w:w="1440" w:type="dxa"/>
            <w:vAlign w:val="bottom"/>
          </w:tcPr>
          <w:p w14:paraId="083E43B1" w14:textId="77777777" w:rsidR="007A5A72" w:rsidRPr="001476AF" w:rsidRDefault="0032140B" w:rsidP="005933D6">
            <w:pPr>
              <w:spacing w:before="0" w:after="0"/>
              <w:ind w:right="-72"/>
              <w:jc w:val="right"/>
              <w:rPr>
                <w:b/>
                <w:sz w:val="18"/>
                <w:szCs w:val="18"/>
              </w:rPr>
            </w:pPr>
            <w:r w:rsidRPr="001476AF">
              <w:rPr>
                <w:b/>
                <w:sz w:val="18"/>
                <w:szCs w:val="18"/>
              </w:rPr>
              <w:t>improvement</w:t>
            </w:r>
          </w:p>
        </w:tc>
        <w:tc>
          <w:tcPr>
            <w:tcW w:w="1440" w:type="dxa"/>
            <w:vAlign w:val="bottom"/>
          </w:tcPr>
          <w:p w14:paraId="57B785E9" w14:textId="77777777" w:rsidR="007A5A72" w:rsidRPr="001476AF" w:rsidRDefault="0032140B" w:rsidP="005933D6">
            <w:pPr>
              <w:spacing w:before="0" w:after="0"/>
              <w:ind w:right="-72"/>
              <w:jc w:val="right"/>
              <w:rPr>
                <w:b/>
                <w:sz w:val="18"/>
                <w:szCs w:val="18"/>
              </w:rPr>
            </w:pPr>
            <w:r w:rsidRPr="001476AF">
              <w:rPr>
                <w:b/>
                <w:sz w:val="18"/>
                <w:szCs w:val="18"/>
              </w:rPr>
              <w:t>equipment</w:t>
            </w:r>
          </w:p>
        </w:tc>
        <w:tc>
          <w:tcPr>
            <w:tcW w:w="1440" w:type="dxa"/>
            <w:vAlign w:val="bottom"/>
          </w:tcPr>
          <w:p w14:paraId="369926B8" w14:textId="77777777" w:rsidR="007A5A72" w:rsidRPr="001476AF" w:rsidRDefault="0032140B" w:rsidP="005933D6">
            <w:pPr>
              <w:spacing w:before="0" w:after="0"/>
              <w:ind w:right="-72"/>
              <w:jc w:val="right"/>
              <w:rPr>
                <w:b/>
                <w:sz w:val="18"/>
                <w:szCs w:val="18"/>
              </w:rPr>
            </w:pPr>
            <w:r w:rsidRPr="001476AF">
              <w:rPr>
                <w:b/>
                <w:sz w:val="18"/>
                <w:szCs w:val="18"/>
              </w:rPr>
              <w:t>equipment</w:t>
            </w:r>
          </w:p>
        </w:tc>
        <w:tc>
          <w:tcPr>
            <w:tcW w:w="1440" w:type="dxa"/>
            <w:vAlign w:val="bottom"/>
          </w:tcPr>
          <w:p w14:paraId="2C6F29FA" w14:textId="77777777" w:rsidR="007A5A72" w:rsidRPr="001476AF" w:rsidRDefault="0032140B" w:rsidP="005933D6">
            <w:pPr>
              <w:spacing w:before="0" w:after="0"/>
              <w:ind w:right="-72"/>
              <w:jc w:val="right"/>
              <w:rPr>
                <w:b/>
                <w:sz w:val="18"/>
                <w:szCs w:val="18"/>
              </w:rPr>
            </w:pPr>
            <w:r w:rsidRPr="001476AF">
              <w:rPr>
                <w:b/>
                <w:sz w:val="18"/>
                <w:szCs w:val="18"/>
              </w:rPr>
              <w:t>Vehicles</w:t>
            </w:r>
          </w:p>
        </w:tc>
        <w:tc>
          <w:tcPr>
            <w:tcW w:w="1440" w:type="dxa"/>
          </w:tcPr>
          <w:p w14:paraId="3FAA1A16" w14:textId="77777777" w:rsidR="007A5A72" w:rsidRPr="001476AF" w:rsidRDefault="0032140B" w:rsidP="005933D6">
            <w:pPr>
              <w:spacing w:before="0" w:after="0"/>
              <w:ind w:right="-72"/>
              <w:jc w:val="right"/>
              <w:rPr>
                <w:b/>
                <w:sz w:val="18"/>
                <w:szCs w:val="18"/>
              </w:rPr>
            </w:pPr>
            <w:r w:rsidRPr="001476AF">
              <w:rPr>
                <w:b/>
                <w:sz w:val="18"/>
                <w:szCs w:val="18"/>
              </w:rPr>
              <w:t>in progress</w:t>
            </w:r>
          </w:p>
        </w:tc>
        <w:tc>
          <w:tcPr>
            <w:tcW w:w="1440" w:type="dxa"/>
            <w:gridSpan w:val="2"/>
            <w:vAlign w:val="bottom"/>
          </w:tcPr>
          <w:p w14:paraId="7BB795A8" w14:textId="77777777" w:rsidR="007A5A72" w:rsidRPr="001476AF" w:rsidRDefault="0032140B" w:rsidP="005933D6">
            <w:pPr>
              <w:spacing w:before="0" w:after="0"/>
              <w:ind w:right="-72"/>
              <w:jc w:val="right"/>
              <w:rPr>
                <w:b/>
                <w:sz w:val="18"/>
                <w:szCs w:val="18"/>
              </w:rPr>
            </w:pPr>
            <w:r w:rsidRPr="001476AF">
              <w:rPr>
                <w:b/>
                <w:sz w:val="18"/>
                <w:szCs w:val="18"/>
              </w:rPr>
              <w:t>Total</w:t>
            </w:r>
          </w:p>
        </w:tc>
      </w:tr>
      <w:tr w:rsidR="007A5A72" w:rsidRPr="001476AF" w14:paraId="3979D3CD" w14:textId="77777777" w:rsidTr="00685F2C">
        <w:trPr>
          <w:trHeight w:val="20"/>
        </w:trPr>
        <w:tc>
          <w:tcPr>
            <w:tcW w:w="4473" w:type="dxa"/>
            <w:vAlign w:val="bottom"/>
          </w:tcPr>
          <w:p w14:paraId="7704055B" w14:textId="77777777" w:rsidR="007A5A72" w:rsidRPr="001476AF" w:rsidRDefault="007A5A72" w:rsidP="005933D6">
            <w:pPr>
              <w:spacing w:before="0" w:after="0"/>
              <w:ind w:left="-101" w:firstLine="8"/>
              <w:rPr>
                <w:sz w:val="18"/>
                <w:szCs w:val="18"/>
              </w:rPr>
            </w:pPr>
          </w:p>
        </w:tc>
        <w:tc>
          <w:tcPr>
            <w:tcW w:w="1440" w:type="dxa"/>
            <w:tcBorders>
              <w:bottom w:val="single" w:sz="4" w:space="0" w:color="auto"/>
            </w:tcBorders>
            <w:shd w:val="clear" w:color="auto" w:fill="auto"/>
            <w:vAlign w:val="bottom"/>
          </w:tcPr>
          <w:p w14:paraId="704E64C0"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0A7BFAC9"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5150AD30"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1F10DECF"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654072E7"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shd w:val="clear" w:color="auto" w:fill="auto"/>
            <w:vAlign w:val="bottom"/>
          </w:tcPr>
          <w:p w14:paraId="74850199" w14:textId="77777777" w:rsidR="007A5A72" w:rsidRPr="001476AF" w:rsidRDefault="0032140B" w:rsidP="005933D6">
            <w:pPr>
              <w:spacing w:before="0" w:after="0"/>
              <w:ind w:right="-72"/>
              <w:jc w:val="right"/>
              <w:rPr>
                <w:b/>
                <w:sz w:val="18"/>
                <w:szCs w:val="18"/>
              </w:rPr>
            </w:pPr>
            <w:r w:rsidRPr="001476AF">
              <w:rPr>
                <w:b/>
                <w:sz w:val="18"/>
                <w:szCs w:val="18"/>
              </w:rPr>
              <w:t>Baht</w:t>
            </w:r>
          </w:p>
        </w:tc>
        <w:tc>
          <w:tcPr>
            <w:tcW w:w="1440" w:type="dxa"/>
            <w:gridSpan w:val="2"/>
            <w:tcBorders>
              <w:bottom w:val="single" w:sz="4" w:space="0" w:color="auto"/>
            </w:tcBorders>
            <w:shd w:val="clear" w:color="auto" w:fill="auto"/>
            <w:vAlign w:val="bottom"/>
          </w:tcPr>
          <w:p w14:paraId="2D9B4A30" w14:textId="77777777" w:rsidR="007A5A72" w:rsidRPr="001476AF" w:rsidRDefault="0032140B" w:rsidP="005933D6">
            <w:pPr>
              <w:spacing w:before="0" w:after="0"/>
              <w:ind w:right="-72"/>
              <w:jc w:val="right"/>
              <w:rPr>
                <w:b/>
                <w:sz w:val="18"/>
                <w:szCs w:val="18"/>
              </w:rPr>
            </w:pPr>
            <w:r w:rsidRPr="001476AF">
              <w:rPr>
                <w:b/>
                <w:sz w:val="18"/>
                <w:szCs w:val="18"/>
              </w:rPr>
              <w:t>Baht</w:t>
            </w:r>
          </w:p>
        </w:tc>
      </w:tr>
      <w:tr w:rsidR="007A5A72" w:rsidRPr="001476AF" w14:paraId="79EAC6B4" w14:textId="77777777" w:rsidTr="00685F2C">
        <w:trPr>
          <w:trHeight w:val="20"/>
        </w:trPr>
        <w:tc>
          <w:tcPr>
            <w:tcW w:w="4473" w:type="dxa"/>
            <w:vAlign w:val="bottom"/>
          </w:tcPr>
          <w:p w14:paraId="11BF3A70" w14:textId="77777777" w:rsidR="007A5A72" w:rsidRPr="001476AF" w:rsidRDefault="007A5A72" w:rsidP="005933D6">
            <w:pPr>
              <w:tabs>
                <w:tab w:val="left" w:pos="7797"/>
              </w:tabs>
              <w:spacing w:before="0" w:after="0"/>
              <w:ind w:left="-101" w:firstLine="8"/>
              <w:rPr>
                <w:b/>
                <w:sz w:val="18"/>
                <w:szCs w:val="18"/>
              </w:rPr>
            </w:pPr>
          </w:p>
        </w:tc>
        <w:tc>
          <w:tcPr>
            <w:tcW w:w="1440" w:type="dxa"/>
            <w:tcBorders>
              <w:top w:val="single" w:sz="4" w:space="0" w:color="auto"/>
            </w:tcBorders>
            <w:shd w:val="clear" w:color="auto" w:fill="FAFAFA"/>
            <w:vAlign w:val="bottom"/>
          </w:tcPr>
          <w:p w14:paraId="7031A1CB"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3B18D10C"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42188D34"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42EDE78C"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3BD8AFAA"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tcPr>
          <w:p w14:paraId="02D7E361" w14:textId="77777777" w:rsidR="007A5A72" w:rsidRPr="001476AF" w:rsidRDefault="007A5A72" w:rsidP="005933D6">
            <w:pPr>
              <w:spacing w:before="0" w:after="0"/>
              <w:ind w:right="-72"/>
              <w:jc w:val="right"/>
              <w:rPr>
                <w:sz w:val="18"/>
                <w:szCs w:val="18"/>
              </w:rPr>
            </w:pPr>
          </w:p>
        </w:tc>
        <w:tc>
          <w:tcPr>
            <w:tcW w:w="1440" w:type="dxa"/>
            <w:gridSpan w:val="2"/>
            <w:tcBorders>
              <w:top w:val="single" w:sz="4" w:space="0" w:color="auto"/>
            </w:tcBorders>
            <w:shd w:val="clear" w:color="auto" w:fill="FAFAFA"/>
            <w:vAlign w:val="bottom"/>
          </w:tcPr>
          <w:p w14:paraId="2F3AB2D1" w14:textId="77777777" w:rsidR="007A5A72" w:rsidRPr="001476AF" w:rsidRDefault="007A5A72" w:rsidP="005933D6">
            <w:pPr>
              <w:spacing w:before="0" w:after="0"/>
              <w:ind w:right="-72"/>
              <w:jc w:val="right"/>
              <w:rPr>
                <w:sz w:val="18"/>
                <w:szCs w:val="18"/>
              </w:rPr>
            </w:pPr>
          </w:p>
        </w:tc>
      </w:tr>
      <w:tr w:rsidR="007A5A72" w:rsidRPr="001476AF" w14:paraId="5AF51DC1" w14:textId="77777777" w:rsidTr="00685F2C">
        <w:trPr>
          <w:trHeight w:val="20"/>
        </w:trPr>
        <w:tc>
          <w:tcPr>
            <w:tcW w:w="4473" w:type="dxa"/>
            <w:vAlign w:val="bottom"/>
          </w:tcPr>
          <w:p w14:paraId="3ED5E2DF" w14:textId="756A1ADB" w:rsidR="007A5A72" w:rsidRPr="001476AF" w:rsidRDefault="0032140B" w:rsidP="005933D6">
            <w:pPr>
              <w:spacing w:before="0" w:after="0"/>
              <w:ind w:left="-101" w:right="-108"/>
              <w:rPr>
                <w:b/>
                <w:sz w:val="18"/>
                <w:szCs w:val="18"/>
              </w:rPr>
            </w:pPr>
            <w:r w:rsidRPr="001476AF">
              <w:rPr>
                <w:b/>
                <w:sz w:val="18"/>
                <w:szCs w:val="18"/>
              </w:rPr>
              <w:t>For the year ended 31 December 202</w:t>
            </w:r>
            <w:r w:rsidR="006C71DD" w:rsidRPr="001476AF">
              <w:rPr>
                <w:b/>
                <w:sz w:val="18"/>
                <w:szCs w:val="18"/>
              </w:rPr>
              <w:t>3</w:t>
            </w:r>
          </w:p>
        </w:tc>
        <w:tc>
          <w:tcPr>
            <w:tcW w:w="1440" w:type="dxa"/>
            <w:shd w:val="clear" w:color="auto" w:fill="FAFAFA"/>
            <w:vAlign w:val="center"/>
          </w:tcPr>
          <w:p w14:paraId="2E6D6C0A" w14:textId="77777777" w:rsidR="007A5A72" w:rsidRPr="001476AF" w:rsidRDefault="007A5A72" w:rsidP="005933D6">
            <w:pPr>
              <w:spacing w:before="0" w:after="0"/>
              <w:ind w:right="-72"/>
              <w:jc w:val="right"/>
              <w:rPr>
                <w:b/>
                <w:sz w:val="18"/>
                <w:szCs w:val="18"/>
              </w:rPr>
            </w:pPr>
          </w:p>
        </w:tc>
        <w:tc>
          <w:tcPr>
            <w:tcW w:w="1440" w:type="dxa"/>
            <w:shd w:val="clear" w:color="auto" w:fill="FAFAFA"/>
            <w:vAlign w:val="center"/>
          </w:tcPr>
          <w:p w14:paraId="36D68C1B" w14:textId="77777777" w:rsidR="007A5A72" w:rsidRPr="001476AF" w:rsidRDefault="007A5A72" w:rsidP="005933D6">
            <w:pPr>
              <w:spacing w:before="0" w:after="0"/>
              <w:ind w:right="-72"/>
              <w:jc w:val="right"/>
              <w:rPr>
                <w:b/>
                <w:sz w:val="18"/>
                <w:szCs w:val="18"/>
              </w:rPr>
            </w:pPr>
          </w:p>
        </w:tc>
        <w:tc>
          <w:tcPr>
            <w:tcW w:w="1440" w:type="dxa"/>
            <w:shd w:val="clear" w:color="auto" w:fill="FAFAFA"/>
            <w:vAlign w:val="center"/>
          </w:tcPr>
          <w:p w14:paraId="5FC9C4CB" w14:textId="77777777" w:rsidR="007A5A72" w:rsidRPr="001476AF" w:rsidRDefault="007A5A72" w:rsidP="005933D6">
            <w:pPr>
              <w:spacing w:before="0" w:after="0"/>
              <w:ind w:right="-72"/>
              <w:jc w:val="right"/>
              <w:rPr>
                <w:b/>
                <w:sz w:val="18"/>
                <w:szCs w:val="18"/>
              </w:rPr>
            </w:pPr>
          </w:p>
        </w:tc>
        <w:tc>
          <w:tcPr>
            <w:tcW w:w="1440" w:type="dxa"/>
            <w:shd w:val="clear" w:color="auto" w:fill="FAFAFA"/>
            <w:vAlign w:val="center"/>
          </w:tcPr>
          <w:p w14:paraId="5A8F898B" w14:textId="77777777" w:rsidR="007A5A72" w:rsidRPr="001476AF" w:rsidRDefault="007A5A72" w:rsidP="005933D6">
            <w:pPr>
              <w:spacing w:before="0" w:after="0"/>
              <w:ind w:right="-72"/>
              <w:jc w:val="right"/>
              <w:rPr>
                <w:b/>
                <w:sz w:val="18"/>
                <w:szCs w:val="18"/>
              </w:rPr>
            </w:pPr>
          </w:p>
        </w:tc>
        <w:tc>
          <w:tcPr>
            <w:tcW w:w="1440" w:type="dxa"/>
            <w:shd w:val="clear" w:color="auto" w:fill="FAFAFA"/>
            <w:vAlign w:val="center"/>
          </w:tcPr>
          <w:p w14:paraId="4F9C859E" w14:textId="77777777" w:rsidR="007A5A72" w:rsidRPr="001476AF" w:rsidRDefault="007A5A72" w:rsidP="005933D6">
            <w:pPr>
              <w:spacing w:before="0" w:after="0"/>
              <w:ind w:right="-72"/>
              <w:jc w:val="right"/>
              <w:rPr>
                <w:b/>
                <w:sz w:val="18"/>
                <w:szCs w:val="18"/>
              </w:rPr>
            </w:pPr>
          </w:p>
        </w:tc>
        <w:tc>
          <w:tcPr>
            <w:tcW w:w="1440" w:type="dxa"/>
            <w:shd w:val="clear" w:color="auto" w:fill="FAFAFA"/>
            <w:vAlign w:val="center"/>
          </w:tcPr>
          <w:p w14:paraId="42BEDC5C" w14:textId="77777777" w:rsidR="007A5A72" w:rsidRPr="001476AF" w:rsidRDefault="007A5A72" w:rsidP="005933D6">
            <w:pPr>
              <w:spacing w:before="0" w:after="0"/>
              <w:ind w:right="-72"/>
              <w:jc w:val="right"/>
              <w:rPr>
                <w:b/>
                <w:sz w:val="18"/>
                <w:szCs w:val="18"/>
              </w:rPr>
            </w:pPr>
          </w:p>
        </w:tc>
        <w:tc>
          <w:tcPr>
            <w:tcW w:w="1440" w:type="dxa"/>
            <w:gridSpan w:val="2"/>
            <w:shd w:val="clear" w:color="auto" w:fill="FAFAFA"/>
            <w:vAlign w:val="center"/>
          </w:tcPr>
          <w:p w14:paraId="2F1886B8" w14:textId="77777777" w:rsidR="007A5A72" w:rsidRPr="001476AF" w:rsidRDefault="007A5A72" w:rsidP="005933D6">
            <w:pPr>
              <w:spacing w:before="0" w:after="0"/>
              <w:ind w:right="-72"/>
              <w:jc w:val="right"/>
              <w:rPr>
                <w:b/>
                <w:sz w:val="18"/>
                <w:szCs w:val="18"/>
              </w:rPr>
            </w:pPr>
          </w:p>
        </w:tc>
      </w:tr>
      <w:tr w:rsidR="007A5A72" w:rsidRPr="001476AF" w14:paraId="7D9D039D" w14:textId="77777777" w:rsidTr="00685F2C">
        <w:trPr>
          <w:trHeight w:val="20"/>
        </w:trPr>
        <w:tc>
          <w:tcPr>
            <w:tcW w:w="4473" w:type="dxa"/>
            <w:vAlign w:val="bottom"/>
          </w:tcPr>
          <w:p w14:paraId="088357F3" w14:textId="77777777" w:rsidR="007A5A72" w:rsidRPr="001476AF" w:rsidRDefault="0032140B" w:rsidP="005933D6">
            <w:pPr>
              <w:spacing w:before="0" w:after="0"/>
              <w:ind w:left="-101" w:firstLine="8"/>
              <w:rPr>
                <w:sz w:val="18"/>
                <w:szCs w:val="18"/>
              </w:rPr>
            </w:pPr>
            <w:r w:rsidRPr="001476AF">
              <w:rPr>
                <w:sz w:val="18"/>
                <w:szCs w:val="18"/>
              </w:rPr>
              <w:t>Opening net book value</w:t>
            </w:r>
          </w:p>
        </w:tc>
        <w:tc>
          <w:tcPr>
            <w:tcW w:w="1440" w:type="dxa"/>
            <w:shd w:val="clear" w:color="auto" w:fill="FAFAFA"/>
          </w:tcPr>
          <w:p w14:paraId="31D1A8CB" w14:textId="7404E06D" w:rsidR="007A5A72" w:rsidRPr="001476AF" w:rsidRDefault="002B32DE" w:rsidP="005933D6">
            <w:pPr>
              <w:spacing w:before="0" w:after="0"/>
              <w:ind w:right="-72"/>
              <w:jc w:val="right"/>
              <w:rPr>
                <w:sz w:val="18"/>
                <w:szCs w:val="18"/>
              </w:rPr>
            </w:pPr>
            <w:r w:rsidRPr="001476AF">
              <w:rPr>
                <w:sz w:val="18"/>
                <w:szCs w:val="18"/>
              </w:rPr>
              <w:t>79,488,590</w:t>
            </w:r>
          </w:p>
        </w:tc>
        <w:tc>
          <w:tcPr>
            <w:tcW w:w="1440" w:type="dxa"/>
            <w:shd w:val="clear" w:color="auto" w:fill="FAFAFA"/>
          </w:tcPr>
          <w:p w14:paraId="53455155" w14:textId="7FC2C2EF" w:rsidR="007A5A72" w:rsidRPr="001476AF" w:rsidRDefault="00A83EE2" w:rsidP="005933D6">
            <w:pPr>
              <w:spacing w:before="0" w:after="0"/>
              <w:ind w:right="-72"/>
              <w:jc w:val="right"/>
              <w:rPr>
                <w:sz w:val="18"/>
                <w:szCs w:val="18"/>
              </w:rPr>
            </w:pPr>
            <w:r w:rsidRPr="001476AF">
              <w:rPr>
                <w:sz w:val="18"/>
                <w:szCs w:val="18"/>
                <w:cs/>
              </w:rPr>
              <w:t>10</w:t>
            </w:r>
            <w:r w:rsidRPr="001476AF">
              <w:rPr>
                <w:sz w:val="18"/>
                <w:szCs w:val="18"/>
              </w:rPr>
              <w:t>,</w:t>
            </w:r>
            <w:r w:rsidRPr="001476AF">
              <w:rPr>
                <w:sz w:val="18"/>
                <w:szCs w:val="18"/>
                <w:cs/>
              </w:rPr>
              <w:t>065</w:t>
            </w:r>
            <w:r w:rsidRPr="001476AF">
              <w:rPr>
                <w:sz w:val="18"/>
                <w:szCs w:val="18"/>
              </w:rPr>
              <w:t>,</w:t>
            </w:r>
            <w:r w:rsidRPr="001476AF">
              <w:rPr>
                <w:sz w:val="18"/>
                <w:szCs w:val="18"/>
                <w:cs/>
              </w:rPr>
              <w:t>543</w:t>
            </w:r>
          </w:p>
        </w:tc>
        <w:tc>
          <w:tcPr>
            <w:tcW w:w="1440" w:type="dxa"/>
            <w:shd w:val="clear" w:color="auto" w:fill="FAFAFA"/>
          </w:tcPr>
          <w:p w14:paraId="254DFEB3" w14:textId="7DE7CC60" w:rsidR="007A5A72" w:rsidRPr="001476AF" w:rsidRDefault="00A83EE2" w:rsidP="005933D6">
            <w:pPr>
              <w:spacing w:before="0" w:after="0"/>
              <w:ind w:right="-72"/>
              <w:jc w:val="right"/>
              <w:rPr>
                <w:sz w:val="18"/>
                <w:szCs w:val="18"/>
              </w:rPr>
            </w:pPr>
            <w:r w:rsidRPr="001476AF">
              <w:rPr>
                <w:sz w:val="18"/>
                <w:szCs w:val="18"/>
              </w:rPr>
              <w:t>35,462,244</w:t>
            </w:r>
          </w:p>
        </w:tc>
        <w:tc>
          <w:tcPr>
            <w:tcW w:w="1440" w:type="dxa"/>
            <w:shd w:val="clear" w:color="auto" w:fill="FAFAFA"/>
          </w:tcPr>
          <w:p w14:paraId="3C30E42E" w14:textId="1E2A7D9B" w:rsidR="007A5A72" w:rsidRPr="001476AF" w:rsidRDefault="00C529B5" w:rsidP="005933D6">
            <w:pPr>
              <w:spacing w:before="0" w:after="0"/>
              <w:ind w:right="-72"/>
              <w:jc w:val="right"/>
              <w:rPr>
                <w:sz w:val="18"/>
                <w:szCs w:val="18"/>
              </w:rPr>
            </w:pPr>
            <w:r w:rsidRPr="001476AF">
              <w:rPr>
                <w:sz w:val="18"/>
                <w:szCs w:val="18"/>
              </w:rPr>
              <w:t>13,568,479</w:t>
            </w:r>
          </w:p>
        </w:tc>
        <w:tc>
          <w:tcPr>
            <w:tcW w:w="1440" w:type="dxa"/>
            <w:shd w:val="clear" w:color="auto" w:fill="FAFAFA"/>
          </w:tcPr>
          <w:p w14:paraId="3AAE99AB" w14:textId="2EF8E0D3" w:rsidR="007A5A72" w:rsidRPr="001476AF" w:rsidRDefault="00C529B5" w:rsidP="005933D6">
            <w:pPr>
              <w:spacing w:before="0" w:after="0"/>
              <w:ind w:right="-72"/>
              <w:jc w:val="right"/>
              <w:rPr>
                <w:sz w:val="18"/>
                <w:szCs w:val="18"/>
              </w:rPr>
            </w:pPr>
            <w:r w:rsidRPr="001476AF">
              <w:rPr>
                <w:sz w:val="18"/>
                <w:szCs w:val="18"/>
              </w:rPr>
              <w:t>1,954,349</w:t>
            </w:r>
          </w:p>
        </w:tc>
        <w:tc>
          <w:tcPr>
            <w:tcW w:w="1440" w:type="dxa"/>
            <w:shd w:val="clear" w:color="auto" w:fill="FAFAFA"/>
          </w:tcPr>
          <w:p w14:paraId="574A109C" w14:textId="582BB69E" w:rsidR="007A5A72" w:rsidRPr="001476AF" w:rsidRDefault="00C529B5" w:rsidP="005933D6">
            <w:pPr>
              <w:spacing w:before="0" w:after="0"/>
              <w:ind w:right="-72"/>
              <w:jc w:val="right"/>
              <w:rPr>
                <w:sz w:val="18"/>
                <w:szCs w:val="18"/>
              </w:rPr>
            </w:pPr>
            <w:r w:rsidRPr="001476AF">
              <w:rPr>
                <w:sz w:val="18"/>
                <w:szCs w:val="18"/>
              </w:rPr>
              <w:t>30,245,826</w:t>
            </w:r>
          </w:p>
        </w:tc>
        <w:tc>
          <w:tcPr>
            <w:tcW w:w="1440" w:type="dxa"/>
            <w:gridSpan w:val="2"/>
            <w:shd w:val="clear" w:color="auto" w:fill="FAFAFA"/>
          </w:tcPr>
          <w:p w14:paraId="4F6C0231" w14:textId="3B4344BF" w:rsidR="007A5A72" w:rsidRPr="001476AF" w:rsidRDefault="00B52845" w:rsidP="005933D6">
            <w:pPr>
              <w:spacing w:before="0" w:after="0"/>
              <w:ind w:right="-72"/>
              <w:jc w:val="right"/>
              <w:rPr>
                <w:sz w:val="18"/>
                <w:szCs w:val="18"/>
              </w:rPr>
            </w:pPr>
            <w:r w:rsidRPr="001476AF">
              <w:rPr>
                <w:sz w:val="18"/>
                <w:szCs w:val="18"/>
              </w:rPr>
              <w:t>170,785,031</w:t>
            </w:r>
          </w:p>
        </w:tc>
      </w:tr>
      <w:tr w:rsidR="007A5A72" w:rsidRPr="001476AF" w14:paraId="77977578" w14:textId="77777777" w:rsidTr="00685F2C">
        <w:trPr>
          <w:trHeight w:val="20"/>
        </w:trPr>
        <w:tc>
          <w:tcPr>
            <w:tcW w:w="4473" w:type="dxa"/>
            <w:vAlign w:val="bottom"/>
          </w:tcPr>
          <w:p w14:paraId="0BA09ADF" w14:textId="77777777" w:rsidR="007A5A72" w:rsidRPr="001476AF" w:rsidRDefault="0032140B" w:rsidP="005933D6">
            <w:pPr>
              <w:tabs>
                <w:tab w:val="left" w:pos="720"/>
                <w:tab w:val="left" w:pos="2160"/>
                <w:tab w:val="center" w:pos="6930"/>
                <w:tab w:val="center" w:pos="8280"/>
                <w:tab w:val="right" w:pos="8540"/>
              </w:tabs>
              <w:spacing w:before="0" w:after="0"/>
              <w:ind w:left="-101" w:firstLine="8"/>
              <w:rPr>
                <w:sz w:val="18"/>
                <w:szCs w:val="18"/>
              </w:rPr>
            </w:pPr>
            <w:r w:rsidRPr="001476AF">
              <w:rPr>
                <w:sz w:val="18"/>
                <w:szCs w:val="18"/>
              </w:rPr>
              <w:t>Additions</w:t>
            </w:r>
          </w:p>
        </w:tc>
        <w:tc>
          <w:tcPr>
            <w:tcW w:w="1440" w:type="dxa"/>
            <w:shd w:val="clear" w:color="auto" w:fill="FAFAFA"/>
          </w:tcPr>
          <w:p w14:paraId="2B6201CE" w14:textId="41560B40" w:rsidR="007A5A72" w:rsidRPr="001476AF" w:rsidRDefault="002B32DE" w:rsidP="005933D6">
            <w:pPr>
              <w:spacing w:before="0" w:after="0"/>
              <w:ind w:right="-72"/>
              <w:jc w:val="right"/>
              <w:rPr>
                <w:sz w:val="18"/>
                <w:szCs w:val="18"/>
              </w:rPr>
            </w:pPr>
            <w:r w:rsidRPr="001476AF">
              <w:rPr>
                <w:sz w:val="18"/>
                <w:szCs w:val="18"/>
              </w:rPr>
              <w:t>-</w:t>
            </w:r>
          </w:p>
        </w:tc>
        <w:tc>
          <w:tcPr>
            <w:tcW w:w="1440" w:type="dxa"/>
            <w:shd w:val="clear" w:color="auto" w:fill="FAFAFA"/>
          </w:tcPr>
          <w:p w14:paraId="69EBF66D" w14:textId="0D4E6E23" w:rsidR="007A5A72" w:rsidRPr="001476AF" w:rsidRDefault="00A83EE2" w:rsidP="005933D6">
            <w:pPr>
              <w:spacing w:before="0" w:after="0"/>
              <w:ind w:right="-72"/>
              <w:jc w:val="right"/>
              <w:rPr>
                <w:sz w:val="18"/>
                <w:szCs w:val="18"/>
              </w:rPr>
            </w:pPr>
            <w:r w:rsidRPr="001476AF">
              <w:rPr>
                <w:sz w:val="18"/>
                <w:szCs w:val="18"/>
              </w:rPr>
              <w:t>-</w:t>
            </w:r>
          </w:p>
        </w:tc>
        <w:tc>
          <w:tcPr>
            <w:tcW w:w="1440" w:type="dxa"/>
            <w:shd w:val="clear" w:color="auto" w:fill="FAFAFA"/>
          </w:tcPr>
          <w:p w14:paraId="1C59B573" w14:textId="1314ACD5" w:rsidR="007A5A72" w:rsidRPr="001476AF" w:rsidRDefault="00A83EE2" w:rsidP="005933D6">
            <w:pPr>
              <w:tabs>
                <w:tab w:val="left" w:pos="1068"/>
              </w:tabs>
              <w:spacing w:before="0" w:after="0"/>
              <w:ind w:right="-72"/>
              <w:jc w:val="right"/>
              <w:rPr>
                <w:sz w:val="18"/>
                <w:szCs w:val="18"/>
              </w:rPr>
            </w:pPr>
            <w:r w:rsidRPr="001476AF">
              <w:rPr>
                <w:sz w:val="18"/>
                <w:szCs w:val="18"/>
              </w:rPr>
              <w:t>8,196,290</w:t>
            </w:r>
          </w:p>
        </w:tc>
        <w:tc>
          <w:tcPr>
            <w:tcW w:w="1440" w:type="dxa"/>
            <w:shd w:val="clear" w:color="auto" w:fill="FAFAFA"/>
          </w:tcPr>
          <w:p w14:paraId="3892CE4D" w14:textId="04042C3D" w:rsidR="007A5A72" w:rsidRPr="001476AF" w:rsidRDefault="00C529B5" w:rsidP="005933D6">
            <w:pPr>
              <w:spacing w:before="0" w:after="0"/>
              <w:ind w:right="-72"/>
              <w:jc w:val="right"/>
              <w:rPr>
                <w:sz w:val="18"/>
                <w:szCs w:val="18"/>
              </w:rPr>
            </w:pPr>
            <w:r w:rsidRPr="001476AF">
              <w:rPr>
                <w:sz w:val="18"/>
                <w:szCs w:val="18"/>
              </w:rPr>
              <w:t>1,124,870</w:t>
            </w:r>
          </w:p>
        </w:tc>
        <w:tc>
          <w:tcPr>
            <w:tcW w:w="1440" w:type="dxa"/>
            <w:shd w:val="clear" w:color="auto" w:fill="FAFAFA"/>
          </w:tcPr>
          <w:p w14:paraId="73012B6C" w14:textId="1CD5D0B4" w:rsidR="007A5A72" w:rsidRPr="001476AF" w:rsidRDefault="00C529B5" w:rsidP="005933D6">
            <w:pPr>
              <w:spacing w:before="0" w:after="0"/>
              <w:ind w:right="-72"/>
              <w:jc w:val="right"/>
              <w:rPr>
                <w:sz w:val="18"/>
                <w:szCs w:val="18"/>
              </w:rPr>
            </w:pPr>
            <w:r w:rsidRPr="001476AF">
              <w:rPr>
                <w:sz w:val="18"/>
                <w:szCs w:val="18"/>
              </w:rPr>
              <w:t>-</w:t>
            </w:r>
          </w:p>
        </w:tc>
        <w:tc>
          <w:tcPr>
            <w:tcW w:w="1440" w:type="dxa"/>
            <w:shd w:val="clear" w:color="auto" w:fill="FAFAFA"/>
          </w:tcPr>
          <w:p w14:paraId="0EEBCB11" w14:textId="50B4D305" w:rsidR="007A5A72" w:rsidRPr="001476AF" w:rsidRDefault="00C529B5" w:rsidP="005933D6">
            <w:pPr>
              <w:spacing w:before="0" w:after="0"/>
              <w:ind w:right="-72"/>
              <w:jc w:val="right"/>
              <w:rPr>
                <w:sz w:val="18"/>
                <w:szCs w:val="18"/>
              </w:rPr>
            </w:pPr>
            <w:r w:rsidRPr="001476AF">
              <w:rPr>
                <w:sz w:val="18"/>
                <w:szCs w:val="18"/>
              </w:rPr>
              <w:t>405,965,42</w:t>
            </w:r>
            <w:r w:rsidR="00A116BC" w:rsidRPr="001476AF">
              <w:rPr>
                <w:sz w:val="18"/>
                <w:szCs w:val="18"/>
              </w:rPr>
              <w:t>2</w:t>
            </w:r>
          </w:p>
        </w:tc>
        <w:tc>
          <w:tcPr>
            <w:tcW w:w="1440" w:type="dxa"/>
            <w:gridSpan w:val="2"/>
            <w:shd w:val="clear" w:color="auto" w:fill="FAFAFA"/>
          </w:tcPr>
          <w:p w14:paraId="06DA1655" w14:textId="641A343C" w:rsidR="007A5A72" w:rsidRPr="001476AF" w:rsidRDefault="00B52845" w:rsidP="005933D6">
            <w:pPr>
              <w:spacing w:before="0" w:after="0"/>
              <w:ind w:right="-72"/>
              <w:jc w:val="right"/>
              <w:rPr>
                <w:sz w:val="18"/>
                <w:szCs w:val="18"/>
              </w:rPr>
            </w:pPr>
            <w:r w:rsidRPr="001476AF">
              <w:rPr>
                <w:sz w:val="18"/>
                <w:szCs w:val="18"/>
              </w:rPr>
              <w:t>415,286,58</w:t>
            </w:r>
            <w:r w:rsidR="00345368" w:rsidRPr="001476AF">
              <w:rPr>
                <w:sz w:val="18"/>
                <w:szCs w:val="18"/>
              </w:rPr>
              <w:t>2</w:t>
            </w:r>
          </w:p>
        </w:tc>
      </w:tr>
      <w:tr w:rsidR="007A5A72" w:rsidRPr="001476AF" w14:paraId="1AB493DC" w14:textId="77777777" w:rsidTr="00685F2C">
        <w:trPr>
          <w:trHeight w:val="20"/>
        </w:trPr>
        <w:tc>
          <w:tcPr>
            <w:tcW w:w="4473" w:type="dxa"/>
            <w:vAlign w:val="bottom"/>
          </w:tcPr>
          <w:p w14:paraId="160D3D2D" w14:textId="77777777" w:rsidR="007A5A72" w:rsidRPr="001476AF" w:rsidRDefault="0032140B" w:rsidP="005933D6">
            <w:pPr>
              <w:tabs>
                <w:tab w:val="left" w:pos="851"/>
                <w:tab w:val="left" w:pos="1132"/>
                <w:tab w:val="left" w:pos="2160"/>
                <w:tab w:val="center" w:pos="6930"/>
                <w:tab w:val="center" w:pos="8280"/>
                <w:tab w:val="right" w:pos="8540"/>
              </w:tabs>
              <w:spacing w:before="0" w:after="0"/>
              <w:ind w:left="-101" w:firstLine="8"/>
              <w:rPr>
                <w:sz w:val="18"/>
                <w:szCs w:val="18"/>
              </w:rPr>
            </w:pPr>
            <w:r w:rsidRPr="001476AF">
              <w:rPr>
                <w:sz w:val="18"/>
                <w:szCs w:val="18"/>
              </w:rPr>
              <w:t>Depreciation charge</w:t>
            </w:r>
          </w:p>
        </w:tc>
        <w:tc>
          <w:tcPr>
            <w:tcW w:w="1440" w:type="dxa"/>
            <w:tcBorders>
              <w:bottom w:val="single" w:sz="4" w:space="0" w:color="auto"/>
            </w:tcBorders>
            <w:shd w:val="clear" w:color="auto" w:fill="FAFAFA"/>
          </w:tcPr>
          <w:p w14:paraId="14F0A9AA" w14:textId="737DEF66" w:rsidR="007A5A72" w:rsidRPr="001476AF" w:rsidRDefault="002B32DE" w:rsidP="005933D6">
            <w:pPr>
              <w:spacing w:before="0" w:after="0"/>
              <w:ind w:right="-72"/>
              <w:jc w:val="right"/>
              <w:rPr>
                <w:sz w:val="18"/>
                <w:szCs w:val="18"/>
              </w:rPr>
            </w:pPr>
            <w:r w:rsidRPr="001476AF">
              <w:rPr>
                <w:sz w:val="18"/>
                <w:szCs w:val="18"/>
              </w:rPr>
              <w:t>(102,589)</w:t>
            </w:r>
          </w:p>
        </w:tc>
        <w:tc>
          <w:tcPr>
            <w:tcW w:w="1440" w:type="dxa"/>
            <w:tcBorders>
              <w:bottom w:val="single" w:sz="4" w:space="0" w:color="auto"/>
            </w:tcBorders>
            <w:shd w:val="clear" w:color="auto" w:fill="FAFAFA"/>
          </w:tcPr>
          <w:p w14:paraId="6FA988B7" w14:textId="6395B179" w:rsidR="007A5A72" w:rsidRPr="001476AF" w:rsidRDefault="00A83EE2" w:rsidP="005933D6">
            <w:pPr>
              <w:spacing w:before="0" w:after="0"/>
              <w:ind w:right="-72"/>
              <w:jc w:val="right"/>
              <w:rPr>
                <w:sz w:val="18"/>
                <w:szCs w:val="18"/>
              </w:rPr>
            </w:pPr>
            <w:r w:rsidRPr="001476AF">
              <w:rPr>
                <w:sz w:val="18"/>
                <w:szCs w:val="18"/>
              </w:rPr>
              <w:t>(1,729,484)</w:t>
            </w:r>
          </w:p>
        </w:tc>
        <w:tc>
          <w:tcPr>
            <w:tcW w:w="1440" w:type="dxa"/>
            <w:tcBorders>
              <w:bottom w:val="single" w:sz="4" w:space="0" w:color="auto"/>
            </w:tcBorders>
            <w:shd w:val="clear" w:color="auto" w:fill="FAFAFA"/>
          </w:tcPr>
          <w:p w14:paraId="55EEC9E4" w14:textId="563F4B90" w:rsidR="007A5A72" w:rsidRPr="001476AF" w:rsidRDefault="00A83EE2" w:rsidP="005933D6">
            <w:pPr>
              <w:spacing w:before="0" w:after="0"/>
              <w:ind w:right="-72"/>
              <w:jc w:val="right"/>
              <w:rPr>
                <w:sz w:val="18"/>
                <w:szCs w:val="18"/>
              </w:rPr>
            </w:pPr>
            <w:r w:rsidRPr="001476AF">
              <w:rPr>
                <w:sz w:val="18"/>
                <w:szCs w:val="18"/>
              </w:rPr>
              <w:t>(11,666,192)</w:t>
            </w:r>
          </w:p>
        </w:tc>
        <w:tc>
          <w:tcPr>
            <w:tcW w:w="1440" w:type="dxa"/>
            <w:tcBorders>
              <w:bottom w:val="single" w:sz="4" w:space="0" w:color="auto"/>
            </w:tcBorders>
            <w:shd w:val="clear" w:color="auto" w:fill="FAFAFA"/>
          </w:tcPr>
          <w:p w14:paraId="44C421F2" w14:textId="5EE5AD1E" w:rsidR="007A5A72" w:rsidRPr="001476AF" w:rsidRDefault="00C529B5" w:rsidP="005933D6">
            <w:pPr>
              <w:spacing w:before="0" w:after="0"/>
              <w:ind w:right="-72"/>
              <w:jc w:val="right"/>
              <w:rPr>
                <w:sz w:val="18"/>
                <w:szCs w:val="18"/>
              </w:rPr>
            </w:pPr>
            <w:r w:rsidRPr="001476AF">
              <w:rPr>
                <w:sz w:val="18"/>
                <w:szCs w:val="18"/>
              </w:rPr>
              <w:t>(4,499,69</w:t>
            </w:r>
            <w:r w:rsidR="00A116BC" w:rsidRPr="001476AF">
              <w:rPr>
                <w:sz w:val="18"/>
                <w:szCs w:val="18"/>
              </w:rPr>
              <w:t>8</w:t>
            </w:r>
            <w:r w:rsidRPr="001476AF">
              <w:rPr>
                <w:sz w:val="18"/>
                <w:szCs w:val="18"/>
              </w:rPr>
              <w:t>)</w:t>
            </w:r>
          </w:p>
        </w:tc>
        <w:tc>
          <w:tcPr>
            <w:tcW w:w="1440" w:type="dxa"/>
            <w:tcBorders>
              <w:bottom w:val="single" w:sz="4" w:space="0" w:color="auto"/>
            </w:tcBorders>
            <w:shd w:val="clear" w:color="auto" w:fill="FAFAFA"/>
          </w:tcPr>
          <w:p w14:paraId="33570CE4" w14:textId="289A4EB9" w:rsidR="007A5A72" w:rsidRPr="001476AF" w:rsidRDefault="00C529B5" w:rsidP="005933D6">
            <w:pPr>
              <w:spacing w:before="0" w:after="0"/>
              <w:ind w:right="-72"/>
              <w:jc w:val="right"/>
              <w:rPr>
                <w:sz w:val="18"/>
                <w:szCs w:val="18"/>
              </w:rPr>
            </w:pPr>
            <w:r w:rsidRPr="001476AF">
              <w:rPr>
                <w:sz w:val="18"/>
                <w:szCs w:val="18"/>
              </w:rPr>
              <w:t>(1,181,022)</w:t>
            </w:r>
          </w:p>
        </w:tc>
        <w:tc>
          <w:tcPr>
            <w:tcW w:w="1440" w:type="dxa"/>
            <w:tcBorders>
              <w:bottom w:val="single" w:sz="4" w:space="0" w:color="auto"/>
            </w:tcBorders>
            <w:shd w:val="clear" w:color="auto" w:fill="FAFAFA"/>
          </w:tcPr>
          <w:p w14:paraId="2D9667B6" w14:textId="5F3AB7EA" w:rsidR="007A5A72" w:rsidRPr="001476AF" w:rsidRDefault="00C529B5" w:rsidP="005933D6">
            <w:pPr>
              <w:spacing w:before="0" w:after="0"/>
              <w:ind w:right="-72"/>
              <w:jc w:val="right"/>
              <w:rPr>
                <w:sz w:val="18"/>
                <w:szCs w:val="18"/>
              </w:rPr>
            </w:pPr>
            <w:r w:rsidRPr="001476AF">
              <w:rPr>
                <w:sz w:val="18"/>
                <w:szCs w:val="18"/>
              </w:rPr>
              <w:t>-</w:t>
            </w:r>
          </w:p>
        </w:tc>
        <w:tc>
          <w:tcPr>
            <w:tcW w:w="1440" w:type="dxa"/>
            <w:gridSpan w:val="2"/>
            <w:tcBorders>
              <w:bottom w:val="single" w:sz="4" w:space="0" w:color="auto"/>
            </w:tcBorders>
            <w:shd w:val="clear" w:color="auto" w:fill="FAFAFA"/>
          </w:tcPr>
          <w:p w14:paraId="7E1585A2" w14:textId="71C4CA5F" w:rsidR="007A5A72" w:rsidRPr="001476AF" w:rsidRDefault="00B52845" w:rsidP="005933D6">
            <w:pPr>
              <w:spacing w:before="0" w:after="0"/>
              <w:ind w:right="-72"/>
              <w:jc w:val="right"/>
              <w:rPr>
                <w:sz w:val="18"/>
                <w:szCs w:val="18"/>
              </w:rPr>
            </w:pPr>
            <w:r w:rsidRPr="001476AF">
              <w:rPr>
                <w:sz w:val="18"/>
                <w:szCs w:val="18"/>
              </w:rPr>
              <w:t>(19,178,985)</w:t>
            </w:r>
          </w:p>
        </w:tc>
      </w:tr>
      <w:tr w:rsidR="007A5A72" w:rsidRPr="001476AF" w14:paraId="67435EE3" w14:textId="77777777" w:rsidTr="00685F2C">
        <w:trPr>
          <w:trHeight w:val="20"/>
        </w:trPr>
        <w:tc>
          <w:tcPr>
            <w:tcW w:w="4473" w:type="dxa"/>
            <w:vAlign w:val="bottom"/>
          </w:tcPr>
          <w:p w14:paraId="1C992A14" w14:textId="77777777" w:rsidR="007A5A72" w:rsidRPr="001476AF" w:rsidRDefault="007A5A72" w:rsidP="005933D6">
            <w:pPr>
              <w:tabs>
                <w:tab w:val="left" w:pos="7797"/>
              </w:tabs>
              <w:spacing w:before="0" w:after="0"/>
              <w:ind w:left="-101" w:firstLine="8"/>
              <w:rPr>
                <w:b/>
                <w:sz w:val="18"/>
                <w:szCs w:val="18"/>
              </w:rPr>
            </w:pPr>
          </w:p>
        </w:tc>
        <w:tc>
          <w:tcPr>
            <w:tcW w:w="1440" w:type="dxa"/>
            <w:tcBorders>
              <w:top w:val="single" w:sz="4" w:space="0" w:color="auto"/>
            </w:tcBorders>
            <w:shd w:val="clear" w:color="auto" w:fill="FAFAFA"/>
            <w:vAlign w:val="bottom"/>
          </w:tcPr>
          <w:p w14:paraId="3AEFFBDC"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239E0269"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7FCF47AA"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4DFD3693"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06237BF3"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1A56C4E3" w14:textId="77777777" w:rsidR="007A5A72" w:rsidRPr="001476AF" w:rsidRDefault="007A5A72" w:rsidP="005933D6">
            <w:pPr>
              <w:spacing w:before="0" w:after="0"/>
              <w:ind w:right="-72"/>
              <w:jc w:val="right"/>
              <w:rPr>
                <w:sz w:val="18"/>
                <w:szCs w:val="18"/>
              </w:rPr>
            </w:pPr>
          </w:p>
        </w:tc>
        <w:tc>
          <w:tcPr>
            <w:tcW w:w="1440" w:type="dxa"/>
            <w:gridSpan w:val="2"/>
            <w:tcBorders>
              <w:top w:val="single" w:sz="4" w:space="0" w:color="auto"/>
            </w:tcBorders>
            <w:shd w:val="clear" w:color="auto" w:fill="FAFAFA"/>
            <w:vAlign w:val="bottom"/>
          </w:tcPr>
          <w:p w14:paraId="0DCC075E" w14:textId="77777777" w:rsidR="007A5A72" w:rsidRPr="001476AF" w:rsidRDefault="007A5A72" w:rsidP="005933D6">
            <w:pPr>
              <w:spacing w:before="0" w:after="0"/>
              <w:ind w:right="-72"/>
              <w:jc w:val="right"/>
              <w:rPr>
                <w:sz w:val="18"/>
                <w:szCs w:val="18"/>
              </w:rPr>
            </w:pPr>
          </w:p>
        </w:tc>
      </w:tr>
      <w:tr w:rsidR="007A5A72" w:rsidRPr="001476AF" w14:paraId="030A6424" w14:textId="77777777" w:rsidTr="00685F2C">
        <w:trPr>
          <w:trHeight w:val="20"/>
        </w:trPr>
        <w:tc>
          <w:tcPr>
            <w:tcW w:w="4473" w:type="dxa"/>
            <w:vAlign w:val="bottom"/>
          </w:tcPr>
          <w:p w14:paraId="1E9C1E15" w14:textId="77777777" w:rsidR="007A5A72" w:rsidRPr="001476AF" w:rsidRDefault="0032140B" w:rsidP="005933D6">
            <w:pPr>
              <w:tabs>
                <w:tab w:val="left" w:pos="720"/>
                <w:tab w:val="left" w:pos="1132"/>
                <w:tab w:val="left" w:pos="2160"/>
                <w:tab w:val="center" w:pos="6930"/>
                <w:tab w:val="center" w:pos="8280"/>
                <w:tab w:val="right" w:pos="8540"/>
              </w:tabs>
              <w:spacing w:before="0" w:after="0"/>
              <w:ind w:left="-101" w:firstLine="8"/>
              <w:rPr>
                <w:sz w:val="18"/>
                <w:szCs w:val="18"/>
              </w:rPr>
            </w:pPr>
            <w:r w:rsidRPr="001476AF">
              <w:rPr>
                <w:sz w:val="18"/>
                <w:szCs w:val="18"/>
              </w:rPr>
              <w:t>Closing net book value</w:t>
            </w:r>
          </w:p>
        </w:tc>
        <w:tc>
          <w:tcPr>
            <w:tcW w:w="1440" w:type="dxa"/>
            <w:tcBorders>
              <w:bottom w:val="single" w:sz="4" w:space="0" w:color="auto"/>
            </w:tcBorders>
            <w:shd w:val="clear" w:color="auto" w:fill="FAFAFA"/>
          </w:tcPr>
          <w:p w14:paraId="663AC985" w14:textId="76293441" w:rsidR="007A5A72" w:rsidRPr="001476AF" w:rsidRDefault="002B32DE" w:rsidP="005933D6">
            <w:pPr>
              <w:spacing w:before="0" w:after="0"/>
              <w:ind w:right="-72"/>
              <w:jc w:val="right"/>
              <w:rPr>
                <w:sz w:val="18"/>
                <w:szCs w:val="18"/>
              </w:rPr>
            </w:pPr>
            <w:r w:rsidRPr="001476AF">
              <w:rPr>
                <w:sz w:val="18"/>
                <w:szCs w:val="18"/>
              </w:rPr>
              <w:t>79,386,00</w:t>
            </w:r>
            <w:r w:rsidR="00B85437" w:rsidRPr="001476AF">
              <w:rPr>
                <w:sz w:val="18"/>
                <w:szCs w:val="18"/>
              </w:rPr>
              <w:t>1</w:t>
            </w:r>
          </w:p>
        </w:tc>
        <w:tc>
          <w:tcPr>
            <w:tcW w:w="1440" w:type="dxa"/>
            <w:tcBorders>
              <w:bottom w:val="single" w:sz="4" w:space="0" w:color="auto"/>
            </w:tcBorders>
            <w:shd w:val="clear" w:color="auto" w:fill="FAFAFA"/>
          </w:tcPr>
          <w:p w14:paraId="7851CE80" w14:textId="3B738B76" w:rsidR="007A5A72" w:rsidRPr="001476AF" w:rsidRDefault="00A83EE2" w:rsidP="005933D6">
            <w:pPr>
              <w:spacing w:before="0" w:after="0"/>
              <w:ind w:right="-72"/>
              <w:jc w:val="right"/>
              <w:rPr>
                <w:sz w:val="18"/>
                <w:szCs w:val="18"/>
              </w:rPr>
            </w:pPr>
            <w:r w:rsidRPr="001476AF">
              <w:rPr>
                <w:sz w:val="18"/>
                <w:szCs w:val="18"/>
              </w:rPr>
              <w:t>8,336,05</w:t>
            </w:r>
            <w:r w:rsidR="00A116BC" w:rsidRPr="001476AF">
              <w:rPr>
                <w:sz w:val="18"/>
                <w:szCs w:val="18"/>
              </w:rPr>
              <w:t>9</w:t>
            </w:r>
          </w:p>
        </w:tc>
        <w:tc>
          <w:tcPr>
            <w:tcW w:w="1440" w:type="dxa"/>
            <w:tcBorders>
              <w:bottom w:val="single" w:sz="4" w:space="0" w:color="auto"/>
            </w:tcBorders>
            <w:shd w:val="clear" w:color="auto" w:fill="FAFAFA"/>
          </w:tcPr>
          <w:p w14:paraId="756C06DF" w14:textId="3219EA8C" w:rsidR="007A5A72" w:rsidRPr="001476AF" w:rsidRDefault="00C529B5" w:rsidP="005933D6">
            <w:pPr>
              <w:spacing w:before="0" w:after="0"/>
              <w:ind w:right="-72"/>
              <w:jc w:val="right"/>
              <w:rPr>
                <w:sz w:val="18"/>
                <w:szCs w:val="18"/>
              </w:rPr>
            </w:pPr>
            <w:r w:rsidRPr="001476AF">
              <w:rPr>
                <w:sz w:val="18"/>
                <w:szCs w:val="18"/>
              </w:rPr>
              <w:t>31,992,342</w:t>
            </w:r>
          </w:p>
        </w:tc>
        <w:tc>
          <w:tcPr>
            <w:tcW w:w="1440" w:type="dxa"/>
            <w:tcBorders>
              <w:bottom w:val="single" w:sz="4" w:space="0" w:color="auto"/>
            </w:tcBorders>
            <w:shd w:val="clear" w:color="auto" w:fill="FAFAFA"/>
          </w:tcPr>
          <w:p w14:paraId="4C509B50" w14:textId="3954F438" w:rsidR="007A5A72" w:rsidRPr="001476AF" w:rsidRDefault="00C529B5" w:rsidP="005933D6">
            <w:pPr>
              <w:spacing w:before="0" w:after="0"/>
              <w:ind w:right="-72"/>
              <w:jc w:val="right"/>
              <w:rPr>
                <w:sz w:val="18"/>
                <w:szCs w:val="18"/>
              </w:rPr>
            </w:pPr>
            <w:r w:rsidRPr="001476AF">
              <w:rPr>
                <w:sz w:val="18"/>
                <w:szCs w:val="18"/>
              </w:rPr>
              <w:t>10,193,65</w:t>
            </w:r>
            <w:r w:rsidR="00A116BC" w:rsidRPr="001476AF">
              <w:rPr>
                <w:sz w:val="18"/>
                <w:szCs w:val="18"/>
              </w:rPr>
              <w:t>1</w:t>
            </w:r>
          </w:p>
        </w:tc>
        <w:tc>
          <w:tcPr>
            <w:tcW w:w="1440" w:type="dxa"/>
            <w:tcBorders>
              <w:bottom w:val="single" w:sz="4" w:space="0" w:color="auto"/>
            </w:tcBorders>
            <w:shd w:val="clear" w:color="auto" w:fill="FAFAFA"/>
          </w:tcPr>
          <w:p w14:paraId="4B63211B" w14:textId="0F9872E6" w:rsidR="007A5A72" w:rsidRPr="001476AF" w:rsidRDefault="00C529B5" w:rsidP="005933D6">
            <w:pPr>
              <w:spacing w:before="0" w:after="0"/>
              <w:ind w:right="-72"/>
              <w:jc w:val="right"/>
              <w:rPr>
                <w:sz w:val="18"/>
                <w:szCs w:val="18"/>
              </w:rPr>
            </w:pPr>
            <w:r w:rsidRPr="001476AF">
              <w:rPr>
                <w:sz w:val="18"/>
                <w:szCs w:val="18"/>
              </w:rPr>
              <w:t>773,327</w:t>
            </w:r>
          </w:p>
        </w:tc>
        <w:tc>
          <w:tcPr>
            <w:tcW w:w="1440" w:type="dxa"/>
            <w:tcBorders>
              <w:bottom w:val="single" w:sz="4" w:space="0" w:color="auto"/>
            </w:tcBorders>
            <w:shd w:val="clear" w:color="auto" w:fill="FAFAFA"/>
          </w:tcPr>
          <w:p w14:paraId="34F9E8DE" w14:textId="248858CD" w:rsidR="007A5A72" w:rsidRPr="001476AF" w:rsidRDefault="00C529B5" w:rsidP="005933D6">
            <w:pPr>
              <w:spacing w:before="0" w:after="0"/>
              <w:ind w:right="-72"/>
              <w:jc w:val="right"/>
              <w:rPr>
                <w:sz w:val="18"/>
                <w:szCs w:val="18"/>
              </w:rPr>
            </w:pPr>
            <w:r w:rsidRPr="001476AF">
              <w:rPr>
                <w:sz w:val="18"/>
                <w:szCs w:val="18"/>
              </w:rPr>
              <w:t>436,211,24</w:t>
            </w:r>
            <w:r w:rsidR="00A116BC" w:rsidRPr="001476AF">
              <w:rPr>
                <w:sz w:val="18"/>
                <w:szCs w:val="18"/>
              </w:rPr>
              <w:t>8</w:t>
            </w:r>
          </w:p>
        </w:tc>
        <w:tc>
          <w:tcPr>
            <w:tcW w:w="1440" w:type="dxa"/>
            <w:gridSpan w:val="2"/>
            <w:tcBorders>
              <w:bottom w:val="single" w:sz="4" w:space="0" w:color="auto"/>
            </w:tcBorders>
            <w:shd w:val="clear" w:color="auto" w:fill="FAFAFA"/>
          </w:tcPr>
          <w:p w14:paraId="7267613D" w14:textId="2E195838" w:rsidR="007A5A72" w:rsidRPr="001476AF" w:rsidRDefault="00B52845" w:rsidP="005933D6">
            <w:pPr>
              <w:spacing w:before="0" w:after="0"/>
              <w:ind w:right="-72"/>
              <w:jc w:val="right"/>
              <w:rPr>
                <w:sz w:val="18"/>
                <w:szCs w:val="18"/>
              </w:rPr>
            </w:pPr>
            <w:r w:rsidRPr="001476AF">
              <w:rPr>
                <w:sz w:val="18"/>
                <w:szCs w:val="18"/>
              </w:rPr>
              <w:t>566,892,628</w:t>
            </w:r>
          </w:p>
        </w:tc>
      </w:tr>
      <w:tr w:rsidR="007A5A72" w:rsidRPr="001476AF" w14:paraId="06651419" w14:textId="77777777" w:rsidTr="00685F2C">
        <w:trPr>
          <w:trHeight w:val="20"/>
        </w:trPr>
        <w:tc>
          <w:tcPr>
            <w:tcW w:w="4473" w:type="dxa"/>
            <w:vAlign w:val="bottom"/>
          </w:tcPr>
          <w:p w14:paraId="40B059AC" w14:textId="77777777" w:rsidR="007A5A72" w:rsidRPr="001476AF" w:rsidRDefault="007A5A72" w:rsidP="005933D6">
            <w:pPr>
              <w:tabs>
                <w:tab w:val="left" w:pos="7797"/>
              </w:tabs>
              <w:spacing w:before="0" w:after="0"/>
              <w:ind w:left="-101" w:firstLine="8"/>
              <w:rPr>
                <w:b/>
                <w:sz w:val="18"/>
                <w:szCs w:val="18"/>
              </w:rPr>
            </w:pPr>
          </w:p>
        </w:tc>
        <w:tc>
          <w:tcPr>
            <w:tcW w:w="1440" w:type="dxa"/>
            <w:tcBorders>
              <w:top w:val="single" w:sz="4" w:space="0" w:color="auto"/>
            </w:tcBorders>
            <w:shd w:val="clear" w:color="auto" w:fill="FAFAFA"/>
            <w:vAlign w:val="bottom"/>
          </w:tcPr>
          <w:p w14:paraId="486CF5DA" w14:textId="77777777" w:rsidR="007A5A72" w:rsidRPr="001476AF" w:rsidRDefault="007A5A72" w:rsidP="005933D6">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172078ED" w14:textId="77777777" w:rsidR="007A5A72" w:rsidRPr="001476AF" w:rsidRDefault="007A5A72" w:rsidP="005933D6">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53CBCF93" w14:textId="77777777" w:rsidR="007A5A72" w:rsidRPr="001476AF" w:rsidRDefault="007A5A72" w:rsidP="005933D6">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4CE70C13" w14:textId="77777777" w:rsidR="007A5A72" w:rsidRPr="001476AF" w:rsidRDefault="007A5A72" w:rsidP="005933D6">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56C70E4A" w14:textId="77777777" w:rsidR="007A5A72" w:rsidRPr="001476AF" w:rsidRDefault="007A5A72" w:rsidP="005933D6">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2D7C2179" w14:textId="77777777" w:rsidR="007A5A72" w:rsidRPr="001476AF" w:rsidRDefault="007A5A72" w:rsidP="005933D6">
            <w:pPr>
              <w:tabs>
                <w:tab w:val="left" w:pos="7797"/>
              </w:tabs>
              <w:spacing w:before="0" w:after="0"/>
              <w:ind w:left="677"/>
              <w:jc w:val="right"/>
              <w:rPr>
                <w:sz w:val="18"/>
                <w:szCs w:val="18"/>
              </w:rPr>
            </w:pPr>
          </w:p>
        </w:tc>
        <w:tc>
          <w:tcPr>
            <w:tcW w:w="1440" w:type="dxa"/>
            <w:gridSpan w:val="2"/>
            <w:tcBorders>
              <w:top w:val="single" w:sz="4" w:space="0" w:color="auto"/>
            </w:tcBorders>
            <w:shd w:val="clear" w:color="auto" w:fill="FAFAFA"/>
            <w:vAlign w:val="bottom"/>
          </w:tcPr>
          <w:p w14:paraId="0E1CEAB7" w14:textId="77777777" w:rsidR="007A5A72" w:rsidRPr="001476AF" w:rsidRDefault="007A5A72" w:rsidP="005933D6">
            <w:pPr>
              <w:tabs>
                <w:tab w:val="left" w:pos="7797"/>
              </w:tabs>
              <w:spacing w:before="0" w:after="0"/>
              <w:ind w:left="677"/>
              <w:jc w:val="right"/>
              <w:rPr>
                <w:sz w:val="18"/>
                <w:szCs w:val="18"/>
              </w:rPr>
            </w:pPr>
          </w:p>
        </w:tc>
      </w:tr>
      <w:tr w:rsidR="007A5A72" w:rsidRPr="001476AF" w14:paraId="391880AB" w14:textId="77777777" w:rsidTr="00685F2C">
        <w:trPr>
          <w:trHeight w:val="20"/>
        </w:trPr>
        <w:tc>
          <w:tcPr>
            <w:tcW w:w="4473" w:type="dxa"/>
            <w:vAlign w:val="bottom"/>
          </w:tcPr>
          <w:p w14:paraId="6EC0BD99" w14:textId="3078627E" w:rsidR="007A5A72" w:rsidRPr="001476AF" w:rsidRDefault="0032140B" w:rsidP="005933D6">
            <w:pPr>
              <w:tabs>
                <w:tab w:val="left" w:pos="1132"/>
                <w:tab w:val="left" w:pos="7797"/>
              </w:tabs>
              <w:spacing w:before="0" w:after="0"/>
              <w:ind w:left="-101" w:firstLine="8"/>
              <w:rPr>
                <w:b/>
                <w:sz w:val="18"/>
                <w:szCs w:val="18"/>
              </w:rPr>
            </w:pPr>
            <w:proofErr w:type="gramStart"/>
            <w:r w:rsidRPr="001476AF">
              <w:rPr>
                <w:b/>
                <w:sz w:val="18"/>
                <w:szCs w:val="18"/>
              </w:rPr>
              <w:t>At</w:t>
            </w:r>
            <w:proofErr w:type="gramEnd"/>
            <w:r w:rsidRPr="001476AF">
              <w:rPr>
                <w:b/>
                <w:sz w:val="18"/>
                <w:szCs w:val="18"/>
              </w:rPr>
              <w:t xml:space="preserve"> 31 December 202</w:t>
            </w:r>
            <w:r w:rsidR="006C71DD" w:rsidRPr="001476AF">
              <w:rPr>
                <w:b/>
                <w:sz w:val="18"/>
                <w:szCs w:val="18"/>
              </w:rPr>
              <w:t>3</w:t>
            </w:r>
          </w:p>
        </w:tc>
        <w:tc>
          <w:tcPr>
            <w:tcW w:w="1440" w:type="dxa"/>
            <w:shd w:val="clear" w:color="auto" w:fill="FAFAFA"/>
            <w:vAlign w:val="bottom"/>
          </w:tcPr>
          <w:p w14:paraId="73369176" w14:textId="77777777" w:rsidR="007A5A72" w:rsidRPr="001476AF" w:rsidRDefault="007A5A72" w:rsidP="005933D6">
            <w:pPr>
              <w:spacing w:before="0" w:after="0"/>
              <w:ind w:right="-72"/>
              <w:jc w:val="right"/>
              <w:rPr>
                <w:sz w:val="18"/>
                <w:szCs w:val="18"/>
              </w:rPr>
            </w:pPr>
          </w:p>
        </w:tc>
        <w:tc>
          <w:tcPr>
            <w:tcW w:w="1440" w:type="dxa"/>
            <w:shd w:val="clear" w:color="auto" w:fill="FAFAFA"/>
            <w:vAlign w:val="bottom"/>
          </w:tcPr>
          <w:p w14:paraId="0F7757E0" w14:textId="77777777" w:rsidR="007A5A72" w:rsidRPr="001476AF" w:rsidRDefault="007A5A72" w:rsidP="005933D6">
            <w:pPr>
              <w:spacing w:before="0" w:after="0"/>
              <w:ind w:right="-72"/>
              <w:jc w:val="right"/>
              <w:rPr>
                <w:sz w:val="18"/>
                <w:szCs w:val="18"/>
              </w:rPr>
            </w:pPr>
          </w:p>
        </w:tc>
        <w:tc>
          <w:tcPr>
            <w:tcW w:w="1440" w:type="dxa"/>
            <w:shd w:val="clear" w:color="auto" w:fill="FAFAFA"/>
            <w:vAlign w:val="bottom"/>
          </w:tcPr>
          <w:p w14:paraId="7072F787" w14:textId="77777777" w:rsidR="007A5A72" w:rsidRPr="001476AF" w:rsidRDefault="007A5A72" w:rsidP="005933D6">
            <w:pPr>
              <w:spacing w:before="0" w:after="0"/>
              <w:ind w:right="-72"/>
              <w:jc w:val="right"/>
              <w:rPr>
                <w:sz w:val="18"/>
                <w:szCs w:val="18"/>
              </w:rPr>
            </w:pPr>
          </w:p>
        </w:tc>
        <w:tc>
          <w:tcPr>
            <w:tcW w:w="1440" w:type="dxa"/>
            <w:shd w:val="clear" w:color="auto" w:fill="FAFAFA"/>
            <w:vAlign w:val="bottom"/>
          </w:tcPr>
          <w:p w14:paraId="058ED701" w14:textId="77777777" w:rsidR="007A5A72" w:rsidRPr="001476AF" w:rsidRDefault="007A5A72" w:rsidP="005933D6">
            <w:pPr>
              <w:spacing w:before="0" w:after="0"/>
              <w:ind w:right="-72"/>
              <w:jc w:val="right"/>
              <w:rPr>
                <w:sz w:val="18"/>
                <w:szCs w:val="18"/>
              </w:rPr>
            </w:pPr>
          </w:p>
        </w:tc>
        <w:tc>
          <w:tcPr>
            <w:tcW w:w="1440" w:type="dxa"/>
            <w:shd w:val="clear" w:color="auto" w:fill="FAFAFA"/>
            <w:vAlign w:val="bottom"/>
          </w:tcPr>
          <w:p w14:paraId="53DAF6A3" w14:textId="77777777" w:rsidR="007A5A72" w:rsidRPr="001476AF" w:rsidRDefault="007A5A72" w:rsidP="005933D6">
            <w:pPr>
              <w:spacing w:before="0" w:after="0"/>
              <w:ind w:right="-72"/>
              <w:jc w:val="right"/>
              <w:rPr>
                <w:sz w:val="18"/>
                <w:szCs w:val="18"/>
              </w:rPr>
            </w:pPr>
          </w:p>
        </w:tc>
        <w:tc>
          <w:tcPr>
            <w:tcW w:w="1440" w:type="dxa"/>
            <w:shd w:val="clear" w:color="auto" w:fill="FAFAFA"/>
            <w:vAlign w:val="bottom"/>
          </w:tcPr>
          <w:p w14:paraId="1234AAAD" w14:textId="77777777" w:rsidR="007A5A72" w:rsidRPr="001476AF" w:rsidRDefault="007A5A72" w:rsidP="005933D6">
            <w:pPr>
              <w:spacing w:before="0" w:after="0"/>
              <w:ind w:right="-72"/>
              <w:jc w:val="right"/>
              <w:rPr>
                <w:sz w:val="18"/>
                <w:szCs w:val="18"/>
              </w:rPr>
            </w:pPr>
          </w:p>
        </w:tc>
        <w:tc>
          <w:tcPr>
            <w:tcW w:w="1440" w:type="dxa"/>
            <w:gridSpan w:val="2"/>
            <w:shd w:val="clear" w:color="auto" w:fill="FAFAFA"/>
            <w:vAlign w:val="bottom"/>
          </w:tcPr>
          <w:p w14:paraId="09847210" w14:textId="77777777" w:rsidR="007A5A72" w:rsidRPr="001476AF" w:rsidRDefault="007A5A72" w:rsidP="005933D6">
            <w:pPr>
              <w:spacing w:before="0" w:after="0"/>
              <w:ind w:right="-72"/>
              <w:jc w:val="right"/>
              <w:rPr>
                <w:sz w:val="18"/>
                <w:szCs w:val="18"/>
              </w:rPr>
            </w:pPr>
          </w:p>
        </w:tc>
      </w:tr>
      <w:tr w:rsidR="007A5A72" w:rsidRPr="001476AF" w14:paraId="41D4EB7A" w14:textId="77777777" w:rsidTr="00685F2C">
        <w:trPr>
          <w:trHeight w:val="20"/>
        </w:trPr>
        <w:tc>
          <w:tcPr>
            <w:tcW w:w="4473" w:type="dxa"/>
            <w:vAlign w:val="bottom"/>
          </w:tcPr>
          <w:p w14:paraId="7C0CE414" w14:textId="77777777" w:rsidR="007A5A72" w:rsidRPr="001476AF" w:rsidRDefault="0032140B" w:rsidP="005933D6">
            <w:pPr>
              <w:tabs>
                <w:tab w:val="left" w:pos="1132"/>
                <w:tab w:val="left" w:pos="7797"/>
              </w:tabs>
              <w:spacing w:before="0" w:after="0"/>
              <w:ind w:left="-101" w:firstLine="8"/>
              <w:rPr>
                <w:sz w:val="18"/>
                <w:szCs w:val="18"/>
              </w:rPr>
            </w:pPr>
            <w:r w:rsidRPr="001476AF">
              <w:rPr>
                <w:sz w:val="18"/>
                <w:szCs w:val="18"/>
              </w:rPr>
              <w:t xml:space="preserve">Cost </w:t>
            </w:r>
          </w:p>
        </w:tc>
        <w:tc>
          <w:tcPr>
            <w:tcW w:w="1440" w:type="dxa"/>
            <w:shd w:val="clear" w:color="auto" w:fill="FAFAFA"/>
          </w:tcPr>
          <w:p w14:paraId="1596C9CE" w14:textId="124CBA0F" w:rsidR="007A5A72" w:rsidRPr="001476AF" w:rsidRDefault="002B32DE" w:rsidP="005933D6">
            <w:pPr>
              <w:spacing w:before="0" w:after="0"/>
              <w:ind w:right="-72"/>
              <w:jc w:val="right"/>
              <w:rPr>
                <w:sz w:val="18"/>
                <w:szCs w:val="18"/>
              </w:rPr>
            </w:pPr>
            <w:r w:rsidRPr="001476AF">
              <w:rPr>
                <w:sz w:val="18"/>
                <w:szCs w:val="18"/>
              </w:rPr>
              <w:t>79,654,012</w:t>
            </w:r>
          </w:p>
        </w:tc>
        <w:tc>
          <w:tcPr>
            <w:tcW w:w="1440" w:type="dxa"/>
            <w:shd w:val="clear" w:color="auto" w:fill="FAFAFA"/>
          </w:tcPr>
          <w:p w14:paraId="54C8A519" w14:textId="12702B4F" w:rsidR="007A5A72" w:rsidRPr="001476AF" w:rsidRDefault="00A83EE2" w:rsidP="005933D6">
            <w:pPr>
              <w:spacing w:before="0" w:after="0"/>
              <w:ind w:right="-72"/>
              <w:jc w:val="right"/>
              <w:rPr>
                <w:sz w:val="18"/>
                <w:szCs w:val="18"/>
              </w:rPr>
            </w:pPr>
            <w:r w:rsidRPr="001476AF">
              <w:rPr>
                <w:sz w:val="18"/>
                <w:szCs w:val="18"/>
              </w:rPr>
              <w:t>21,551,108</w:t>
            </w:r>
          </w:p>
        </w:tc>
        <w:tc>
          <w:tcPr>
            <w:tcW w:w="1440" w:type="dxa"/>
            <w:shd w:val="clear" w:color="auto" w:fill="FAFAFA"/>
          </w:tcPr>
          <w:p w14:paraId="307291F1" w14:textId="6235553B" w:rsidR="007A5A72" w:rsidRPr="001476AF" w:rsidRDefault="00C529B5" w:rsidP="005933D6">
            <w:pPr>
              <w:spacing w:before="0" w:after="0"/>
              <w:ind w:right="-72"/>
              <w:jc w:val="right"/>
              <w:rPr>
                <w:sz w:val="18"/>
                <w:szCs w:val="18"/>
              </w:rPr>
            </w:pPr>
            <w:r w:rsidRPr="001476AF">
              <w:rPr>
                <w:sz w:val="18"/>
                <w:szCs w:val="18"/>
              </w:rPr>
              <w:t>126,400,456</w:t>
            </w:r>
          </w:p>
        </w:tc>
        <w:tc>
          <w:tcPr>
            <w:tcW w:w="1440" w:type="dxa"/>
            <w:shd w:val="clear" w:color="auto" w:fill="FAFAFA"/>
          </w:tcPr>
          <w:p w14:paraId="36558692" w14:textId="0D13C475" w:rsidR="007A5A72" w:rsidRPr="001476AF" w:rsidRDefault="00C529B5" w:rsidP="005933D6">
            <w:pPr>
              <w:tabs>
                <w:tab w:val="left" w:pos="1044"/>
              </w:tabs>
              <w:spacing w:before="0" w:after="0"/>
              <w:ind w:right="-72"/>
              <w:jc w:val="right"/>
              <w:rPr>
                <w:sz w:val="18"/>
                <w:szCs w:val="18"/>
              </w:rPr>
            </w:pPr>
            <w:r w:rsidRPr="001476AF">
              <w:rPr>
                <w:sz w:val="18"/>
                <w:szCs w:val="18"/>
              </w:rPr>
              <w:t>50,006,674</w:t>
            </w:r>
          </w:p>
        </w:tc>
        <w:tc>
          <w:tcPr>
            <w:tcW w:w="1440" w:type="dxa"/>
            <w:shd w:val="clear" w:color="auto" w:fill="FAFAFA"/>
          </w:tcPr>
          <w:p w14:paraId="0A18557A" w14:textId="53956916" w:rsidR="007A5A72" w:rsidRPr="001476AF" w:rsidRDefault="00C529B5" w:rsidP="005933D6">
            <w:pPr>
              <w:spacing w:before="0" w:after="0"/>
              <w:ind w:right="-72"/>
              <w:jc w:val="right"/>
              <w:rPr>
                <w:sz w:val="18"/>
                <w:szCs w:val="18"/>
              </w:rPr>
            </w:pPr>
            <w:r w:rsidRPr="001476AF">
              <w:rPr>
                <w:sz w:val="18"/>
                <w:szCs w:val="18"/>
              </w:rPr>
              <w:t>5,911,58</w:t>
            </w:r>
            <w:r w:rsidR="00A116BC" w:rsidRPr="001476AF">
              <w:rPr>
                <w:sz w:val="18"/>
                <w:szCs w:val="18"/>
              </w:rPr>
              <w:t>1</w:t>
            </w:r>
          </w:p>
        </w:tc>
        <w:tc>
          <w:tcPr>
            <w:tcW w:w="1440" w:type="dxa"/>
            <w:shd w:val="clear" w:color="auto" w:fill="FAFAFA"/>
          </w:tcPr>
          <w:p w14:paraId="6293D2E7" w14:textId="6A592004" w:rsidR="007A5A72" w:rsidRPr="001476AF" w:rsidRDefault="00B52845" w:rsidP="005933D6">
            <w:pPr>
              <w:spacing w:before="0" w:after="0"/>
              <w:ind w:right="-72"/>
              <w:jc w:val="right"/>
              <w:rPr>
                <w:sz w:val="18"/>
                <w:szCs w:val="18"/>
              </w:rPr>
            </w:pPr>
            <w:r w:rsidRPr="001476AF">
              <w:rPr>
                <w:sz w:val="18"/>
                <w:szCs w:val="18"/>
              </w:rPr>
              <w:t>436,211,24</w:t>
            </w:r>
            <w:r w:rsidR="00A116BC" w:rsidRPr="001476AF">
              <w:rPr>
                <w:sz w:val="18"/>
                <w:szCs w:val="18"/>
              </w:rPr>
              <w:t>8</w:t>
            </w:r>
          </w:p>
        </w:tc>
        <w:tc>
          <w:tcPr>
            <w:tcW w:w="1440" w:type="dxa"/>
            <w:gridSpan w:val="2"/>
            <w:shd w:val="clear" w:color="auto" w:fill="FAFAFA"/>
          </w:tcPr>
          <w:p w14:paraId="5C0EE0DA" w14:textId="2F139E6F" w:rsidR="007A5A72" w:rsidRPr="001476AF" w:rsidRDefault="00B52845" w:rsidP="005933D6">
            <w:pPr>
              <w:spacing w:before="0" w:after="0"/>
              <w:ind w:right="-72"/>
              <w:jc w:val="right"/>
              <w:rPr>
                <w:sz w:val="18"/>
                <w:szCs w:val="18"/>
              </w:rPr>
            </w:pPr>
            <w:r w:rsidRPr="001476AF">
              <w:rPr>
                <w:sz w:val="18"/>
                <w:szCs w:val="18"/>
              </w:rPr>
              <w:t>719,735,0</w:t>
            </w:r>
            <w:r w:rsidR="00345368" w:rsidRPr="001476AF">
              <w:rPr>
                <w:sz w:val="18"/>
                <w:szCs w:val="18"/>
              </w:rPr>
              <w:t>79</w:t>
            </w:r>
          </w:p>
        </w:tc>
      </w:tr>
      <w:tr w:rsidR="007A5A72" w:rsidRPr="001476AF" w14:paraId="544F9CD8" w14:textId="77777777" w:rsidTr="00685F2C">
        <w:trPr>
          <w:trHeight w:val="20"/>
        </w:trPr>
        <w:tc>
          <w:tcPr>
            <w:tcW w:w="4473" w:type="dxa"/>
            <w:vAlign w:val="bottom"/>
          </w:tcPr>
          <w:p w14:paraId="205A90D2" w14:textId="77777777" w:rsidR="007A5A72" w:rsidRPr="001476AF" w:rsidRDefault="0032140B" w:rsidP="005933D6">
            <w:pPr>
              <w:tabs>
                <w:tab w:val="left" w:pos="1132"/>
                <w:tab w:val="left" w:pos="7797"/>
              </w:tabs>
              <w:spacing w:before="0" w:after="0"/>
              <w:ind w:left="-101" w:firstLine="8"/>
              <w:rPr>
                <w:sz w:val="18"/>
                <w:szCs w:val="18"/>
              </w:rPr>
            </w:pPr>
            <w:proofErr w:type="gramStart"/>
            <w:r w:rsidRPr="001476AF">
              <w:rPr>
                <w:sz w:val="18"/>
                <w:szCs w:val="18"/>
                <w:u w:val="single"/>
              </w:rPr>
              <w:t>Less</w:t>
            </w:r>
            <w:r w:rsidRPr="001476AF">
              <w:rPr>
                <w:sz w:val="18"/>
                <w:szCs w:val="18"/>
              </w:rPr>
              <w:t xml:space="preserve">  Accumulated</w:t>
            </w:r>
            <w:proofErr w:type="gramEnd"/>
            <w:r w:rsidRPr="001476AF">
              <w:rPr>
                <w:sz w:val="18"/>
                <w:szCs w:val="18"/>
              </w:rPr>
              <w:t xml:space="preserve"> depreciation</w:t>
            </w:r>
          </w:p>
        </w:tc>
        <w:tc>
          <w:tcPr>
            <w:tcW w:w="1440" w:type="dxa"/>
            <w:tcBorders>
              <w:bottom w:val="single" w:sz="4" w:space="0" w:color="auto"/>
            </w:tcBorders>
            <w:shd w:val="clear" w:color="auto" w:fill="FAFAFA"/>
            <w:vAlign w:val="bottom"/>
          </w:tcPr>
          <w:p w14:paraId="4D729889" w14:textId="01112273" w:rsidR="007A5A72" w:rsidRPr="001476AF" w:rsidRDefault="002B32DE" w:rsidP="005933D6">
            <w:pPr>
              <w:spacing w:before="0" w:after="0"/>
              <w:ind w:right="-72"/>
              <w:jc w:val="right"/>
              <w:rPr>
                <w:sz w:val="18"/>
                <w:szCs w:val="18"/>
              </w:rPr>
            </w:pPr>
            <w:r w:rsidRPr="001476AF">
              <w:rPr>
                <w:sz w:val="18"/>
                <w:szCs w:val="18"/>
              </w:rPr>
              <w:t>(268,01</w:t>
            </w:r>
            <w:r w:rsidR="00A116BC" w:rsidRPr="001476AF">
              <w:rPr>
                <w:sz w:val="18"/>
                <w:szCs w:val="18"/>
              </w:rPr>
              <w:t>1</w:t>
            </w:r>
            <w:r w:rsidRPr="001476AF">
              <w:rPr>
                <w:sz w:val="18"/>
                <w:szCs w:val="18"/>
              </w:rPr>
              <w:t>)</w:t>
            </w:r>
          </w:p>
        </w:tc>
        <w:tc>
          <w:tcPr>
            <w:tcW w:w="1440" w:type="dxa"/>
            <w:tcBorders>
              <w:bottom w:val="single" w:sz="4" w:space="0" w:color="auto"/>
            </w:tcBorders>
            <w:shd w:val="clear" w:color="auto" w:fill="FAFAFA"/>
            <w:vAlign w:val="bottom"/>
          </w:tcPr>
          <w:p w14:paraId="4052AE37" w14:textId="64DBEE91" w:rsidR="007A5A72" w:rsidRPr="001476AF" w:rsidRDefault="00A83EE2" w:rsidP="005933D6">
            <w:pPr>
              <w:spacing w:before="0" w:after="0"/>
              <w:ind w:right="-72"/>
              <w:jc w:val="right"/>
              <w:rPr>
                <w:sz w:val="18"/>
                <w:szCs w:val="18"/>
              </w:rPr>
            </w:pPr>
            <w:r w:rsidRPr="001476AF">
              <w:rPr>
                <w:sz w:val="18"/>
                <w:szCs w:val="18"/>
              </w:rPr>
              <w:t>(13,215,0</w:t>
            </w:r>
            <w:r w:rsidR="00A116BC" w:rsidRPr="001476AF">
              <w:rPr>
                <w:sz w:val="18"/>
                <w:szCs w:val="18"/>
              </w:rPr>
              <w:t>49</w:t>
            </w:r>
            <w:r w:rsidRPr="001476AF">
              <w:rPr>
                <w:sz w:val="18"/>
                <w:szCs w:val="18"/>
              </w:rPr>
              <w:t>)</w:t>
            </w:r>
          </w:p>
        </w:tc>
        <w:tc>
          <w:tcPr>
            <w:tcW w:w="1440" w:type="dxa"/>
            <w:tcBorders>
              <w:bottom w:val="single" w:sz="4" w:space="0" w:color="auto"/>
            </w:tcBorders>
            <w:shd w:val="clear" w:color="auto" w:fill="FAFAFA"/>
            <w:vAlign w:val="bottom"/>
          </w:tcPr>
          <w:p w14:paraId="3EF243C8" w14:textId="16146091" w:rsidR="007A5A72" w:rsidRPr="001476AF" w:rsidRDefault="00C529B5" w:rsidP="005933D6">
            <w:pPr>
              <w:spacing w:before="0" w:after="0"/>
              <w:ind w:right="-72"/>
              <w:jc w:val="right"/>
              <w:rPr>
                <w:sz w:val="18"/>
                <w:szCs w:val="18"/>
              </w:rPr>
            </w:pPr>
            <w:r w:rsidRPr="001476AF">
              <w:rPr>
                <w:sz w:val="18"/>
                <w:szCs w:val="18"/>
              </w:rPr>
              <w:t>(94,408,114)</w:t>
            </w:r>
          </w:p>
        </w:tc>
        <w:tc>
          <w:tcPr>
            <w:tcW w:w="1440" w:type="dxa"/>
            <w:tcBorders>
              <w:bottom w:val="single" w:sz="4" w:space="0" w:color="auto"/>
            </w:tcBorders>
            <w:shd w:val="clear" w:color="auto" w:fill="FAFAFA"/>
            <w:vAlign w:val="bottom"/>
          </w:tcPr>
          <w:p w14:paraId="6F1F144A" w14:textId="73BC1558" w:rsidR="007A5A72" w:rsidRPr="001476AF" w:rsidRDefault="00C529B5" w:rsidP="005933D6">
            <w:pPr>
              <w:spacing w:before="0" w:after="0"/>
              <w:ind w:right="-72"/>
              <w:jc w:val="right"/>
              <w:rPr>
                <w:sz w:val="18"/>
                <w:szCs w:val="18"/>
              </w:rPr>
            </w:pPr>
            <w:r w:rsidRPr="001476AF">
              <w:rPr>
                <w:sz w:val="18"/>
                <w:szCs w:val="18"/>
              </w:rPr>
              <w:t>(39,813,02</w:t>
            </w:r>
            <w:r w:rsidR="00A116BC" w:rsidRPr="001476AF">
              <w:rPr>
                <w:sz w:val="18"/>
                <w:szCs w:val="18"/>
              </w:rPr>
              <w:t>3</w:t>
            </w:r>
            <w:r w:rsidRPr="001476AF">
              <w:rPr>
                <w:sz w:val="18"/>
                <w:szCs w:val="18"/>
              </w:rPr>
              <w:t>)</w:t>
            </w:r>
          </w:p>
        </w:tc>
        <w:tc>
          <w:tcPr>
            <w:tcW w:w="1440" w:type="dxa"/>
            <w:tcBorders>
              <w:bottom w:val="single" w:sz="4" w:space="0" w:color="auto"/>
            </w:tcBorders>
            <w:shd w:val="clear" w:color="auto" w:fill="FAFAFA"/>
            <w:vAlign w:val="bottom"/>
          </w:tcPr>
          <w:p w14:paraId="165A4369" w14:textId="62405CFC" w:rsidR="007A5A72" w:rsidRPr="001476AF" w:rsidRDefault="00C529B5" w:rsidP="005933D6">
            <w:pPr>
              <w:spacing w:before="0" w:after="0"/>
              <w:ind w:right="-72"/>
              <w:jc w:val="right"/>
              <w:rPr>
                <w:sz w:val="18"/>
                <w:szCs w:val="18"/>
              </w:rPr>
            </w:pPr>
            <w:r w:rsidRPr="001476AF">
              <w:rPr>
                <w:sz w:val="18"/>
                <w:szCs w:val="18"/>
              </w:rPr>
              <w:t>(5,138,254)</w:t>
            </w:r>
          </w:p>
        </w:tc>
        <w:tc>
          <w:tcPr>
            <w:tcW w:w="1440" w:type="dxa"/>
            <w:tcBorders>
              <w:bottom w:val="single" w:sz="4" w:space="0" w:color="auto"/>
            </w:tcBorders>
            <w:shd w:val="clear" w:color="auto" w:fill="FAFAFA"/>
            <w:vAlign w:val="bottom"/>
          </w:tcPr>
          <w:p w14:paraId="1FD8D59C" w14:textId="247E2345" w:rsidR="007A5A72" w:rsidRPr="001476AF" w:rsidRDefault="00B52845" w:rsidP="005933D6">
            <w:pPr>
              <w:spacing w:before="0" w:after="0"/>
              <w:ind w:right="-72"/>
              <w:jc w:val="right"/>
              <w:rPr>
                <w:sz w:val="18"/>
                <w:szCs w:val="18"/>
              </w:rPr>
            </w:pPr>
            <w:r w:rsidRPr="001476AF">
              <w:rPr>
                <w:sz w:val="18"/>
                <w:szCs w:val="18"/>
              </w:rPr>
              <w:t>-</w:t>
            </w:r>
          </w:p>
        </w:tc>
        <w:tc>
          <w:tcPr>
            <w:tcW w:w="1440" w:type="dxa"/>
            <w:gridSpan w:val="2"/>
            <w:tcBorders>
              <w:bottom w:val="single" w:sz="4" w:space="0" w:color="auto"/>
            </w:tcBorders>
            <w:shd w:val="clear" w:color="auto" w:fill="FAFAFA"/>
            <w:vAlign w:val="bottom"/>
          </w:tcPr>
          <w:p w14:paraId="5C877991" w14:textId="26E3C35B" w:rsidR="007A5A72" w:rsidRPr="001476AF" w:rsidRDefault="00B52845" w:rsidP="005933D6">
            <w:pPr>
              <w:spacing w:before="0" w:after="0"/>
              <w:ind w:right="-72"/>
              <w:jc w:val="right"/>
              <w:rPr>
                <w:sz w:val="18"/>
                <w:szCs w:val="18"/>
              </w:rPr>
            </w:pPr>
            <w:r w:rsidRPr="001476AF">
              <w:rPr>
                <w:sz w:val="18"/>
                <w:szCs w:val="18"/>
              </w:rPr>
              <w:t>(152,842,451)</w:t>
            </w:r>
          </w:p>
        </w:tc>
      </w:tr>
      <w:tr w:rsidR="007A5A72" w:rsidRPr="001476AF" w14:paraId="2FB8145C" w14:textId="77777777" w:rsidTr="00685F2C">
        <w:trPr>
          <w:trHeight w:val="20"/>
        </w:trPr>
        <w:tc>
          <w:tcPr>
            <w:tcW w:w="4473" w:type="dxa"/>
            <w:vAlign w:val="bottom"/>
          </w:tcPr>
          <w:p w14:paraId="0D40FD43" w14:textId="77777777" w:rsidR="007A5A72" w:rsidRPr="001476AF" w:rsidRDefault="007A5A72" w:rsidP="005933D6">
            <w:pPr>
              <w:tabs>
                <w:tab w:val="left" w:pos="7797"/>
              </w:tabs>
              <w:spacing w:before="0" w:after="0"/>
              <w:ind w:left="-101" w:firstLine="8"/>
              <w:rPr>
                <w:b/>
                <w:sz w:val="18"/>
                <w:szCs w:val="18"/>
              </w:rPr>
            </w:pPr>
          </w:p>
        </w:tc>
        <w:tc>
          <w:tcPr>
            <w:tcW w:w="1440" w:type="dxa"/>
            <w:tcBorders>
              <w:top w:val="single" w:sz="4" w:space="0" w:color="auto"/>
            </w:tcBorders>
            <w:shd w:val="clear" w:color="auto" w:fill="FAFAFA"/>
            <w:vAlign w:val="bottom"/>
          </w:tcPr>
          <w:p w14:paraId="1140B14F"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79DEDF7D"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7630BCA9"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46C2A225"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33D33DEF" w14:textId="77777777" w:rsidR="007A5A72" w:rsidRPr="001476AF" w:rsidRDefault="007A5A72" w:rsidP="005933D6">
            <w:pPr>
              <w:spacing w:before="0" w:after="0"/>
              <w:ind w:right="-72"/>
              <w:jc w:val="right"/>
              <w:rPr>
                <w:sz w:val="18"/>
                <w:szCs w:val="18"/>
              </w:rPr>
            </w:pPr>
          </w:p>
        </w:tc>
        <w:tc>
          <w:tcPr>
            <w:tcW w:w="1440" w:type="dxa"/>
            <w:tcBorders>
              <w:top w:val="single" w:sz="4" w:space="0" w:color="auto"/>
            </w:tcBorders>
            <w:shd w:val="clear" w:color="auto" w:fill="FAFAFA"/>
            <w:vAlign w:val="bottom"/>
          </w:tcPr>
          <w:p w14:paraId="49FBC128" w14:textId="77777777" w:rsidR="007A5A72" w:rsidRPr="001476AF" w:rsidRDefault="007A5A72" w:rsidP="005933D6">
            <w:pPr>
              <w:spacing w:before="0" w:after="0"/>
              <w:ind w:right="-72"/>
              <w:jc w:val="right"/>
              <w:rPr>
                <w:sz w:val="18"/>
                <w:szCs w:val="18"/>
              </w:rPr>
            </w:pPr>
          </w:p>
        </w:tc>
        <w:tc>
          <w:tcPr>
            <w:tcW w:w="1440" w:type="dxa"/>
            <w:gridSpan w:val="2"/>
            <w:tcBorders>
              <w:top w:val="single" w:sz="4" w:space="0" w:color="auto"/>
            </w:tcBorders>
            <w:shd w:val="clear" w:color="auto" w:fill="FAFAFA"/>
            <w:vAlign w:val="bottom"/>
          </w:tcPr>
          <w:p w14:paraId="5A2DF25F" w14:textId="77777777" w:rsidR="007A5A72" w:rsidRPr="001476AF" w:rsidRDefault="007A5A72" w:rsidP="005933D6">
            <w:pPr>
              <w:spacing w:before="0" w:after="0"/>
              <w:ind w:right="-72"/>
              <w:jc w:val="right"/>
              <w:rPr>
                <w:sz w:val="18"/>
                <w:szCs w:val="18"/>
              </w:rPr>
            </w:pPr>
          </w:p>
        </w:tc>
      </w:tr>
      <w:tr w:rsidR="007A5A72" w:rsidRPr="001476AF" w14:paraId="0009E24C" w14:textId="77777777" w:rsidTr="00685F2C">
        <w:trPr>
          <w:trHeight w:val="20"/>
        </w:trPr>
        <w:tc>
          <w:tcPr>
            <w:tcW w:w="4473" w:type="dxa"/>
            <w:vAlign w:val="bottom"/>
          </w:tcPr>
          <w:p w14:paraId="43F1CBD6" w14:textId="77777777" w:rsidR="007A5A72" w:rsidRPr="001476AF" w:rsidRDefault="0032140B" w:rsidP="005933D6">
            <w:pPr>
              <w:tabs>
                <w:tab w:val="left" w:pos="7797"/>
              </w:tabs>
              <w:spacing w:before="0" w:after="0"/>
              <w:ind w:left="-101" w:firstLine="8"/>
              <w:rPr>
                <w:sz w:val="18"/>
                <w:szCs w:val="18"/>
              </w:rPr>
            </w:pPr>
            <w:r w:rsidRPr="001476AF">
              <w:rPr>
                <w:sz w:val="18"/>
                <w:szCs w:val="18"/>
              </w:rPr>
              <w:t>Closing net book value</w:t>
            </w:r>
          </w:p>
        </w:tc>
        <w:tc>
          <w:tcPr>
            <w:tcW w:w="1440" w:type="dxa"/>
            <w:tcBorders>
              <w:bottom w:val="single" w:sz="4" w:space="0" w:color="auto"/>
            </w:tcBorders>
            <w:shd w:val="clear" w:color="auto" w:fill="FAFAFA"/>
          </w:tcPr>
          <w:p w14:paraId="2E25B659" w14:textId="7419C73D" w:rsidR="007A5A72" w:rsidRPr="001476AF" w:rsidRDefault="002B32DE" w:rsidP="005933D6">
            <w:pPr>
              <w:spacing w:before="0" w:after="0"/>
              <w:ind w:right="-72"/>
              <w:jc w:val="right"/>
              <w:rPr>
                <w:sz w:val="18"/>
                <w:szCs w:val="18"/>
                <w:cs/>
              </w:rPr>
            </w:pPr>
            <w:r w:rsidRPr="001476AF">
              <w:rPr>
                <w:sz w:val="18"/>
                <w:szCs w:val="18"/>
              </w:rPr>
              <w:t>79,386,00</w:t>
            </w:r>
            <w:r w:rsidR="00A116BC" w:rsidRPr="001476AF">
              <w:rPr>
                <w:sz w:val="18"/>
                <w:szCs w:val="18"/>
              </w:rPr>
              <w:t>1</w:t>
            </w:r>
          </w:p>
        </w:tc>
        <w:tc>
          <w:tcPr>
            <w:tcW w:w="1440" w:type="dxa"/>
            <w:tcBorders>
              <w:bottom w:val="single" w:sz="4" w:space="0" w:color="auto"/>
            </w:tcBorders>
            <w:shd w:val="clear" w:color="auto" w:fill="FAFAFA"/>
          </w:tcPr>
          <w:p w14:paraId="77D1337E" w14:textId="16997F62" w:rsidR="007A5A72" w:rsidRPr="001476AF" w:rsidRDefault="00A83EE2" w:rsidP="005933D6">
            <w:pPr>
              <w:spacing w:before="0" w:after="0"/>
              <w:ind w:right="-72"/>
              <w:jc w:val="right"/>
              <w:rPr>
                <w:sz w:val="18"/>
                <w:szCs w:val="18"/>
              </w:rPr>
            </w:pPr>
            <w:r w:rsidRPr="001476AF">
              <w:rPr>
                <w:sz w:val="18"/>
                <w:szCs w:val="18"/>
              </w:rPr>
              <w:t>8,336,05</w:t>
            </w:r>
            <w:r w:rsidR="00A116BC" w:rsidRPr="001476AF">
              <w:rPr>
                <w:sz w:val="18"/>
                <w:szCs w:val="18"/>
              </w:rPr>
              <w:t>9</w:t>
            </w:r>
          </w:p>
        </w:tc>
        <w:tc>
          <w:tcPr>
            <w:tcW w:w="1440" w:type="dxa"/>
            <w:tcBorders>
              <w:bottom w:val="single" w:sz="4" w:space="0" w:color="auto"/>
            </w:tcBorders>
            <w:shd w:val="clear" w:color="auto" w:fill="FAFAFA"/>
          </w:tcPr>
          <w:p w14:paraId="2FB16DB3" w14:textId="77058E55" w:rsidR="007A5A72" w:rsidRPr="001476AF" w:rsidRDefault="00C529B5" w:rsidP="005933D6">
            <w:pPr>
              <w:spacing w:before="0" w:after="0"/>
              <w:ind w:right="-72"/>
              <w:jc w:val="right"/>
              <w:rPr>
                <w:sz w:val="18"/>
                <w:szCs w:val="18"/>
              </w:rPr>
            </w:pPr>
            <w:r w:rsidRPr="001476AF">
              <w:rPr>
                <w:sz w:val="18"/>
                <w:szCs w:val="18"/>
              </w:rPr>
              <w:t>31,992,342</w:t>
            </w:r>
          </w:p>
        </w:tc>
        <w:tc>
          <w:tcPr>
            <w:tcW w:w="1440" w:type="dxa"/>
            <w:tcBorders>
              <w:bottom w:val="single" w:sz="4" w:space="0" w:color="auto"/>
            </w:tcBorders>
            <w:shd w:val="clear" w:color="auto" w:fill="FAFAFA"/>
          </w:tcPr>
          <w:p w14:paraId="44CA287F" w14:textId="4DDEDA03" w:rsidR="007A5A72" w:rsidRPr="001476AF" w:rsidRDefault="00C529B5" w:rsidP="005933D6">
            <w:pPr>
              <w:spacing w:before="0" w:after="0"/>
              <w:ind w:right="-72"/>
              <w:jc w:val="right"/>
              <w:rPr>
                <w:sz w:val="18"/>
                <w:szCs w:val="18"/>
              </w:rPr>
            </w:pPr>
            <w:r w:rsidRPr="001476AF">
              <w:rPr>
                <w:sz w:val="18"/>
                <w:szCs w:val="18"/>
              </w:rPr>
              <w:t>10,193,65</w:t>
            </w:r>
            <w:r w:rsidR="00A116BC" w:rsidRPr="001476AF">
              <w:rPr>
                <w:sz w:val="18"/>
                <w:szCs w:val="18"/>
              </w:rPr>
              <w:t>1</w:t>
            </w:r>
          </w:p>
        </w:tc>
        <w:tc>
          <w:tcPr>
            <w:tcW w:w="1440" w:type="dxa"/>
            <w:tcBorders>
              <w:bottom w:val="single" w:sz="4" w:space="0" w:color="auto"/>
            </w:tcBorders>
            <w:shd w:val="clear" w:color="auto" w:fill="FAFAFA"/>
          </w:tcPr>
          <w:p w14:paraId="1A805A05" w14:textId="0EA4C8D1" w:rsidR="007A5A72" w:rsidRPr="001476AF" w:rsidRDefault="00C529B5" w:rsidP="005933D6">
            <w:pPr>
              <w:spacing w:before="0" w:after="0"/>
              <w:ind w:right="-72"/>
              <w:jc w:val="right"/>
              <w:rPr>
                <w:sz w:val="18"/>
                <w:szCs w:val="18"/>
              </w:rPr>
            </w:pPr>
            <w:r w:rsidRPr="001476AF">
              <w:rPr>
                <w:sz w:val="18"/>
                <w:szCs w:val="18"/>
              </w:rPr>
              <w:t>773,327</w:t>
            </w:r>
          </w:p>
        </w:tc>
        <w:tc>
          <w:tcPr>
            <w:tcW w:w="1440" w:type="dxa"/>
            <w:tcBorders>
              <w:bottom w:val="single" w:sz="4" w:space="0" w:color="auto"/>
            </w:tcBorders>
            <w:shd w:val="clear" w:color="auto" w:fill="FAFAFA"/>
          </w:tcPr>
          <w:p w14:paraId="490A290A" w14:textId="1BB529C4" w:rsidR="007A5A72" w:rsidRPr="001476AF" w:rsidRDefault="00B52845" w:rsidP="005933D6">
            <w:pPr>
              <w:spacing w:before="0" w:after="0"/>
              <w:ind w:right="-72"/>
              <w:jc w:val="right"/>
              <w:rPr>
                <w:sz w:val="18"/>
                <w:szCs w:val="18"/>
              </w:rPr>
            </w:pPr>
            <w:r w:rsidRPr="001476AF">
              <w:rPr>
                <w:sz w:val="18"/>
                <w:szCs w:val="18"/>
              </w:rPr>
              <w:t>436,211,24</w:t>
            </w:r>
            <w:r w:rsidR="00A116BC" w:rsidRPr="001476AF">
              <w:rPr>
                <w:sz w:val="18"/>
                <w:szCs w:val="18"/>
              </w:rPr>
              <w:t>8</w:t>
            </w:r>
          </w:p>
        </w:tc>
        <w:tc>
          <w:tcPr>
            <w:tcW w:w="1440" w:type="dxa"/>
            <w:gridSpan w:val="2"/>
            <w:tcBorders>
              <w:bottom w:val="single" w:sz="4" w:space="0" w:color="auto"/>
            </w:tcBorders>
            <w:shd w:val="clear" w:color="auto" w:fill="FAFAFA"/>
          </w:tcPr>
          <w:p w14:paraId="25D53974" w14:textId="26CC95A3" w:rsidR="007A5A72" w:rsidRPr="001476AF" w:rsidRDefault="00B52845" w:rsidP="005933D6">
            <w:pPr>
              <w:spacing w:before="0" w:after="0"/>
              <w:ind w:right="-72"/>
              <w:jc w:val="right"/>
              <w:rPr>
                <w:sz w:val="18"/>
                <w:szCs w:val="18"/>
              </w:rPr>
            </w:pPr>
            <w:r w:rsidRPr="001476AF">
              <w:rPr>
                <w:sz w:val="18"/>
                <w:szCs w:val="18"/>
              </w:rPr>
              <w:t>566,892,628</w:t>
            </w:r>
          </w:p>
        </w:tc>
      </w:tr>
    </w:tbl>
    <w:p w14:paraId="16FEDC5D" w14:textId="77777777" w:rsidR="007A5A72" w:rsidRPr="001476AF" w:rsidRDefault="007A5A72" w:rsidP="005933D6">
      <w:pPr>
        <w:ind w:left="540" w:hanging="540"/>
        <w:rPr>
          <w:rFonts w:ascii="Arial" w:eastAsia="Arial" w:hAnsi="Arial" w:cs="Arial"/>
          <w:sz w:val="18"/>
          <w:szCs w:val="18"/>
        </w:rPr>
      </w:pPr>
    </w:p>
    <w:p w14:paraId="1C0524DA" w14:textId="77777777" w:rsidR="00724237" w:rsidRPr="001476AF" w:rsidRDefault="00724237" w:rsidP="005933D6">
      <w:pPr>
        <w:rPr>
          <w:rFonts w:ascii="Arial" w:eastAsia="Arial" w:hAnsi="Arial" w:cs="Arial"/>
          <w:sz w:val="18"/>
          <w:szCs w:val="18"/>
        </w:rPr>
      </w:pPr>
    </w:p>
    <w:p w14:paraId="62D62CBE" w14:textId="77777777" w:rsidR="00724237" w:rsidRPr="001476AF" w:rsidRDefault="00724237" w:rsidP="005933D6">
      <w:pPr>
        <w:rPr>
          <w:rFonts w:ascii="Arial" w:eastAsia="Arial" w:hAnsi="Arial" w:cs="Arial"/>
          <w:sz w:val="18"/>
          <w:szCs w:val="18"/>
        </w:rPr>
      </w:pPr>
    </w:p>
    <w:p w14:paraId="2B963CB4" w14:textId="77777777" w:rsidR="00724237" w:rsidRPr="001476AF" w:rsidRDefault="00724237" w:rsidP="005933D6">
      <w:pPr>
        <w:rPr>
          <w:rFonts w:ascii="Arial" w:eastAsia="Arial" w:hAnsi="Arial" w:cs="Arial"/>
          <w:sz w:val="18"/>
          <w:szCs w:val="18"/>
        </w:rPr>
      </w:pPr>
    </w:p>
    <w:p w14:paraId="47855E99" w14:textId="77777777" w:rsidR="00724237" w:rsidRPr="001476AF" w:rsidRDefault="00724237" w:rsidP="005933D6">
      <w:pPr>
        <w:rPr>
          <w:rFonts w:ascii="Arial" w:eastAsia="Arial" w:hAnsi="Arial" w:cs="Arial"/>
          <w:sz w:val="18"/>
          <w:szCs w:val="18"/>
        </w:rPr>
      </w:pPr>
    </w:p>
    <w:p w14:paraId="08C5A2C3" w14:textId="77777777" w:rsidR="00724237" w:rsidRPr="001476AF" w:rsidRDefault="00724237" w:rsidP="005933D6">
      <w:pPr>
        <w:rPr>
          <w:rFonts w:ascii="Arial" w:eastAsia="Arial" w:hAnsi="Arial" w:cs="Arial"/>
          <w:sz w:val="18"/>
          <w:szCs w:val="18"/>
        </w:rPr>
      </w:pPr>
    </w:p>
    <w:p w14:paraId="5AC05301" w14:textId="77777777" w:rsidR="00724237" w:rsidRPr="001476AF" w:rsidRDefault="00724237" w:rsidP="005933D6">
      <w:pPr>
        <w:rPr>
          <w:rFonts w:ascii="Arial" w:eastAsia="Arial" w:hAnsi="Arial" w:cs="Arial"/>
          <w:sz w:val="18"/>
          <w:szCs w:val="18"/>
        </w:rPr>
      </w:pPr>
    </w:p>
    <w:p w14:paraId="4B2C49AE" w14:textId="77777777" w:rsidR="00724237" w:rsidRPr="001476AF" w:rsidRDefault="00724237" w:rsidP="005933D6">
      <w:pPr>
        <w:rPr>
          <w:rFonts w:ascii="Arial" w:eastAsia="Arial" w:hAnsi="Arial" w:cs="Arial"/>
          <w:sz w:val="18"/>
          <w:szCs w:val="18"/>
        </w:rPr>
      </w:pPr>
    </w:p>
    <w:p w14:paraId="6EDA2515" w14:textId="77777777" w:rsidR="00724237" w:rsidRPr="001476AF" w:rsidRDefault="00724237" w:rsidP="005933D6">
      <w:pPr>
        <w:rPr>
          <w:rFonts w:ascii="Arial" w:eastAsia="Arial" w:hAnsi="Arial" w:cs="Arial"/>
          <w:sz w:val="18"/>
          <w:szCs w:val="18"/>
        </w:rPr>
      </w:pPr>
    </w:p>
    <w:p w14:paraId="02DBEC46" w14:textId="77777777" w:rsidR="00724237" w:rsidRPr="001476AF" w:rsidRDefault="00724237" w:rsidP="005933D6">
      <w:pPr>
        <w:rPr>
          <w:rFonts w:ascii="Arial" w:eastAsia="Arial" w:hAnsi="Arial" w:cs="Arial"/>
          <w:sz w:val="18"/>
          <w:szCs w:val="18"/>
        </w:rPr>
      </w:pPr>
    </w:p>
    <w:p w14:paraId="1395F29B" w14:textId="77777777" w:rsidR="00724237" w:rsidRPr="001476AF" w:rsidRDefault="00724237" w:rsidP="005933D6">
      <w:pPr>
        <w:rPr>
          <w:rFonts w:ascii="Arial" w:eastAsia="Arial" w:hAnsi="Arial" w:cs="Arial"/>
          <w:sz w:val="18"/>
          <w:szCs w:val="18"/>
        </w:rPr>
      </w:pPr>
    </w:p>
    <w:p w14:paraId="6F830369" w14:textId="77777777" w:rsidR="00724237" w:rsidRPr="001476AF" w:rsidRDefault="00724237" w:rsidP="005933D6">
      <w:pPr>
        <w:rPr>
          <w:rFonts w:ascii="Arial" w:eastAsia="Arial" w:hAnsi="Arial" w:cs="Arial"/>
          <w:sz w:val="18"/>
          <w:szCs w:val="18"/>
        </w:rPr>
      </w:pPr>
    </w:p>
    <w:p w14:paraId="3D334752" w14:textId="77777777" w:rsidR="00724237" w:rsidRPr="001476AF" w:rsidRDefault="00724237" w:rsidP="005933D6">
      <w:pPr>
        <w:rPr>
          <w:rFonts w:ascii="Arial" w:eastAsia="Arial" w:hAnsi="Arial" w:cs="Arial"/>
          <w:sz w:val="18"/>
          <w:szCs w:val="18"/>
        </w:rPr>
      </w:pPr>
    </w:p>
    <w:p w14:paraId="0E911A66" w14:textId="77777777" w:rsidR="00724237" w:rsidRPr="001476AF" w:rsidRDefault="00724237" w:rsidP="005933D6">
      <w:pPr>
        <w:rPr>
          <w:rFonts w:ascii="Arial" w:eastAsia="Arial" w:hAnsi="Arial" w:cs="Arial"/>
          <w:sz w:val="18"/>
          <w:szCs w:val="18"/>
        </w:rPr>
      </w:pPr>
    </w:p>
    <w:p w14:paraId="129C6007" w14:textId="77777777" w:rsidR="00724237" w:rsidRPr="001476AF" w:rsidRDefault="00724237" w:rsidP="005933D6">
      <w:pPr>
        <w:rPr>
          <w:rFonts w:ascii="Arial" w:eastAsia="Arial" w:hAnsi="Arial" w:cs="Arial"/>
          <w:sz w:val="18"/>
          <w:szCs w:val="18"/>
        </w:rPr>
      </w:pPr>
    </w:p>
    <w:p w14:paraId="163B3835" w14:textId="582EA8DA" w:rsidR="005B5B24" w:rsidRPr="001476AF" w:rsidRDefault="005B5B24" w:rsidP="005933D6">
      <w:pPr>
        <w:rPr>
          <w:rFonts w:ascii="Arial" w:eastAsia="Arial" w:hAnsi="Arial" w:cs="Arial"/>
          <w:sz w:val="18"/>
          <w:szCs w:val="18"/>
        </w:rPr>
        <w:sectPr w:rsidR="005B5B24" w:rsidRPr="001476AF">
          <w:pgSz w:w="16840" w:h="11907" w:orient="landscape"/>
          <w:pgMar w:top="1440" w:right="1152" w:bottom="720" w:left="1152" w:header="706" w:footer="576" w:gutter="0"/>
          <w:cols w:space="720"/>
        </w:sectPr>
      </w:pPr>
    </w:p>
    <w:p w14:paraId="41FEDE57" w14:textId="454EB1F1" w:rsidR="00724237" w:rsidRPr="001476AF" w:rsidRDefault="00724237" w:rsidP="005933D6">
      <w:pPr>
        <w:rPr>
          <w:rFonts w:ascii="Arial" w:eastAsia="Arial" w:hAnsi="Arial" w:cs="Arial"/>
          <w:sz w:val="18"/>
          <w:szCs w:val="18"/>
        </w:rPr>
      </w:pPr>
      <w:r w:rsidRPr="001476AF">
        <w:rPr>
          <w:rFonts w:ascii="Arial" w:eastAsia="Arial" w:hAnsi="Arial" w:cs="Arial"/>
          <w:sz w:val="18"/>
          <w:szCs w:val="18"/>
        </w:rPr>
        <w:lastRenderedPageBreak/>
        <w:t>Borrowing costs of Baht 15.80 million (2022: Baht 3.88 million), arising from financing for the construction of a new building, were capitalised during the year and are included in ‘</w:t>
      </w:r>
      <w:proofErr w:type="gramStart"/>
      <w:r w:rsidRPr="001476AF">
        <w:rPr>
          <w:rFonts w:ascii="Arial" w:eastAsia="Arial" w:hAnsi="Arial" w:cs="Arial"/>
          <w:sz w:val="18"/>
          <w:szCs w:val="18"/>
        </w:rPr>
        <w:t>additions’</w:t>
      </w:r>
      <w:proofErr w:type="gramEnd"/>
      <w:r w:rsidRPr="001476AF">
        <w:rPr>
          <w:rFonts w:ascii="Arial" w:eastAsia="Arial" w:hAnsi="Arial" w:cs="Arial"/>
          <w:sz w:val="18"/>
          <w:szCs w:val="18"/>
        </w:rPr>
        <w:t>. A capitalisation rate of 7.13% (2022: rate of 6.13%) was used representing the actual borrowing cost of the loan used to finance the project.</w:t>
      </w:r>
    </w:p>
    <w:p w14:paraId="66AFDDCD" w14:textId="77777777" w:rsidR="00724237" w:rsidRPr="001476AF" w:rsidRDefault="00724237" w:rsidP="005933D6">
      <w:pPr>
        <w:rPr>
          <w:rFonts w:ascii="Arial" w:eastAsia="Arial" w:hAnsi="Arial" w:cs="Arial"/>
          <w:sz w:val="18"/>
          <w:szCs w:val="18"/>
        </w:rPr>
      </w:pPr>
    </w:p>
    <w:p w14:paraId="78E7FE60" w14:textId="69A47F2D"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t xml:space="preserve">As </w:t>
      </w:r>
      <w:proofErr w:type="gramStart"/>
      <w:r w:rsidRPr="001476AF">
        <w:rPr>
          <w:rFonts w:ascii="Arial" w:eastAsia="Arial" w:hAnsi="Arial" w:cs="Arial"/>
          <w:sz w:val="18"/>
          <w:szCs w:val="18"/>
        </w:rPr>
        <w:t>at</w:t>
      </w:r>
      <w:proofErr w:type="gramEnd"/>
      <w:r w:rsidRPr="001476AF">
        <w:rPr>
          <w:rFonts w:ascii="Arial" w:eastAsia="Arial" w:hAnsi="Arial" w:cs="Arial"/>
          <w:sz w:val="18"/>
          <w:szCs w:val="18"/>
        </w:rPr>
        <w:t xml:space="preserve"> 31 December 202</w:t>
      </w:r>
      <w:r w:rsidR="006C71DD" w:rsidRPr="001476AF">
        <w:rPr>
          <w:rFonts w:ascii="Arial" w:eastAsia="Arial" w:hAnsi="Arial" w:cs="Arial"/>
          <w:sz w:val="18"/>
          <w:szCs w:val="18"/>
        </w:rPr>
        <w:t>3</w:t>
      </w:r>
      <w:r w:rsidRPr="001476AF">
        <w:rPr>
          <w:rFonts w:ascii="Arial" w:eastAsia="Arial" w:hAnsi="Arial" w:cs="Arial"/>
          <w:sz w:val="18"/>
          <w:szCs w:val="18"/>
        </w:rPr>
        <w:t xml:space="preserve">, the land and buildings at net book value of Baht </w:t>
      </w:r>
      <w:r w:rsidR="005B5B24" w:rsidRPr="001476AF">
        <w:rPr>
          <w:rFonts w:ascii="Arial" w:eastAsia="Arial" w:hAnsi="Arial" w:cs="Arial"/>
          <w:sz w:val="18"/>
          <w:szCs w:val="18"/>
        </w:rPr>
        <w:t>87.41</w:t>
      </w:r>
      <w:r w:rsidR="006C71DD" w:rsidRPr="001476AF">
        <w:rPr>
          <w:rFonts w:ascii="Arial" w:eastAsia="Arial" w:hAnsi="Arial" w:cs="Arial"/>
          <w:sz w:val="18"/>
          <w:szCs w:val="18"/>
        </w:rPr>
        <w:t xml:space="preserve"> </w:t>
      </w:r>
      <w:r w:rsidRPr="001476AF">
        <w:rPr>
          <w:rFonts w:ascii="Arial" w:eastAsia="Arial" w:hAnsi="Arial" w:cs="Arial"/>
          <w:sz w:val="18"/>
          <w:szCs w:val="18"/>
        </w:rPr>
        <w:t>million (202</w:t>
      </w:r>
      <w:r w:rsidR="006C71DD" w:rsidRPr="001476AF">
        <w:rPr>
          <w:rFonts w:ascii="Arial" w:eastAsia="Arial" w:hAnsi="Arial" w:cs="Arial"/>
          <w:sz w:val="18"/>
          <w:szCs w:val="18"/>
        </w:rPr>
        <w:t>2</w:t>
      </w:r>
      <w:r w:rsidRPr="001476AF">
        <w:rPr>
          <w:rFonts w:ascii="Arial" w:eastAsia="Arial" w:hAnsi="Arial" w:cs="Arial"/>
          <w:sz w:val="18"/>
          <w:szCs w:val="18"/>
        </w:rPr>
        <w:t xml:space="preserve">: Baht </w:t>
      </w:r>
      <w:r w:rsidR="006C71DD" w:rsidRPr="001476AF">
        <w:rPr>
          <w:rFonts w:ascii="Arial" w:eastAsia="Arial" w:hAnsi="Arial" w:cs="Arial"/>
          <w:sz w:val="18"/>
          <w:szCs w:val="18"/>
        </w:rPr>
        <w:t xml:space="preserve">85.89 </w:t>
      </w:r>
      <w:r w:rsidRPr="001476AF">
        <w:rPr>
          <w:rFonts w:ascii="Arial" w:eastAsia="Arial" w:hAnsi="Arial" w:cs="Arial"/>
          <w:sz w:val="18"/>
          <w:szCs w:val="18"/>
        </w:rPr>
        <w:t xml:space="preserve">million) in the consolidated and separate financial statements are mortgaged as collateral for borrowings from financial institutions of the Company and subsidiary (Note </w:t>
      </w:r>
      <w:r w:rsidR="00BA0265" w:rsidRPr="001476AF">
        <w:rPr>
          <w:rFonts w:ascii="Arial" w:eastAsia="Arial" w:hAnsi="Arial" w:cs="Arial"/>
          <w:sz w:val="18"/>
          <w:szCs w:val="18"/>
        </w:rPr>
        <w:t>2</w:t>
      </w:r>
      <w:r w:rsidR="00B35812" w:rsidRPr="001476AF">
        <w:rPr>
          <w:rFonts w:ascii="Arial" w:eastAsia="Arial" w:hAnsi="Arial" w:cs="Arial"/>
          <w:sz w:val="18"/>
          <w:szCs w:val="18"/>
        </w:rPr>
        <w:t>0</w:t>
      </w:r>
      <w:r w:rsidRPr="001476AF">
        <w:rPr>
          <w:rFonts w:ascii="Arial" w:eastAsia="Arial" w:hAnsi="Arial" w:cs="Arial"/>
          <w:sz w:val="18"/>
          <w:szCs w:val="18"/>
        </w:rPr>
        <w:t xml:space="preserve">). </w:t>
      </w:r>
    </w:p>
    <w:p w14:paraId="7716AE6A" w14:textId="77777777" w:rsidR="007A5A72" w:rsidRPr="001476AF" w:rsidRDefault="007A5A72" w:rsidP="005933D6">
      <w:pPr>
        <w:rPr>
          <w:rFonts w:ascii="Arial" w:eastAsia="Arial" w:hAnsi="Arial" w:cs="Arial"/>
          <w:sz w:val="18"/>
          <w:szCs w:val="18"/>
        </w:rPr>
      </w:pPr>
    </w:p>
    <w:p w14:paraId="3C2E04C8" w14:textId="77777777" w:rsidR="007A5A72" w:rsidRPr="001476AF" w:rsidRDefault="0032140B" w:rsidP="005933D6">
      <w:pPr>
        <w:tabs>
          <w:tab w:val="left" w:pos="540"/>
        </w:tabs>
        <w:rPr>
          <w:rFonts w:ascii="Arial" w:eastAsia="Arial" w:hAnsi="Arial" w:cs="Arial"/>
          <w:sz w:val="18"/>
          <w:szCs w:val="18"/>
        </w:rPr>
      </w:pPr>
      <w:r w:rsidRPr="001476AF">
        <w:rPr>
          <w:rFonts w:ascii="Arial" w:eastAsia="Arial" w:hAnsi="Arial" w:cs="Arial"/>
          <w:sz w:val="18"/>
          <w:szCs w:val="18"/>
        </w:rPr>
        <w:t>Depreciation expense has been charged to statement of comprehensive income as follows:</w:t>
      </w:r>
    </w:p>
    <w:p w14:paraId="4C7A3244" w14:textId="77777777" w:rsidR="007A5A72" w:rsidRPr="001476AF" w:rsidRDefault="007A5A72" w:rsidP="005933D6">
      <w:pPr>
        <w:tabs>
          <w:tab w:val="left" w:pos="540"/>
        </w:tabs>
        <w:rPr>
          <w:rFonts w:ascii="Arial" w:eastAsia="Arial" w:hAnsi="Arial" w:cs="Arial"/>
          <w:sz w:val="18"/>
          <w:szCs w:val="18"/>
        </w:rPr>
      </w:pPr>
    </w:p>
    <w:tbl>
      <w:tblPr>
        <w:tblStyle w:val="TableGrid3"/>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87"/>
        <w:gridCol w:w="1368"/>
        <w:gridCol w:w="1368"/>
        <w:gridCol w:w="1368"/>
        <w:gridCol w:w="1368"/>
      </w:tblGrid>
      <w:tr w:rsidR="007A5A72" w:rsidRPr="001476AF" w14:paraId="5DB32498" w14:textId="77777777" w:rsidTr="001476AF">
        <w:tc>
          <w:tcPr>
            <w:tcW w:w="3987" w:type="dxa"/>
          </w:tcPr>
          <w:p w14:paraId="06E72ABB" w14:textId="77777777" w:rsidR="007A5A72" w:rsidRPr="001476AF" w:rsidRDefault="007A5A72" w:rsidP="005933D6">
            <w:pPr>
              <w:ind w:left="-101"/>
              <w:rPr>
                <w:rFonts w:ascii="Arial" w:hAnsi="Arial" w:cs="Arial"/>
                <w:sz w:val="18"/>
                <w:szCs w:val="18"/>
              </w:rPr>
            </w:pPr>
          </w:p>
        </w:tc>
        <w:tc>
          <w:tcPr>
            <w:tcW w:w="2736" w:type="dxa"/>
            <w:gridSpan w:val="2"/>
            <w:tcBorders>
              <w:top w:val="single" w:sz="4" w:space="0" w:color="auto"/>
              <w:bottom w:val="single" w:sz="4" w:space="0" w:color="auto"/>
            </w:tcBorders>
          </w:tcPr>
          <w:p w14:paraId="6D5EFB1B" w14:textId="77777777" w:rsidR="007A5A72" w:rsidRPr="001476AF" w:rsidRDefault="0032140B" w:rsidP="005933D6">
            <w:pPr>
              <w:ind w:right="-72"/>
              <w:jc w:val="center"/>
              <w:rPr>
                <w:rFonts w:ascii="Arial" w:hAnsi="Arial" w:cs="Arial"/>
                <w:b/>
                <w:sz w:val="18"/>
                <w:szCs w:val="18"/>
              </w:rPr>
            </w:pPr>
            <w:r w:rsidRPr="001476AF">
              <w:rPr>
                <w:rFonts w:ascii="Arial" w:hAnsi="Arial" w:cs="Arial"/>
                <w:b/>
                <w:sz w:val="18"/>
                <w:szCs w:val="18"/>
              </w:rPr>
              <w:t xml:space="preserve">Consolidated </w:t>
            </w:r>
          </w:p>
          <w:p w14:paraId="6FD43D55" w14:textId="77777777" w:rsidR="007A5A72" w:rsidRPr="001476AF" w:rsidRDefault="0032140B" w:rsidP="005933D6">
            <w:pPr>
              <w:ind w:right="-72"/>
              <w:jc w:val="center"/>
              <w:rPr>
                <w:rFonts w:ascii="Arial" w:hAnsi="Arial" w:cs="Arial"/>
                <w:b/>
                <w:sz w:val="18"/>
                <w:szCs w:val="18"/>
              </w:rPr>
            </w:pPr>
            <w:r w:rsidRPr="001476AF">
              <w:rPr>
                <w:rFonts w:ascii="Arial" w:hAnsi="Arial" w:cs="Arial"/>
                <w:b/>
                <w:sz w:val="18"/>
                <w:szCs w:val="18"/>
              </w:rPr>
              <w:t>financial statements</w:t>
            </w:r>
          </w:p>
        </w:tc>
        <w:tc>
          <w:tcPr>
            <w:tcW w:w="2736" w:type="dxa"/>
            <w:gridSpan w:val="2"/>
            <w:tcBorders>
              <w:top w:val="single" w:sz="4" w:space="0" w:color="auto"/>
              <w:bottom w:val="single" w:sz="4" w:space="0" w:color="auto"/>
            </w:tcBorders>
          </w:tcPr>
          <w:p w14:paraId="3C41CFE7" w14:textId="77777777" w:rsidR="007A5A72" w:rsidRPr="001476AF" w:rsidRDefault="0032140B" w:rsidP="005933D6">
            <w:pPr>
              <w:ind w:right="-72"/>
              <w:jc w:val="center"/>
              <w:rPr>
                <w:rFonts w:ascii="Arial" w:hAnsi="Arial" w:cs="Arial"/>
                <w:b/>
                <w:sz w:val="18"/>
                <w:szCs w:val="18"/>
              </w:rPr>
            </w:pPr>
            <w:r w:rsidRPr="001476AF">
              <w:rPr>
                <w:rFonts w:ascii="Arial" w:hAnsi="Arial" w:cs="Arial"/>
                <w:b/>
                <w:sz w:val="18"/>
                <w:szCs w:val="18"/>
              </w:rPr>
              <w:t xml:space="preserve">Separate </w:t>
            </w:r>
          </w:p>
          <w:p w14:paraId="43D1ABA8" w14:textId="77777777" w:rsidR="007A5A72" w:rsidRPr="001476AF" w:rsidRDefault="0032140B" w:rsidP="005933D6">
            <w:pPr>
              <w:ind w:right="-72"/>
              <w:jc w:val="center"/>
              <w:rPr>
                <w:rFonts w:ascii="Arial" w:hAnsi="Arial" w:cs="Arial"/>
                <w:b/>
                <w:sz w:val="18"/>
                <w:szCs w:val="18"/>
              </w:rPr>
            </w:pPr>
            <w:r w:rsidRPr="001476AF">
              <w:rPr>
                <w:rFonts w:ascii="Arial" w:hAnsi="Arial" w:cs="Arial"/>
                <w:b/>
                <w:sz w:val="18"/>
                <w:szCs w:val="18"/>
              </w:rPr>
              <w:t>financial statements</w:t>
            </w:r>
          </w:p>
        </w:tc>
      </w:tr>
      <w:tr w:rsidR="006C71DD" w:rsidRPr="001476AF" w14:paraId="03D7924B" w14:textId="77777777" w:rsidTr="001476AF">
        <w:tc>
          <w:tcPr>
            <w:tcW w:w="3987" w:type="dxa"/>
          </w:tcPr>
          <w:p w14:paraId="3C8FCFE2" w14:textId="77777777" w:rsidR="006C71DD" w:rsidRPr="001476AF" w:rsidRDefault="006C71DD" w:rsidP="005933D6">
            <w:pPr>
              <w:ind w:left="-101"/>
              <w:rPr>
                <w:rFonts w:ascii="Arial" w:hAnsi="Arial" w:cs="Arial"/>
                <w:sz w:val="18"/>
                <w:szCs w:val="18"/>
              </w:rPr>
            </w:pPr>
          </w:p>
        </w:tc>
        <w:tc>
          <w:tcPr>
            <w:tcW w:w="1368" w:type="dxa"/>
            <w:tcBorders>
              <w:top w:val="single" w:sz="4" w:space="0" w:color="auto"/>
            </w:tcBorders>
          </w:tcPr>
          <w:p w14:paraId="7426E3D2" w14:textId="0E5D7627"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2023</w:t>
            </w:r>
          </w:p>
        </w:tc>
        <w:tc>
          <w:tcPr>
            <w:tcW w:w="1368" w:type="dxa"/>
            <w:tcBorders>
              <w:top w:val="single" w:sz="4" w:space="0" w:color="auto"/>
            </w:tcBorders>
          </w:tcPr>
          <w:p w14:paraId="12FEDD83" w14:textId="04CCBC0E"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2022</w:t>
            </w:r>
          </w:p>
        </w:tc>
        <w:tc>
          <w:tcPr>
            <w:tcW w:w="1368" w:type="dxa"/>
            <w:tcBorders>
              <w:top w:val="single" w:sz="4" w:space="0" w:color="auto"/>
            </w:tcBorders>
          </w:tcPr>
          <w:p w14:paraId="5684A58F" w14:textId="04BFB6B0"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2023</w:t>
            </w:r>
          </w:p>
        </w:tc>
        <w:tc>
          <w:tcPr>
            <w:tcW w:w="1368" w:type="dxa"/>
            <w:tcBorders>
              <w:top w:val="single" w:sz="4" w:space="0" w:color="auto"/>
            </w:tcBorders>
          </w:tcPr>
          <w:p w14:paraId="39D036EA" w14:textId="55858457"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2022</w:t>
            </w:r>
          </w:p>
        </w:tc>
      </w:tr>
      <w:tr w:rsidR="006C71DD" w:rsidRPr="001476AF" w14:paraId="45A37381" w14:textId="77777777" w:rsidTr="001476AF">
        <w:tc>
          <w:tcPr>
            <w:tcW w:w="3987" w:type="dxa"/>
          </w:tcPr>
          <w:p w14:paraId="0013EE37" w14:textId="77777777" w:rsidR="006C71DD" w:rsidRPr="001476AF" w:rsidRDefault="006C71DD" w:rsidP="005933D6">
            <w:pPr>
              <w:ind w:left="-101"/>
              <w:rPr>
                <w:rFonts w:ascii="Arial" w:hAnsi="Arial" w:cs="Arial"/>
                <w:sz w:val="18"/>
                <w:szCs w:val="18"/>
              </w:rPr>
            </w:pPr>
          </w:p>
        </w:tc>
        <w:tc>
          <w:tcPr>
            <w:tcW w:w="1368" w:type="dxa"/>
            <w:tcBorders>
              <w:bottom w:val="single" w:sz="4" w:space="0" w:color="auto"/>
            </w:tcBorders>
          </w:tcPr>
          <w:p w14:paraId="17A6527B" w14:textId="77777777"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Baht</w:t>
            </w:r>
          </w:p>
        </w:tc>
        <w:tc>
          <w:tcPr>
            <w:tcW w:w="1368" w:type="dxa"/>
            <w:tcBorders>
              <w:bottom w:val="single" w:sz="4" w:space="0" w:color="auto"/>
            </w:tcBorders>
          </w:tcPr>
          <w:p w14:paraId="62B6E963" w14:textId="77777777"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Baht</w:t>
            </w:r>
          </w:p>
        </w:tc>
        <w:tc>
          <w:tcPr>
            <w:tcW w:w="1368" w:type="dxa"/>
            <w:tcBorders>
              <w:bottom w:val="single" w:sz="4" w:space="0" w:color="auto"/>
            </w:tcBorders>
          </w:tcPr>
          <w:p w14:paraId="1E246502" w14:textId="77777777"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Baht</w:t>
            </w:r>
          </w:p>
        </w:tc>
        <w:tc>
          <w:tcPr>
            <w:tcW w:w="1368" w:type="dxa"/>
            <w:tcBorders>
              <w:bottom w:val="single" w:sz="4" w:space="0" w:color="auto"/>
            </w:tcBorders>
          </w:tcPr>
          <w:p w14:paraId="7543D085" w14:textId="77777777"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Baht</w:t>
            </w:r>
          </w:p>
        </w:tc>
      </w:tr>
      <w:tr w:rsidR="006C71DD" w:rsidRPr="001476AF" w14:paraId="59C51C9A" w14:textId="77777777" w:rsidTr="001476AF">
        <w:tc>
          <w:tcPr>
            <w:tcW w:w="3987" w:type="dxa"/>
          </w:tcPr>
          <w:p w14:paraId="2A92F900" w14:textId="77777777" w:rsidR="006C71DD" w:rsidRPr="001476AF" w:rsidRDefault="006C71DD" w:rsidP="005933D6">
            <w:pPr>
              <w:ind w:left="-101"/>
              <w:rPr>
                <w:rFonts w:ascii="Arial" w:hAnsi="Arial" w:cs="Arial"/>
                <w:sz w:val="18"/>
                <w:szCs w:val="18"/>
              </w:rPr>
            </w:pPr>
          </w:p>
        </w:tc>
        <w:tc>
          <w:tcPr>
            <w:tcW w:w="1368" w:type="dxa"/>
            <w:tcBorders>
              <w:top w:val="single" w:sz="4" w:space="0" w:color="auto"/>
            </w:tcBorders>
            <w:shd w:val="clear" w:color="auto" w:fill="FAFAFA"/>
          </w:tcPr>
          <w:p w14:paraId="6367465F" w14:textId="77777777" w:rsidR="006C71DD" w:rsidRPr="001476AF" w:rsidRDefault="006C71DD" w:rsidP="005933D6">
            <w:pPr>
              <w:ind w:right="-72"/>
              <w:rPr>
                <w:rFonts w:ascii="Arial" w:hAnsi="Arial" w:cs="Arial"/>
                <w:sz w:val="18"/>
                <w:szCs w:val="18"/>
              </w:rPr>
            </w:pPr>
          </w:p>
        </w:tc>
        <w:tc>
          <w:tcPr>
            <w:tcW w:w="1368" w:type="dxa"/>
            <w:tcBorders>
              <w:top w:val="single" w:sz="4" w:space="0" w:color="auto"/>
            </w:tcBorders>
            <w:shd w:val="clear" w:color="auto" w:fill="auto"/>
          </w:tcPr>
          <w:p w14:paraId="0C038E65" w14:textId="77777777" w:rsidR="006C71DD" w:rsidRPr="001476AF" w:rsidRDefault="006C71DD" w:rsidP="005933D6">
            <w:pPr>
              <w:ind w:right="-72"/>
              <w:rPr>
                <w:rFonts w:ascii="Arial" w:hAnsi="Arial" w:cs="Arial"/>
                <w:sz w:val="18"/>
                <w:szCs w:val="18"/>
              </w:rPr>
            </w:pPr>
          </w:p>
        </w:tc>
        <w:tc>
          <w:tcPr>
            <w:tcW w:w="1368" w:type="dxa"/>
            <w:tcBorders>
              <w:top w:val="single" w:sz="4" w:space="0" w:color="auto"/>
            </w:tcBorders>
            <w:shd w:val="clear" w:color="auto" w:fill="FAFAFA"/>
          </w:tcPr>
          <w:p w14:paraId="7F7A7109" w14:textId="77777777" w:rsidR="006C71DD" w:rsidRPr="001476AF" w:rsidRDefault="006C71DD" w:rsidP="005933D6">
            <w:pPr>
              <w:ind w:right="-72"/>
              <w:rPr>
                <w:rFonts w:ascii="Arial" w:hAnsi="Arial" w:cs="Arial"/>
                <w:sz w:val="18"/>
                <w:szCs w:val="18"/>
              </w:rPr>
            </w:pPr>
          </w:p>
        </w:tc>
        <w:tc>
          <w:tcPr>
            <w:tcW w:w="1368" w:type="dxa"/>
            <w:tcBorders>
              <w:top w:val="single" w:sz="4" w:space="0" w:color="auto"/>
            </w:tcBorders>
            <w:shd w:val="clear" w:color="auto" w:fill="auto"/>
          </w:tcPr>
          <w:p w14:paraId="174F56E4" w14:textId="77777777" w:rsidR="006C71DD" w:rsidRPr="001476AF" w:rsidRDefault="006C71DD" w:rsidP="005933D6">
            <w:pPr>
              <w:ind w:right="-72"/>
              <w:rPr>
                <w:rFonts w:ascii="Arial" w:hAnsi="Arial" w:cs="Arial"/>
                <w:sz w:val="18"/>
                <w:szCs w:val="18"/>
              </w:rPr>
            </w:pPr>
          </w:p>
        </w:tc>
      </w:tr>
      <w:tr w:rsidR="006C71DD" w:rsidRPr="001476AF" w14:paraId="63377CAE" w14:textId="77777777" w:rsidTr="001476AF">
        <w:tc>
          <w:tcPr>
            <w:tcW w:w="3987" w:type="dxa"/>
          </w:tcPr>
          <w:p w14:paraId="79E72D7D" w14:textId="0A04828F" w:rsidR="006C71DD" w:rsidRPr="001476AF" w:rsidRDefault="006C71DD" w:rsidP="005933D6">
            <w:pPr>
              <w:ind w:left="-101"/>
              <w:rPr>
                <w:rFonts w:ascii="Arial" w:hAnsi="Arial" w:cs="Arial"/>
                <w:sz w:val="18"/>
                <w:szCs w:val="18"/>
              </w:rPr>
            </w:pPr>
            <w:r w:rsidRPr="001476AF">
              <w:rPr>
                <w:rFonts w:ascii="Arial" w:hAnsi="Arial" w:cs="Arial"/>
                <w:sz w:val="18"/>
                <w:szCs w:val="18"/>
              </w:rPr>
              <w:t>Cost of sales</w:t>
            </w:r>
          </w:p>
        </w:tc>
        <w:tc>
          <w:tcPr>
            <w:tcW w:w="1368" w:type="dxa"/>
            <w:shd w:val="clear" w:color="auto" w:fill="FAFAFA"/>
          </w:tcPr>
          <w:p w14:paraId="34C903AE" w14:textId="025363A3" w:rsidR="006C71DD" w:rsidRPr="001476AF" w:rsidRDefault="0082120F" w:rsidP="005933D6">
            <w:pPr>
              <w:ind w:right="-72"/>
              <w:jc w:val="right"/>
              <w:rPr>
                <w:rFonts w:ascii="Arial" w:hAnsi="Arial" w:cs="Arial"/>
                <w:sz w:val="18"/>
                <w:szCs w:val="18"/>
              </w:rPr>
            </w:pPr>
            <w:r w:rsidRPr="001476AF">
              <w:rPr>
                <w:rFonts w:ascii="Arial" w:hAnsi="Arial" w:cs="Arial"/>
                <w:sz w:val="18"/>
                <w:szCs w:val="18"/>
              </w:rPr>
              <w:t>13,698,171</w:t>
            </w:r>
          </w:p>
        </w:tc>
        <w:tc>
          <w:tcPr>
            <w:tcW w:w="1368" w:type="dxa"/>
            <w:shd w:val="clear" w:color="auto" w:fill="auto"/>
          </w:tcPr>
          <w:p w14:paraId="1E9EFA03" w14:textId="441B0C3D" w:rsidR="006C71DD" w:rsidRPr="001476AF" w:rsidRDefault="006C71DD" w:rsidP="005933D6">
            <w:pPr>
              <w:ind w:right="-72"/>
              <w:jc w:val="right"/>
              <w:rPr>
                <w:rFonts w:ascii="Arial" w:hAnsi="Arial" w:cs="Arial"/>
                <w:sz w:val="18"/>
                <w:szCs w:val="18"/>
              </w:rPr>
            </w:pPr>
            <w:r w:rsidRPr="001476AF">
              <w:rPr>
                <w:rFonts w:ascii="Arial" w:hAnsi="Arial" w:cs="Arial"/>
                <w:sz w:val="18"/>
                <w:szCs w:val="18"/>
              </w:rPr>
              <w:t>18,185,070</w:t>
            </w:r>
          </w:p>
        </w:tc>
        <w:tc>
          <w:tcPr>
            <w:tcW w:w="1368" w:type="dxa"/>
            <w:shd w:val="clear" w:color="auto" w:fill="FAFAFA"/>
          </w:tcPr>
          <w:p w14:paraId="53EA09B9" w14:textId="542445E4" w:rsidR="006C71DD" w:rsidRPr="001476AF" w:rsidRDefault="0082120F" w:rsidP="005933D6">
            <w:pPr>
              <w:ind w:right="-72"/>
              <w:jc w:val="right"/>
              <w:rPr>
                <w:rFonts w:ascii="Arial" w:hAnsi="Arial" w:cs="Arial"/>
                <w:sz w:val="18"/>
                <w:szCs w:val="18"/>
              </w:rPr>
            </w:pPr>
            <w:r w:rsidRPr="001476AF">
              <w:rPr>
                <w:rFonts w:ascii="Arial" w:hAnsi="Arial" w:cs="Arial"/>
                <w:sz w:val="18"/>
                <w:szCs w:val="18"/>
              </w:rPr>
              <w:t>13,698,171</w:t>
            </w:r>
          </w:p>
        </w:tc>
        <w:tc>
          <w:tcPr>
            <w:tcW w:w="1368" w:type="dxa"/>
            <w:shd w:val="clear" w:color="auto" w:fill="auto"/>
          </w:tcPr>
          <w:p w14:paraId="5483E6BB" w14:textId="03D7139F" w:rsidR="006C71DD" w:rsidRPr="001476AF" w:rsidRDefault="006C71DD" w:rsidP="005933D6">
            <w:pPr>
              <w:ind w:right="-72"/>
              <w:jc w:val="right"/>
              <w:rPr>
                <w:rFonts w:ascii="Arial" w:hAnsi="Arial" w:cs="Arial"/>
                <w:sz w:val="18"/>
                <w:szCs w:val="18"/>
              </w:rPr>
            </w:pPr>
            <w:r w:rsidRPr="001476AF">
              <w:rPr>
                <w:rFonts w:ascii="Arial" w:hAnsi="Arial" w:cs="Arial"/>
                <w:sz w:val="18"/>
                <w:szCs w:val="18"/>
              </w:rPr>
              <w:t>18,185,070</w:t>
            </w:r>
          </w:p>
        </w:tc>
      </w:tr>
      <w:tr w:rsidR="006C71DD" w:rsidRPr="001476AF" w14:paraId="626CFF51" w14:textId="77777777" w:rsidTr="001476AF">
        <w:tc>
          <w:tcPr>
            <w:tcW w:w="3987" w:type="dxa"/>
          </w:tcPr>
          <w:p w14:paraId="62B71CDD" w14:textId="77777777" w:rsidR="006C71DD" w:rsidRPr="001476AF" w:rsidRDefault="006C71DD" w:rsidP="005933D6">
            <w:pPr>
              <w:ind w:left="-101"/>
              <w:rPr>
                <w:rFonts w:ascii="Arial" w:hAnsi="Arial" w:cs="Arial"/>
                <w:sz w:val="18"/>
                <w:szCs w:val="18"/>
              </w:rPr>
            </w:pPr>
            <w:r w:rsidRPr="001476AF">
              <w:rPr>
                <w:rFonts w:ascii="Arial" w:hAnsi="Arial" w:cs="Arial"/>
                <w:sz w:val="18"/>
                <w:szCs w:val="18"/>
              </w:rPr>
              <w:t>Administrative expenses</w:t>
            </w:r>
          </w:p>
        </w:tc>
        <w:tc>
          <w:tcPr>
            <w:tcW w:w="1368" w:type="dxa"/>
            <w:tcBorders>
              <w:bottom w:val="single" w:sz="4" w:space="0" w:color="auto"/>
            </w:tcBorders>
            <w:shd w:val="clear" w:color="auto" w:fill="FAFAFA"/>
          </w:tcPr>
          <w:p w14:paraId="25DB3B94" w14:textId="0CACBD77" w:rsidR="006C71DD" w:rsidRPr="001476AF" w:rsidRDefault="0082120F" w:rsidP="005933D6">
            <w:pPr>
              <w:ind w:right="-72"/>
              <w:jc w:val="right"/>
              <w:rPr>
                <w:rFonts w:ascii="Arial" w:hAnsi="Arial" w:cs="Arial"/>
                <w:sz w:val="18"/>
                <w:szCs w:val="18"/>
              </w:rPr>
            </w:pPr>
            <w:r w:rsidRPr="001476AF">
              <w:rPr>
                <w:rFonts w:ascii="Arial" w:hAnsi="Arial" w:cs="Arial"/>
                <w:sz w:val="18"/>
                <w:szCs w:val="18"/>
              </w:rPr>
              <w:t>6,122,455</w:t>
            </w:r>
          </w:p>
        </w:tc>
        <w:tc>
          <w:tcPr>
            <w:tcW w:w="1368" w:type="dxa"/>
            <w:tcBorders>
              <w:bottom w:val="single" w:sz="4" w:space="0" w:color="auto"/>
            </w:tcBorders>
            <w:shd w:val="clear" w:color="auto" w:fill="auto"/>
          </w:tcPr>
          <w:p w14:paraId="668968D1" w14:textId="1D7FC506" w:rsidR="006C71DD" w:rsidRPr="001476AF" w:rsidRDefault="006C71DD" w:rsidP="005933D6">
            <w:pPr>
              <w:ind w:right="-72"/>
              <w:jc w:val="right"/>
              <w:rPr>
                <w:rFonts w:ascii="Arial" w:hAnsi="Arial" w:cs="Arial"/>
                <w:sz w:val="18"/>
                <w:szCs w:val="18"/>
              </w:rPr>
            </w:pPr>
            <w:r w:rsidRPr="001476AF">
              <w:rPr>
                <w:rFonts w:ascii="Arial" w:hAnsi="Arial" w:cs="Arial"/>
                <w:sz w:val="18"/>
                <w:szCs w:val="18"/>
              </w:rPr>
              <w:t>6,222,392</w:t>
            </w:r>
          </w:p>
        </w:tc>
        <w:tc>
          <w:tcPr>
            <w:tcW w:w="1368" w:type="dxa"/>
            <w:tcBorders>
              <w:bottom w:val="single" w:sz="4" w:space="0" w:color="auto"/>
            </w:tcBorders>
            <w:shd w:val="clear" w:color="auto" w:fill="FAFAFA"/>
          </w:tcPr>
          <w:p w14:paraId="408701C7" w14:textId="4D2C21B8" w:rsidR="006C71DD" w:rsidRPr="001476AF" w:rsidRDefault="0082120F" w:rsidP="005933D6">
            <w:pPr>
              <w:ind w:right="-72"/>
              <w:jc w:val="right"/>
              <w:rPr>
                <w:rFonts w:ascii="Arial" w:hAnsi="Arial" w:cs="Arial"/>
                <w:sz w:val="18"/>
                <w:szCs w:val="18"/>
              </w:rPr>
            </w:pPr>
            <w:r w:rsidRPr="001476AF">
              <w:rPr>
                <w:rFonts w:ascii="Arial" w:hAnsi="Arial" w:cs="Arial"/>
                <w:sz w:val="18"/>
                <w:szCs w:val="18"/>
              </w:rPr>
              <w:t>5,480,814</w:t>
            </w:r>
          </w:p>
        </w:tc>
        <w:tc>
          <w:tcPr>
            <w:tcW w:w="1368" w:type="dxa"/>
            <w:tcBorders>
              <w:bottom w:val="single" w:sz="4" w:space="0" w:color="auto"/>
            </w:tcBorders>
            <w:shd w:val="clear" w:color="auto" w:fill="auto"/>
          </w:tcPr>
          <w:p w14:paraId="165BFFB2" w14:textId="5EC27AE4" w:rsidR="006C71DD" w:rsidRPr="001476AF" w:rsidRDefault="006C71DD" w:rsidP="005933D6">
            <w:pPr>
              <w:ind w:right="-72"/>
              <w:jc w:val="right"/>
              <w:rPr>
                <w:rFonts w:ascii="Arial" w:hAnsi="Arial" w:cs="Arial"/>
                <w:sz w:val="18"/>
                <w:szCs w:val="18"/>
              </w:rPr>
            </w:pPr>
            <w:r w:rsidRPr="001476AF">
              <w:rPr>
                <w:rFonts w:ascii="Arial" w:hAnsi="Arial" w:cs="Arial"/>
                <w:sz w:val="18"/>
                <w:szCs w:val="18"/>
              </w:rPr>
              <w:t>5,689,459</w:t>
            </w:r>
          </w:p>
        </w:tc>
      </w:tr>
      <w:tr w:rsidR="006C71DD" w:rsidRPr="001476AF" w14:paraId="27974EE3" w14:textId="77777777" w:rsidTr="001476AF">
        <w:trPr>
          <w:trHeight w:val="62"/>
        </w:trPr>
        <w:tc>
          <w:tcPr>
            <w:tcW w:w="3987" w:type="dxa"/>
          </w:tcPr>
          <w:p w14:paraId="0A8BB459" w14:textId="77777777" w:rsidR="006C71DD" w:rsidRPr="001476AF" w:rsidRDefault="006C71DD" w:rsidP="005933D6">
            <w:pPr>
              <w:ind w:left="-101"/>
              <w:rPr>
                <w:rFonts w:ascii="Arial" w:hAnsi="Arial" w:cs="Arial"/>
                <w:sz w:val="18"/>
                <w:szCs w:val="18"/>
              </w:rPr>
            </w:pPr>
          </w:p>
        </w:tc>
        <w:tc>
          <w:tcPr>
            <w:tcW w:w="1368" w:type="dxa"/>
            <w:tcBorders>
              <w:top w:val="single" w:sz="4" w:space="0" w:color="auto"/>
            </w:tcBorders>
            <w:shd w:val="clear" w:color="auto" w:fill="FAFAFA"/>
          </w:tcPr>
          <w:p w14:paraId="2C927FB8" w14:textId="77777777" w:rsidR="006C71DD" w:rsidRPr="001476AF" w:rsidRDefault="006C71DD" w:rsidP="005933D6">
            <w:pPr>
              <w:jc w:val="right"/>
              <w:rPr>
                <w:rFonts w:ascii="Arial" w:hAnsi="Arial" w:cs="Arial"/>
                <w:sz w:val="18"/>
                <w:szCs w:val="18"/>
              </w:rPr>
            </w:pPr>
          </w:p>
        </w:tc>
        <w:tc>
          <w:tcPr>
            <w:tcW w:w="1368" w:type="dxa"/>
            <w:tcBorders>
              <w:top w:val="single" w:sz="4" w:space="0" w:color="auto"/>
            </w:tcBorders>
            <w:shd w:val="clear" w:color="auto" w:fill="auto"/>
          </w:tcPr>
          <w:p w14:paraId="0B3A70F7" w14:textId="77777777" w:rsidR="006C71DD" w:rsidRPr="001476AF" w:rsidRDefault="006C71DD" w:rsidP="005933D6">
            <w:pPr>
              <w:jc w:val="right"/>
              <w:rPr>
                <w:rFonts w:ascii="Arial" w:hAnsi="Arial" w:cs="Arial"/>
                <w:sz w:val="18"/>
                <w:szCs w:val="18"/>
              </w:rPr>
            </w:pPr>
          </w:p>
        </w:tc>
        <w:tc>
          <w:tcPr>
            <w:tcW w:w="1368" w:type="dxa"/>
            <w:tcBorders>
              <w:top w:val="single" w:sz="4" w:space="0" w:color="auto"/>
            </w:tcBorders>
            <w:shd w:val="clear" w:color="auto" w:fill="FAFAFA"/>
          </w:tcPr>
          <w:p w14:paraId="5C0C7345" w14:textId="77777777" w:rsidR="006C71DD" w:rsidRPr="001476AF" w:rsidRDefault="006C71DD" w:rsidP="005933D6">
            <w:pPr>
              <w:ind w:right="-72"/>
              <w:jc w:val="right"/>
              <w:rPr>
                <w:rFonts w:ascii="Arial" w:hAnsi="Arial" w:cs="Arial"/>
                <w:sz w:val="18"/>
                <w:szCs w:val="18"/>
              </w:rPr>
            </w:pPr>
          </w:p>
        </w:tc>
        <w:tc>
          <w:tcPr>
            <w:tcW w:w="1368" w:type="dxa"/>
            <w:tcBorders>
              <w:top w:val="single" w:sz="4" w:space="0" w:color="auto"/>
            </w:tcBorders>
            <w:shd w:val="clear" w:color="auto" w:fill="auto"/>
          </w:tcPr>
          <w:p w14:paraId="64AEF91A" w14:textId="77777777" w:rsidR="006C71DD" w:rsidRPr="001476AF" w:rsidRDefault="006C71DD" w:rsidP="005933D6">
            <w:pPr>
              <w:ind w:right="-72"/>
              <w:jc w:val="right"/>
              <w:rPr>
                <w:rFonts w:ascii="Arial" w:hAnsi="Arial" w:cs="Arial"/>
                <w:sz w:val="18"/>
                <w:szCs w:val="18"/>
              </w:rPr>
            </w:pPr>
          </w:p>
        </w:tc>
      </w:tr>
      <w:tr w:rsidR="006C71DD" w:rsidRPr="001476AF" w14:paraId="67C5EA48" w14:textId="77777777" w:rsidTr="001476AF">
        <w:trPr>
          <w:trHeight w:val="235"/>
        </w:trPr>
        <w:tc>
          <w:tcPr>
            <w:tcW w:w="3987" w:type="dxa"/>
          </w:tcPr>
          <w:p w14:paraId="72BA1847" w14:textId="77777777" w:rsidR="006C71DD" w:rsidRPr="001476AF" w:rsidRDefault="006C71DD" w:rsidP="005933D6">
            <w:pPr>
              <w:ind w:left="-101"/>
              <w:rPr>
                <w:rFonts w:ascii="Arial" w:hAnsi="Arial" w:cs="Arial"/>
                <w:sz w:val="18"/>
                <w:szCs w:val="18"/>
              </w:rPr>
            </w:pPr>
            <w:r w:rsidRPr="001476AF">
              <w:rPr>
                <w:rFonts w:ascii="Arial" w:hAnsi="Arial" w:cs="Arial"/>
                <w:sz w:val="18"/>
                <w:szCs w:val="18"/>
              </w:rPr>
              <w:t>Total</w:t>
            </w:r>
          </w:p>
        </w:tc>
        <w:tc>
          <w:tcPr>
            <w:tcW w:w="1368" w:type="dxa"/>
            <w:tcBorders>
              <w:bottom w:val="single" w:sz="4" w:space="0" w:color="auto"/>
            </w:tcBorders>
            <w:shd w:val="clear" w:color="auto" w:fill="FAFAFA"/>
          </w:tcPr>
          <w:p w14:paraId="68425660" w14:textId="0E862838" w:rsidR="006C71DD" w:rsidRPr="001476AF" w:rsidRDefault="0082120F" w:rsidP="005933D6">
            <w:pPr>
              <w:ind w:right="-72"/>
              <w:jc w:val="right"/>
              <w:rPr>
                <w:rFonts w:ascii="Arial" w:hAnsi="Arial" w:cs="Arial"/>
                <w:sz w:val="18"/>
                <w:szCs w:val="18"/>
              </w:rPr>
            </w:pPr>
            <w:r w:rsidRPr="001476AF">
              <w:rPr>
                <w:rFonts w:ascii="Arial" w:hAnsi="Arial" w:cs="Arial"/>
                <w:sz w:val="18"/>
                <w:szCs w:val="18"/>
              </w:rPr>
              <w:t>19,820,626</w:t>
            </w:r>
          </w:p>
        </w:tc>
        <w:tc>
          <w:tcPr>
            <w:tcW w:w="1368" w:type="dxa"/>
            <w:tcBorders>
              <w:bottom w:val="single" w:sz="4" w:space="0" w:color="auto"/>
            </w:tcBorders>
            <w:shd w:val="clear" w:color="auto" w:fill="auto"/>
          </w:tcPr>
          <w:p w14:paraId="53F88102" w14:textId="6F9A3DA7" w:rsidR="006C71DD" w:rsidRPr="001476AF" w:rsidRDefault="006C71DD" w:rsidP="005933D6">
            <w:pPr>
              <w:ind w:right="-72"/>
              <w:jc w:val="right"/>
              <w:rPr>
                <w:rFonts w:ascii="Arial" w:hAnsi="Arial" w:cs="Arial"/>
                <w:sz w:val="18"/>
                <w:szCs w:val="18"/>
              </w:rPr>
            </w:pPr>
            <w:r w:rsidRPr="001476AF">
              <w:rPr>
                <w:rFonts w:ascii="Arial" w:hAnsi="Arial" w:cs="Arial"/>
                <w:sz w:val="18"/>
                <w:szCs w:val="18"/>
              </w:rPr>
              <w:t>24,407,462</w:t>
            </w:r>
          </w:p>
        </w:tc>
        <w:tc>
          <w:tcPr>
            <w:tcW w:w="1368" w:type="dxa"/>
            <w:tcBorders>
              <w:bottom w:val="single" w:sz="4" w:space="0" w:color="auto"/>
            </w:tcBorders>
            <w:shd w:val="clear" w:color="auto" w:fill="FAFAFA"/>
          </w:tcPr>
          <w:p w14:paraId="7F7A0549" w14:textId="0F787220" w:rsidR="006C71DD" w:rsidRPr="001476AF" w:rsidRDefault="0082120F" w:rsidP="005933D6">
            <w:pPr>
              <w:ind w:right="-72"/>
              <w:jc w:val="right"/>
              <w:rPr>
                <w:rFonts w:ascii="Arial" w:hAnsi="Arial" w:cs="Arial"/>
                <w:sz w:val="18"/>
                <w:szCs w:val="18"/>
              </w:rPr>
            </w:pPr>
            <w:r w:rsidRPr="001476AF">
              <w:rPr>
                <w:rFonts w:ascii="Arial" w:hAnsi="Arial" w:cs="Arial"/>
                <w:sz w:val="18"/>
                <w:szCs w:val="18"/>
              </w:rPr>
              <w:t>19,178,985</w:t>
            </w:r>
          </w:p>
        </w:tc>
        <w:tc>
          <w:tcPr>
            <w:tcW w:w="1368" w:type="dxa"/>
            <w:tcBorders>
              <w:bottom w:val="single" w:sz="4" w:space="0" w:color="auto"/>
            </w:tcBorders>
            <w:shd w:val="clear" w:color="auto" w:fill="auto"/>
          </w:tcPr>
          <w:p w14:paraId="0729C060" w14:textId="761DF539" w:rsidR="006C71DD" w:rsidRPr="001476AF" w:rsidRDefault="006C71DD" w:rsidP="005933D6">
            <w:pPr>
              <w:ind w:right="-72"/>
              <w:jc w:val="right"/>
              <w:rPr>
                <w:rFonts w:ascii="Arial" w:hAnsi="Arial" w:cs="Arial"/>
                <w:sz w:val="18"/>
                <w:szCs w:val="18"/>
              </w:rPr>
            </w:pPr>
            <w:r w:rsidRPr="001476AF">
              <w:rPr>
                <w:rFonts w:ascii="Arial" w:hAnsi="Arial" w:cs="Arial"/>
                <w:sz w:val="18"/>
                <w:szCs w:val="18"/>
              </w:rPr>
              <w:t>23,874,529</w:t>
            </w:r>
          </w:p>
        </w:tc>
      </w:tr>
    </w:tbl>
    <w:p w14:paraId="2EB9A9F8" w14:textId="77777777" w:rsidR="007A5A72" w:rsidRPr="001476AF" w:rsidRDefault="007A5A72" w:rsidP="005933D6">
      <w:pPr>
        <w:ind w:left="540" w:hanging="540"/>
        <w:jc w:val="left"/>
        <w:rPr>
          <w:rFonts w:ascii="Arial" w:eastAsia="Arial" w:hAnsi="Arial" w:cs="Arial"/>
          <w:b/>
          <w:sz w:val="18"/>
          <w:szCs w:val="18"/>
        </w:rPr>
      </w:pPr>
    </w:p>
    <w:p w14:paraId="23BA5275" w14:textId="77777777" w:rsidR="007A5A72" w:rsidRPr="001476AF" w:rsidRDefault="007A5A72" w:rsidP="005933D6">
      <w:pPr>
        <w:jc w:val="left"/>
        <w:rPr>
          <w:rFonts w:ascii="Arial" w:eastAsia="Arial" w:hAnsi="Arial" w:cs="Arial"/>
          <w:b/>
          <w:sz w:val="18"/>
          <w:szCs w:val="18"/>
        </w:rPr>
      </w:pPr>
    </w:p>
    <w:tbl>
      <w:tblPr>
        <w:tblStyle w:val="affffffffff7"/>
        <w:tblW w:w="9450" w:type="dxa"/>
        <w:tblInd w:w="18" w:type="dxa"/>
        <w:tblLayout w:type="fixed"/>
        <w:tblLook w:val="0000" w:firstRow="0" w:lastRow="0" w:firstColumn="0" w:lastColumn="0" w:noHBand="0" w:noVBand="0"/>
      </w:tblPr>
      <w:tblGrid>
        <w:gridCol w:w="9450"/>
      </w:tblGrid>
      <w:tr w:rsidR="007A5A72" w:rsidRPr="001476AF" w14:paraId="3D764C54" w14:textId="77777777">
        <w:trPr>
          <w:trHeight w:val="389"/>
        </w:trPr>
        <w:tc>
          <w:tcPr>
            <w:tcW w:w="9450" w:type="dxa"/>
            <w:shd w:val="clear" w:color="auto" w:fill="FFA543"/>
            <w:vAlign w:val="center"/>
          </w:tcPr>
          <w:p w14:paraId="3DFA114B" w14:textId="59B86445" w:rsidR="007A5A72" w:rsidRPr="001476AF" w:rsidRDefault="0040451C"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t>1</w:t>
            </w:r>
            <w:r w:rsidR="00D2043B" w:rsidRPr="001476AF">
              <w:rPr>
                <w:rFonts w:ascii="Arial" w:eastAsia="Arial" w:hAnsi="Arial" w:cs="Arial"/>
                <w:b/>
                <w:color w:val="FFFFFF"/>
                <w:sz w:val="18"/>
                <w:szCs w:val="18"/>
              </w:rPr>
              <w:t>7</w:t>
            </w:r>
            <w:r w:rsidR="0032140B" w:rsidRPr="001476AF">
              <w:rPr>
                <w:rFonts w:ascii="Arial" w:eastAsia="Arial" w:hAnsi="Arial" w:cs="Arial"/>
                <w:b/>
                <w:color w:val="FFFFFF"/>
                <w:sz w:val="18"/>
                <w:szCs w:val="18"/>
              </w:rPr>
              <w:tab/>
              <w:t>Right-of-use assets</w:t>
            </w:r>
          </w:p>
        </w:tc>
      </w:tr>
    </w:tbl>
    <w:p w14:paraId="7E5B036F" w14:textId="77777777" w:rsidR="007A5A72" w:rsidRPr="001476AF" w:rsidRDefault="007A5A72" w:rsidP="005933D6">
      <w:pPr>
        <w:tabs>
          <w:tab w:val="left" w:pos="1080"/>
        </w:tabs>
        <w:rPr>
          <w:rFonts w:ascii="Arial" w:eastAsia="Arial" w:hAnsi="Arial" w:cs="Arial"/>
          <w:color w:val="000000"/>
          <w:sz w:val="18"/>
          <w:szCs w:val="18"/>
        </w:rPr>
      </w:pPr>
    </w:p>
    <w:p w14:paraId="049FC020" w14:textId="3CD9B898" w:rsidR="007A5A72" w:rsidRPr="001476AF" w:rsidRDefault="0032140B" w:rsidP="005933D6">
      <w:pPr>
        <w:tabs>
          <w:tab w:val="left" w:pos="1080"/>
        </w:tabs>
        <w:rPr>
          <w:rFonts w:ascii="Arial" w:eastAsia="Arial" w:hAnsi="Arial" w:cs="Arial"/>
          <w:color w:val="000000"/>
          <w:sz w:val="18"/>
          <w:szCs w:val="18"/>
        </w:rPr>
      </w:pPr>
      <w:r w:rsidRPr="001476AF">
        <w:rPr>
          <w:rFonts w:ascii="Arial" w:eastAsia="Arial" w:hAnsi="Arial" w:cs="Arial"/>
          <w:color w:val="000000"/>
          <w:sz w:val="18"/>
          <w:szCs w:val="18"/>
        </w:rPr>
        <w:t>Movements of right-of-use assets are as follows:</w:t>
      </w:r>
    </w:p>
    <w:p w14:paraId="7F9A3668" w14:textId="77777777" w:rsidR="007A5A72" w:rsidRPr="001476AF" w:rsidRDefault="007A5A72" w:rsidP="005933D6">
      <w:pPr>
        <w:tabs>
          <w:tab w:val="left" w:pos="1080"/>
        </w:tabs>
        <w:rPr>
          <w:rFonts w:ascii="Arial" w:eastAsia="Arial" w:hAnsi="Arial" w:cs="Arial"/>
          <w:color w:val="000000"/>
          <w:sz w:val="18"/>
          <w:szCs w:val="18"/>
        </w:rPr>
      </w:pPr>
    </w:p>
    <w:tbl>
      <w:tblPr>
        <w:tblStyle w:val="affffffffff8"/>
        <w:tblW w:w="9468" w:type="dxa"/>
        <w:tblLayout w:type="fixed"/>
        <w:tblLook w:val="0000" w:firstRow="0" w:lastRow="0" w:firstColumn="0" w:lastColumn="0" w:noHBand="0" w:noVBand="0"/>
      </w:tblPr>
      <w:tblGrid>
        <w:gridCol w:w="3996"/>
        <w:gridCol w:w="1368"/>
        <w:gridCol w:w="1368"/>
        <w:gridCol w:w="1368"/>
        <w:gridCol w:w="1368"/>
      </w:tblGrid>
      <w:tr w:rsidR="00A116BC" w:rsidRPr="001476AF" w14:paraId="115C2F55" w14:textId="28CE1376" w:rsidTr="001476AF">
        <w:tc>
          <w:tcPr>
            <w:tcW w:w="3996" w:type="dxa"/>
            <w:vAlign w:val="bottom"/>
          </w:tcPr>
          <w:p w14:paraId="5A26291E" w14:textId="77777777" w:rsidR="00A116BC" w:rsidRPr="001476AF" w:rsidRDefault="00A116BC" w:rsidP="005933D6">
            <w:pPr>
              <w:ind w:left="-113"/>
              <w:rPr>
                <w:rFonts w:ascii="Arial" w:eastAsia="Arial" w:hAnsi="Arial" w:cs="Arial"/>
                <w:color w:val="000000"/>
                <w:sz w:val="18"/>
                <w:szCs w:val="18"/>
              </w:rPr>
            </w:pPr>
          </w:p>
        </w:tc>
        <w:tc>
          <w:tcPr>
            <w:tcW w:w="2736" w:type="dxa"/>
            <w:gridSpan w:val="2"/>
            <w:tcBorders>
              <w:top w:val="single" w:sz="4" w:space="0" w:color="auto"/>
              <w:bottom w:val="single" w:sz="4" w:space="0" w:color="000000"/>
            </w:tcBorders>
            <w:shd w:val="clear" w:color="auto" w:fill="auto"/>
            <w:vAlign w:val="bottom"/>
          </w:tcPr>
          <w:p w14:paraId="09D41DA3" w14:textId="77777777" w:rsidR="00636900" w:rsidRPr="001476AF" w:rsidRDefault="00A116BC" w:rsidP="005933D6">
            <w:pPr>
              <w:ind w:right="-72" w:firstLine="40"/>
              <w:jc w:val="center"/>
              <w:rPr>
                <w:rFonts w:ascii="Arial" w:eastAsia="Arial" w:hAnsi="Arial" w:cs="Arial"/>
                <w:b/>
                <w:color w:val="000000"/>
                <w:sz w:val="18"/>
                <w:szCs w:val="18"/>
              </w:rPr>
            </w:pPr>
            <w:r w:rsidRPr="001476AF">
              <w:rPr>
                <w:rFonts w:ascii="Arial" w:eastAsia="Arial" w:hAnsi="Arial" w:cs="Arial"/>
                <w:b/>
                <w:color w:val="000000"/>
                <w:sz w:val="18"/>
                <w:szCs w:val="18"/>
              </w:rPr>
              <w:t xml:space="preserve">Consolidated </w:t>
            </w:r>
          </w:p>
          <w:p w14:paraId="0DBCD173" w14:textId="43720FC7" w:rsidR="00A116BC" w:rsidRPr="001476AF" w:rsidRDefault="00A116BC" w:rsidP="005933D6">
            <w:pPr>
              <w:ind w:right="-72" w:firstLine="40"/>
              <w:jc w:val="center"/>
              <w:rPr>
                <w:rFonts w:ascii="Arial" w:eastAsia="Arial" w:hAnsi="Arial" w:cs="Arial"/>
                <w:b/>
                <w:color w:val="000000"/>
                <w:sz w:val="18"/>
                <w:szCs w:val="18"/>
              </w:rPr>
            </w:pPr>
            <w:r w:rsidRPr="001476AF">
              <w:rPr>
                <w:rFonts w:ascii="Arial" w:eastAsia="Arial" w:hAnsi="Arial" w:cs="Arial"/>
                <w:b/>
                <w:color w:val="000000"/>
                <w:sz w:val="18"/>
                <w:szCs w:val="18"/>
              </w:rPr>
              <w:t xml:space="preserve">financial </w:t>
            </w:r>
            <w:r w:rsidR="003D360D" w:rsidRPr="001476AF">
              <w:rPr>
                <w:rFonts w:ascii="Arial" w:eastAsia="Arial" w:hAnsi="Arial" w:cs="Arial"/>
                <w:b/>
                <w:color w:val="000000"/>
                <w:sz w:val="18"/>
                <w:szCs w:val="18"/>
              </w:rPr>
              <w:t>statements</w:t>
            </w:r>
          </w:p>
        </w:tc>
        <w:tc>
          <w:tcPr>
            <w:tcW w:w="2736" w:type="dxa"/>
            <w:gridSpan w:val="2"/>
            <w:tcBorders>
              <w:top w:val="single" w:sz="4" w:space="0" w:color="auto"/>
              <w:bottom w:val="single" w:sz="4" w:space="0" w:color="000000"/>
            </w:tcBorders>
          </w:tcPr>
          <w:p w14:paraId="6F3AD2C1" w14:textId="77777777" w:rsidR="00636900" w:rsidRPr="001476AF" w:rsidRDefault="00A116BC" w:rsidP="005933D6">
            <w:pPr>
              <w:ind w:right="-72" w:firstLine="40"/>
              <w:jc w:val="center"/>
              <w:rPr>
                <w:rFonts w:ascii="Arial" w:eastAsia="Arial" w:hAnsi="Arial" w:cs="Arial"/>
                <w:b/>
                <w:color w:val="000000"/>
                <w:sz w:val="18"/>
                <w:szCs w:val="18"/>
              </w:rPr>
            </w:pPr>
            <w:r w:rsidRPr="001476AF">
              <w:rPr>
                <w:rFonts w:ascii="Arial" w:eastAsia="Arial" w:hAnsi="Arial" w:cs="Arial"/>
                <w:b/>
                <w:color w:val="000000"/>
                <w:sz w:val="18"/>
                <w:szCs w:val="18"/>
              </w:rPr>
              <w:t xml:space="preserve">Separate </w:t>
            </w:r>
          </w:p>
          <w:p w14:paraId="04CD6273" w14:textId="61F7BEC4" w:rsidR="00A116BC" w:rsidRPr="001476AF" w:rsidRDefault="00636900" w:rsidP="005933D6">
            <w:pPr>
              <w:ind w:right="-72" w:firstLine="40"/>
              <w:jc w:val="center"/>
              <w:rPr>
                <w:rFonts w:ascii="Arial" w:eastAsia="Arial" w:hAnsi="Arial" w:cs="Arial"/>
                <w:b/>
                <w:color w:val="000000"/>
                <w:sz w:val="18"/>
                <w:szCs w:val="18"/>
              </w:rPr>
            </w:pPr>
            <w:r w:rsidRPr="001476AF">
              <w:rPr>
                <w:rFonts w:ascii="Arial" w:eastAsia="Arial" w:hAnsi="Arial" w:cs="Arial"/>
                <w:b/>
                <w:color w:val="000000"/>
                <w:sz w:val="18"/>
                <w:szCs w:val="18"/>
              </w:rPr>
              <w:t>f</w:t>
            </w:r>
            <w:r w:rsidR="00A116BC" w:rsidRPr="001476AF">
              <w:rPr>
                <w:rFonts w:ascii="Arial" w:eastAsia="Arial" w:hAnsi="Arial" w:cs="Arial"/>
                <w:b/>
                <w:color w:val="000000"/>
                <w:sz w:val="18"/>
                <w:szCs w:val="18"/>
              </w:rPr>
              <w:t>inancia</w:t>
            </w:r>
            <w:r w:rsidR="003D360D" w:rsidRPr="001476AF">
              <w:rPr>
                <w:rFonts w:ascii="Arial" w:eastAsia="Arial" w:hAnsi="Arial" w:cs="Arial"/>
                <w:b/>
                <w:color w:val="000000"/>
                <w:sz w:val="18"/>
                <w:szCs w:val="18"/>
              </w:rPr>
              <w:t>l</w:t>
            </w:r>
            <w:r w:rsidRPr="001476AF">
              <w:rPr>
                <w:rFonts w:ascii="Arial" w:eastAsia="Arial" w:hAnsi="Arial" w:cs="Arial"/>
                <w:b/>
                <w:color w:val="000000"/>
                <w:sz w:val="18"/>
                <w:szCs w:val="18"/>
              </w:rPr>
              <w:t xml:space="preserve"> </w:t>
            </w:r>
            <w:r w:rsidR="003D360D" w:rsidRPr="001476AF">
              <w:rPr>
                <w:rFonts w:ascii="Arial" w:eastAsia="Arial" w:hAnsi="Arial" w:cs="Arial"/>
                <w:b/>
                <w:color w:val="000000"/>
                <w:sz w:val="18"/>
                <w:szCs w:val="18"/>
              </w:rPr>
              <w:t>statements</w:t>
            </w:r>
          </w:p>
        </w:tc>
      </w:tr>
      <w:tr w:rsidR="00A116BC" w:rsidRPr="001476AF" w14:paraId="3D84EE9B" w14:textId="56467B51" w:rsidTr="001476AF">
        <w:tc>
          <w:tcPr>
            <w:tcW w:w="3996" w:type="dxa"/>
            <w:vAlign w:val="bottom"/>
          </w:tcPr>
          <w:p w14:paraId="189085E8" w14:textId="77777777" w:rsidR="00A116BC" w:rsidRPr="001476AF" w:rsidRDefault="00A116BC" w:rsidP="005933D6">
            <w:pPr>
              <w:ind w:left="-113"/>
              <w:rPr>
                <w:rFonts w:ascii="Arial" w:eastAsia="Arial" w:hAnsi="Arial" w:cs="Arial"/>
                <w:color w:val="000000"/>
                <w:sz w:val="18"/>
                <w:szCs w:val="18"/>
              </w:rPr>
            </w:pPr>
          </w:p>
        </w:tc>
        <w:tc>
          <w:tcPr>
            <w:tcW w:w="1368" w:type="dxa"/>
            <w:tcBorders>
              <w:top w:val="single" w:sz="4" w:space="0" w:color="000000"/>
              <w:bottom w:val="single" w:sz="4" w:space="0" w:color="000000"/>
            </w:tcBorders>
            <w:vAlign w:val="bottom"/>
          </w:tcPr>
          <w:p w14:paraId="7B6DC754" w14:textId="77777777" w:rsidR="00A116BC" w:rsidRPr="001476AF" w:rsidRDefault="00A116BC" w:rsidP="005933D6">
            <w:pPr>
              <w:ind w:right="-72" w:firstLine="40"/>
              <w:jc w:val="right"/>
              <w:rPr>
                <w:rFonts w:ascii="Arial" w:eastAsia="Arial" w:hAnsi="Arial" w:cs="Arial"/>
                <w:b/>
                <w:color w:val="000000"/>
                <w:sz w:val="18"/>
                <w:szCs w:val="18"/>
              </w:rPr>
            </w:pPr>
            <w:r w:rsidRPr="001476AF">
              <w:rPr>
                <w:rFonts w:ascii="Arial" w:eastAsia="Arial" w:hAnsi="Arial" w:cs="Arial"/>
                <w:b/>
                <w:color w:val="000000"/>
                <w:sz w:val="18"/>
                <w:szCs w:val="18"/>
              </w:rPr>
              <w:t>Baht</w:t>
            </w:r>
          </w:p>
        </w:tc>
        <w:tc>
          <w:tcPr>
            <w:tcW w:w="1368" w:type="dxa"/>
            <w:tcBorders>
              <w:top w:val="single" w:sz="4" w:space="0" w:color="000000"/>
              <w:bottom w:val="single" w:sz="4" w:space="0" w:color="000000"/>
            </w:tcBorders>
          </w:tcPr>
          <w:p w14:paraId="085334E1" w14:textId="0EFF5F98" w:rsidR="00A116BC" w:rsidRPr="001476AF" w:rsidRDefault="00A116BC" w:rsidP="005933D6">
            <w:pPr>
              <w:ind w:right="-72" w:firstLine="40"/>
              <w:jc w:val="right"/>
              <w:rPr>
                <w:rFonts w:ascii="Arial" w:eastAsia="Arial" w:hAnsi="Arial" w:cs="Arial"/>
                <w:b/>
                <w:color w:val="000000"/>
                <w:sz w:val="18"/>
                <w:szCs w:val="18"/>
              </w:rPr>
            </w:pPr>
            <w:r w:rsidRPr="001476AF">
              <w:rPr>
                <w:rFonts w:ascii="Arial" w:eastAsia="Arial" w:hAnsi="Arial" w:cs="Arial"/>
                <w:b/>
                <w:color w:val="000000"/>
                <w:sz w:val="18"/>
                <w:szCs w:val="18"/>
              </w:rPr>
              <w:t>Baht</w:t>
            </w:r>
          </w:p>
        </w:tc>
        <w:tc>
          <w:tcPr>
            <w:tcW w:w="1368" w:type="dxa"/>
            <w:tcBorders>
              <w:top w:val="single" w:sz="4" w:space="0" w:color="000000"/>
              <w:bottom w:val="single" w:sz="4" w:space="0" w:color="000000"/>
            </w:tcBorders>
          </w:tcPr>
          <w:p w14:paraId="26054958" w14:textId="01A7704E" w:rsidR="00A116BC" w:rsidRPr="001476AF" w:rsidRDefault="00A116BC" w:rsidP="005933D6">
            <w:pPr>
              <w:ind w:right="-72" w:firstLine="40"/>
              <w:jc w:val="right"/>
              <w:rPr>
                <w:rFonts w:ascii="Arial" w:eastAsia="Arial" w:hAnsi="Arial" w:cs="Arial"/>
                <w:b/>
                <w:color w:val="000000"/>
                <w:sz w:val="18"/>
                <w:szCs w:val="18"/>
              </w:rPr>
            </w:pPr>
            <w:r w:rsidRPr="001476AF">
              <w:rPr>
                <w:rFonts w:ascii="Arial" w:eastAsia="Arial" w:hAnsi="Arial" w:cs="Arial"/>
                <w:b/>
                <w:color w:val="000000"/>
                <w:sz w:val="18"/>
                <w:szCs w:val="18"/>
              </w:rPr>
              <w:t>Baht</w:t>
            </w:r>
          </w:p>
        </w:tc>
        <w:tc>
          <w:tcPr>
            <w:tcW w:w="1368" w:type="dxa"/>
            <w:tcBorders>
              <w:top w:val="single" w:sz="4" w:space="0" w:color="000000"/>
              <w:bottom w:val="single" w:sz="4" w:space="0" w:color="000000"/>
            </w:tcBorders>
          </w:tcPr>
          <w:p w14:paraId="68F5AC56" w14:textId="46BCAD91" w:rsidR="00A116BC" w:rsidRPr="001476AF" w:rsidRDefault="00A116BC" w:rsidP="005933D6">
            <w:pPr>
              <w:ind w:right="-72" w:firstLine="40"/>
              <w:jc w:val="right"/>
              <w:rPr>
                <w:rFonts w:ascii="Arial" w:eastAsia="Arial" w:hAnsi="Arial" w:cs="Arial"/>
                <w:b/>
                <w:color w:val="000000"/>
                <w:sz w:val="18"/>
                <w:szCs w:val="18"/>
              </w:rPr>
            </w:pPr>
            <w:r w:rsidRPr="001476AF">
              <w:rPr>
                <w:rFonts w:ascii="Arial" w:eastAsia="Arial" w:hAnsi="Arial" w:cs="Arial"/>
                <w:b/>
                <w:color w:val="000000"/>
                <w:sz w:val="18"/>
                <w:szCs w:val="18"/>
              </w:rPr>
              <w:t>Baht</w:t>
            </w:r>
          </w:p>
        </w:tc>
      </w:tr>
      <w:tr w:rsidR="00A116BC" w:rsidRPr="001476AF" w14:paraId="2A51B0F6" w14:textId="33E15E3F" w:rsidTr="001476AF">
        <w:tc>
          <w:tcPr>
            <w:tcW w:w="3996" w:type="dxa"/>
            <w:vAlign w:val="center"/>
          </w:tcPr>
          <w:p w14:paraId="2FC28B59" w14:textId="4CB37224" w:rsidR="00A116BC" w:rsidRPr="001476AF" w:rsidRDefault="00A116BC" w:rsidP="005933D6">
            <w:pPr>
              <w:ind w:left="-113"/>
              <w:rPr>
                <w:rFonts w:ascii="Arial" w:eastAsia="Arial" w:hAnsi="Arial" w:cs="Arial"/>
                <w:color w:val="000000"/>
                <w:sz w:val="18"/>
                <w:szCs w:val="18"/>
              </w:rPr>
            </w:pPr>
          </w:p>
        </w:tc>
        <w:tc>
          <w:tcPr>
            <w:tcW w:w="1368" w:type="dxa"/>
            <w:tcBorders>
              <w:top w:val="single" w:sz="4" w:space="0" w:color="000000"/>
            </w:tcBorders>
            <w:shd w:val="clear" w:color="auto" w:fill="auto"/>
            <w:vAlign w:val="center"/>
          </w:tcPr>
          <w:p w14:paraId="5568A368" w14:textId="1D331B85" w:rsidR="00A116BC" w:rsidRPr="001476AF" w:rsidRDefault="00A116BC" w:rsidP="005933D6">
            <w:pPr>
              <w:ind w:right="-72" w:firstLine="40"/>
              <w:jc w:val="right"/>
              <w:rPr>
                <w:rFonts w:ascii="Arial" w:eastAsia="Arial" w:hAnsi="Arial" w:cs="Arial"/>
                <w:color w:val="000000"/>
                <w:sz w:val="18"/>
                <w:szCs w:val="18"/>
              </w:rPr>
            </w:pPr>
          </w:p>
        </w:tc>
        <w:tc>
          <w:tcPr>
            <w:tcW w:w="1368" w:type="dxa"/>
            <w:tcBorders>
              <w:top w:val="single" w:sz="4" w:space="0" w:color="000000"/>
            </w:tcBorders>
          </w:tcPr>
          <w:p w14:paraId="22075D18" w14:textId="77777777" w:rsidR="00A116BC" w:rsidRPr="001476AF" w:rsidRDefault="00A116BC" w:rsidP="005933D6">
            <w:pPr>
              <w:ind w:right="-72" w:firstLine="40"/>
              <w:jc w:val="right"/>
              <w:rPr>
                <w:rFonts w:ascii="Arial" w:eastAsia="Arial" w:hAnsi="Arial" w:cs="Arial"/>
                <w:color w:val="000000"/>
                <w:sz w:val="18"/>
                <w:szCs w:val="18"/>
              </w:rPr>
            </w:pPr>
          </w:p>
        </w:tc>
        <w:tc>
          <w:tcPr>
            <w:tcW w:w="1368" w:type="dxa"/>
            <w:tcBorders>
              <w:top w:val="single" w:sz="4" w:space="0" w:color="000000"/>
            </w:tcBorders>
          </w:tcPr>
          <w:p w14:paraId="04708183" w14:textId="77777777" w:rsidR="00A116BC" w:rsidRPr="001476AF" w:rsidRDefault="00A116BC" w:rsidP="005933D6">
            <w:pPr>
              <w:ind w:right="-72" w:firstLine="40"/>
              <w:jc w:val="right"/>
              <w:rPr>
                <w:rFonts w:ascii="Arial" w:eastAsia="Arial" w:hAnsi="Arial" w:cs="Arial"/>
                <w:color w:val="000000"/>
                <w:sz w:val="18"/>
                <w:szCs w:val="18"/>
              </w:rPr>
            </w:pPr>
          </w:p>
        </w:tc>
        <w:tc>
          <w:tcPr>
            <w:tcW w:w="1368" w:type="dxa"/>
            <w:tcBorders>
              <w:top w:val="single" w:sz="4" w:space="0" w:color="000000"/>
            </w:tcBorders>
          </w:tcPr>
          <w:p w14:paraId="67E96C27" w14:textId="77777777" w:rsidR="00A116BC" w:rsidRPr="001476AF" w:rsidRDefault="00A116BC" w:rsidP="005933D6">
            <w:pPr>
              <w:ind w:right="-72" w:firstLine="40"/>
              <w:jc w:val="right"/>
              <w:rPr>
                <w:rFonts w:ascii="Arial" w:eastAsia="Arial" w:hAnsi="Arial" w:cs="Arial"/>
                <w:color w:val="000000"/>
                <w:sz w:val="18"/>
                <w:szCs w:val="18"/>
              </w:rPr>
            </w:pPr>
          </w:p>
        </w:tc>
      </w:tr>
      <w:tr w:rsidR="00A116BC" w:rsidRPr="001476AF" w14:paraId="62A9C707" w14:textId="00E70923" w:rsidTr="001476AF">
        <w:tc>
          <w:tcPr>
            <w:tcW w:w="3996" w:type="dxa"/>
            <w:vAlign w:val="center"/>
          </w:tcPr>
          <w:p w14:paraId="0F206BF1" w14:textId="77777777" w:rsidR="00A116BC" w:rsidRPr="001476AF" w:rsidRDefault="00A116BC" w:rsidP="005933D6">
            <w:pPr>
              <w:ind w:left="-113"/>
              <w:rPr>
                <w:rFonts w:ascii="Arial" w:eastAsia="Arial" w:hAnsi="Arial" w:cs="Arial"/>
                <w:color w:val="000000"/>
                <w:sz w:val="18"/>
                <w:szCs w:val="18"/>
              </w:rPr>
            </w:pPr>
          </w:p>
        </w:tc>
        <w:tc>
          <w:tcPr>
            <w:tcW w:w="1368" w:type="dxa"/>
            <w:shd w:val="clear" w:color="auto" w:fill="auto"/>
            <w:vAlign w:val="center"/>
          </w:tcPr>
          <w:p w14:paraId="69D9C6BA" w14:textId="77777777" w:rsidR="00A116BC" w:rsidRPr="001476AF" w:rsidRDefault="00A116BC" w:rsidP="005933D6">
            <w:pPr>
              <w:ind w:right="-72" w:firstLine="40"/>
              <w:jc w:val="right"/>
              <w:rPr>
                <w:rFonts w:ascii="Arial" w:eastAsia="Arial" w:hAnsi="Arial" w:cs="Arial"/>
                <w:color w:val="000000"/>
                <w:sz w:val="18"/>
                <w:szCs w:val="18"/>
              </w:rPr>
            </w:pPr>
          </w:p>
        </w:tc>
        <w:tc>
          <w:tcPr>
            <w:tcW w:w="1368" w:type="dxa"/>
          </w:tcPr>
          <w:p w14:paraId="67DB1843" w14:textId="77777777" w:rsidR="00A116BC" w:rsidRPr="001476AF" w:rsidRDefault="00A116BC" w:rsidP="005933D6">
            <w:pPr>
              <w:ind w:right="-72" w:firstLine="40"/>
              <w:jc w:val="right"/>
              <w:rPr>
                <w:rFonts w:ascii="Arial" w:eastAsia="Arial" w:hAnsi="Arial" w:cs="Arial"/>
                <w:color w:val="000000"/>
                <w:sz w:val="18"/>
                <w:szCs w:val="18"/>
              </w:rPr>
            </w:pPr>
          </w:p>
        </w:tc>
        <w:tc>
          <w:tcPr>
            <w:tcW w:w="1368" w:type="dxa"/>
          </w:tcPr>
          <w:p w14:paraId="0B523B1F" w14:textId="77777777" w:rsidR="00A116BC" w:rsidRPr="001476AF" w:rsidRDefault="00A116BC" w:rsidP="005933D6">
            <w:pPr>
              <w:ind w:right="-72" w:firstLine="40"/>
              <w:jc w:val="right"/>
              <w:rPr>
                <w:rFonts w:ascii="Arial" w:eastAsia="Arial" w:hAnsi="Arial" w:cs="Arial"/>
                <w:color w:val="000000"/>
                <w:sz w:val="18"/>
                <w:szCs w:val="18"/>
              </w:rPr>
            </w:pPr>
          </w:p>
        </w:tc>
        <w:tc>
          <w:tcPr>
            <w:tcW w:w="1368" w:type="dxa"/>
          </w:tcPr>
          <w:p w14:paraId="3A562595" w14:textId="77777777" w:rsidR="00A116BC" w:rsidRPr="001476AF" w:rsidRDefault="00A116BC" w:rsidP="005933D6">
            <w:pPr>
              <w:ind w:right="-72" w:firstLine="40"/>
              <w:jc w:val="right"/>
              <w:rPr>
                <w:rFonts w:ascii="Arial" w:eastAsia="Arial" w:hAnsi="Arial" w:cs="Arial"/>
                <w:color w:val="000000"/>
                <w:sz w:val="18"/>
                <w:szCs w:val="18"/>
              </w:rPr>
            </w:pPr>
          </w:p>
        </w:tc>
      </w:tr>
      <w:tr w:rsidR="00A116BC" w:rsidRPr="001476AF" w14:paraId="76484554" w14:textId="15ECA2DE" w:rsidTr="001476AF">
        <w:tc>
          <w:tcPr>
            <w:tcW w:w="3996" w:type="dxa"/>
            <w:vAlign w:val="center"/>
          </w:tcPr>
          <w:p w14:paraId="5067CA76" w14:textId="0DDEBB51" w:rsidR="00A116BC" w:rsidRPr="001476AF" w:rsidRDefault="00A116BC" w:rsidP="005933D6">
            <w:pPr>
              <w:ind w:left="-113"/>
              <w:rPr>
                <w:rFonts w:ascii="Arial" w:eastAsia="Arial" w:hAnsi="Arial" w:cs="Arial"/>
                <w:color w:val="000000"/>
                <w:sz w:val="18"/>
                <w:szCs w:val="18"/>
              </w:rPr>
            </w:pPr>
            <w:r w:rsidRPr="001476AF">
              <w:rPr>
                <w:rFonts w:ascii="Arial" w:eastAsia="Arial" w:hAnsi="Arial" w:cs="Arial"/>
                <w:color w:val="000000"/>
                <w:sz w:val="18"/>
                <w:szCs w:val="18"/>
              </w:rPr>
              <w:t xml:space="preserve">Balance as </w:t>
            </w:r>
            <w:proofErr w:type="gramStart"/>
            <w:r w:rsidRPr="001476AF">
              <w:rPr>
                <w:rFonts w:ascii="Arial" w:eastAsia="Arial" w:hAnsi="Arial" w:cs="Arial"/>
                <w:color w:val="000000"/>
                <w:sz w:val="18"/>
                <w:szCs w:val="18"/>
              </w:rPr>
              <w:t>at</w:t>
            </w:r>
            <w:proofErr w:type="gramEnd"/>
            <w:r w:rsidRPr="001476AF">
              <w:rPr>
                <w:rFonts w:ascii="Arial" w:eastAsia="Arial" w:hAnsi="Arial" w:cs="Arial"/>
                <w:color w:val="000000"/>
                <w:sz w:val="18"/>
                <w:szCs w:val="18"/>
              </w:rPr>
              <w:t xml:space="preserve"> 1 January </w:t>
            </w:r>
          </w:p>
        </w:tc>
        <w:tc>
          <w:tcPr>
            <w:tcW w:w="1368" w:type="dxa"/>
            <w:shd w:val="clear" w:color="auto" w:fill="auto"/>
          </w:tcPr>
          <w:p w14:paraId="38CEF2E0" w14:textId="26AC7768"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17,494,872</w:t>
            </w:r>
          </w:p>
        </w:tc>
        <w:tc>
          <w:tcPr>
            <w:tcW w:w="1368" w:type="dxa"/>
          </w:tcPr>
          <w:p w14:paraId="0F4D3C1B" w14:textId="416DA440"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8,720,818</w:t>
            </w:r>
          </w:p>
        </w:tc>
        <w:tc>
          <w:tcPr>
            <w:tcW w:w="1368" w:type="dxa"/>
          </w:tcPr>
          <w:p w14:paraId="219FAF98" w14:textId="2643126E"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17,494,872</w:t>
            </w:r>
          </w:p>
        </w:tc>
        <w:tc>
          <w:tcPr>
            <w:tcW w:w="1368" w:type="dxa"/>
          </w:tcPr>
          <w:p w14:paraId="3230E681" w14:textId="7626BE01"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8,720,818</w:t>
            </w:r>
          </w:p>
        </w:tc>
      </w:tr>
      <w:tr w:rsidR="00A116BC" w:rsidRPr="001476AF" w14:paraId="09E45B2C" w14:textId="1907C41F" w:rsidTr="001476AF">
        <w:tc>
          <w:tcPr>
            <w:tcW w:w="3996" w:type="dxa"/>
            <w:vAlign w:val="center"/>
          </w:tcPr>
          <w:p w14:paraId="286D130C" w14:textId="76343342" w:rsidR="00A116BC" w:rsidRPr="001476AF" w:rsidRDefault="00A116BC" w:rsidP="005933D6">
            <w:pPr>
              <w:ind w:left="-113"/>
              <w:rPr>
                <w:rFonts w:ascii="Arial" w:eastAsia="Arial" w:hAnsi="Arial" w:cs="Arial"/>
                <w:color w:val="000000"/>
                <w:sz w:val="18"/>
                <w:szCs w:val="18"/>
              </w:rPr>
            </w:pPr>
            <w:r w:rsidRPr="001476AF">
              <w:rPr>
                <w:rFonts w:ascii="Arial" w:eastAsia="Arial" w:hAnsi="Arial" w:cs="Arial"/>
                <w:color w:val="000000"/>
                <w:sz w:val="18"/>
                <w:szCs w:val="18"/>
              </w:rPr>
              <w:t>Additions</w:t>
            </w:r>
          </w:p>
        </w:tc>
        <w:tc>
          <w:tcPr>
            <w:tcW w:w="1368" w:type="dxa"/>
            <w:shd w:val="clear" w:color="auto" w:fill="auto"/>
          </w:tcPr>
          <w:p w14:paraId="7B8073B8" w14:textId="027B1139" w:rsidR="00A116BC" w:rsidRPr="001476AF" w:rsidRDefault="00A116BC" w:rsidP="005933D6">
            <w:pPr>
              <w:ind w:right="-72" w:firstLine="40"/>
              <w:jc w:val="right"/>
              <w:rPr>
                <w:rFonts w:ascii="Arial" w:eastAsia="Arial" w:hAnsi="Arial" w:cs="Arial"/>
                <w:color w:val="000000"/>
                <w:sz w:val="18"/>
                <w:szCs w:val="18"/>
                <w:cs/>
              </w:rPr>
            </w:pPr>
            <w:r w:rsidRPr="001476AF">
              <w:rPr>
                <w:rFonts w:ascii="Arial" w:hAnsi="Arial" w:cs="Arial"/>
                <w:sz w:val="18"/>
                <w:szCs w:val="18"/>
              </w:rPr>
              <w:t>9,860,900</w:t>
            </w:r>
          </w:p>
        </w:tc>
        <w:tc>
          <w:tcPr>
            <w:tcW w:w="1368" w:type="dxa"/>
          </w:tcPr>
          <w:p w14:paraId="3A90F485" w14:textId="46505707"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22,707,440</w:t>
            </w:r>
          </w:p>
        </w:tc>
        <w:tc>
          <w:tcPr>
            <w:tcW w:w="1368" w:type="dxa"/>
          </w:tcPr>
          <w:p w14:paraId="17E529E4" w14:textId="13277E8A"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4,718,627</w:t>
            </w:r>
          </w:p>
        </w:tc>
        <w:tc>
          <w:tcPr>
            <w:tcW w:w="1368" w:type="dxa"/>
          </w:tcPr>
          <w:p w14:paraId="59FBAA42" w14:textId="6D2E3A30"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22,707,440</w:t>
            </w:r>
          </w:p>
        </w:tc>
      </w:tr>
      <w:tr w:rsidR="00A116BC" w:rsidRPr="001476AF" w14:paraId="2564FCD5" w14:textId="26BF8D61" w:rsidTr="001476AF">
        <w:tc>
          <w:tcPr>
            <w:tcW w:w="3996" w:type="dxa"/>
            <w:vAlign w:val="center"/>
          </w:tcPr>
          <w:p w14:paraId="5D876F2F" w14:textId="1003CDD6" w:rsidR="00A116BC" w:rsidRPr="001476AF" w:rsidRDefault="00B865D4" w:rsidP="005933D6">
            <w:pPr>
              <w:ind w:left="-113"/>
              <w:rPr>
                <w:rFonts w:ascii="Arial" w:eastAsia="Arial" w:hAnsi="Arial" w:cs="Arial"/>
                <w:color w:val="000000"/>
                <w:sz w:val="18"/>
                <w:szCs w:val="18"/>
              </w:rPr>
            </w:pPr>
            <w:r w:rsidRPr="001476AF">
              <w:rPr>
                <w:rFonts w:ascii="Arial" w:eastAsia="Arial" w:hAnsi="Arial" w:cs="Arial"/>
                <w:color w:val="000000"/>
                <w:sz w:val="18"/>
                <w:szCs w:val="18"/>
              </w:rPr>
              <w:t>Depreciation charge</w:t>
            </w:r>
          </w:p>
        </w:tc>
        <w:tc>
          <w:tcPr>
            <w:tcW w:w="1368" w:type="dxa"/>
            <w:tcBorders>
              <w:bottom w:val="single" w:sz="4" w:space="0" w:color="auto"/>
            </w:tcBorders>
            <w:shd w:val="clear" w:color="auto" w:fill="auto"/>
          </w:tcPr>
          <w:p w14:paraId="2FC14AF2" w14:textId="0FEA6765"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(13,899,247)</w:t>
            </w:r>
          </w:p>
        </w:tc>
        <w:tc>
          <w:tcPr>
            <w:tcW w:w="1368" w:type="dxa"/>
            <w:tcBorders>
              <w:bottom w:val="single" w:sz="4" w:space="0" w:color="auto"/>
            </w:tcBorders>
          </w:tcPr>
          <w:p w14:paraId="5C85AFE5" w14:textId="2E8D53AD"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(13,933,386)</w:t>
            </w:r>
          </w:p>
        </w:tc>
        <w:tc>
          <w:tcPr>
            <w:tcW w:w="1368" w:type="dxa"/>
            <w:tcBorders>
              <w:bottom w:val="single" w:sz="4" w:space="0" w:color="auto"/>
            </w:tcBorders>
          </w:tcPr>
          <w:p w14:paraId="78372529" w14:textId="7ECFE059"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(13,276,293)</w:t>
            </w:r>
          </w:p>
        </w:tc>
        <w:tc>
          <w:tcPr>
            <w:tcW w:w="1368" w:type="dxa"/>
            <w:tcBorders>
              <w:bottom w:val="single" w:sz="4" w:space="0" w:color="auto"/>
            </w:tcBorders>
          </w:tcPr>
          <w:p w14:paraId="1D9F8F31" w14:textId="07DEA1A2"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(13,933,386)</w:t>
            </w:r>
          </w:p>
        </w:tc>
      </w:tr>
      <w:tr w:rsidR="00A116BC" w:rsidRPr="001476AF" w14:paraId="2318E863" w14:textId="0D45132F" w:rsidTr="001476AF">
        <w:tc>
          <w:tcPr>
            <w:tcW w:w="3996" w:type="dxa"/>
            <w:vAlign w:val="center"/>
          </w:tcPr>
          <w:p w14:paraId="6D978106" w14:textId="77777777" w:rsidR="00A116BC" w:rsidRPr="001476AF" w:rsidRDefault="00A116BC" w:rsidP="005933D6">
            <w:pPr>
              <w:ind w:left="-113"/>
              <w:rPr>
                <w:rFonts w:ascii="Arial" w:eastAsia="Arial" w:hAnsi="Arial" w:cs="Arial"/>
                <w:color w:val="000000"/>
                <w:sz w:val="18"/>
                <w:szCs w:val="18"/>
              </w:rPr>
            </w:pPr>
          </w:p>
        </w:tc>
        <w:tc>
          <w:tcPr>
            <w:tcW w:w="1368" w:type="dxa"/>
            <w:tcBorders>
              <w:top w:val="single" w:sz="4" w:space="0" w:color="auto"/>
            </w:tcBorders>
            <w:shd w:val="clear" w:color="auto" w:fill="auto"/>
          </w:tcPr>
          <w:p w14:paraId="683DBA17" w14:textId="227D1BFB" w:rsidR="00A116BC" w:rsidRPr="001476AF" w:rsidRDefault="00A116BC" w:rsidP="005933D6">
            <w:pPr>
              <w:ind w:right="-72" w:firstLine="40"/>
              <w:jc w:val="right"/>
              <w:rPr>
                <w:rFonts w:ascii="Arial" w:eastAsia="Arial" w:hAnsi="Arial" w:cs="Arial"/>
                <w:color w:val="000000"/>
                <w:sz w:val="18"/>
                <w:szCs w:val="18"/>
              </w:rPr>
            </w:pPr>
          </w:p>
        </w:tc>
        <w:tc>
          <w:tcPr>
            <w:tcW w:w="1368" w:type="dxa"/>
            <w:tcBorders>
              <w:top w:val="single" w:sz="4" w:space="0" w:color="auto"/>
            </w:tcBorders>
          </w:tcPr>
          <w:p w14:paraId="6765206A" w14:textId="30BECAF6" w:rsidR="00A116BC" w:rsidRPr="001476AF" w:rsidRDefault="00A116BC" w:rsidP="005933D6">
            <w:pPr>
              <w:ind w:right="-72" w:firstLine="40"/>
              <w:jc w:val="right"/>
              <w:rPr>
                <w:rFonts w:ascii="Arial" w:eastAsia="Arial" w:hAnsi="Arial" w:cs="Arial"/>
                <w:color w:val="000000"/>
                <w:sz w:val="18"/>
                <w:szCs w:val="18"/>
              </w:rPr>
            </w:pPr>
          </w:p>
        </w:tc>
        <w:tc>
          <w:tcPr>
            <w:tcW w:w="1368" w:type="dxa"/>
            <w:tcBorders>
              <w:top w:val="single" w:sz="4" w:space="0" w:color="auto"/>
            </w:tcBorders>
          </w:tcPr>
          <w:p w14:paraId="7D9E8923" w14:textId="679DEDF5" w:rsidR="00A116BC" w:rsidRPr="001476AF" w:rsidRDefault="00A116BC" w:rsidP="005933D6">
            <w:pPr>
              <w:ind w:right="-72" w:firstLine="40"/>
              <w:jc w:val="right"/>
              <w:rPr>
                <w:rFonts w:ascii="Arial" w:eastAsia="Arial" w:hAnsi="Arial" w:cs="Arial"/>
                <w:color w:val="000000"/>
                <w:sz w:val="18"/>
                <w:szCs w:val="18"/>
              </w:rPr>
            </w:pPr>
          </w:p>
        </w:tc>
        <w:tc>
          <w:tcPr>
            <w:tcW w:w="1368" w:type="dxa"/>
            <w:tcBorders>
              <w:top w:val="single" w:sz="4" w:space="0" w:color="auto"/>
            </w:tcBorders>
          </w:tcPr>
          <w:p w14:paraId="2DFDB762" w14:textId="79AFC823" w:rsidR="00A116BC" w:rsidRPr="001476AF" w:rsidRDefault="00A116BC" w:rsidP="005933D6">
            <w:pPr>
              <w:ind w:right="-72" w:firstLine="40"/>
              <w:jc w:val="right"/>
              <w:rPr>
                <w:rFonts w:ascii="Arial" w:eastAsia="Arial" w:hAnsi="Arial" w:cs="Arial"/>
                <w:color w:val="000000"/>
                <w:sz w:val="18"/>
                <w:szCs w:val="18"/>
              </w:rPr>
            </w:pPr>
          </w:p>
        </w:tc>
      </w:tr>
      <w:tr w:rsidR="00A116BC" w:rsidRPr="001476AF" w14:paraId="04B32937" w14:textId="7971051D" w:rsidTr="001476AF">
        <w:tc>
          <w:tcPr>
            <w:tcW w:w="3996" w:type="dxa"/>
            <w:vAlign w:val="center"/>
          </w:tcPr>
          <w:p w14:paraId="2684DB6E" w14:textId="7EB7A041" w:rsidR="00A116BC" w:rsidRPr="001476AF" w:rsidRDefault="00A116BC" w:rsidP="005933D6">
            <w:pPr>
              <w:ind w:left="-113"/>
              <w:rPr>
                <w:rFonts w:ascii="Arial" w:eastAsia="Arial" w:hAnsi="Arial" w:cs="Arial"/>
                <w:color w:val="000000"/>
                <w:sz w:val="18"/>
                <w:szCs w:val="18"/>
              </w:rPr>
            </w:pPr>
            <w:r w:rsidRPr="001476AF">
              <w:rPr>
                <w:rFonts w:ascii="Arial" w:eastAsia="Arial" w:hAnsi="Arial" w:cs="Arial"/>
                <w:color w:val="000000"/>
                <w:sz w:val="18"/>
                <w:szCs w:val="18"/>
              </w:rPr>
              <w:t xml:space="preserve">Balance as </w:t>
            </w:r>
            <w:proofErr w:type="gramStart"/>
            <w:r w:rsidRPr="001476AF">
              <w:rPr>
                <w:rFonts w:ascii="Arial" w:eastAsia="Arial" w:hAnsi="Arial" w:cs="Arial"/>
                <w:color w:val="000000"/>
                <w:sz w:val="18"/>
                <w:szCs w:val="18"/>
              </w:rPr>
              <w:t>at</w:t>
            </w:r>
            <w:proofErr w:type="gramEnd"/>
            <w:r w:rsidRPr="001476AF">
              <w:rPr>
                <w:rFonts w:ascii="Arial" w:eastAsia="Arial" w:hAnsi="Arial" w:cs="Arial"/>
                <w:color w:val="000000"/>
                <w:sz w:val="18"/>
                <w:szCs w:val="18"/>
              </w:rPr>
              <w:t xml:space="preserve"> 31 December </w:t>
            </w:r>
          </w:p>
        </w:tc>
        <w:tc>
          <w:tcPr>
            <w:tcW w:w="1368" w:type="dxa"/>
            <w:tcBorders>
              <w:bottom w:val="single" w:sz="4" w:space="0" w:color="auto"/>
            </w:tcBorders>
            <w:shd w:val="clear" w:color="auto" w:fill="auto"/>
          </w:tcPr>
          <w:p w14:paraId="51E2CBD9" w14:textId="4D0E5423"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13,456,525</w:t>
            </w:r>
          </w:p>
        </w:tc>
        <w:tc>
          <w:tcPr>
            <w:tcW w:w="1368" w:type="dxa"/>
            <w:tcBorders>
              <w:bottom w:val="single" w:sz="4" w:space="0" w:color="auto"/>
            </w:tcBorders>
          </w:tcPr>
          <w:p w14:paraId="750A53DB" w14:textId="5FD68D46"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17,494,872</w:t>
            </w:r>
          </w:p>
        </w:tc>
        <w:tc>
          <w:tcPr>
            <w:tcW w:w="1368" w:type="dxa"/>
            <w:tcBorders>
              <w:bottom w:val="single" w:sz="4" w:space="0" w:color="auto"/>
            </w:tcBorders>
          </w:tcPr>
          <w:p w14:paraId="0672C4DA" w14:textId="45C3CDCD"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8,937,206</w:t>
            </w:r>
          </w:p>
        </w:tc>
        <w:tc>
          <w:tcPr>
            <w:tcW w:w="1368" w:type="dxa"/>
            <w:tcBorders>
              <w:bottom w:val="single" w:sz="4" w:space="0" w:color="auto"/>
            </w:tcBorders>
          </w:tcPr>
          <w:p w14:paraId="7FDE138E" w14:textId="3B8AF844" w:rsidR="00A116BC" w:rsidRPr="001476AF" w:rsidRDefault="00A116BC" w:rsidP="005933D6">
            <w:pPr>
              <w:ind w:right="-72" w:firstLine="40"/>
              <w:jc w:val="right"/>
              <w:rPr>
                <w:rFonts w:ascii="Arial" w:eastAsia="Arial" w:hAnsi="Arial" w:cs="Arial"/>
                <w:color w:val="000000"/>
                <w:sz w:val="18"/>
                <w:szCs w:val="18"/>
              </w:rPr>
            </w:pPr>
            <w:r w:rsidRPr="001476AF">
              <w:rPr>
                <w:rFonts w:ascii="Arial" w:hAnsi="Arial" w:cs="Arial"/>
                <w:sz w:val="18"/>
                <w:szCs w:val="18"/>
              </w:rPr>
              <w:t>17,494,872</w:t>
            </w:r>
          </w:p>
        </w:tc>
      </w:tr>
    </w:tbl>
    <w:p w14:paraId="15A7025B" w14:textId="77777777" w:rsidR="007A5A72" w:rsidRPr="001476AF" w:rsidRDefault="007A5A72" w:rsidP="005933D6">
      <w:pPr>
        <w:tabs>
          <w:tab w:val="left" w:pos="1080"/>
        </w:tabs>
        <w:rPr>
          <w:rFonts w:ascii="Arial" w:eastAsia="Arial" w:hAnsi="Arial" w:cs="Arial"/>
          <w:color w:val="000000"/>
          <w:sz w:val="18"/>
          <w:szCs w:val="18"/>
        </w:rPr>
      </w:pPr>
    </w:p>
    <w:p w14:paraId="387458F6" w14:textId="3ECB5B3C" w:rsidR="00AE4935" w:rsidRPr="001476AF" w:rsidRDefault="00AE4935" w:rsidP="005933D6">
      <w:pPr>
        <w:tabs>
          <w:tab w:val="left" w:pos="1080"/>
        </w:tabs>
        <w:rPr>
          <w:rFonts w:ascii="Arial" w:eastAsia="Arial" w:hAnsi="Arial" w:cs="Arial"/>
          <w:color w:val="000000"/>
          <w:sz w:val="18"/>
          <w:szCs w:val="18"/>
        </w:rPr>
      </w:pPr>
      <w:r w:rsidRPr="001476AF">
        <w:rPr>
          <w:rFonts w:ascii="Arial" w:eastAsia="Arial" w:hAnsi="Arial" w:cs="Arial"/>
          <w:color w:val="000000"/>
          <w:sz w:val="18"/>
          <w:szCs w:val="18"/>
        </w:rPr>
        <w:t>During 202</w:t>
      </w:r>
      <w:r w:rsidR="006C71DD" w:rsidRPr="001476AF">
        <w:rPr>
          <w:rFonts w:ascii="Arial" w:eastAsia="Arial" w:hAnsi="Arial" w:cs="Arial"/>
          <w:color w:val="000000"/>
          <w:sz w:val="18"/>
          <w:szCs w:val="18"/>
        </w:rPr>
        <w:t>3</w:t>
      </w:r>
      <w:r w:rsidR="003D360D" w:rsidRPr="001476AF">
        <w:rPr>
          <w:rFonts w:ascii="Arial" w:eastAsia="Arial" w:hAnsi="Arial" w:cs="Arial"/>
          <w:color w:val="000000"/>
          <w:sz w:val="18"/>
          <w:szCs w:val="18"/>
        </w:rPr>
        <w:t xml:space="preserve"> t</w:t>
      </w:r>
      <w:r w:rsidRPr="001476AF">
        <w:rPr>
          <w:rFonts w:ascii="Arial" w:eastAsia="Arial" w:hAnsi="Arial" w:cs="Arial"/>
          <w:color w:val="000000"/>
          <w:sz w:val="18"/>
          <w:szCs w:val="18"/>
        </w:rPr>
        <w:t xml:space="preserve">he Group </w:t>
      </w:r>
      <w:r w:rsidR="00C25AF8">
        <w:rPr>
          <w:rFonts w:ascii="Arial" w:eastAsia="Arial" w:hAnsi="Arial" w:cs="Arial"/>
          <w:color w:val="000000"/>
          <w:sz w:val="18"/>
          <w:szCs w:val="18"/>
        </w:rPr>
        <w:t>and the company have</w:t>
      </w:r>
      <w:r w:rsidRPr="001476AF">
        <w:rPr>
          <w:rFonts w:ascii="Arial" w:eastAsia="Arial" w:hAnsi="Arial" w:cs="Arial"/>
          <w:color w:val="000000"/>
          <w:sz w:val="18"/>
          <w:szCs w:val="18"/>
        </w:rPr>
        <w:t xml:space="preserve"> total cash outflow for lease </w:t>
      </w:r>
      <w:r w:rsidR="003D360D" w:rsidRPr="001476AF">
        <w:rPr>
          <w:rFonts w:ascii="Arial" w:eastAsia="Arial" w:hAnsi="Arial" w:cs="Arial"/>
          <w:color w:val="000000"/>
          <w:sz w:val="18"/>
          <w:szCs w:val="18"/>
        </w:rPr>
        <w:t>of</w:t>
      </w:r>
      <w:r w:rsidRPr="001476AF">
        <w:rPr>
          <w:rFonts w:ascii="Arial" w:eastAsia="Arial" w:hAnsi="Arial" w:cs="Arial"/>
          <w:color w:val="000000"/>
          <w:sz w:val="18"/>
          <w:szCs w:val="18"/>
        </w:rPr>
        <w:t xml:space="preserve"> Baht </w:t>
      </w:r>
      <w:r w:rsidR="009A71E6" w:rsidRPr="001476AF">
        <w:rPr>
          <w:rFonts w:ascii="Arial" w:hAnsi="Arial" w:cs="Arial"/>
          <w:color w:val="000000" w:themeColor="text1"/>
          <w:spacing w:val="-8"/>
          <w:sz w:val="18"/>
          <w:szCs w:val="18"/>
        </w:rPr>
        <w:t xml:space="preserve">17,826,041 </w:t>
      </w:r>
      <w:r w:rsidRPr="001476AF">
        <w:rPr>
          <w:rFonts w:ascii="Arial" w:eastAsia="Arial" w:hAnsi="Arial" w:cs="Arial"/>
          <w:color w:val="000000"/>
          <w:sz w:val="18"/>
          <w:szCs w:val="18"/>
        </w:rPr>
        <w:t xml:space="preserve">and Baht </w:t>
      </w:r>
      <w:r w:rsidR="009A71E6" w:rsidRPr="001476AF">
        <w:rPr>
          <w:rFonts w:ascii="Arial" w:eastAsia="Arial" w:hAnsi="Arial" w:cs="Arial"/>
          <w:color w:val="000000"/>
          <w:sz w:val="18"/>
          <w:szCs w:val="18"/>
        </w:rPr>
        <w:t xml:space="preserve">16,800,246 </w:t>
      </w:r>
      <w:r w:rsidRPr="001476AF">
        <w:rPr>
          <w:rFonts w:ascii="Arial" w:eastAsia="Arial" w:hAnsi="Arial" w:cs="Arial"/>
          <w:color w:val="000000"/>
          <w:sz w:val="18"/>
          <w:szCs w:val="18"/>
          <w:cs/>
        </w:rPr>
        <w:t>(</w:t>
      </w:r>
      <w:r w:rsidRPr="001476AF">
        <w:rPr>
          <w:rFonts w:ascii="Arial" w:eastAsia="Arial" w:hAnsi="Arial" w:cs="Arial"/>
          <w:color w:val="000000"/>
          <w:sz w:val="18"/>
          <w:szCs w:val="18"/>
        </w:rPr>
        <w:t>202</w:t>
      </w:r>
      <w:r w:rsidR="006C71DD" w:rsidRPr="001476AF">
        <w:rPr>
          <w:rFonts w:ascii="Arial" w:eastAsia="Arial" w:hAnsi="Arial" w:cs="Arial"/>
          <w:color w:val="000000"/>
          <w:sz w:val="18"/>
          <w:szCs w:val="18"/>
        </w:rPr>
        <w:t>2</w:t>
      </w:r>
      <w:r w:rsidRPr="001476AF">
        <w:rPr>
          <w:rFonts w:ascii="Arial" w:eastAsia="Arial" w:hAnsi="Arial" w:cs="Arial"/>
          <w:color w:val="000000"/>
          <w:sz w:val="18"/>
          <w:szCs w:val="18"/>
        </w:rPr>
        <w:t xml:space="preserve">: Baht </w:t>
      </w:r>
      <w:r w:rsidR="006C71DD" w:rsidRPr="001476AF">
        <w:rPr>
          <w:rFonts w:ascii="Arial" w:eastAsia="Arial" w:hAnsi="Arial" w:cs="Arial"/>
          <w:color w:val="000000"/>
          <w:sz w:val="18"/>
          <w:szCs w:val="18"/>
        </w:rPr>
        <w:t>23,114,520 and Baht 22,936,655</w:t>
      </w:r>
      <w:r w:rsidRPr="001476AF">
        <w:rPr>
          <w:rFonts w:ascii="Arial" w:eastAsia="Arial" w:hAnsi="Arial" w:cs="Arial"/>
          <w:color w:val="000000"/>
          <w:sz w:val="18"/>
          <w:szCs w:val="18"/>
          <w:cs/>
        </w:rPr>
        <w:t>)</w:t>
      </w:r>
      <w:r w:rsidRPr="001476AF">
        <w:rPr>
          <w:rFonts w:ascii="Arial" w:eastAsia="Arial" w:hAnsi="Arial" w:cs="Arial"/>
          <w:color w:val="000000"/>
          <w:sz w:val="18"/>
          <w:szCs w:val="18"/>
        </w:rPr>
        <w:t>, respectively.</w:t>
      </w:r>
    </w:p>
    <w:p w14:paraId="5E934D20" w14:textId="77777777" w:rsidR="00AE4935" w:rsidRPr="001476AF" w:rsidRDefault="00AE4935" w:rsidP="005933D6">
      <w:pPr>
        <w:tabs>
          <w:tab w:val="left" w:pos="1080"/>
        </w:tabs>
        <w:rPr>
          <w:rFonts w:ascii="Arial" w:eastAsia="Arial" w:hAnsi="Arial" w:cs="Arial"/>
          <w:color w:val="000000"/>
          <w:sz w:val="18"/>
          <w:szCs w:val="18"/>
        </w:rPr>
      </w:pPr>
    </w:p>
    <w:p w14:paraId="431217A7" w14:textId="5A789259" w:rsidR="007A5A72" w:rsidRPr="001476AF" w:rsidRDefault="0032140B" w:rsidP="005933D6">
      <w:pPr>
        <w:tabs>
          <w:tab w:val="left" w:pos="1080"/>
        </w:tabs>
        <w:rPr>
          <w:rFonts w:ascii="Arial" w:eastAsia="Arial" w:hAnsi="Arial" w:cs="Arial"/>
          <w:color w:val="000000"/>
          <w:sz w:val="18"/>
          <w:szCs w:val="18"/>
        </w:rPr>
      </w:pPr>
      <w:r w:rsidRPr="001476AF">
        <w:rPr>
          <w:rFonts w:ascii="Arial" w:eastAsia="Arial" w:hAnsi="Arial" w:cs="Arial"/>
          <w:color w:val="000000"/>
          <w:sz w:val="18"/>
          <w:szCs w:val="18"/>
        </w:rPr>
        <w:t>The expense relating to leases that not included in the measurement of lease liabilities and right-of-use is as follows:</w:t>
      </w:r>
    </w:p>
    <w:p w14:paraId="058A6371" w14:textId="29158F57" w:rsidR="00DF686A" w:rsidRPr="001476AF" w:rsidRDefault="00DF686A" w:rsidP="005933D6">
      <w:pPr>
        <w:tabs>
          <w:tab w:val="left" w:pos="1080"/>
        </w:tabs>
        <w:rPr>
          <w:rFonts w:ascii="Arial" w:eastAsia="Arial" w:hAnsi="Arial" w:cs="Arial"/>
          <w:color w:val="000000"/>
          <w:sz w:val="18"/>
          <w:szCs w:val="18"/>
        </w:rPr>
      </w:pPr>
    </w:p>
    <w:tbl>
      <w:tblPr>
        <w:tblStyle w:val="TableGrid3"/>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8"/>
        <w:gridCol w:w="1368"/>
        <w:gridCol w:w="1368"/>
        <w:gridCol w:w="1368"/>
        <w:gridCol w:w="1368"/>
      </w:tblGrid>
      <w:tr w:rsidR="00E80246" w:rsidRPr="001476AF" w14:paraId="654850C1" w14:textId="77777777" w:rsidTr="001476AF">
        <w:tc>
          <w:tcPr>
            <w:tcW w:w="3978" w:type="dxa"/>
          </w:tcPr>
          <w:p w14:paraId="72A98CBA" w14:textId="77777777" w:rsidR="00E80246" w:rsidRPr="001476AF" w:rsidRDefault="00E80246" w:rsidP="005933D6">
            <w:pPr>
              <w:ind w:left="-101"/>
              <w:rPr>
                <w:rFonts w:ascii="Arial" w:hAnsi="Arial" w:cs="Arial"/>
                <w:sz w:val="18"/>
                <w:szCs w:val="18"/>
              </w:rPr>
            </w:pPr>
          </w:p>
        </w:tc>
        <w:tc>
          <w:tcPr>
            <w:tcW w:w="2736" w:type="dxa"/>
            <w:gridSpan w:val="2"/>
            <w:tcBorders>
              <w:top w:val="single" w:sz="4" w:space="0" w:color="auto"/>
              <w:bottom w:val="single" w:sz="4" w:space="0" w:color="auto"/>
            </w:tcBorders>
          </w:tcPr>
          <w:p w14:paraId="15F1CDEF" w14:textId="77777777" w:rsidR="00E80246" w:rsidRPr="001476AF" w:rsidRDefault="00E80246" w:rsidP="005933D6">
            <w:pPr>
              <w:ind w:right="-72"/>
              <w:jc w:val="center"/>
              <w:rPr>
                <w:rFonts w:ascii="Arial" w:hAnsi="Arial" w:cs="Arial"/>
                <w:b/>
                <w:sz w:val="18"/>
                <w:szCs w:val="18"/>
              </w:rPr>
            </w:pPr>
            <w:r w:rsidRPr="001476AF">
              <w:rPr>
                <w:rFonts w:ascii="Arial" w:hAnsi="Arial" w:cs="Arial"/>
                <w:b/>
                <w:sz w:val="18"/>
                <w:szCs w:val="18"/>
              </w:rPr>
              <w:t xml:space="preserve">Consolidated </w:t>
            </w:r>
          </w:p>
          <w:p w14:paraId="356A2F3C" w14:textId="78761127" w:rsidR="00E80246" w:rsidRPr="001476AF" w:rsidRDefault="00E80246" w:rsidP="005933D6">
            <w:pPr>
              <w:ind w:right="-72"/>
              <w:jc w:val="center"/>
              <w:rPr>
                <w:rFonts w:ascii="Arial" w:hAnsi="Arial" w:cs="Arial"/>
                <w:b/>
                <w:color w:val="000000"/>
                <w:sz w:val="18"/>
                <w:szCs w:val="18"/>
              </w:rPr>
            </w:pPr>
            <w:r w:rsidRPr="001476AF">
              <w:rPr>
                <w:rFonts w:ascii="Arial" w:hAnsi="Arial" w:cs="Arial"/>
                <w:b/>
                <w:sz w:val="18"/>
                <w:szCs w:val="18"/>
              </w:rPr>
              <w:t>financial statements</w:t>
            </w:r>
          </w:p>
        </w:tc>
        <w:tc>
          <w:tcPr>
            <w:tcW w:w="2736" w:type="dxa"/>
            <w:gridSpan w:val="2"/>
            <w:tcBorders>
              <w:top w:val="single" w:sz="4" w:space="0" w:color="auto"/>
              <w:bottom w:val="single" w:sz="4" w:space="0" w:color="auto"/>
            </w:tcBorders>
          </w:tcPr>
          <w:p w14:paraId="2AD0E46F" w14:textId="77777777" w:rsidR="00E80246" w:rsidRPr="001476AF" w:rsidRDefault="00E80246" w:rsidP="005933D6">
            <w:pPr>
              <w:ind w:right="-72"/>
              <w:jc w:val="center"/>
              <w:rPr>
                <w:rFonts w:ascii="Arial" w:hAnsi="Arial" w:cs="Arial"/>
                <w:b/>
                <w:sz w:val="18"/>
                <w:szCs w:val="18"/>
              </w:rPr>
            </w:pPr>
            <w:r w:rsidRPr="001476AF">
              <w:rPr>
                <w:rFonts w:ascii="Arial" w:hAnsi="Arial" w:cs="Arial"/>
                <w:b/>
                <w:sz w:val="18"/>
                <w:szCs w:val="18"/>
              </w:rPr>
              <w:t xml:space="preserve">Separate </w:t>
            </w:r>
          </w:p>
          <w:p w14:paraId="2FC9A193" w14:textId="2AD83BB6" w:rsidR="00E80246" w:rsidRPr="001476AF" w:rsidRDefault="00E80246" w:rsidP="005933D6">
            <w:pPr>
              <w:ind w:right="-72"/>
              <w:jc w:val="center"/>
              <w:rPr>
                <w:rFonts w:ascii="Arial" w:hAnsi="Arial" w:cs="Arial"/>
                <w:b/>
                <w:sz w:val="18"/>
                <w:szCs w:val="18"/>
              </w:rPr>
            </w:pPr>
            <w:r w:rsidRPr="001476AF">
              <w:rPr>
                <w:rFonts w:ascii="Arial" w:hAnsi="Arial" w:cs="Arial"/>
                <w:b/>
                <w:sz w:val="18"/>
                <w:szCs w:val="18"/>
              </w:rPr>
              <w:t>financial statements</w:t>
            </w:r>
          </w:p>
        </w:tc>
      </w:tr>
      <w:tr w:rsidR="006C71DD" w:rsidRPr="001476AF" w14:paraId="43F53413" w14:textId="77777777" w:rsidTr="001476AF">
        <w:tc>
          <w:tcPr>
            <w:tcW w:w="3978" w:type="dxa"/>
          </w:tcPr>
          <w:p w14:paraId="7BFCC2E4" w14:textId="77777777" w:rsidR="006C71DD" w:rsidRPr="001476AF" w:rsidRDefault="006C71DD" w:rsidP="005933D6">
            <w:pPr>
              <w:ind w:left="-101"/>
              <w:rPr>
                <w:rFonts w:ascii="Arial" w:hAnsi="Arial" w:cs="Arial"/>
                <w:sz w:val="18"/>
                <w:szCs w:val="18"/>
              </w:rPr>
            </w:pPr>
          </w:p>
        </w:tc>
        <w:tc>
          <w:tcPr>
            <w:tcW w:w="1368" w:type="dxa"/>
            <w:tcBorders>
              <w:top w:val="single" w:sz="4" w:space="0" w:color="auto"/>
            </w:tcBorders>
          </w:tcPr>
          <w:p w14:paraId="5EA792FC" w14:textId="1442052E"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2023</w:t>
            </w:r>
          </w:p>
        </w:tc>
        <w:tc>
          <w:tcPr>
            <w:tcW w:w="1368" w:type="dxa"/>
            <w:tcBorders>
              <w:top w:val="single" w:sz="4" w:space="0" w:color="auto"/>
            </w:tcBorders>
          </w:tcPr>
          <w:p w14:paraId="15248B7F" w14:textId="3D8222FE"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2022</w:t>
            </w:r>
          </w:p>
        </w:tc>
        <w:tc>
          <w:tcPr>
            <w:tcW w:w="1368" w:type="dxa"/>
            <w:tcBorders>
              <w:top w:val="single" w:sz="4" w:space="0" w:color="auto"/>
            </w:tcBorders>
          </w:tcPr>
          <w:p w14:paraId="2ACDB13F" w14:textId="487BB3BB"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2023</w:t>
            </w:r>
          </w:p>
        </w:tc>
        <w:tc>
          <w:tcPr>
            <w:tcW w:w="1368" w:type="dxa"/>
            <w:tcBorders>
              <w:top w:val="single" w:sz="4" w:space="0" w:color="auto"/>
            </w:tcBorders>
          </w:tcPr>
          <w:p w14:paraId="301580A6" w14:textId="550A9897"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2022</w:t>
            </w:r>
          </w:p>
        </w:tc>
      </w:tr>
      <w:tr w:rsidR="006C71DD" w:rsidRPr="001476AF" w14:paraId="7C298516" w14:textId="77777777" w:rsidTr="001476AF">
        <w:tc>
          <w:tcPr>
            <w:tcW w:w="3978" w:type="dxa"/>
          </w:tcPr>
          <w:p w14:paraId="30DB9997" w14:textId="77777777" w:rsidR="006C71DD" w:rsidRPr="001476AF" w:rsidRDefault="006C71DD" w:rsidP="005933D6">
            <w:pPr>
              <w:ind w:left="-101"/>
              <w:rPr>
                <w:rFonts w:ascii="Arial" w:hAnsi="Arial" w:cs="Arial"/>
                <w:sz w:val="18"/>
                <w:szCs w:val="18"/>
              </w:rPr>
            </w:pPr>
          </w:p>
        </w:tc>
        <w:tc>
          <w:tcPr>
            <w:tcW w:w="1368" w:type="dxa"/>
            <w:tcBorders>
              <w:bottom w:val="single" w:sz="4" w:space="0" w:color="auto"/>
            </w:tcBorders>
          </w:tcPr>
          <w:p w14:paraId="75F774D5" w14:textId="61B44ED8"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Baht</w:t>
            </w:r>
          </w:p>
        </w:tc>
        <w:tc>
          <w:tcPr>
            <w:tcW w:w="1368" w:type="dxa"/>
            <w:tcBorders>
              <w:bottom w:val="single" w:sz="4" w:space="0" w:color="auto"/>
            </w:tcBorders>
          </w:tcPr>
          <w:p w14:paraId="73927827" w14:textId="5D41901B"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Baht</w:t>
            </w:r>
          </w:p>
        </w:tc>
        <w:tc>
          <w:tcPr>
            <w:tcW w:w="1368" w:type="dxa"/>
            <w:tcBorders>
              <w:bottom w:val="single" w:sz="4" w:space="0" w:color="auto"/>
            </w:tcBorders>
          </w:tcPr>
          <w:p w14:paraId="73A003C7" w14:textId="02E88948"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Baht</w:t>
            </w:r>
          </w:p>
        </w:tc>
        <w:tc>
          <w:tcPr>
            <w:tcW w:w="1368" w:type="dxa"/>
            <w:tcBorders>
              <w:bottom w:val="single" w:sz="4" w:space="0" w:color="auto"/>
            </w:tcBorders>
          </w:tcPr>
          <w:p w14:paraId="5CBDE5E6" w14:textId="1B8F770E" w:rsidR="006C71DD" w:rsidRPr="001476AF" w:rsidRDefault="006C71DD" w:rsidP="005933D6">
            <w:pPr>
              <w:ind w:right="-72"/>
              <w:jc w:val="right"/>
              <w:rPr>
                <w:rFonts w:ascii="Arial" w:hAnsi="Arial" w:cs="Arial"/>
                <w:b/>
                <w:sz w:val="18"/>
                <w:szCs w:val="18"/>
              </w:rPr>
            </w:pPr>
            <w:r w:rsidRPr="001476AF">
              <w:rPr>
                <w:rFonts w:ascii="Arial" w:hAnsi="Arial" w:cs="Arial"/>
                <w:b/>
                <w:sz w:val="18"/>
                <w:szCs w:val="18"/>
              </w:rPr>
              <w:t>Baht</w:t>
            </w:r>
          </w:p>
        </w:tc>
      </w:tr>
      <w:tr w:rsidR="006C71DD" w:rsidRPr="001476AF" w14:paraId="73F98338" w14:textId="77777777" w:rsidTr="001476AF">
        <w:tc>
          <w:tcPr>
            <w:tcW w:w="3978" w:type="dxa"/>
          </w:tcPr>
          <w:p w14:paraId="5FE3A9B5" w14:textId="77777777" w:rsidR="006C71DD" w:rsidRPr="001476AF" w:rsidRDefault="006C71DD" w:rsidP="005933D6">
            <w:pPr>
              <w:ind w:left="-101"/>
              <w:rPr>
                <w:rFonts w:ascii="Arial" w:hAnsi="Arial" w:cs="Arial"/>
                <w:sz w:val="18"/>
                <w:szCs w:val="18"/>
              </w:rPr>
            </w:pPr>
          </w:p>
        </w:tc>
        <w:tc>
          <w:tcPr>
            <w:tcW w:w="1368" w:type="dxa"/>
            <w:tcBorders>
              <w:top w:val="single" w:sz="4" w:space="0" w:color="auto"/>
            </w:tcBorders>
            <w:shd w:val="clear" w:color="auto" w:fill="FAFAFA"/>
          </w:tcPr>
          <w:p w14:paraId="00338517" w14:textId="77777777" w:rsidR="006C71DD" w:rsidRPr="001476AF" w:rsidRDefault="006C71DD" w:rsidP="005933D6">
            <w:pPr>
              <w:ind w:right="-72"/>
              <w:jc w:val="right"/>
              <w:rPr>
                <w:rFonts w:ascii="Arial" w:hAnsi="Arial" w:cs="Arial"/>
                <w:sz w:val="18"/>
                <w:szCs w:val="18"/>
              </w:rPr>
            </w:pPr>
          </w:p>
        </w:tc>
        <w:tc>
          <w:tcPr>
            <w:tcW w:w="1368" w:type="dxa"/>
            <w:tcBorders>
              <w:top w:val="single" w:sz="4" w:space="0" w:color="auto"/>
            </w:tcBorders>
          </w:tcPr>
          <w:p w14:paraId="268773A8" w14:textId="314A0877" w:rsidR="006C71DD" w:rsidRPr="001476AF" w:rsidRDefault="006C71DD" w:rsidP="005933D6">
            <w:pPr>
              <w:ind w:right="-72"/>
              <w:jc w:val="right"/>
              <w:rPr>
                <w:rFonts w:ascii="Arial" w:hAnsi="Arial" w:cs="Arial"/>
                <w:sz w:val="18"/>
                <w:szCs w:val="18"/>
              </w:rPr>
            </w:pPr>
          </w:p>
        </w:tc>
        <w:tc>
          <w:tcPr>
            <w:tcW w:w="1368" w:type="dxa"/>
            <w:tcBorders>
              <w:top w:val="single" w:sz="4" w:space="0" w:color="auto"/>
            </w:tcBorders>
            <w:shd w:val="clear" w:color="auto" w:fill="FAFAFA"/>
          </w:tcPr>
          <w:p w14:paraId="3BF26364" w14:textId="55187683" w:rsidR="006C71DD" w:rsidRPr="001476AF" w:rsidRDefault="006C71DD" w:rsidP="005933D6">
            <w:pPr>
              <w:ind w:right="-72"/>
              <w:jc w:val="right"/>
              <w:rPr>
                <w:rFonts w:ascii="Arial" w:hAnsi="Arial" w:cs="Arial"/>
                <w:sz w:val="18"/>
                <w:szCs w:val="18"/>
              </w:rPr>
            </w:pPr>
          </w:p>
        </w:tc>
        <w:tc>
          <w:tcPr>
            <w:tcW w:w="1368" w:type="dxa"/>
            <w:tcBorders>
              <w:top w:val="single" w:sz="4" w:space="0" w:color="auto"/>
            </w:tcBorders>
          </w:tcPr>
          <w:p w14:paraId="5CDBB69D" w14:textId="77777777" w:rsidR="006C71DD" w:rsidRPr="001476AF" w:rsidRDefault="006C71DD" w:rsidP="005933D6">
            <w:pPr>
              <w:ind w:right="-72"/>
              <w:jc w:val="right"/>
              <w:rPr>
                <w:rFonts w:ascii="Arial" w:hAnsi="Arial" w:cs="Arial"/>
                <w:sz w:val="18"/>
                <w:szCs w:val="18"/>
              </w:rPr>
            </w:pPr>
          </w:p>
        </w:tc>
      </w:tr>
      <w:tr w:rsidR="00A116BC" w:rsidRPr="001476AF" w14:paraId="7D81CEF9" w14:textId="77777777" w:rsidTr="001476AF">
        <w:tc>
          <w:tcPr>
            <w:tcW w:w="3978" w:type="dxa"/>
          </w:tcPr>
          <w:p w14:paraId="462BE18C" w14:textId="2D45C75D" w:rsidR="00A116BC" w:rsidRPr="001476AF" w:rsidRDefault="000D102E" w:rsidP="005933D6">
            <w:pPr>
              <w:ind w:left="-101"/>
              <w:rPr>
                <w:rFonts w:ascii="Arial" w:hAnsi="Arial" w:cs="Arial"/>
                <w:b/>
                <w:sz w:val="18"/>
                <w:szCs w:val="18"/>
              </w:rPr>
            </w:pPr>
            <w:bookmarkStart w:id="40" w:name="OLE_LINK14"/>
            <w:r w:rsidRPr="001476AF">
              <w:rPr>
                <w:rFonts w:ascii="Arial" w:hAnsi="Arial" w:cs="Arial"/>
                <w:sz w:val="18"/>
                <w:szCs w:val="18"/>
              </w:rPr>
              <w:t>Expense</w:t>
            </w:r>
            <w:r w:rsidR="00A116BC" w:rsidRPr="001476AF">
              <w:rPr>
                <w:rFonts w:ascii="Arial" w:hAnsi="Arial" w:cs="Arial"/>
                <w:sz w:val="18"/>
                <w:szCs w:val="18"/>
              </w:rPr>
              <w:t xml:space="preserve"> relating to short-term leases</w:t>
            </w:r>
          </w:p>
        </w:tc>
        <w:tc>
          <w:tcPr>
            <w:tcW w:w="1368" w:type="dxa"/>
            <w:shd w:val="clear" w:color="auto" w:fill="FAFAFA"/>
          </w:tcPr>
          <w:p w14:paraId="43492E40" w14:textId="50B78707" w:rsidR="00A116BC" w:rsidRPr="001476AF" w:rsidRDefault="00A116BC" w:rsidP="005933D6">
            <w:pPr>
              <w:ind w:right="-72"/>
              <w:jc w:val="right"/>
              <w:rPr>
                <w:rFonts w:ascii="Arial" w:hAnsi="Arial" w:cs="Arial"/>
                <w:sz w:val="18"/>
                <w:szCs w:val="18"/>
              </w:rPr>
            </w:pPr>
            <w:r w:rsidRPr="001476AF">
              <w:rPr>
                <w:rFonts w:ascii="Arial" w:hAnsi="Arial" w:cs="Arial"/>
                <w:sz w:val="18"/>
                <w:szCs w:val="18"/>
              </w:rPr>
              <w:t>1,032,921</w:t>
            </w:r>
          </w:p>
        </w:tc>
        <w:tc>
          <w:tcPr>
            <w:tcW w:w="1368" w:type="dxa"/>
          </w:tcPr>
          <w:p w14:paraId="2676BFFA" w14:textId="18AB1BC8" w:rsidR="00A116BC" w:rsidRPr="001476AF" w:rsidRDefault="00A116BC" w:rsidP="005933D6">
            <w:pPr>
              <w:ind w:right="-72"/>
              <w:jc w:val="right"/>
              <w:rPr>
                <w:rFonts w:ascii="Arial" w:hAnsi="Arial" w:cs="Arial"/>
                <w:sz w:val="18"/>
                <w:szCs w:val="18"/>
              </w:rPr>
            </w:pPr>
            <w:r w:rsidRPr="001476AF">
              <w:rPr>
                <w:rFonts w:ascii="Arial" w:hAnsi="Arial" w:cs="Arial"/>
                <w:sz w:val="18"/>
                <w:szCs w:val="18"/>
              </w:rPr>
              <w:t>726,418</w:t>
            </w:r>
          </w:p>
        </w:tc>
        <w:tc>
          <w:tcPr>
            <w:tcW w:w="1368" w:type="dxa"/>
            <w:shd w:val="clear" w:color="auto" w:fill="FAFAFA"/>
          </w:tcPr>
          <w:p w14:paraId="1C788869" w14:textId="7755932E" w:rsidR="00A116BC" w:rsidRPr="001476AF" w:rsidRDefault="00A116BC" w:rsidP="005933D6">
            <w:pPr>
              <w:ind w:right="-72"/>
              <w:jc w:val="right"/>
              <w:rPr>
                <w:rFonts w:ascii="Arial" w:hAnsi="Arial" w:cs="Arial"/>
                <w:sz w:val="18"/>
                <w:szCs w:val="18"/>
                <w:lang w:val="en-GB"/>
              </w:rPr>
            </w:pPr>
            <w:r w:rsidRPr="001476AF">
              <w:rPr>
                <w:rFonts w:ascii="Arial" w:hAnsi="Arial" w:cs="Arial"/>
                <w:sz w:val="18"/>
                <w:szCs w:val="18"/>
              </w:rPr>
              <w:t>534,521</w:t>
            </w:r>
          </w:p>
        </w:tc>
        <w:tc>
          <w:tcPr>
            <w:tcW w:w="1368" w:type="dxa"/>
          </w:tcPr>
          <w:p w14:paraId="5715E1BC" w14:textId="72831B8B" w:rsidR="00A116BC" w:rsidRPr="001476AF" w:rsidRDefault="00A116BC" w:rsidP="005933D6">
            <w:pPr>
              <w:ind w:right="-72"/>
              <w:jc w:val="right"/>
              <w:rPr>
                <w:rFonts w:ascii="Arial" w:hAnsi="Arial" w:cs="Arial"/>
                <w:sz w:val="18"/>
                <w:szCs w:val="18"/>
              </w:rPr>
            </w:pPr>
            <w:r w:rsidRPr="001476AF">
              <w:rPr>
                <w:rFonts w:ascii="Arial" w:hAnsi="Arial" w:cs="Arial"/>
                <w:sz w:val="18"/>
                <w:szCs w:val="18"/>
              </w:rPr>
              <w:t>512,818</w:t>
            </w:r>
          </w:p>
        </w:tc>
      </w:tr>
      <w:bookmarkEnd w:id="40"/>
    </w:tbl>
    <w:p w14:paraId="3B28B34E" w14:textId="50EB086C" w:rsidR="001476AF" w:rsidRPr="001476AF" w:rsidRDefault="001476AF" w:rsidP="005933D6">
      <w:pPr>
        <w:tabs>
          <w:tab w:val="left" w:pos="1080"/>
        </w:tabs>
        <w:rPr>
          <w:rFonts w:ascii="Arial" w:eastAsia="Arial" w:hAnsi="Arial" w:cs="Arial"/>
          <w:color w:val="000000"/>
          <w:sz w:val="18"/>
          <w:szCs w:val="18"/>
        </w:rPr>
      </w:pPr>
    </w:p>
    <w:p w14:paraId="63AEF2CB" w14:textId="77777777" w:rsidR="001476AF" w:rsidRPr="001476AF" w:rsidRDefault="001476AF" w:rsidP="005933D6">
      <w:pPr>
        <w:rPr>
          <w:rFonts w:ascii="Arial" w:eastAsia="Arial" w:hAnsi="Arial" w:cs="Arial"/>
          <w:color w:val="000000"/>
          <w:sz w:val="18"/>
          <w:szCs w:val="18"/>
        </w:rPr>
      </w:pPr>
      <w:r w:rsidRPr="001476AF">
        <w:rPr>
          <w:rFonts w:ascii="Arial" w:eastAsia="Arial" w:hAnsi="Arial" w:cs="Arial"/>
          <w:color w:val="000000"/>
          <w:sz w:val="18"/>
          <w:szCs w:val="18"/>
        </w:rPr>
        <w:br w:type="page"/>
      </w:r>
    </w:p>
    <w:tbl>
      <w:tblPr>
        <w:tblStyle w:val="affffffffffa"/>
        <w:tblW w:w="9450" w:type="dxa"/>
        <w:tblInd w:w="18" w:type="dxa"/>
        <w:tblLayout w:type="fixed"/>
        <w:tblLook w:val="0000" w:firstRow="0" w:lastRow="0" w:firstColumn="0" w:lastColumn="0" w:noHBand="0" w:noVBand="0"/>
      </w:tblPr>
      <w:tblGrid>
        <w:gridCol w:w="9450"/>
      </w:tblGrid>
      <w:tr w:rsidR="007A5A72" w:rsidRPr="001476AF" w14:paraId="15359BB5" w14:textId="77777777">
        <w:trPr>
          <w:trHeight w:val="389"/>
        </w:trPr>
        <w:tc>
          <w:tcPr>
            <w:tcW w:w="9450" w:type="dxa"/>
            <w:shd w:val="clear" w:color="auto" w:fill="FFA543"/>
            <w:vAlign w:val="center"/>
          </w:tcPr>
          <w:p w14:paraId="62DEB794" w14:textId="12F7AE39" w:rsidR="007A5A72" w:rsidRPr="001476AF" w:rsidRDefault="00FE2537"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lastRenderedPageBreak/>
              <w:t>1</w:t>
            </w:r>
            <w:r w:rsidR="00D2043B" w:rsidRPr="001476AF">
              <w:rPr>
                <w:rFonts w:ascii="Arial" w:eastAsia="Arial" w:hAnsi="Arial" w:cs="Arial"/>
                <w:b/>
                <w:color w:val="FFFFFF"/>
                <w:sz w:val="18"/>
                <w:szCs w:val="18"/>
              </w:rPr>
              <w:t>8</w:t>
            </w:r>
            <w:r w:rsidR="0032140B" w:rsidRPr="001476AF">
              <w:rPr>
                <w:rFonts w:ascii="Arial" w:eastAsia="Arial" w:hAnsi="Arial" w:cs="Arial"/>
                <w:b/>
                <w:color w:val="FFFFFF"/>
                <w:sz w:val="18"/>
                <w:szCs w:val="18"/>
              </w:rPr>
              <w:tab/>
              <w:t>Intangible assets</w:t>
            </w:r>
          </w:p>
        </w:tc>
      </w:tr>
    </w:tbl>
    <w:p w14:paraId="44A33AA8" w14:textId="77777777" w:rsidR="007A5A72" w:rsidRPr="001476AF" w:rsidRDefault="007A5A72" w:rsidP="005933D6">
      <w:pPr>
        <w:ind w:left="540" w:hanging="540"/>
        <w:jc w:val="left"/>
        <w:rPr>
          <w:rFonts w:ascii="Arial" w:eastAsia="Arial" w:hAnsi="Arial" w:cs="Arial"/>
          <w:b/>
          <w:sz w:val="18"/>
          <w:szCs w:val="18"/>
        </w:rPr>
      </w:pPr>
    </w:p>
    <w:tbl>
      <w:tblPr>
        <w:tblStyle w:val="TableGrid4"/>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840"/>
        <w:gridCol w:w="1407"/>
        <w:gridCol w:w="1407"/>
        <w:gridCol w:w="1407"/>
        <w:gridCol w:w="1409"/>
      </w:tblGrid>
      <w:tr w:rsidR="001B0393" w:rsidRPr="001476AF" w14:paraId="210DD35C" w14:textId="77777777" w:rsidTr="00081D72">
        <w:trPr>
          <w:trHeight w:val="20"/>
        </w:trPr>
        <w:tc>
          <w:tcPr>
            <w:tcW w:w="3840" w:type="dxa"/>
          </w:tcPr>
          <w:p w14:paraId="6BF59576" w14:textId="77777777" w:rsidR="001B0393" w:rsidRPr="001476AF" w:rsidRDefault="001B0393" w:rsidP="005933D6">
            <w:pPr>
              <w:ind w:left="-101" w:right="-72"/>
              <w:rPr>
                <w:rFonts w:ascii="Arial" w:hAnsi="Arial" w:cs="Arial"/>
                <w:sz w:val="18"/>
                <w:szCs w:val="18"/>
              </w:rPr>
            </w:pPr>
          </w:p>
        </w:tc>
        <w:tc>
          <w:tcPr>
            <w:tcW w:w="5630" w:type="dxa"/>
            <w:gridSpan w:val="4"/>
            <w:tcBorders>
              <w:top w:val="single" w:sz="4" w:space="0" w:color="auto"/>
              <w:bottom w:val="single" w:sz="4" w:space="0" w:color="auto"/>
            </w:tcBorders>
          </w:tcPr>
          <w:p w14:paraId="7F59548E" w14:textId="1FB72E4E" w:rsidR="001B0393" w:rsidRPr="001476AF" w:rsidRDefault="001B0393" w:rsidP="005933D6">
            <w:pPr>
              <w:ind w:right="-72"/>
              <w:jc w:val="center"/>
              <w:rPr>
                <w:rFonts w:ascii="Arial" w:hAnsi="Arial" w:cs="Arial"/>
                <w:b/>
                <w:sz w:val="18"/>
                <w:szCs w:val="18"/>
              </w:rPr>
            </w:pPr>
            <w:r w:rsidRPr="001476AF">
              <w:rPr>
                <w:rFonts w:ascii="Arial" w:hAnsi="Arial" w:cs="Arial"/>
                <w:b/>
                <w:sz w:val="18"/>
                <w:szCs w:val="18"/>
              </w:rPr>
              <w:t>Consolidated financial statements</w:t>
            </w:r>
          </w:p>
        </w:tc>
      </w:tr>
      <w:tr w:rsidR="004A70C7" w:rsidRPr="001476AF" w14:paraId="53A91722" w14:textId="77777777" w:rsidTr="006C71DD">
        <w:trPr>
          <w:trHeight w:val="20"/>
        </w:trPr>
        <w:tc>
          <w:tcPr>
            <w:tcW w:w="3840" w:type="dxa"/>
          </w:tcPr>
          <w:p w14:paraId="7FCE3648" w14:textId="77777777" w:rsidR="004A70C7" w:rsidRPr="001476AF" w:rsidRDefault="004A70C7" w:rsidP="005933D6">
            <w:pPr>
              <w:ind w:left="-101" w:right="-72"/>
              <w:rPr>
                <w:rFonts w:ascii="Arial" w:hAnsi="Arial" w:cs="Arial"/>
                <w:sz w:val="18"/>
                <w:szCs w:val="18"/>
              </w:rPr>
            </w:pPr>
          </w:p>
        </w:tc>
        <w:tc>
          <w:tcPr>
            <w:tcW w:w="1407" w:type="dxa"/>
            <w:tcBorders>
              <w:top w:val="single" w:sz="4" w:space="0" w:color="auto"/>
            </w:tcBorders>
          </w:tcPr>
          <w:p w14:paraId="250561B1" w14:textId="77777777" w:rsidR="004A70C7" w:rsidRPr="001476AF" w:rsidRDefault="004A70C7" w:rsidP="005933D6">
            <w:pPr>
              <w:ind w:right="-72"/>
              <w:jc w:val="right"/>
              <w:rPr>
                <w:rFonts w:ascii="Arial" w:hAnsi="Arial" w:cs="Arial"/>
                <w:b/>
                <w:sz w:val="18"/>
                <w:szCs w:val="18"/>
              </w:rPr>
            </w:pPr>
            <w:r w:rsidRPr="001476AF">
              <w:rPr>
                <w:rFonts w:ascii="Arial" w:hAnsi="Arial" w:cs="Arial"/>
                <w:b/>
                <w:sz w:val="18"/>
                <w:szCs w:val="18"/>
              </w:rPr>
              <w:t>Computer</w:t>
            </w:r>
          </w:p>
        </w:tc>
        <w:tc>
          <w:tcPr>
            <w:tcW w:w="1407" w:type="dxa"/>
            <w:tcBorders>
              <w:top w:val="single" w:sz="4" w:space="0" w:color="auto"/>
            </w:tcBorders>
          </w:tcPr>
          <w:p w14:paraId="32E1F391" w14:textId="77777777" w:rsidR="004A70C7" w:rsidRPr="001476AF" w:rsidRDefault="004A70C7" w:rsidP="005933D6">
            <w:pPr>
              <w:ind w:right="-72"/>
              <w:jc w:val="right"/>
              <w:rPr>
                <w:rFonts w:ascii="Arial" w:hAnsi="Arial" w:cs="Arial"/>
                <w:b/>
                <w:sz w:val="18"/>
                <w:szCs w:val="18"/>
              </w:rPr>
            </w:pPr>
          </w:p>
        </w:tc>
        <w:tc>
          <w:tcPr>
            <w:tcW w:w="1407" w:type="dxa"/>
            <w:tcBorders>
              <w:top w:val="single" w:sz="4" w:space="0" w:color="auto"/>
            </w:tcBorders>
          </w:tcPr>
          <w:p w14:paraId="5A818EC1" w14:textId="6A93604A" w:rsidR="004A70C7" w:rsidRPr="001476AF" w:rsidRDefault="004A70C7" w:rsidP="005933D6">
            <w:pPr>
              <w:ind w:right="-72"/>
              <w:jc w:val="right"/>
              <w:rPr>
                <w:rFonts w:ascii="Arial" w:hAnsi="Arial" w:cs="Arial"/>
                <w:b/>
                <w:sz w:val="18"/>
                <w:szCs w:val="18"/>
              </w:rPr>
            </w:pPr>
          </w:p>
        </w:tc>
        <w:tc>
          <w:tcPr>
            <w:tcW w:w="1409" w:type="dxa"/>
            <w:tcBorders>
              <w:top w:val="single" w:sz="4" w:space="0" w:color="auto"/>
            </w:tcBorders>
          </w:tcPr>
          <w:p w14:paraId="374E5895" w14:textId="77777777" w:rsidR="004A70C7" w:rsidRPr="001476AF" w:rsidRDefault="004A70C7" w:rsidP="005933D6">
            <w:pPr>
              <w:ind w:right="-72"/>
              <w:jc w:val="right"/>
              <w:rPr>
                <w:rFonts w:ascii="Arial" w:hAnsi="Arial" w:cs="Arial"/>
                <w:b/>
                <w:sz w:val="18"/>
                <w:szCs w:val="18"/>
              </w:rPr>
            </w:pPr>
          </w:p>
        </w:tc>
      </w:tr>
      <w:tr w:rsidR="001B0393" w:rsidRPr="001476AF" w14:paraId="504E7C33" w14:textId="77777777" w:rsidTr="006C71DD">
        <w:trPr>
          <w:trHeight w:val="20"/>
        </w:trPr>
        <w:tc>
          <w:tcPr>
            <w:tcW w:w="3840" w:type="dxa"/>
          </w:tcPr>
          <w:p w14:paraId="18E94660" w14:textId="77777777" w:rsidR="001B0393" w:rsidRPr="001476AF" w:rsidRDefault="001B0393" w:rsidP="005933D6">
            <w:pPr>
              <w:ind w:left="-101" w:right="-72"/>
              <w:rPr>
                <w:rFonts w:ascii="Arial" w:hAnsi="Arial" w:cs="Arial"/>
                <w:sz w:val="18"/>
                <w:szCs w:val="18"/>
              </w:rPr>
            </w:pPr>
          </w:p>
        </w:tc>
        <w:tc>
          <w:tcPr>
            <w:tcW w:w="1407" w:type="dxa"/>
          </w:tcPr>
          <w:p w14:paraId="483D8E3E" w14:textId="77777777" w:rsidR="001B0393" w:rsidRPr="001476AF" w:rsidRDefault="001B0393" w:rsidP="005933D6">
            <w:pPr>
              <w:ind w:right="-72"/>
              <w:jc w:val="right"/>
              <w:rPr>
                <w:rFonts w:ascii="Arial" w:hAnsi="Arial" w:cs="Arial"/>
                <w:b/>
                <w:sz w:val="18"/>
                <w:szCs w:val="18"/>
              </w:rPr>
            </w:pPr>
            <w:r w:rsidRPr="001476AF">
              <w:rPr>
                <w:rFonts w:ascii="Arial" w:hAnsi="Arial" w:cs="Arial"/>
                <w:b/>
                <w:sz w:val="18"/>
                <w:szCs w:val="18"/>
              </w:rPr>
              <w:t>program</w:t>
            </w:r>
          </w:p>
        </w:tc>
        <w:tc>
          <w:tcPr>
            <w:tcW w:w="1407" w:type="dxa"/>
          </w:tcPr>
          <w:p w14:paraId="25275A4A" w14:textId="5983D440" w:rsidR="001B0393" w:rsidRPr="001476AF" w:rsidRDefault="001B0393" w:rsidP="005933D6">
            <w:pPr>
              <w:ind w:right="-72"/>
              <w:jc w:val="right"/>
              <w:rPr>
                <w:rFonts w:ascii="Arial" w:hAnsi="Arial" w:cs="Arial"/>
                <w:b/>
                <w:sz w:val="18"/>
                <w:szCs w:val="18"/>
              </w:rPr>
            </w:pPr>
            <w:r w:rsidRPr="001476AF">
              <w:rPr>
                <w:rFonts w:ascii="Arial" w:hAnsi="Arial" w:cs="Arial"/>
                <w:b/>
                <w:sz w:val="18"/>
                <w:szCs w:val="18"/>
              </w:rPr>
              <w:t>IP address</w:t>
            </w:r>
          </w:p>
        </w:tc>
        <w:tc>
          <w:tcPr>
            <w:tcW w:w="1407" w:type="dxa"/>
          </w:tcPr>
          <w:p w14:paraId="7C86B14B" w14:textId="2146332A" w:rsidR="001B0393" w:rsidRPr="001476AF" w:rsidRDefault="001B0393" w:rsidP="005933D6">
            <w:pPr>
              <w:ind w:right="-72"/>
              <w:jc w:val="right"/>
              <w:rPr>
                <w:rFonts w:ascii="Arial" w:hAnsi="Arial" w:cs="Arial"/>
                <w:b/>
                <w:sz w:val="18"/>
                <w:szCs w:val="18"/>
              </w:rPr>
            </w:pPr>
            <w:r w:rsidRPr="001476AF">
              <w:rPr>
                <w:rFonts w:ascii="Arial" w:hAnsi="Arial" w:cs="Arial"/>
                <w:b/>
                <w:sz w:val="18"/>
                <w:szCs w:val="18"/>
              </w:rPr>
              <w:t>Digital asset</w:t>
            </w:r>
          </w:p>
        </w:tc>
        <w:tc>
          <w:tcPr>
            <w:tcW w:w="1409" w:type="dxa"/>
          </w:tcPr>
          <w:p w14:paraId="564C831B" w14:textId="77777777" w:rsidR="001B0393" w:rsidRPr="001476AF" w:rsidRDefault="001B0393" w:rsidP="005933D6">
            <w:pPr>
              <w:ind w:right="-72"/>
              <w:jc w:val="right"/>
              <w:rPr>
                <w:rFonts w:ascii="Arial" w:hAnsi="Arial" w:cs="Arial"/>
                <w:b/>
                <w:sz w:val="18"/>
                <w:szCs w:val="18"/>
              </w:rPr>
            </w:pPr>
            <w:r w:rsidRPr="001476AF">
              <w:rPr>
                <w:rFonts w:ascii="Arial" w:hAnsi="Arial" w:cs="Arial"/>
                <w:b/>
                <w:sz w:val="18"/>
                <w:szCs w:val="18"/>
              </w:rPr>
              <w:t>Total</w:t>
            </w:r>
          </w:p>
        </w:tc>
      </w:tr>
      <w:tr w:rsidR="001B0393" w:rsidRPr="001476AF" w14:paraId="7446FB01" w14:textId="77777777" w:rsidTr="006C71DD">
        <w:trPr>
          <w:trHeight w:val="20"/>
        </w:trPr>
        <w:tc>
          <w:tcPr>
            <w:tcW w:w="3840" w:type="dxa"/>
          </w:tcPr>
          <w:p w14:paraId="6DFF7EC0" w14:textId="77777777" w:rsidR="001B0393" w:rsidRPr="001476AF" w:rsidRDefault="001B0393" w:rsidP="005933D6">
            <w:pPr>
              <w:ind w:left="-101" w:right="-72"/>
              <w:rPr>
                <w:rFonts w:ascii="Arial" w:hAnsi="Arial" w:cs="Arial"/>
                <w:sz w:val="18"/>
                <w:szCs w:val="18"/>
              </w:rPr>
            </w:pPr>
          </w:p>
        </w:tc>
        <w:tc>
          <w:tcPr>
            <w:tcW w:w="1407" w:type="dxa"/>
            <w:tcBorders>
              <w:bottom w:val="single" w:sz="4" w:space="0" w:color="auto"/>
            </w:tcBorders>
          </w:tcPr>
          <w:p w14:paraId="7DAE7DDD" w14:textId="77777777" w:rsidR="001B0393" w:rsidRPr="001476AF" w:rsidRDefault="001B0393" w:rsidP="005933D6">
            <w:pPr>
              <w:ind w:right="-72"/>
              <w:jc w:val="right"/>
              <w:rPr>
                <w:rFonts w:ascii="Arial" w:hAnsi="Arial" w:cs="Arial"/>
                <w:b/>
                <w:sz w:val="18"/>
                <w:szCs w:val="18"/>
              </w:rPr>
            </w:pPr>
            <w:r w:rsidRPr="001476AF">
              <w:rPr>
                <w:rFonts w:ascii="Arial" w:hAnsi="Arial" w:cs="Arial"/>
                <w:b/>
                <w:sz w:val="18"/>
                <w:szCs w:val="18"/>
              </w:rPr>
              <w:t>Baht</w:t>
            </w:r>
          </w:p>
        </w:tc>
        <w:tc>
          <w:tcPr>
            <w:tcW w:w="1407" w:type="dxa"/>
            <w:tcBorders>
              <w:bottom w:val="single" w:sz="4" w:space="0" w:color="auto"/>
            </w:tcBorders>
          </w:tcPr>
          <w:p w14:paraId="5B715751" w14:textId="3172838D" w:rsidR="001B0393" w:rsidRPr="001476AF" w:rsidRDefault="001B0393" w:rsidP="005933D6">
            <w:pPr>
              <w:ind w:right="-72"/>
              <w:jc w:val="right"/>
              <w:rPr>
                <w:rFonts w:ascii="Arial" w:hAnsi="Arial" w:cs="Arial"/>
                <w:b/>
                <w:sz w:val="18"/>
                <w:szCs w:val="18"/>
              </w:rPr>
            </w:pPr>
            <w:r w:rsidRPr="001476AF">
              <w:rPr>
                <w:rFonts w:ascii="Arial" w:hAnsi="Arial" w:cs="Arial"/>
                <w:b/>
                <w:sz w:val="18"/>
                <w:szCs w:val="18"/>
              </w:rPr>
              <w:t>Baht</w:t>
            </w:r>
          </w:p>
        </w:tc>
        <w:tc>
          <w:tcPr>
            <w:tcW w:w="1407" w:type="dxa"/>
            <w:tcBorders>
              <w:bottom w:val="single" w:sz="4" w:space="0" w:color="auto"/>
            </w:tcBorders>
          </w:tcPr>
          <w:p w14:paraId="2A1F79B4" w14:textId="4ACDAEE8" w:rsidR="001B0393" w:rsidRPr="001476AF" w:rsidRDefault="001B0393" w:rsidP="005933D6">
            <w:pPr>
              <w:ind w:right="-72"/>
              <w:jc w:val="right"/>
              <w:rPr>
                <w:rFonts w:ascii="Arial" w:hAnsi="Arial" w:cs="Arial"/>
                <w:b/>
                <w:sz w:val="18"/>
                <w:szCs w:val="18"/>
              </w:rPr>
            </w:pPr>
            <w:r w:rsidRPr="001476AF">
              <w:rPr>
                <w:rFonts w:ascii="Arial" w:hAnsi="Arial" w:cs="Arial"/>
                <w:b/>
                <w:sz w:val="18"/>
                <w:szCs w:val="18"/>
              </w:rPr>
              <w:t>Baht</w:t>
            </w:r>
          </w:p>
        </w:tc>
        <w:tc>
          <w:tcPr>
            <w:tcW w:w="1409" w:type="dxa"/>
            <w:tcBorders>
              <w:bottom w:val="single" w:sz="4" w:space="0" w:color="auto"/>
            </w:tcBorders>
          </w:tcPr>
          <w:p w14:paraId="148CAFF5" w14:textId="77777777" w:rsidR="001B0393" w:rsidRPr="001476AF" w:rsidRDefault="001B0393" w:rsidP="005933D6">
            <w:pPr>
              <w:ind w:right="-72"/>
              <w:jc w:val="right"/>
              <w:rPr>
                <w:rFonts w:ascii="Arial" w:hAnsi="Arial" w:cs="Arial"/>
                <w:b/>
                <w:sz w:val="18"/>
                <w:szCs w:val="18"/>
              </w:rPr>
            </w:pPr>
            <w:r w:rsidRPr="001476AF">
              <w:rPr>
                <w:rFonts w:ascii="Arial" w:hAnsi="Arial" w:cs="Arial"/>
                <w:b/>
                <w:sz w:val="18"/>
                <w:szCs w:val="18"/>
              </w:rPr>
              <w:t>Baht</w:t>
            </w:r>
          </w:p>
        </w:tc>
      </w:tr>
      <w:tr w:rsidR="001B0393" w:rsidRPr="001476AF" w14:paraId="57F2A42A" w14:textId="77777777" w:rsidTr="006C71DD">
        <w:trPr>
          <w:trHeight w:val="20"/>
        </w:trPr>
        <w:tc>
          <w:tcPr>
            <w:tcW w:w="3840" w:type="dxa"/>
          </w:tcPr>
          <w:p w14:paraId="62184D9F" w14:textId="77777777" w:rsidR="001B0393" w:rsidRPr="001476AF" w:rsidRDefault="001B0393" w:rsidP="005933D6">
            <w:pPr>
              <w:ind w:left="-101" w:right="-72"/>
              <w:rPr>
                <w:rFonts w:ascii="Arial" w:hAnsi="Arial" w:cs="Arial"/>
                <w:sz w:val="18"/>
                <w:szCs w:val="18"/>
              </w:rPr>
            </w:pPr>
          </w:p>
        </w:tc>
        <w:tc>
          <w:tcPr>
            <w:tcW w:w="1407" w:type="dxa"/>
            <w:tcBorders>
              <w:top w:val="single" w:sz="4" w:space="0" w:color="auto"/>
            </w:tcBorders>
          </w:tcPr>
          <w:p w14:paraId="5966BB21" w14:textId="77777777" w:rsidR="001B0393" w:rsidRPr="001476AF" w:rsidRDefault="001B0393" w:rsidP="005933D6">
            <w:pPr>
              <w:ind w:right="-72"/>
              <w:jc w:val="right"/>
              <w:rPr>
                <w:rFonts w:ascii="Arial" w:hAnsi="Arial" w:cs="Arial"/>
                <w:sz w:val="18"/>
                <w:szCs w:val="18"/>
              </w:rPr>
            </w:pPr>
          </w:p>
        </w:tc>
        <w:tc>
          <w:tcPr>
            <w:tcW w:w="1407" w:type="dxa"/>
            <w:tcBorders>
              <w:top w:val="single" w:sz="4" w:space="0" w:color="auto"/>
            </w:tcBorders>
          </w:tcPr>
          <w:p w14:paraId="0A44C223" w14:textId="77777777" w:rsidR="001B0393" w:rsidRPr="001476AF" w:rsidRDefault="001B0393" w:rsidP="005933D6">
            <w:pPr>
              <w:ind w:right="-72"/>
              <w:jc w:val="right"/>
              <w:rPr>
                <w:rFonts w:ascii="Arial" w:hAnsi="Arial" w:cs="Arial"/>
                <w:sz w:val="18"/>
                <w:szCs w:val="18"/>
              </w:rPr>
            </w:pPr>
          </w:p>
        </w:tc>
        <w:tc>
          <w:tcPr>
            <w:tcW w:w="1407" w:type="dxa"/>
            <w:tcBorders>
              <w:top w:val="single" w:sz="4" w:space="0" w:color="auto"/>
            </w:tcBorders>
          </w:tcPr>
          <w:p w14:paraId="5525D02E" w14:textId="262F93C5" w:rsidR="001B0393" w:rsidRPr="001476AF" w:rsidRDefault="001B0393" w:rsidP="005933D6">
            <w:pPr>
              <w:ind w:right="-72"/>
              <w:jc w:val="right"/>
              <w:rPr>
                <w:rFonts w:ascii="Arial" w:hAnsi="Arial" w:cs="Arial"/>
                <w:sz w:val="18"/>
                <w:szCs w:val="18"/>
              </w:rPr>
            </w:pPr>
          </w:p>
        </w:tc>
        <w:tc>
          <w:tcPr>
            <w:tcW w:w="1409" w:type="dxa"/>
            <w:tcBorders>
              <w:top w:val="single" w:sz="4" w:space="0" w:color="auto"/>
            </w:tcBorders>
          </w:tcPr>
          <w:p w14:paraId="26B063D5" w14:textId="77777777" w:rsidR="001B0393" w:rsidRPr="001476AF" w:rsidRDefault="001B0393" w:rsidP="005933D6">
            <w:pPr>
              <w:ind w:right="-72"/>
              <w:jc w:val="right"/>
              <w:rPr>
                <w:rFonts w:ascii="Arial" w:hAnsi="Arial" w:cs="Arial"/>
                <w:sz w:val="18"/>
                <w:szCs w:val="18"/>
              </w:rPr>
            </w:pPr>
          </w:p>
        </w:tc>
      </w:tr>
      <w:tr w:rsidR="001B0393" w:rsidRPr="001476AF" w14:paraId="69236FE1" w14:textId="77777777" w:rsidTr="006C71DD">
        <w:trPr>
          <w:trHeight w:val="20"/>
        </w:trPr>
        <w:tc>
          <w:tcPr>
            <w:tcW w:w="3840" w:type="dxa"/>
          </w:tcPr>
          <w:p w14:paraId="1290CB88" w14:textId="16FEDF3B" w:rsidR="001B0393" w:rsidRPr="001476AF" w:rsidRDefault="001B0393" w:rsidP="005933D6">
            <w:pPr>
              <w:tabs>
                <w:tab w:val="center" w:pos="4320"/>
                <w:tab w:val="right" w:pos="8640"/>
                <w:tab w:val="left" w:pos="1985"/>
              </w:tabs>
              <w:ind w:left="-101" w:right="-72"/>
              <w:rPr>
                <w:rFonts w:ascii="Arial" w:hAnsi="Arial" w:cs="Arial"/>
                <w:b/>
                <w:color w:val="000000"/>
                <w:sz w:val="18"/>
                <w:szCs w:val="18"/>
              </w:rPr>
            </w:pPr>
            <w:proofErr w:type="gramStart"/>
            <w:r w:rsidRPr="001476AF">
              <w:rPr>
                <w:rFonts w:ascii="Arial" w:hAnsi="Arial" w:cs="Arial"/>
                <w:b/>
                <w:color w:val="000000"/>
                <w:sz w:val="18"/>
                <w:szCs w:val="18"/>
              </w:rPr>
              <w:t>At</w:t>
            </w:r>
            <w:proofErr w:type="gramEnd"/>
            <w:r w:rsidRPr="001476AF">
              <w:rPr>
                <w:rFonts w:ascii="Arial" w:hAnsi="Arial" w:cs="Arial"/>
                <w:b/>
                <w:color w:val="000000"/>
                <w:sz w:val="18"/>
                <w:szCs w:val="18"/>
              </w:rPr>
              <w:t xml:space="preserve"> 1 January 202</w:t>
            </w:r>
            <w:r w:rsidR="006C71DD" w:rsidRPr="001476AF">
              <w:rPr>
                <w:rFonts w:ascii="Arial" w:hAnsi="Arial" w:cs="Arial"/>
                <w:b/>
                <w:color w:val="000000"/>
                <w:sz w:val="18"/>
                <w:szCs w:val="18"/>
              </w:rPr>
              <w:t>2</w:t>
            </w:r>
          </w:p>
        </w:tc>
        <w:tc>
          <w:tcPr>
            <w:tcW w:w="1407" w:type="dxa"/>
          </w:tcPr>
          <w:p w14:paraId="57DCE5F0" w14:textId="77777777" w:rsidR="001B0393" w:rsidRPr="001476AF" w:rsidRDefault="001B0393" w:rsidP="005933D6">
            <w:pPr>
              <w:ind w:right="-72"/>
              <w:jc w:val="right"/>
              <w:rPr>
                <w:rFonts w:ascii="Arial" w:hAnsi="Arial" w:cs="Arial"/>
                <w:sz w:val="18"/>
                <w:szCs w:val="18"/>
              </w:rPr>
            </w:pPr>
          </w:p>
        </w:tc>
        <w:tc>
          <w:tcPr>
            <w:tcW w:w="1407" w:type="dxa"/>
          </w:tcPr>
          <w:p w14:paraId="2E3988C4" w14:textId="77777777" w:rsidR="001B0393" w:rsidRPr="001476AF" w:rsidRDefault="001B0393" w:rsidP="005933D6">
            <w:pPr>
              <w:ind w:right="-72"/>
              <w:jc w:val="right"/>
              <w:rPr>
                <w:rFonts w:ascii="Arial" w:hAnsi="Arial" w:cs="Arial"/>
                <w:sz w:val="18"/>
                <w:szCs w:val="18"/>
              </w:rPr>
            </w:pPr>
          </w:p>
        </w:tc>
        <w:tc>
          <w:tcPr>
            <w:tcW w:w="1407" w:type="dxa"/>
          </w:tcPr>
          <w:p w14:paraId="506E179B" w14:textId="0AD87CD4" w:rsidR="001B0393" w:rsidRPr="001476AF" w:rsidRDefault="001B0393" w:rsidP="005933D6">
            <w:pPr>
              <w:ind w:right="-72"/>
              <w:jc w:val="right"/>
              <w:rPr>
                <w:rFonts w:ascii="Arial" w:hAnsi="Arial" w:cs="Arial"/>
                <w:sz w:val="18"/>
                <w:szCs w:val="18"/>
              </w:rPr>
            </w:pPr>
          </w:p>
        </w:tc>
        <w:tc>
          <w:tcPr>
            <w:tcW w:w="1409" w:type="dxa"/>
          </w:tcPr>
          <w:p w14:paraId="2A8C72F8" w14:textId="77777777" w:rsidR="001B0393" w:rsidRPr="001476AF" w:rsidRDefault="001B0393" w:rsidP="005933D6">
            <w:pPr>
              <w:ind w:right="-72"/>
              <w:jc w:val="right"/>
              <w:rPr>
                <w:rFonts w:ascii="Arial" w:hAnsi="Arial" w:cs="Arial"/>
                <w:sz w:val="18"/>
                <w:szCs w:val="18"/>
              </w:rPr>
            </w:pPr>
          </w:p>
        </w:tc>
      </w:tr>
      <w:tr w:rsidR="006C71DD" w:rsidRPr="001476AF" w14:paraId="79BECA92" w14:textId="77777777" w:rsidTr="006C71DD">
        <w:trPr>
          <w:trHeight w:val="20"/>
        </w:trPr>
        <w:tc>
          <w:tcPr>
            <w:tcW w:w="3840" w:type="dxa"/>
          </w:tcPr>
          <w:p w14:paraId="0F87F823" w14:textId="77777777" w:rsidR="006C71DD" w:rsidRPr="001476AF" w:rsidRDefault="006C71DD" w:rsidP="005933D6">
            <w:pPr>
              <w:tabs>
                <w:tab w:val="center" w:pos="4320"/>
                <w:tab w:val="right" w:pos="8640"/>
                <w:tab w:val="left" w:pos="1985"/>
              </w:tabs>
              <w:ind w:left="-101" w:right="-72"/>
              <w:rPr>
                <w:rFonts w:ascii="Arial" w:hAnsi="Arial" w:cs="Arial"/>
                <w:b/>
                <w:color w:val="000000"/>
                <w:sz w:val="18"/>
                <w:szCs w:val="18"/>
              </w:rPr>
            </w:pPr>
            <w:r w:rsidRPr="001476AF">
              <w:rPr>
                <w:rFonts w:ascii="Arial" w:hAnsi="Arial" w:cs="Arial"/>
                <w:color w:val="000000"/>
                <w:sz w:val="18"/>
                <w:szCs w:val="18"/>
              </w:rPr>
              <w:t>Cost</w:t>
            </w:r>
          </w:p>
        </w:tc>
        <w:tc>
          <w:tcPr>
            <w:tcW w:w="1407" w:type="dxa"/>
          </w:tcPr>
          <w:p w14:paraId="6E4711AE" w14:textId="1AAC3250"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6,223,805</w:t>
            </w:r>
          </w:p>
        </w:tc>
        <w:tc>
          <w:tcPr>
            <w:tcW w:w="1407" w:type="dxa"/>
          </w:tcPr>
          <w:p w14:paraId="757E2D92" w14:textId="7E8A43F7"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Pr>
          <w:p w14:paraId="377E3E8A" w14:textId="50EAD5FE"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tcPr>
          <w:p w14:paraId="01321791" w14:textId="5CD795C0"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8,499,594</w:t>
            </w:r>
          </w:p>
        </w:tc>
      </w:tr>
      <w:tr w:rsidR="006C71DD" w:rsidRPr="001476AF" w14:paraId="2D0258C3" w14:textId="77777777" w:rsidTr="006C71DD">
        <w:trPr>
          <w:trHeight w:val="20"/>
        </w:trPr>
        <w:tc>
          <w:tcPr>
            <w:tcW w:w="3840" w:type="dxa"/>
          </w:tcPr>
          <w:p w14:paraId="276E4C63" w14:textId="4B2BB70E" w:rsidR="006C71DD" w:rsidRPr="001476AF" w:rsidRDefault="006C71DD" w:rsidP="005933D6">
            <w:pPr>
              <w:tabs>
                <w:tab w:val="center" w:pos="4320"/>
                <w:tab w:val="right" w:pos="8640"/>
                <w:tab w:val="left" w:pos="885"/>
              </w:tabs>
              <w:ind w:left="-101" w:right="-72"/>
              <w:rPr>
                <w:rFonts w:ascii="Arial" w:hAnsi="Arial" w:cs="Arial"/>
                <w:color w:val="000000"/>
                <w:sz w:val="18"/>
                <w:szCs w:val="18"/>
              </w:rPr>
            </w:pPr>
            <w:r w:rsidRPr="001476AF">
              <w:rPr>
                <w:rFonts w:ascii="Arial" w:hAnsi="Arial" w:cs="Arial"/>
                <w:color w:val="000000"/>
                <w:sz w:val="18"/>
                <w:szCs w:val="18"/>
                <w:u w:val="single"/>
              </w:rPr>
              <w:t>Less</w:t>
            </w:r>
            <w:r w:rsidRPr="001476AF">
              <w:rPr>
                <w:rFonts w:ascii="Arial" w:hAnsi="Arial" w:cs="Arial"/>
                <w:color w:val="000000"/>
                <w:sz w:val="18"/>
                <w:szCs w:val="18"/>
              </w:rPr>
              <w:t xml:space="preserve">: Accumulated </w:t>
            </w:r>
            <w:proofErr w:type="spellStart"/>
            <w:r w:rsidRPr="001476AF">
              <w:rPr>
                <w:rFonts w:ascii="Arial" w:hAnsi="Arial" w:cs="Arial"/>
                <w:color w:val="000000"/>
                <w:sz w:val="18"/>
                <w:szCs w:val="18"/>
              </w:rPr>
              <w:t>amortisation</w:t>
            </w:r>
            <w:proofErr w:type="spellEnd"/>
          </w:p>
        </w:tc>
        <w:tc>
          <w:tcPr>
            <w:tcW w:w="1407" w:type="dxa"/>
            <w:tcBorders>
              <w:bottom w:val="single" w:sz="4" w:space="0" w:color="auto"/>
            </w:tcBorders>
          </w:tcPr>
          <w:p w14:paraId="4D752F08" w14:textId="6279F77F"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(5,715,584)</w:t>
            </w:r>
          </w:p>
        </w:tc>
        <w:tc>
          <w:tcPr>
            <w:tcW w:w="1407" w:type="dxa"/>
            <w:tcBorders>
              <w:bottom w:val="single" w:sz="4" w:space="0" w:color="auto"/>
            </w:tcBorders>
          </w:tcPr>
          <w:p w14:paraId="1A2DDF6B" w14:textId="5A6170ED"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tcPr>
          <w:p w14:paraId="239A212C" w14:textId="2256A41E"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tcBorders>
              <w:bottom w:val="single" w:sz="4" w:space="0" w:color="auto"/>
            </w:tcBorders>
          </w:tcPr>
          <w:p w14:paraId="6AF75199" w14:textId="487F0FEC"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(5,715,584)</w:t>
            </w:r>
          </w:p>
        </w:tc>
      </w:tr>
      <w:tr w:rsidR="006C71DD" w:rsidRPr="001476AF" w14:paraId="5E0D6E8F" w14:textId="77777777" w:rsidTr="006C71DD">
        <w:trPr>
          <w:trHeight w:val="20"/>
        </w:trPr>
        <w:tc>
          <w:tcPr>
            <w:tcW w:w="3840" w:type="dxa"/>
          </w:tcPr>
          <w:p w14:paraId="4E14062F" w14:textId="77777777" w:rsidR="006C71DD" w:rsidRPr="001476AF" w:rsidRDefault="006C71DD" w:rsidP="005933D6">
            <w:pPr>
              <w:ind w:left="-101" w:right="-72"/>
              <w:rPr>
                <w:rFonts w:ascii="Arial" w:hAnsi="Arial" w:cs="Arial"/>
                <w:sz w:val="18"/>
                <w:szCs w:val="18"/>
              </w:rPr>
            </w:pPr>
          </w:p>
        </w:tc>
        <w:tc>
          <w:tcPr>
            <w:tcW w:w="1407" w:type="dxa"/>
            <w:tcBorders>
              <w:top w:val="single" w:sz="4" w:space="0" w:color="auto"/>
            </w:tcBorders>
          </w:tcPr>
          <w:p w14:paraId="713E0EA4"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050B2BA8"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74C4940C" w14:textId="6CE0BEF8"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tcPr>
          <w:p w14:paraId="347094E9" w14:textId="77777777" w:rsidR="006C71DD" w:rsidRPr="001476AF" w:rsidRDefault="006C71DD" w:rsidP="005933D6">
            <w:pPr>
              <w:ind w:right="-72"/>
              <w:jc w:val="right"/>
              <w:rPr>
                <w:rFonts w:ascii="Arial" w:hAnsi="Arial" w:cs="Arial"/>
                <w:color w:val="000000"/>
                <w:sz w:val="18"/>
                <w:szCs w:val="18"/>
              </w:rPr>
            </w:pPr>
          </w:p>
        </w:tc>
      </w:tr>
      <w:tr w:rsidR="006C71DD" w:rsidRPr="001476AF" w14:paraId="462FF22C" w14:textId="77777777" w:rsidTr="006C71DD">
        <w:trPr>
          <w:trHeight w:val="20"/>
        </w:trPr>
        <w:tc>
          <w:tcPr>
            <w:tcW w:w="3840" w:type="dxa"/>
          </w:tcPr>
          <w:p w14:paraId="44573B77" w14:textId="77777777" w:rsidR="006C71DD" w:rsidRPr="001476AF" w:rsidRDefault="006C71DD" w:rsidP="005933D6">
            <w:pPr>
              <w:tabs>
                <w:tab w:val="center" w:pos="4320"/>
                <w:tab w:val="right" w:pos="8640"/>
                <w:tab w:val="left" w:pos="1985"/>
              </w:tabs>
              <w:ind w:left="-101" w:right="-72"/>
              <w:rPr>
                <w:rFonts w:ascii="Arial" w:hAnsi="Arial" w:cs="Arial"/>
                <w:b/>
                <w:color w:val="000000"/>
                <w:sz w:val="18"/>
                <w:szCs w:val="18"/>
              </w:rPr>
            </w:pPr>
            <w:r w:rsidRPr="001476AF">
              <w:rPr>
                <w:rFonts w:ascii="Arial" w:hAnsi="Arial" w:cs="Arial"/>
                <w:color w:val="000000"/>
                <w:sz w:val="18"/>
                <w:szCs w:val="18"/>
              </w:rPr>
              <w:t>Net book value</w:t>
            </w:r>
          </w:p>
        </w:tc>
        <w:tc>
          <w:tcPr>
            <w:tcW w:w="1407" w:type="dxa"/>
            <w:tcBorders>
              <w:bottom w:val="single" w:sz="4" w:space="0" w:color="auto"/>
            </w:tcBorders>
          </w:tcPr>
          <w:p w14:paraId="61912410" w14:textId="11A8F86B"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508,221</w:t>
            </w:r>
          </w:p>
        </w:tc>
        <w:tc>
          <w:tcPr>
            <w:tcW w:w="1407" w:type="dxa"/>
            <w:tcBorders>
              <w:bottom w:val="single" w:sz="4" w:space="0" w:color="auto"/>
            </w:tcBorders>
          </w:tcPr>
          <w:p w14:paraId="5DEECF32" w14:textId="5E5A5ED0"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Borders>
              <w:bottom w:val="single" w:sz="4" w:space="0" w:color="auto"/>
            </w:tcBorders>
          </w:tcPr>
          <w:p w14:paraId="18215FDE" w14:textId="715FDE05"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tcBorders>
              <w:bottom w:val="single" w:sz="4" w:space="0" w:color="auto"/>
            </w:tcBorders>
          </w:tcPr>
          <w:p w14:paraId="53678A42" w14:textId="62848FEE"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2,784,010</w:t>
            </w:r>
          </w:p>
        </w:tc>
      </w:tr>
      <w:tr w:rsidR="006C71DD" w:rsidRPr="001476AF" w14:paraId="7AF7AD91" w14:textId="77777777" w:rsidTr="006C71DD">
        <w:trPr>
          <w:trHeight w:val="20"/>
        </w:trPr>
        <w:tc>
          <w:tcPr>
            <w:tcW w:w="3840" w:type="dxa"/>
          </w:tcPr>
          <w:p w14:paraId="386A66EA"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tcPr>
          <w:p w14:paraId="64FAEC2F"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76BD7811"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0943A45D" w14:textId="2D8F8A68"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tcPr>
          <w:p w14:paraId="03053CBC" w14:textId="77777777" w:rsidR="006C71DD" w:rsidRPr="001476AF" w:rsidRDefault="006C71DD" w:rsidP="005933D6">
            <w:pPr>
              <w:ind w:right="-72"/>
              <w:jc w:val="right"/>
              <w:rPr>
                <w:rFonts w:ascii="Arial" w:hAnsi="Arial" w:cs="Arial"/>
                <w:color w:val="000000"/>
                <w:sz w:val="18"/>
                <w:szCs w:val="18"/>
              </w:rPr>
            </w:pPr>
          </w:p>
        </w:tc>
      </w:tr>
      <w:tr w:rsidR="006C71DD" w:rsidRPr="001476AF" w14:paraId="5EC62784" w14:textId="77777777" w:rsidTr="006C71DD">
        <w:trPr>
          <w:trHeight w:val="20"/>
        </w:trPr>
        <w:tc>
          <w:tcPr>
            <w:tcW w:w="3840" w:type="dxa"/>
          </w:tcPr>
          <w:p w14:paraId="0ACA9981" w14:textId="3F2AAAB6"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b/>
                <w:color w:val="000000"/>
                <w:sz w:val="18"/>
                <w:szCs w:val="18"/>
              </w:rPr>
              <w:t>For the year ended 31 December 2022</w:t>
            </w:r>
          </w:p>
        </w:tc>
        <w:tc>
          <w:tcPr>
            <w:tcW w:w="1407" w:type="dxa"/>
          </w:tcPr>
          <w:p w14:paraId="196F9DCB" w14:textId="77777777" w:rsidR="006C71DD" w:rsidRPr="001476AF" w:rsidRDefault="006C71DD" w:rsidP="005933D6">
            <w:pPr>
              <w:ind w:right="-72"/>
              <w:jc w:val="right"/>
              <w:rPr>
                <w:rFonts w:ascii="Arial" w:hAnsi="Arial" w:cs="Arial"/>
                <w:color w:val="000000"/>
                <w:sz w:val="18"/>
                <w:szCs w:val="18"/>
              </w:rPr>
            </w:pPr>
          </w:p>
        </w:tc>
        <w:tc>
          <w:tcPr>
            <w:tcW w:w="1407" w:type="dxa"/>
          </w:tcPr>
          <w:p w14:paraId="62043912" w14:textId="77777777" w:rsidR="006C71DD" w:rsidRPr="001476AF" w:rsidRDefault="006C71DD" w:rsidP="005933D6">
            <w:pPr>
              <w:ind w:right="-72"/>
              <w:jc w:val="right"/>
              <w:rPr>
                <w:rFonts w:ascii="Arial" w:hAnsi="Arial" w:cs="Arial"/>
                <w:color w:val="000000"/>
                <w:sz w:val="18"/>
                <w:szCs w:val="18"/>
              </w:rPr>
            </w:pPr>
          </w:p>
        </w:tc>
        <w:tc>
          <w:tcPr>
            <w:tcW w:w="1407" w:type="dxa"/>
          </w:tcPr>
          <w:p w14:paraId="6A052380" w14:textId="5DB41E88" w:rsidR="006C71DD" w:rsidRPr="001476AF" w:rsidRDefault="006C71DD" w:rsidP="005933D6">
            <w:pPr>
              <w:ind w:right="-72"/>
              <w:jc w:val="right"/>
              <w:rPr>
                <w:rFonts w:ascii="Arial" w:hAnsi="Arial" w:cs="Arial"/>
                <w:color w:val="000000"/>
                <w:sz w:val="18"/>
                <w:szCs w:val="18"/>
              </w:rPr>
            </w:pPr>
          </w:p>
        </w:tc>
        <w:tc>
          <w:tcPr>
            <w:tcW w:w="1409" w:type="dxa"/>
          </w:tcPr>
          <w:p w14:paraId="622FCC86" w14:textId="77777777" w:rsidR="006C71DD" w:rsidRPr="001476AF" w:rsidRDefault="006C71DD" w:rsidP="005933D6">
            <w:pPr>
              <w:ind w:right="-72"/>
              <w:jc w:val="right"/>
              <w:rPr>
                <w:rFonts w:ascii="Arial" w:hAnsi="Arial" w:cs="Arial"/>
                <w:color w:val="000000"/>
                <w:sz w:val="18"/>
                <w:szCs w:val="18"/>
              </w:rPr>
            </w:pPr>
          </w:p>
        </w:tc>
      </w:tr>
      <w:tr w:rsidR="006C71DD" w:rsidRPr="001476AF" w14:paraId="686A82ED" w14:textId="77777777" w:rsidTr="006C71DD">
        <w:trPr>
          <w:trHeight w:val="20"/>
        </w:trPr>
        <w:tc>
          <w:tcPr>
            <w:tcW w:w="3840" w:type="dxa"/>
          </w:tcPr>
          <w:p w14:paraId="72E6CFF0" w14:textId="1040F97B" w:rsidR="006C71DD" w:rsidRPr="001476AF" w:rsidRDefault="006C71DD" w:rsidP="005933D6">
            <w:pPr>
              <w:tabs>
                <w:tab w:val="center" w:pos="4320"/>
                <w:tab w:val="right" w:pos="8640"/>
                <w:tab w:val="left" w:pos="1985"/>
              </w:tabs>
              <w:ind w:left="-101" w:right="-72"/>
              <w:rPr>
                <w:rFonts w:ascii="Arial" w:hAnsi="Arial" w:cs="Arial"/>
                <w:b/>
                <w:color w:val="000000"/>
                <w:sz w:val="18"/>
                <w:szCs w:val="18"/>
              </w:rPr>
            </w:pPr>
            <w:r w:rsidRPr="001476AF">
              <w:rPr>
                <w:rFonts w:ascii="Arial" w:hAnsi="Arial" w:cs="Arial"/>
                <w:color w:val="000000"/>
                <w:sz w:val="18"/>
                <w:szCs w:val="18"/>
              </w:rPr>
              <w:t>Opening net book value</w:t>
            </w:r>
          </w:p>
        </w:tc>
        <w:tc>
          <w:tcPr>
            <w:tcW w:w="1407" w:type="dxa"/>
          </w:tcPr>
          <w:p w14:paraId="1BC413FD" w14:textId="5659FD9C"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508,221</w:t>
            </w:r>
          </w:p>
        </w:tc>
        <w:tc>
          <w:tcPr>
            <w:tcW w:w="1407" w:type="dxa"/>
          </w:tcPr>
          <w:p w14:paraId="5C16B391" w14:textId="59DFCD08"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Pr>
          <w:p w14:paraId="4C3F96AB" w14:textId="473312FC"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tcPr>
          <w:p w14:paraId="3E83FC15" w14:textId="088ED9E2"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2,784,010</w:t>
            </w:r>
          </w:p>
        </w:tc>
      </w:tr>
      <w:tr w:rsidR="006C71DD" w:rsidRPr="001476AF" w14:paraId="4C7167C4" w14:textId="77777777" w:rsidTr="006C71DD">
        <w:trPr>
          <w:trHeight w:val="20"/>
        </w:trPr>
        <w:tc>
          <w:tcPr>
            <w:tcW w:w="3840" w:type="dxa"/>
          </w:tcPr>
          <w:p w14:paraId="592D9B02" w14:textId="19772CD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color w:val="000000"/>
                <w:sz w:val="18"/>
                <w:szCs w:val="18"/>
              </w:rPr>
              <w:t>Addition</w:t>
            </w:r>
          </w:p>
        </w:tc>
        <w:tc>
          <w:tcPr>
            <w:tcW w:w="1407" w:type="dxa"/>
          </w:tcPr>
          <w:p w14:paraId="45A07E8F" w14:textId="79F6CD2D" w:rsidR="006C71DD" w:rsidRPr="001476AF" w:rsidRDefault="006C71DD" w:rsidP="005933D6">
            <w:pPr>
              <w:ind w:right="-72"/>
              <w:jc w:val="right"/>
              <w:rPr>
                <w:rFonts w:ascii="Arial" w:hAnsi="Arial" w:cs="Arial"/>
                <w:color w:val="000000"/>
                <w:sz w:val="18"/>
                <w:szCs w:val="18"/>
              </w:rPr>
            </w:pPr>
            <w:bookmarkStart w:id="41" w:name="bookmark=id.1pxezwc" w:colFirst="0" w:colLast="0"/>
            <w:bookmarkEnd w:id="41"/>
            <w:r w:rsidRPr="001476AF">
              <w:rPr>
                <w:rFonts w:ascii="Arial" w:hAnsi="Arial" w:cs="Arial"/>
                <w:color w:val="000000"/>
                <w:sz w:val="18"/>
                <w:szCs w:val="18"/>
              </w:rPr>
              <w:t>465,820</w:t>
            </w:r>
          </w:p>
        </w:tc>
        <w:tc>
          <w:tcPr>
            <w:tcW w:w="1407" w:type="dxa"/>
          </w:tcPr>
          <w:p w14:paraId="3A3F5379" w14:textId="49547CF9"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Pr>
          <w:p w14:paraId="3923FDD4" w14:textId="634F8BB9"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2,517,777</w:t>
            </w:r>
          </w:p>
        </w:tc>
        <w:tc>
          <w:tcPr>
            <w:tcW w:w="1409" w:type="dxa"/>
          </w:tcPr>
          <w:p w14:paraId="34CD8B9A" w14:textId="685D74C2"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2,983,597</w:t>
            </w:r>
          </w:p>
        </w:tc>
      </w:tr>
      <w:tr w:rsidR="006C71DD" w:rsidRPr="001476AF" w14:paraId="24F30F49" w14:textId="77777777" w:rsidTr="006C71DD">
        <w:trPr>
          <w:trHeight w:val="20"/>
        </w:trPr>
        <w:tc>
          <w:tcPr>
            <w:tcW w:w="3840" w:type="dxa"/>
          </w:tcPr>
          <w:p w14:paraId="1C179C2F" w14:textId="0BFFFA04"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roofErr w:type="spellStart"/>
            <w:r w:rsidRPr="001476AF">
              <w:rPr>
                <w:rFonts w:ascii="Arial" w:hAnsi="Arial" w:cs="Arial"/>
                <w:color w:val="000000"/>
                <w:sz w:val="18"/>
                <w:szCs w:val="18"/>
              </w:rPr>
              <w:t>Amortisation</w:t>
            </w:r>
            <w:proofErr w:type="spellEnd"/>
            <w:r w:rsidRPr="001476AF">
              <w:rPr>
                <w:rFonts w:ascii="Arial" w:hAnsi="Arial" w:cs="Arial"/>
                <w:color w:val="000000"/>
                <w:sz w:val="18"/>
                <w:szCs w:val="18"/>
              </w:rPr>
              <w:t xml:space="preserve"> charge</w:t>
            </w:r>
          </w:p>
        </w:tc>
        <w:tc>
          <w:tcPr>
            <w:tcW w:w="1407" w:type="dxa"/>
          </w:tcPr>
          <w:p w14:paraId="50CF7125" w14:textId="64553614"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(424,292)</w:t>
            </w:r>
          </w:p>
        </w:tc>
        <w:tc>
          <w:tcPr>
            <w:tcW w:w="1407" w:type="dxa"/>
          </w:tcPr>
          <w:p w14:paraId="41346984" w14:textId="340883EB"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Pr>
          <w:p w14:paraId="12C0B4F6" w14:textId="45B9A25E"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tcPr>
          <w:p w14:paraId="05EB0A34" w14:textId="7D96BB5F"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(424,292)</w:t>
            </w:r>
          </w:p>
        </w:tc>
      </w:tr>
      <w:tr w:rsidR="006C71DD" w:rsidRPr="001476AF" w14:paraId="751BC45A" w14:textId="77777777" w:rsidTr="006C71DD">
        <w:trPr>
          <w:trHeight w:val="20"/>
        </w:trPr>
        <w:tc>
          <w:tcPr>
            <w:tcW w:w="3840" w:type="dxa"/>
          </w:tcPr>
          <w:p w14:paraId="35A6955B" w14:textId="588F22F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color w:val="000000"/>
                <w:sz w:val="18"/>
                <w:szCs w:val="18"/>
              </w:rPr>
              <w:t>Impairment charge</w:t>
            </w:r>
          </w:p>
        </w:tc>
        <w:tc>
          <w:tcPr>
            <w:tcW w:w="1407" w:type="dxa"/>
            <w:tcBorders>
              <w:bottom w:val="single" w:sz="4" w:space="0" w:color="auto"/>
            </w:tcBorders>
          </w:tcPr>
          <w:p w14:paraId="52BCA504" w14:textId="697944E9"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tcPr>
          <w:p w14:paraId="76C20862" w14:textId="2B965E30"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tcPr>
          <w:p w14:paraId="2A1365F1" w14:textId="45F0AB13"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(909,066)</w:t>
            </w:r>
          </w:p>
        </w:tc>
        <w:tc>
          <w:tcPr>
            <w:tcW w:w="1409" w:type="dxa"/>
            <w:tcBorders>
              <w:bottom w:val="single" w:sz="4" w:space="0" w:color="auto"/>
            </w:tcBorders>
          </w:tcPr>
          <w:p w14:paraId="453AA013" w14:textId="6FE04A51"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(909,066)</w:t>
            </w:r>
          </w:p>
        </w:tc>
      </w:tr>
      <w:tr w:rsidR="006C71DD" w:rsidRPr="001476AF" w14:paraId="6BEC0958" w14:textId="77777777" w:rsidTr="006C71DD">
        <w:trPr>
          <w:trHeight w:val="20"/>
        </w:trPr>
        <w:tc>
          <w:tcPr>
            <w:tcW w:w="3840" w:type="dxa"/>
          </w:tcPr>
          <w:p w14:paraId="4548AD87"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tcPr>
          <w:p w14:paraId="1035DF33"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05499909"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7DC0621E" w14:textId="0CC89004"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tcPr>
          <w:p w14:paraId="58811ABF" w14:textId="77777777" w:rsidR="006C71DD" w:rsidRPr="001476AF" w:rsidRDefault="006C71DD" w:rsidP="005933D6">
            <w:pPr>
              <w:ind w:right="-72"/>
              <w:jc w:val="right"/>
              <w:rPr>
                <w:rFonts w:ascii="Arial" w:hAnsi="Arial" w:cs="Arial"/>
                <w:color w:val="000000"/>
                <w:sz w:val="18"/>
                <w:szCs w:val="18"/>
              </w:rPr>
            </w:pPr>
          </w:p>
        </w:tc>
      </w:tr>
      <w:tr w:rsidR="006C71DD" w:rsidRPr="001476AF" w14:paraId="53846217" w14:textId="77777777" w:rsidTr="006C71DD">
        <w:trPr>
          <w:trHeight w:val="20"/>
        </w:trPr>
        <w:tc>
          <w:tcPr>
            <w:tcW w:w="3840" w:type="dxa"/>
          </w:tcPr>
          <w:p w14:paraId="592F6DC0"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color w:val="000000"/>
                <w:sz w:val="18"/>
                <w:szCs w:val="18"/>
              </w:rPr>
              <w:t>Closing net book value</w:t>
            </w:r>
          </w:p>
        </w:tc>
        <w:tc>
          <w:tcPr>
            <w:tcW w:w="1407" w:type="dxa"/>
            <w:tcBorders>
              <w:bottom w:val="single" w:sz="4" w:space="0" w:color="auto"/>
            </w:tcBorders>
          </w:tcPr>
          <w:p w14:paraId="0B925777" w14:textId="4F15A730"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549,749</w:t>
            </w:r>
          </w:p>
        </w:tc>
        <w:tc>
          <w:tcPr>
            <w:tcW w:w="1407" w:type="dxa"/>
            <w:tcBorders>
              <w:bottom w:val="single" w:sz="4" w:space="0" w:color="auto"/>
            </w:tcBorders>
          </w:tcPr>
          <w:p w14:paraId="2AC0F76E" w14:textId="187D7145"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Borders>
              <w:bottom w:val="single" w:sz="4" w:space="0" w:color="auto"/>
            </w:tcBorders>
          </w:tcPr>
          <w:p w14:paraId="08321540" w14:textId="04D59670"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1,608,711</w:t>
            </w:r>
          </w:p>
        </w:tc>
        <w:tc>
          <w:tcPr>
            <w:tcW w:w="1409" w:type="dxa"/>
            <w:tcBorders>
              <w:bottom w:val="single" w:sz="4" w:space="0" w:color="auto"/>
            </w:tcBorders>
          </w:tcPr>
          <w:p w14:paraId="0465E164" w14:textId="3B0C4A25"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4,434,249</w:t>
            </w:r>
          </w:p>
        </w:tc>
      </w:tr>
      <w:tr w:rsidR="006C71DD" w:rsidRPr="001476AF" w14:paraId="3FC09818" w14:textId="77777777" w:rsidTr="006C71DD">
        <w:trPr>
          <w:trHeight w:val="20"/>
        </w:trPr>
        <w:tc>
          <w:tcPr>
            <w:tcW w:w="3840" w:type="dxa"/>
          </w:tcPr>
          <w:p w14:paraId="18B3DF01"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tcPr>
          <w:p w14:paraId="477EEA40"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1BA84FB0"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6AED7EA0" w14:textId="47E0F1C8"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tcPr>
          <w:p w14:paraId="341FB71D" w14:textId="77777777" w:rsidR="006C71DD" w:rsidRPr="001476AF" w:rsidRDefault="006C71DD" w:rsidP="005933D6">
            <w:pPr>
              <w:ind w:right="-72"/>
              <w:jc w:val="right"/>
              <w:rPr>
                <w:rFonts w:ascii="Arial" w:hAnsi="Arial" w:cs="Arial"/>
                <w:color w:val="000000"/>
                <w:sz w:val="18"/>
                <w:szCs w:val="18"/>
              </w:rPr>
            </w:pPr>
          </w:p>
        </w:tc>
      </w:tr>
      <w:tr w:rsidR="006C71DD" w:rsidRPr="001476AF" w14:paraId="47DCBD73" w14:textId="77777777" w:rsidTr="006C71DD">
        <w:trPr>
          <w:trHeight w:val="20"/>
        </w:trPr>
        <w:tc>
          <w:tcPr>
            <w:tcW w:w="3840" w:type="dxa"/>
          </w:tcPr>
          <w:p w14:paraId="5A97B246" w14:textId="5C68B9C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roofErr w:type="gramStart"/>
            <w:r w:rsidRPr="001476AF">
              <w:rPr>
                <w:rFonts w:ascii="Arial" w:hAnsi="Arial" w:cs="Arial"/>
                <w:b/>
                <w:color w:val="000000"/>
                <w:sz w:val="18"/>
                <w:szCs w:val="18"/>
              </w:rPr>
              <w:t>At</w:t>
            </w:r>
            <w:proofErr w:type="gramEnd"/>
            <w:r w:rsidRPr="001476AF">
              <w:rPr>
                <w:rFonts w:ascii="Arial" w:hAnsi="Arial" w:cs="Arial"/>
                <w:b/>
                <w:color w:val="000000"/>
                <w:sz w:val="18"/>
                <w:szCs w:val="18"/>
              </w:rPr>
              <w:t xml:space="preserve"> 31 December 2022</w:t>
            </w:r>
          </w:p>
        </w:tc>
        <w:tc>
          <w:tcPr>
            <w:tcW w:w="1407" w:type="dxa"/>
          </w:tcPr>
          <w:p w14:paraId="089F144E" w14:textId="77777777" w:rsidR="006C71DD" w:rsidRPr="001476AF" w:rsidRDefault="006C71DD" w:rsidP="005933D6">
            <w:pPr>
              <w:ind w:right="-72"/>
              <w:jc w:val="right"/>
              <w:rPr>
                <w:rFonts w:ascii="Arial" w:hAnsi="Arial" w:cs="Arial"/>
                <w:color w:val="000000"/>
                <w:sz w:val="18"/>
                <w:szCs w:val="18"/>
              </w:rPr>
            </w:pPr>
          </w:p>
        </w:tc>
        <w:tc>
          <w:tcPr>
            <w:tcW w:w="1407" w:type="dxa"/>
          </w:tcPr>
          <w:p w14:paraId="324003A9" w14:textId="77777777" w:rsidR="006C71DD" w:rsidRPr="001476AF" w:rsidRDefault="006C71DD" w:rsidP="005933D6">
            <w:pPr>
              <w:ind w:right="-72"/>
              <w:jc w:val="right"/>
              <w:rPr>
                <w:rFonts w:ascii="Arial" w:hAnsi="Arial" w:cs="Arial"/>
                <w:color w:val="000000"/>
                <w:sz w:val="18"/>
                <w:szCs w:val="18"/>
              </w:rPr>
            </w:pPr>
          </w:p>
        </w:tc>
        <w:tc>
          <w:tcPr>
            <w:tcW w:w="1407" w:type="dxa"/>
          </w:tcPr>
          <w:p w14:paraId="59DAA4E3" w14:textId="2305D819" w:rsidR="006C71DD" w:rsidRPr="001476AF" w:rsidRDefault="006C71DD" w:rsidP="005933D6">
            <w:pPr>
              <w:ind w:right="-72"/>
              <w:jc w:val="right"/>
              <w:rPr>
                <w:rFonts w:ascii="Arial" w:hAnsi="Arial" w:cs="Arial"/>
                <w:color w:val="000000"/>
                <w:sz w:val="18"/>
                <w:szCs w:val="18"/>
              </w:rPr>
            </w:pPr>
          </w:p>
        </w:tc>
        <w:tc>
          <w:tcPr>
            <w:tcW w:w="1409" w:type="dxa"/>
          </w:tcPr>
          <w:p w14:paraId="33F48D47" w14:textId="77777777" w:rsidR="006C71DD" w:rsidRPr="001476AF" w:rsidRDefault="006C71DD" w:rsidP="005933D6">
            <w:pPr>
              <w:ind w:right="-72"/>
              <w:jc w:val="right"/>
              <w:rPr>
                <w:rFonts w:ascii="Arial" w:hAnsi="Arial" w:cs="Arial"/>
                <w:color w:val="000000"/>
                <w:sz w:val="18"/>
                <w:szCs w:val="18"/>
              </w:rPr>
            </w:pPr>
          </w:p>
        </w:tc>
      </w:tr>
      <w:tr w:rsidR="006C71DD" w:rsidRPr="001476AF" w14:paraId="7B45C99D" w14:textId="77777777" w:rsidTr="006C71DD">
        <w:trPr>
          <w:trHeight w:val="20"/>
        </w:trPr>
        <w:tc>
          <w:tcPr>
            <w:tcW w:w="3840" w:type="dxa"/>
          </w:tcPr>
          <w:p w14:paraId="7A5CCAC0" w14:textId="77777777" w:rsidR="006C71DD" w:rsidRPr="001476AF" w:rsidRDefault="006C71DD" w:rsidP="005933D6">
            <w:pPr>
              <w:tabs>
                <w:tab w:val="center" w:pos="4320"/>
                <w:tab w:val="right" w:pos="8640"/>
              </w:tabs>
              <w:ind w:left="-101" w:right="-72"/>
              <w:rPr>
                <w:rFonts w:ascii="Arial" w:hAnsi="Arial" w:cs="Arial"/>
                <w:b/>
                <w:color w:val="000000"/>
                <w:sz w:val="18"/>
                <w:szCs w:val="18"/>
              </w:rPr>
            </w:pPr>
            <w:r w:rsidRPr="001476AF">
              <w:rPr>
                <w:rFonts w:ascii="Arial" w:hAnsi="Arial" w:cs="Arial"/>
                <w:color w:val="000000"/>
                <w:sz w:val="18"/>
                <w:szCs w:val="18"/>
              </w:rPr>
              <w:t>Cost</w:t>
            </w:r>
          </w:p>
        </w:tc>
        <w:tc>
          <w:tcPr>
            <w:tcW w:w="1407" w:type="dxa"/>
          </w:tcPr>
          <w:p w14:paraId="54DB301E" w14:textId="618547CE"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6,689,625</w:t>
            </w:r>
          </w:p>
        </w:tc>
        <w:tc>
          <w:tcPr>
            <w:tcW w:w="1407" w:type="dxa"/>
          </w:tcPr>
          <w:p w14:paraId="1404DB87" w14:textId="512085EC"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Pr>
          <w:p w14:paraId="77D1DF36" w14:textId="67BE91A3"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2,517,777</w:t>
            </w:r>
          </w:p>
        </w:tc>
        <w:tc>
          <w:tcPr>
            <w:tcW w:w="1409" w:type="dxa"/>
          </w:tcPr>
          <w:p w14:paraId="496D2589" w14:textId="14E6116E"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11,483,191</w:t>
            </w:r>
          </w:p>
        </w:tc>
      </w:tr>
      <w:tr w:rsidR="00D106B5" w:rsidRPr="001476AF" w14:paraId="6B762444" w14:textId="77777777" w:rsidTr="006C71DD">
        <w:trPr>
          <w:trHeight w:val="20"/>
        </w:trPr>
        <w:tc>
          <w:tcPr>
            <w:tcW w:w="3840" w:type="dxa"/>
          </w:tcPr>
          <w:p w14:paraId="509B35BB" w14:textId="64766B8E" w:rsidR="00D106B5" w:rsidRPr="001476AF" w:rsidRDefault="00D106B5" w:rsidP="005933D6">
            <w:pPr>
              <w:tabs>
                <w:tab w:val="center" w:pos="4320"/>
                <w:tab w:val="right" w:pos="8640"/>
              </w:tabs>
              <w:ind w:left="-101" w:right="-72"/>
              <w:rPr>
                <w:rFonts w:ascii="Arial" w:hAnsi="Arial" w:cs="Arial"/>
                <w:color w:val="000000"/>
                <w:sz w:val="18"/>
                <w:szCs w:val="18"/>
              </w:rPr>
            </w:pPr>
            <w:r w:rsidRPr="001476AF">
              <w:rPr>
                <w:rFonts w:ascii="Arial" w:hAnsi="Arial" w:cs="Arial"/>
                <w:sz w:val="18"/>
                <w:szCs w:val="18"/>
                <w:u w:val="single"/>
              </w:rPr>
              <w:t>Less:</w:t>
            </w:r>
            <w:r w:rsidRPr="001476AF">
              <w:rPr>
                <w:rFonts w:ascii="Arial" w:hAnsi="Arial" w:cs="Arial"/>
                <w:sz w:val="18"/>
                <w:szCs w:val="18"/>
              </w:rPr>
              <w:t xml:space="preserve"> Accumulated </w:t>
            </w:r>
            <w:proofErr w:type="spellStart"/>
            <w:r w:rsidRPr="001476AF">
              <w:rPr>
                <w:rFonts w:ascii="Arial" w:hAnsi="Arial" w:cs="Arial"/>
                <w:sz w:val="18"/>
                <w:szCs w:val="18"/>
              </w:rPr>
              <w:t>amortisation</w:t>
            </w:r>
            <w:proofErr w:type="spellEnd"/>
            <w:r w:rsidRPr="001476AF">
              <w:rPr>
                <w:rFonts w:ascii="Arial" w:hAnsi="Arial" w:cs="Arial"/>
                <w:sz w:val="18"/>
                <w:szCs w:val="18"/>
              </w:rPr>
              <w:t xml:space="preserve"> </w:t>
            </w:r>
          </w:p>
        </w:tc>
        <w:tc>
          <w:tcPr>
            <w:tcW w:w="1407" w:type="dxa"/>
          </w:tcPr>
          <w:p w14:paraId="6D691A1A" w14:textId="59375C10" w:rsidR="00D106B5"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(6,139,876)</w:t>
            </w:r>
          </w:p>
        </w:tc>
        <w:tc>
          <w:tcPr>
            <w:tcW w:w="1407" w:type="dxa"/>
          </w:tcPr>
          <w:p w14:paraId="741B491C" w14:textId="3BD3A702" w:rsidR="00D106B5"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Pr>
          <w:p w14:paraId="55D0A624" w14:textId="69143A4A" w:rsidR="00D106B5" w:rsidRPr="001476AF" w:rsidRDefault="00D106B5" w:rsidP="005933D6">
            <w:pPr>
              <w:ind w:right="-72"/>
              <w:jc w:val="right"/>
              <w:rPr>
                <w:rFonts w:ascii="Arial" w:hAnsi="Arial" w:cs="Arial"/>
                <w:color w:val="000000"/>
                <w:sz w:val="18"/>
                <w:szCs w:val="18"/>
              </w:rPr>
            </w:pPr>
            <w:r w:rsidRPr="001476AF">
              <w:rPr>
                <w:rFonts w:ascii="Arial" w:hAnsi="Arial" w:cs="Arial"/>
                <w:sz w:val="18"/>
                <w:szCs w:val="18"/>
              </w:rPr>
              <w:t>(909,066)</w:t>
            </w:r>
          </w:p>
        </w:tc>
        <w:tc>
          <w:tcPr>
            <w:tcW w:w="1409" w:type="dxa"/>
          </w:tcPr>
          <w:p w14:paraId="40828D5E" w14:textId="3AEB4E4E" w:rsidR="00D106B5" w:rsidRPr="001476AF" w:rsidRDefault="00D106B5" w:rsidP="005933D6">
            <w:pPr>
              <w:ind w:right="-72"/>
              <w:jc w:val="right"/>
              <w:rPr>
                <w:rFonts w:ascii="Arial" w:hAnsi="Arial" w:cs="Arial"/>
                <w:color w:val="000000"/>
                <w:sz w:val="18"/>
                <w:szCs w:val="18"/>
              </w:rPr>
            </w:pPr>
            <w:r w:rsidRPr="001476AF">
              <w:rPr>
                <w:rFonts w:ascii="Arial" w:hAnsi="Arial" w:cs="Arial"/>
                <w:sz w:val="18"/>
                <w:szCs w:val="18"/>
              </w:rPr>
              <w:t>(7,048,942)</w:t>
            </w:r>
          </w:p>
        </w:tc>
      </w:tr>
      <w:tr w:rsidR="006C71DD" w:rsidRPr="001476AF" w14:paraId="1478D3AF" w14:textId="77777777" w:rsidTr="006C71DD">
        <w:trPr>
          <w:trHeight w:val="20"/>
        </w:trPr>
        <w:tc>
          <w:tcPr>
            <w:tcW w:w="3840" w:type="dxa"/>
          </w:tcPr>
          <w:p w14:paraId="0756F5B0"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u w:val="single"/>
              </w:rPr>
            </w:pPr>
          </w:p>
        </w:tc>
        <w:tc>
          <w:tcPr>
            <w:tcW w:w="1407" w:type="dxa"/>
            <w:tcBorders>
              <w:top w:val="single" w:sz="4" w:space="0" w:color="auto"/>
            </w:tcBorders>
          </w:tcPr>
          <w:p w14:paraId="2E1C0F3F"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631793F4"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0581A11B" w14:textId="4CCCAD0C"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tcPr>
          <w:p w14:paraId="590E4BA5" w14:textId="77777777" w:rsidR="006C71DD" w:rsidRPr="001476AF" w:rsidRDefault="006C71DD" w:rsidP="005933D6">
            <w:pPr>
              <w:ind w:right="-72"/>
              <w:jc w:val="right"/>
              <w:rPr>
                <w:rFonts w:ascii="Arial" w:hAnsi="Arial" w:cs="Arial"/>
                <w:color w:val="000000"/>
                <w:sz w:val="18"/>
                <w:szCs w:val="18"/>
              </w:rPr>
            </w:pPr>
          </w:p>
        </w:tc>
      </w:tr>
      <w:tr w:rsidR="006C71DD" w:rsidRPr="001476AF" w14:paraId="6B0664CC" w14:textId="77777777" w:rsidTr="006C71DD">
        <w:trPr>
          <w:trHeight w:val="20"/>
        </w:trPr>
        <w:tc>
          <w:tcPr>
            <w:tcW w:w="3840" w:type="dxa"/>
          </w:tcPr>
          <w:p w14:paraId="7A5D92C6"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u w:val="single"/>
              </w:rPr>
            </w:pPr>
            <w:r w:rsidRPr="001476AF">
              <w:rPr>
                <w:rFonts w:ascii="Arial" w:hAnsi="Arial" w:cs="Arial"/>
                <w:color w:val="000000"/>
                <w:sz w:val="18"/>
                <w:szCs w:val="18"/>
              </w:rPr>
              <w:t>Net book value</w:t>
            </w:r>
          </w:p>
        </w:tc>
        <w:tc>
          <w:tcPr>
            <w:tcW w:w="1407" w:type="dxa"/>
            <w:tcBorders>
              <w:bottom w:val="single" w:sz="4" w:space="0" w:color="auto"/>
            </w:tcBorders>
          </w:tcPr>
          <w:p w14:paraId="72D4AA97" w14:textId="78F9E9DF"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549,749</w:t>
            </w:r>
          </w:p>
        </w:tc>
        <w:tc>
          <w:tcPr>
            <w:tcW w:w="1407" w:type="dxa"/>
            <w:tcBorders>
              <w:bottom w:val="single" w:sz="4" w:space="0" w:color="auto"/>
            </w:tcBorders>
          </w:tcPr>
          <w:p w14:paraId="346DA6A2" w14:textId="268DF923"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Borders>
              <w:bottom w:val="single" w:sz="4" w:space="0" w:color="auto"/>
            </w:tcBorders>
          </w:tcPr>
          <w:p w14:paraId="63A15C03" w14:textId="2F9B8790"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1,608,711</w:t>
            </w:r>
          </w:p>
        </w:tc>
        <w:tc>
          <w:tcPr>
            <w:tcW w:w="1409" w:type="dxa"/>
            <w:tcBorders>
              <w:bottom w:val="single" w:sz="4" w:space="0" w:color="auto"/>
            </w:tcBorders>
          </w:tcPr>
          <w:p w14:paraId="4053D45A" w14:textId="7CAC5C9A"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4,434,249</w:t>
            </w:r>
          </w:p>
        </w:tc>
      </w:tr>
      <w:tr w:rsidR="006C71DD" w:rsidRPr="001476AF" w14:paraId="1F24EA1D" w14:textId="77777777" w:rsidTr="003C65ED">
        <w:trPr>
          <w:trHeight w:val="20"/>
        </w:trPr>
        <w:tc>
          <w:tcPr>
            <w:tcW w:w="3840" w:type="dxa"/>
            <w:shd w:val="clear" w:color="auto" w:fill="auto"/>
          </w:tcPr>
          <w:p w14:paraId="6F55D9B9"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auto"/>
          </w:tcPr>
          <w:p w14:paraId="4B8E7289"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shd w:val="clear" w:color="auto" w:fill="auto"/>
          </w:tcPr>
          <w:p w14:paraId="6E99B58B"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shd w:val="clear" w:color="auto" w:fill="auto"/>
          </w:tcPr>
          <w:p w14:paraId="32CCD400" w14:textId="6D9E57C3"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shd w:val="clear" w:color="auto" w:fill="auto"/>
          </w:tcPr>
          <w:p w14:paraId="76EDE2DB" w14:textId="77777777" w:rsidR="006C71DD" w:rsidRPr="001476AF" w:rsidRDefault="006C71DD" w:rsidP="005933D6">
            <w:pPr>
              <w:ind w:right="-72"/>
              <w:jc w:val="right"/>
              <w:rPr>
                <w:rFonts w:ascii="Arial" w:hAnsi="Arial" w:cs="Arial"/>
                <w:color w:val="000000"/>
                <w:sz w:val="18"/>
                <w:szCs w:val="18"/>
              </w:rPr>
            </w:pPr>
          </w:p>
        </w:tc>
      </w:tr>
      <w:tr w:rsidR="006C71DD" w:rsidRPr="001476AF" w14:paraId="5F0E83F5" w14:textId="77777777" w:rsidTr="006C71DD">
        <w:trPr>
          <w:trHeight w:val="20"/>
        </w:trPr>
        <w:tc>
          <w:tcPr>
            <w:tcW w:w="3840" w:type="dxa"/>
          </w:tcPr>
          <w:p w14:paraId="66362C6E" w14:textId="3583E00A"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b/>
                <w:color w:val="000000"/>
                <w:sz w:val="18"/>
                <w:szCs w:val="18"/>
              </w:rPr>
              <w:t>For the year ended 31 December 2023</w:t>
            </w:r>
          </w:p>
        </w:tc>
        <w:tc>
          <w:tcPr>
            <w:tcW w:w="1407" w:type="dxa"/>
            <w:shd w:val="clear" w:color="auto" w:fill="FAFAFA"/>
          </w:tcPr>
          <w:p w14:paraId="47536641" w14:textId="77777777" w:rsidR="006C71DD" w:rsidRPr="001476AF" w:rsidRDefault="006C71DD" w:rsidP="005933D6">
            <w:pPr>
              <w:ind w:right="-72"/>
              <w:jc w:val="right"/>
              <w:rPr>
                <w:rFonts w:ascii="Arial" w:hAnsi="Arial" w:cs="Arial"/>
                <w:color w:val="000000"/>
                <w:sz w:val="18"/>
                <w:szCs w:val="18"/>
              </w:rPr>
            </w:pPr>
          </w:p>
        </w:tc>
        <w:tc>
          <w:tcPr>
            <w:tcW w:w="1407" w:type="dxa"/>
            <w:shd w:val="clear" w:color="auto" w:fill="FAFAFA"/>
          </w:tcPr>
          <w:p w14:paraId="576ACF16" w14:textId="77777777" w:rsidR="006C71DD" w:rsidRPr="001476AF" w:rsidRDefault="006C71DD" w:rsidP="005933D6">
            <w:pPr>
              <w:ind w:right="-72"/>
              <w:jc w:val="right"/>
              <w:rPr>
                <w:rFonts w:ascii="Arial" w:hAnsi="Arial" w:cs="Arial"/>
                <w:color w:val="000000"/>
                <w:sz w:val="18"/>
                <w:szCs w:val="18"/>
              </w:rPr>
            </w:pPr>
          </w:p>
        </w:tc>
        <w:tc>
          <w:tcPr>
            <w:tcW w:w="1407" w:type="dxa"/>
            <w:shd w:val="clear" w:color="auto" w:fill="FAFAFA"/>
          </w:tcPr>
          <w:p w14:paraId="6586B3D6" w14:textId="19D6904E" w:rsidR="006C71DD" w:rsidRPr="001476AF" w:rsidRDefault="006C71DD" w:rsidP="005933D6">
            <w:pPr>
              <w:ind w:right="-72"/>
              <w:jc w:val="right"/>
              <w:rPr>
                <w:rFonts w:ascii="Arial" w:hAnsi="Arial" w:cs="Arial"/>
                <w:color w:val="000000"/>
                <w:sz w:val="18"/>
                <w:szCs w:val="18"/>
              </w:rPr>
            </w:pPr>
          </w:p>
        </w:tc>
        <w:tc>
          <w:tcPr>
            <w:tcW w:w="1409" w:type="dxa"/>
            <w:shd w:val="clear" w:color="auto" w:fill="FAFAFA"/>
          </w:tcPr>
          <w:p w14:paraId="7BAE0BFB" w14:textId="77777777" w:rsidR="006C71DD" w:rsidRPr="001476AF" w:rsidRDefault="006C71DD" w:rsidP="005933D6">
            <w:pPr>
              <w:ind w:right="-72"/>
              <w:jc w:val="right"/>
              <w:rPr>
                <w:rFonts w:ascii="Arial" w:hAnsi="Arial" w:cs="Arial"/>
                <w:color w:val="000000"/>
                <w:sz w:val="18"/>
                <w:szCs w:val="18"/>
              </w:rPr>
            </w:pPr>
          </w:p>
        </w:tc>
      </w:tr>
      <w:tr w:rsidR="006C71DD" w:rsidRPr="001476AF" w14:paraId="5B6FF465" w14:textId="77777777" w:rsidTr="006C71DD">
        <w:trPr>
          <w:trHeight w:val="20"/>
        </w:trPr>
        <w:tc>
          <w:tcPr>
            <w:tcW w:w="3840" w:type="dxa"/>
          </w:tcPr>
          <w:p w14:paraId="4AE93DDF" w14:textId="77777777" w:rsidR="006C71DD" w:rsidRPr="001476AF" w:rsidRDefault="006C71DD" w:rsidP="005933D6">
            <w:pPr>
              <w:tabs>
                <w:tab w:val="center" w:pos="4320"/>
                <w:tab w:val="right" w:pos="8640"/>
                <w:tab w:val="left" w:pos="1985"/>
              </w:tabs>
              <w:ind w:left="-101" w:right="-72"/>
              <w:rPr>
                <w:rFonts w:ascii="Arial" w:hAnsi="Arial" w:cs="Arial"/>
                <w:b/>
                <w:color w:val="000000"/>
                <w:sz w:val="18"/>
                <w:szCs w:val="18"/>
              </w:rPr>
            </w:pPr>
            <w:r w:rsidRPr="001476AF">
              <w:rPr>
                <w:rFonts w:ascii="Arial" w:hAnsi="Arial" w:cs="Arial"/>
                <w:color w:val="000000"/>
                <w:sz w:val="18"/>
                <w:szCs w:val="18"/>
              </w:rPr>
              <w:t>Opening net book value</w:t>
            </w:r>
          </w:p>
        </w:tc>
        <w:tc>
          <w:tcPr>
            <w:tcW w:w="1407" w:type="dxa"/>
            <w:shd w:val="clear" w:color="auto" w:fill="FAFAFA"/>
          </w:tcPr>
          <w:p w14:paraId="70F7751E" w14:textId="45FFE146"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549,749</w:t>
            </w:r>
          </w:p>
        </w:tc>
        <w:tc>
          <w:tcPr>
            <w:tcW w:w="1407" w:type="dxa"/>
            <w:shd w:val="clear" w:color="auto" w:fill="FAFAFA"/>
          </w:tcPr>
          <w:p w14:paraId="43AADB63" w14:textId="5C10E053"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shd w:val="clear" w:color="auto" w:fill="FAFAFA"/>
          </w:tcPr>
          <w:p w14:paraId="6054E952" w14:textId="2AE69BD2"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1,608,711</w:t>
            </w:r>
          </w:p>
        </w:tc>
        <w:tc>
          <w:tcPr>
            <w:tcW w:w="1409" w:type="dxa"/>
            <w:shd w:val="clear" w:color="auto" w:fill="FAFAFA"/>
          </w:tcPr>
          <w:p w14:paraId="3487DE82" w14:textId="76F01AD8"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4,434,249</w:t>
            </w:r>
          </w:p>
        </w:tc>
      </w:tr>
      <w:tr w:rsidR="006C71DD" w:rsidRPr="001476AF" w14:paraId="0B689D13" w14:textId="77777777" w:rsidTr="006C71DD">
        <w:trPr>
          <w:trHeight w:val="20"/>
        </w:trPr>
        <w:tc>
          <w:tcPr>
            <w:tcW w:w="3840" w:type="dxa"/>
          </w:tcPr>
          <w:p w14:paraId="70FFB85B"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color w:val="000000"/>
                <w:sz w:val="18"/>
                <w:szCs w:val="18"/>
              </w:rPr>
              <w:t>Addition</w:t>
            </w:r>
          </w:p>
        </w:tc>
        <w:tc>
          <w:tcPr>
            <w:tcW w:w="1407" w:type="dxa"/>
            <w:shd w:val="clear" w:color="auto" w:fill="FAFAFA"/>
          </w:tcPr>
          <w:p w14:paraId="1D5069F4" w14:textId="7FC05E6F"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432,050</w:t>
            </w:r>
          </w:p>
        </w:tc>
        <w:tc>
          <w:tcPr>
            <w:tcW w:w="1407" w:type="dxa"/>
            <w:shd w:val="clear" w:color="auto" w:fill="FAFAFA"/>
          </w:tcPr>
          <w:p w14:paraId="3B7C05D3" w14:textId="74ACE740" w:rsidR="006C71DD"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shd w:val="clear" w:color="auto" w:fill="FAFAFA"/>
          </w:tcPr>
          <w:p w14:paraId="30FD88E3" w14:textId="3EFCCCF3" w:rsidR="006C71DD"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shd w:val="clear" w:color="auto" w:fill="FAFAFA"/>
          </w:tcPr>
          <w:p w14:paraId="09793EBD" w14:textId="19B26D85"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432,050</w:t>
            </w:r>
          </w:p>
        </w:tc>
      </w:tr>
      <w:tr w:rsidR="006C71DD" w:rsidRPr="001476AF" w14:paraId="2DDB89B0" w14:textId="77777777" w:rsidTr="006C71DD">
        <w:trPr>
          <w:trHeight w:val="20"/>
        </w:trPr>
        <w:tc>
          <w:tcPr>
            <w:tcW w:w="3840" w:type="dxa"/>
          </w:tcPr>
          <w:p w14:paraId="2AB2CFB6" w14:textId="407537BB"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roofErr w:type="spellStart"/>
            <w:r w:rsidRPr="001476AF">
              <w:rPr>
                <w:rFonts w:ascii="Arial" w:hAnsi="Arial" w:cs="Arial"/>
                <w:color w:val="000000"/>
                <w:sz w:val="18"/>
                <w:szCs w:val="18"/>
              </w:rPr>
              <w:t>Amortisation</w:t>
            </w:r>
            <w:proofErr w:type="spellEnd"/>
            <w:r w:rsidRPr="001476AF">
              <w:rPr>
                <w:rFonts w:ascii="Arial" w:hAnsi="Arial" w:cs="Arial"/>
                <w:color w:val="000000"/>
                <w:sz w:val="18"/>
                <w:szCs w:val="18"/>
              </w:rPr>
              <w:t xml:space="preserve"> charge</w:t>
            </w:r>
          </w:p>
        </w:tc>
        <w:tc>
          <w:tcPr>
            <w:tcW w:w="1407" w:type="dxa"/>
            <w:shd w:val="clear" w:color="auto" w:fill="FAFAFA"/>
          </w:tcPr>
          <w:p w14:paraId="28D755A8" w14:textId="7F93DD5E"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(385,324)</w:t>
            </w:r>
          </w:p>
        </w:tc>
        <w:tc>
          <w:tcPr>
            <w:tcW w:w="1407" w:type="dxa"/>
            <w:shd w:val="clear" w:color="auto" w:fill="FAFAFA"/>
          </w:tcPr>
          <w:p w14:paraId="13E8CFC9" w14:textId="2C1675AB" w:rsidR="006C71DD"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shd w:val="clear" w:color="auto" w:fill="FAFAFA"/>
          </w:tcPr>
          <w:p w14:paraId="67FDCE05" w14:textId="68206CDA" w:rsidR="006C71DD"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shd w:val="clear" w:color="auto" w:fill="FAFAFA"/>
          </w:tcPr>
          <w:p w14:paraId="0ED5744E" w14:textId="54E67BB7"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(385,324)</w:t>
            </w:r>
          </w:p>
        </w:tc>
      </w:tr>
      <w:tr w:rsidR="006C71DD" w:rsidRPr="001476AF" w14:paraId="41207643" w14:textId="77777777" w:rsidTr="006C71DD">
        <w:trPr>
          <w:trHeight w:val="20"/>
        </w:trPr>
        <w:tc>
          <w:tcPr>
            <w:tcW w:w="3840" w:type="dxa"/>
          </w:tcPr>
          <w:p w14:paraId="475E8F29" w14:textId="014C25F2" w:rsidR="006C71DD" w:rsidRPr="001476AF" w:rsidRDefault="007105BE"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color w:val="000000"/>
                <w:sz w:val="18"/>
                <w:szCs w:val="18"/>
              </w:rPr>
              <w:t>Reverse i</w:t>
            </w:r>
            <w:r w:rsidR="006C71DD" w:rsidRPr="001476AF">
              <w:rPr>
                <w:rFonts w:ascii="Arial" w:hAnsi="Arial" w:cs="Arial"/>
                <w:color w:val="000000"/>
                <w:sz w:val="18"/>
                <w:szCs w:val="18"/>
              </w:rPr>
              <w:t>mpairment charge</w:t>
            </w:r>
          </w:p>
        </w:tc>
        <w:tc>
          <w:tcPr>
            <w:tcW w:w="1407" w:type="dxa"/>
            <w:tcBorders>
              <w:bottom w:val="single" w:sz="4" w:space="0" w:color="auto"/>
            </w:tcBorders>
            <w:shd w:val="clear" w:color="auto" w:fill="FAFAFA"/>
          </w:tcPr>
          <w:p w14:paraId="11A6E6A6" w14:textId="66A055E8"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shd w:val="clear" w:color="auto" w:fill="FAFAFA"/>
          </w:tcPr>
          <w:p w14:paraId="474418A5" w14:textId="2830830E" w:rsidR="006C71DD"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shd w:val="clear" w:color="auto" w:fill="FAFAFA"/>
          </w:tcPr>
          <w:p w14:paraId="4AEB1E1C" w14:textId="15E36A70"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355,795</w:t>
            </w:r>
          </w:p>
        </w:tc>
        <w:tc>
          <w:tcPr>
            <w:tcW w:w="1409" w:type="dxa"/>
            <w:tcBorders>
              <w:bottom w:val="single" w:sz="4" w:space="0" w:color="auto"/>
            </w:tcBorders>
            <w:shd w:val="clear" w:color="auto" w:fill="FAFAFA"/>
          </w:tcPr>
          <w:p w14:paraId="38EEEDAA" w14:textId="017FB1BC"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355,795</w:t>
            </w:r>
          </w:p>
        </w:tc>
      </w:tr>
      <w:tr w:rsidR="006C71DD" w:rsidRPr="001476AF" w14:paraId="1CA97174" w14:textId="77777777" w:rsidTr="006C71DD">
        <w:trPr>
          <w:trHeight w:val="20"/>
        </w:trPr>
        <w:tc>
          <w:tcPr>
            <w:tcW w:w="3840" w:type="dxa"/>
          </w:tcPr>
          <w:p w14:paraId="1565CA93"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7D1921E5"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30980963"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48364CBF" w14:textId="1A725E4A"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shd w:val="clear" w:color="auto" w:fill="FAFAFA"/>
          </w:tcPr>
          <w:p w14:paraId="662B0D48" w14:textId="77777777" w:rsidR="006C71DD" w:rsidRPr="001476AF" w:rsidRDefault="006C71DD" w:rsidP="005933D6">
            <w:pPr>
              <w:ind w:right="-72"/>
              <w:jc w:val="right"/>
              <w:rPr>
                <w:rFonts w:ascii="Arial" w:hAnsi="Arial" w:cs="Arial"/>
                <w:color w:val="000000"/>
                <w:sz w:val="18"/>
                <w:szCs w:val="18"/>
              </w:rPr>
            </w:pPr>
          </w:p>
        </w:tc>
      </w:tr>
      <w:tr w:rsidR="006C71DD" w:rsidRPr="001476AF" w14:paraId="6FD1AA89" w14:textId="77777777" w:rsidTr="006C71DD">
        <w:trPr>
          <w:trHeight w:val="20"/>
        </w:trPr>
        <w:tc>
          <w:tcPr>
            <w:tcW w:w="3840" w:type="dxa"/>
          </w:tcPr>
          <w:p w14:paraId="2B723101"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color w:val="000000"/>
                <w:sz w:val="18"/>
                <w:szCs w:val="18"/>
              </w:rPr>
              <w:t>Closing net book value</w:t>
            </w:r>
          </w:p>
        </w:tc>
        <w:tc>
          <w:tcPr>
            <w:tcW w:w="1407" w:type="dxa"/>
            <w:tcBorders>
              <w:bottom w:val="single" w:sz="4" w:space="0" w:color="auto"/>
            </w:tcBorders>
            <w:shd w:val="clear" w:color="auto" w:fill="FAFAFA"/>
          </w:tcPr>
          <w:p w14:paraId="56CEC03D" w14:textId="413C63B4"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596,475</w:t>
            </w:r>
          </w:p>
        </w:tc>
        <w:tc>
          <w:tcPr>
            <w:tcW w:w="1407" w:type="dxa"/>
            <w:tcBorders>
              <w:bottom w:val="single" w:sz="4" w:space="0" w:color="auto"/>
            </w:tcBorders>
            <w:shd w:val="clear" w:color="auto" w:fill="FAFAFA"/>
          </w:tcPr>
          <w:p w14:paraId="2A165897" w14:textId="21EC6824"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Borders>
              <w:bottom w:val="single" w:sz="4" w:space="0" w:color="auto"/>
            </w:tcBorders>
            <w:shd w:val="clear" w:color="auto" w:fill="FAFAFA"/>
          </w:tcPr>
          <w:p w14:paraId="54B1CBEF" w14:textId="3BE71CC2"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1,964,506</w:t>
            </w:r>
          </w:p>
        </w:tc>
        <w:tc>
          <w:tcPr>
            <w:tcW w:w="1409" w:type="dxa"/>
            <w:tcBorders>
              <w:bottom w:val="single" w:sz="4" w:space="0" w:color="auto"/>
            </w:tcBorders>
            <w:shd w:val="clear" w:color="auto" w:fill="FAFAFA"/>
          </w:tcPr>
          <w:p w14:paraId="43E97F9E" w14:textId="4D823A73"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4,836,770</w:t>
            </w:r>
          </w:p>
        </w:tc>
      </w:tr>
      <w:tr w:rsidR="006C71DD" w:rsidRPr="001476AF" w14:paraId="36230782" w14:textId="77777777" w:rsidTr="006C71DD">
        <w:trPr>
          <w:trHeight w:val="20"/>
        </w:trPr>
        <w:tc>
          <w:tcPr>
            <w:tcW w:w="3840" w:type="dxa"/>
          </w:tcPr>
          <w:p w14:paraId="59883750"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59BEE77B"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6D6D8B0D"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0BC33759" w14:textId="3651711F"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shd w:val="clear" w:color="auto" w:fill="FAFAFA"/>
          </w:tcPr>
          <w:p w14:paraId="5B2F06C1" w14:textId="77777777" w:rsidR="006C71DD" w:rsidRPr="001476AF" w:rsidRDefault="006C71DD" w:rsidP="005933D6">
            <w:pPr>
              <w:ind w:right="-72"/>
              <w:jc w:val="right"/>
              <w:rPr>
                <w:rFonts w:ascii="Arial" w:hAnsi="Arial" w:cs="Arial"/>
                <w:color w:val="000000"/>
                <w:sz w:val="18"/>
                <w:szCs w:val="18"/>
              </w:rPr>
            </w:pPr>
          </w:p>
        </w:tc>
      </w:tr>
      <w:tr w:rsidR="006C71DD" w:rsidRPr="001476AF" w14:paraId="17860843" w14:textId="77777777" w:rsidTr="006C71DD">
        <w:trPr>
          <w:trHeight w:val="20"/>
        </w:trPr>
        <w:tc>
          <w:tcPr>
            <w:tcW w:w="3840" w:type="dxa"/>
          </w:tcPr>
          <w:p w14:paraId="78E3E78E" w14:textId="128A1C3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roofErr w:type="gramStart"/>
            <w:r w:rsidRPr="001476AF">
              <w:rPr>
                <w:rFonts w:ascii="Arial" w:hAnsi="Arial" w:cs="Arial"/>
                <w:b/>
                <w:color w:val="000000"/>
                <w:sz w:val="18"/>
                <w:szCs w:val="18"/>
              </w:rPr>
              <w:t>At</w:t>
            </w:r>
            <w:proofErr w:type="gramEnd"/>
            <w:r w:rsidRPr="001476AF">
              <w:rPr>
                <w:rFonts w:ascii="Arial" w:hAnsi="Arial" w:cs="Arial"/>
                <w:b/>
                <w:color w:val="000000"/>
                <w:sz w:val="18"/>
                <w:szCs w:val="18"/>
              </w:rPr>
              <w:t xml:space="preserve"> 31 December 2023</w:t>
            </w:r>
          </w:p>
        </w:tc>
        <w:tc>
          <w:tcPr>
            <w:tcW w:w="1407" w:type="dxa"/>
            <w:shd w:val="clear" w:color="auto" w:fill="FAFAFA"/>
          </w:tcPr>
          <w:p w14:paraId="5A3730EA" w14:textId="77777777" w:rsidR="006C71DD" w:rsidRPr="001476AF" w:rsidRDefault="006C71DD" w:rsidP="005933D6">
            <w:pPr>
              <w:ind w:right="-72"/>
              <w:jc w:val="right"/>
              <w:rPr>
                <w:rFonts w:ascii="Arial" w:hAnsi="Arial" w:cs="Arial"/>
                <w:color w:val="000000"/>
                <w:sz w:val="18"/>
                <w:szCs w:val="18"/>
              </w:rPr>
            </w:pPr>
          </w:p>
        </w:tc>
        <w:tc>
          <w:tcPr>
            <w:tcW w:w="1407" w:type="dxa"/>
            <w:shd w:val="clear" w:color="auto" w:fill="FAFAFA"/>
          </w:tcPr>
          <w:p w14:paraId="22D2F4D2" w14:textId="77777777" w:rsidR="006C71DD" w:rsidRPr="001476AF" w:rsidRDefault="006C71DD" w:rsidP="005933D6">
            <w:pPr>
              <w:ind w:right="-72"/>
              <w:jc w:val="right"/>
              <w:rPr>
                <w:rFonts w:ascii="Arial" w:hAnsi="Arial" w:cs="Arial"/>
                <w:color w:val="000000"/>
                <w:sz w:val="18"/>
                <w:szCs w:val="18"/>
              </w:rPr>
            </w:pPr>
          </w:p>
        </w:tc>
        <w:tc>
          <w:tcPr>
            <w:tcW w:w="1407" w:type="dxa"/>
            <w:shd w:val="clear" w:color="auto" w:fill="FAFAFA"/>
          </w:tcPr>
          <w:p w14:paraId="125C6471" w14:textId="1E7C54EE" w:rsidR="006C71DD" w:rsidRPr="001476AF" w:rsidRDefault="006C71DD" w:rsidP="005933D6">
            <w:pPr>
              <w:ind w:right="-72"/>
              <w:jc w:val="right"/>
              <w:rPr>
                <w:rFonts w:ascii="Arial" w:hAnsi="Arial" w:cs="Arial"/>
                <w:color w:val="000000"/>
                <w:sz w:val="18"/>
                <w:szCs w:val="18"/>
              </w:rPr>
            </w:pPr>
          </w:p>
        </w:tc>
        <w:tc>
          <w:tcPr>
            <w:tcW w:w="1409" w:type="dxa"/>
            <w:shd w:val="clear" w:color="auto" w:fill="FAFAFA"/>
          </w:tcPr>
          <w:p w14:paraId="7D85F7F2" w14:textId="77777777" w:rsidR="006C71DD" w:rsidRPr="001476AF" w:rsidRDefault="006C71DD" w:rsidP="005933D6">
            <w:pPr>
              <w:ind w:right="-72"/>
              <w:jc w:val="right"/>
              <w:rPr>
                <w:rFonts w:ascii="Arial" w:hAnsi="Arial" w:cs="Arial"/>
                <w:color w:val="000000"/>
                <w:sz w:val="18"/>
                <w:szCs w:val="18"/>
              </w:rPr>
            </w:pPr>
          </w:p>
        </w:tc>
      </w:tr>
      <w:tr w:rsidR="006C71DD" w:rsidRPr="001476AF" w14:paraId="1783E5BC" w14:textId="77777777" w:rsidTr="006C71DD">
        <w:trPr>
          <w:trHeight w:val="20"/>
        </w:trPr>
        <w:tc>
          <w:tcPr>
            <w:tcW w:w="3840" w:type="dxa"/>
          </w:tcPr>
          <w:p w14:paraId="0BF7A3DF" w14:textId="77777777" w:rsidR="006C71DD" w:rsidRPr="001476AF" w:rsidRDefault="006C71DD" w:rsidP="005933D6">
            <w:pPr>
              <w:tabs>
                <w:tab w:val="center" w:pos="4320"/>
                <w:tab w:val="right" w:pos="8640"/>
                <w:tab w:val="left" w:pos="1985"/>
              </w:tabs>
              <w:ind w:left="-101" w:right="-72"/>
              <w:rPr>
                <w:rFonts w:ascii="Arial" w:hAnsi="Arial" w:cs="Arial"/>
                <w:b/>
                <w:color w:val="000000"/>
                <w:sz w:val="18"/>
                <w:szCs w:val="18"/>
              </w:rPr>
            </w:pPr>
            <w:r w:rsidRPr="001476AF">
              <w:rPr>
                <w:rFonts w:ascii="Arial" w:hAnsi="Arial" w:cs="Arial"/>
                <w:color w:val="000000"/>
                <w:sz w:val="18"/>
                <w:szCs w:val="18"/>
              </w:rPr>
              <w:t>Cost</w:t>
            </w:r>
          </w:p>
        </w:tc>
        <w:tc>
          <w:tcPr>
            <w:tcW w:w="1407" w:type="dxa"/>
            <w:shd w:val="clear" w:color="auto" w:fill="FAFAFA"/>
          </w:tcPr>
          <w:p w14:paraId="365657F6" w14:textId="0D16FD01"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7,121,675</w:t>
            </w:r>
          </w:p>
        </w:tc>
        <w:tc>
          <w:tcPr>
            <w:tcW w:w="1407" w:type="dxa"/>
            <w:shd w:val="clear" w:color="auto" w:fill="FAFAFA"/>
          </w:tcPr>
          <w:p w14:paraId="2D965EC3" w14:textId="0BB35254"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shd w:val="clear" w:color="auto" w:fill="FAFAFA"/>
          </w:tcPr>
          <w:p w14:paraId="297949D1" w14:textId="19F13211"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2,517,777</w:t>
            </w:r>
          </w:p>
        </w:tc>
        <w:tc>
          <w:tcPr>
            <w:tcW w:w="1409" w:type="dxa"/>
            <w:shd w:val="clear" w:color="auto" w:fill="FAFAFA"/>
          </w:tcPr>
          <w:p w14:paraId="2D119B69" w14:textId="7CF2C71F"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11,915,241</w:t>
            </w:r>
          </w:p>
        </w:tc>
      </w:tr>
      <w:tr w:rsidR="006C71DD" w:rsidRPr="001476AF" w14:paraId="1B85A16F" w14:textId="77777777" w:rsidTr="006C71DD">
        <w:trPr>
          <w:trHeight w:val="20"/>
        </w:trPr>
        <w:tc>
          <w:tcPr>
            <w:tcW w:w="3840" w:type="dxa"/>
          </w:tcPr>
          <w:p w14:paraId="48D01A12" w14:textId="0C4707EA"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sz w:val="18"/>
                <w:szCs w:val="18"/>
                <w:u w:val="single"/>
              </w:rPr>
              <w:t>Less:</w:t>
            </w:r>
            <w:r w:rsidRPr="001476AF">
              <w:rPr>
                <w:rFonts w:ascii="Arial" w:hAnsi="Arial" w:cs="Arial"/>
                <w:sz w:val="18"/>
                <w:szCs w:val="18"/>
              </w:rPr>
              <w:t xml:space="preserve"> Accumulated </w:t>
            </w:r>
            <w:proofErr w:type="spellStart"/>
            <w:r w:rsidRPr="001476AF">
              <w:rPr>
                <w:rFonts w:ascii="Arial" w:hAnsi="Arial" w:cs="Arial"/>
                <w:sz w:val="18"/>
                <w:szCs w:val="18"/>
              </w:rPr>
              <w:t>amortisation</w:t>
            </w:r>
            <w:proofErr w:type="spellEnd"/>
            <w:r w:rsidRPr="001476AF">
              <w:rPr>
                <w:rFonts w:ascii="Arial" w:hAnsi="Arial" w:cs="Arial"/>
                <w:sz w:val="18"/>
                <w:szCs w:val="18"/>
              </w:rPr>
              <w:t xml:space="preserve"> </w:t>
            </w:r>
          </w:p>
        </w:tc>
        <w:tc>
          <w:tcPr>
            <w:tcW w:w="1407" w:type="dxa"/>
            <w:shd w:val="clear" w:color="auto" w:fill="FAFAFA"/>
          </w:tcPr>
          <w:p w14:paraId="72850C76" w14:textId="79220E26"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(6,525,200)</w:t>
            </w:r>
          </w:p>
        </w:tc>
        <w:tc>
          <w:tcPr>
            <w:tcW w:w="1407" w:type="dxa"/>
            <w:shd w:val="clear" w:color="auto" w:fill="FAFAFA"/>
          </w:tcPr>
          <w:p w14:paraId="23BA54A0" w14:textId="098B8F7B" w:rsidR="006C71DD" w:rsidRPr="001476AF" w:rsidRDefault="003D360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shd w:val="clear" w:color="auto" w:fill="FAFAFA"/>
          </w:tcPr>
          <w:p w14:paraId="753C0898" w14:textId="4A0C14A2" w:rsidR="006C71DD" w:rsidRPr="001476AF" w:rsidRDefault="003D360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shd w:val="clear" w:color="auto" w:fill="FAFAFA"/>
          </w:tcPr>
          <w:p w14:paraId="1B22A7A2" w14:textId="1996F164"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(6,525,200)</w:t>
            </w:r>
          </w:p>
        </w:tc>
      </w:tr>
      <w:tr w:rsidR="006C71DD" w:rsidRPr="001476AF" w14:paraId="49194594" w14:textId="77777777" w:rsidTr="006C71DD">
        <w:trPr>
          <w:trHeight w:val="20"/>
        </w:trPr>
        <w:tc>
          <w:tcPr>
            <w:tcW w:w="3840" w:type="dxa"/>
          </w:tcPr>
          <w:p w14:paraId="6792FC84" w14:textId="62B174FD" w:rsidR="006C71DD" w:rsidRPr="001476AF" w:rsidRDefault="006C71DD" w:rsidP="005933D6">
            <w:pPr>
              <w:tabs>
                <w:tab w:val="center" w:pos="4320"/>
                <w:tab w:val="right" w:pos="8640"/>
                <w:tab w:val="left" w:pos="1985"/>
              </w:tabs>
              <w:ind w:left="-101" w:right="-72"/>
              <w:rPr>
                <w:rFonts w:ascii="Arial" w:hAnsi="Arial" w:cs="Arial"/>
                <w:color w:val="000000"/>
                <w:sz w:val="18"/>
                <w:szCs w:val="18"/>
                <w:u w:val="single"/>
              </w:rPr>
            </w:pPr>
            <w:r w:rsidRPr="001476AF">
              <w:rPr>
                <w:rFonts w:ascii="Arial" w:hAnsi="Arial" w:cs="Arial"/>
                <w:sz w:val="18"/>
                <w:szCs w:val="18"/>
                <w:u w:val="single"/>
              </w:rPr>
              <w:t>Less:</w:t>
            </w:r>
            <w:r w:rsidRPr="001476AF">
              <w:rPr>
                <w:rFonts w:ascii="Arial" w:hAnsi="Arial" w:cs="Arial"/>
                <w:sz w:val="18"/>
                <w:szCs w:val="18"/>
              </w:rPr>
              <w:t xml:space="preserve"> Accumulated impairment</w:t>
            </w:r>
          </w:p>
        </w:tc>
        <w:tc>
          <w:tcPr>
            <w:tcW w:w="1407" w:type="dxa"/>
            <w:tcBorders>
              <w:bottom w:val="single" w:sz="4" w:space="0" w:color="auto"/>
            </w:tcBorders>
            <w:shd w:val="clear" w:color="auto" w:fill="FAFAFA"/>
          </w:tcPr>
          <w:p w14:paraId="0CEE3E6E" w14:textId="3B17FB25" w:rsidR="006C71DD" w:rsidRPr="001476AF" w:rsidRDefault="003D360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shd w:val="clear" w:color="auto" w:fill="FAFAFA"/>
          </w:tcPr>
          <w:p w14:paraId="341E1F7A" w14:textId="220A8B37" w:rsidR="006C71DD" w:rsidRPr="001476AF" w:rsidRDefault="003D360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shd w:val="clear" w:color="auto" w:fill="FAFAFA"/>
          </w:tcPr>
          <w:p w14:paraId="2ADDB9B6" w14:textId="22965934"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(553,271)</w:t>
            </w:r>
          </w:p>
        </w:tc>
        <w:tc>
          <w:tcPr>
            <w:tcW w:w="1409" w:type="dxa"/>
            <w:tcBorders>
              <w:bottom w:val="single" w:sz="4" w:space="0" w:color="auto"/>
            </w:tcBorders>
            <w:shd w:val="clear" w:color="auto" w:fill="FAFAFA"/>
          </w:tcPr>
          <w:p w14:paraId="172A33FE" w14:textId="4FD24AEC"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(553,271)</w:t>
            </w:r>
          </w:p>
        </w:tc>
      </w:tr>
      <w:tr w:rsidR="006C71DD" w:rsidRPr="001476AF" w14:paraId="4F33CAF2" w14:textId="77777777" w:rsidTr="006C71DD">
        <w:trPr>
          <w:trHeight w:val="20"/>
        </w:trPr>
        <w:tc>
          <w:tcPr>
            <w:tcW w:w="3840" w:type="dxa"/>
          </w:tcPr>
          <w:p w14:paraId="377CBD67"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477AF3C1"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5E7BE19E"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52E61D10" w14:textId="02AA689C"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shd w:val="clear" w:color="auto" w:fill="FAFAFA"/>
          </w:tcPr>
          <w:p w14:paraId="60F5C281" w14:textId="77777777" w:rsidR="006C71DD" w:rsidRPr="001476AF" w:rsidRDefault="006C71DD" w:rsidP="005933D6">
            <w:pPr>
              <w:ind w:right="-72"/>
              <w:jc w:val="right"/>
              <w:rPr>
                <w:rFonts w:ascii="Arial" w:hAnsi="Arial" w:cs="Arial"/>
                <w:color w:val="000000"/>
                <w:sz w:val="18"/>
                <w:szCs w:val="18"/>
              </w:rPr>
            </w:pPr>
          </w:p>
        </w:tc>
      </w:tr>
      <w:tr w:rsidR="006C71DD" w:rsidRPr="001476AF" w14:paraId="3CF8C3E4" w14:textId="77777777" w:rsidTr="006C71DD">
        <w:trPr>
          <w:trHeight w:val="20"/>
        </w:trPr>
        <w:tc>
          <w:tcPr>
            <w:tcW w:w="3840" w:type="dxa"/>
          </w:tcPr>
          <w:p w14:paraId="10FD77F7" w14:textId="2381F369"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sz w:val="18"/>
                <w:szCs w:val="18"/>
              </w:rPr>
              <w:t>Net book value</w:t>
            </w:r>
          </w:p>
        </w:tc>
        <w:tc>
          <w:tcPr>
            <w:tcW w:w="1407" w:type="dxa"/>
            <w:tcBorders>
              <w:bottom w:val="single" w:sz="4" w:space="0" w:color="auto"/>
            </w:tcBorders>
            <w:shd w:val="clear" w:color="auto" w:fill="FAFAFA"/>
          </w:tcPr>
          <w:p w14:paraId="66EFEE3C" w14:textId="4E01BA89"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596,475</w:t>
            </w:r>
          </w:p>
        </w:tc>
        <w:tc>
          <w:tcPr>
            <w:tcW w:w="1407" w:type="dxa"/>
            <w:tcBorders>
              <w:bottom w:val="single" w:sz="4" w:space="0" w:color="auto"/>
            </w:tcBorders>
            <w:shd w:val="clear" w:color="auto" w:fill="FAFAFA"/>
          </w:tcPr>
          <w:p w14:paraId="670ABDBB" w14:textId="0D95A56D"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Borders>
              <w:bottom w:val="single" w:sz="4" w:space="0" w:color="auto"/>
            </w:tcBorders>
            <w:shd w:val="clear" w:color="auto" w:fill="FAFAFA"/>
          </w:tcPr>
          <w:p w14:paraId="1D9353C8" w14:textId="60030885"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1,964,506</w:t>
            </w:r>
          </w:p>
        </w:tc>
        <w:tc>
          <w:tcPr>
            <w:tcW w:w="1409" w:type="dxa"/>
            <w:tcBorders>
              <w:bottom w:val="single" w:sz="4" w:space="0" w:color="auto"/>
            </w:tcBorders>
            <w:shd w:val="clear" w:color="auto" w:fill="FAFAFA"/>
          </w:tcPr>
          <w:p w14:paraId="3801ED48" w14:textId="19CF2FB6" w:rsidR="006C71D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4,836,770</w:t>
            </w:r>
          </w:p>
        </w:tc>
      </w:tr>
    </w:tbl>
    <w:p w14:paraId="77384207" w14:textId="7A9DAE5C" w:rsidR="007F3C5E" w:rsidRPr="001476AF" w:rsidRDefault="007F3C5E" w:rsidP="005933D6">
      <w:pPr>
        <w:rPr>
          <w:rFonts w:ascii="Arial" w:eastAsia="Arial" w:hAnsi="Arial" w:cs="Arial"/>
          <w:b/>
          <w:sz w:val="18"/>
          <w:szCs w:val="18"/>
        </w:rPr>
      </w:pPr>
    </w:p>
    <w:p w14:paraId="309FB98A" w14:textId="289F805E" w:rsidR="00DF686A" w:rsidRPr="001476AF" w:rsidRDefault="007F3C5E" w:rsidP="005933D6">
      <w:pPr>
        <w:rPr>
          <w:rFonts w:ascii="Arial" w:eastAsia="Arial" w:hAnsi="Arial" w:cs="Arial"/>
          <w:b/>
          <w:sz w:val="18"/>
          <w:szCs w:val="18"/>
        </w:rPr>
      </w:pPr>
      <w:r w:rsidRPr="001476AF">
        <w:rPr>
          <w:rFonts w:ascii="Arial" w:eastAsia="Arial" w:hAnsi="Arial" w:cs="Arial"/>
          <w:b/>
          <w:sz w:val="18"/>
          <w:szCs w:val="18"/>
        </w:rPr>
        <w:br w:type="page"/>
      </w:r>
    </w:p>
    <w:tbl>
      <w:tblPr>
        <w:tblStyle w:val="TableGrid4"/>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840"/>
        <w:gridCol w:w="1407"/>
        <w:gridCol w:w="1407"/>
        <w:gridCol w:w="1407"/>
        <w:gridCol w:w="1409"/>
      </w:tblGrid>
      <w:tr w:rsidR="007F3C5E" w:rsidRPr="001476AF" w14:paraId="3FBD1D49" w14:textId="77777777" w:rsidTr="00081D72">
        <w:trPr>
          <w:trHeight w:val="20"/>
        </w:trPr>
        <w:tc>
          <w:tcPr>
            <w:tcW w:w="3840" w:type="dxa"/>
          </w:tcPr>
          <w:p w14:paraId="34443F6F" w14:textId="77777777" w:rsidR="007F3C5E" w:rsidRPr="001476AF" w:rsidRDefault="007F3C5E" w:rsidP="005933D6">
            <w:pPr>
              <w:ind w:left="-101" w:right="-72"/>
              <w:rPr>
                <w:rFonts w:ascii="Arial" w:hAnsi="Arial" w:cs="Arial"/>
                <w:sz w:val="18"/>
                <w:szCs w:val="18"/>
              </w:rPr>
            </w:pPr>
          </w:p>
        </w:tc>
        <w:tc>
          <w:tcPr>
            <w:tcW w:w="5630" w:type="dxa"/>
            <w:gridSpan w:val="4"/>
            <w:tcBorders>
              <w:top w:val="single" w:sz="4" w:space="0" w:color="auto"/>
              <w:bottom w:val="single" w:sz="4" w:space="0" w:color="auto"/>
            </w:tcBorders>
          </w:tcPr>
          <w:p w14:paraId="39424E28" w14:textId="1817BD69" w:rsidR="007F3C5E" w:rsidRPr="001476AF" w:rsidRDefault="007F3C5E" w:rsidP="005933D6">
            <w:pPr>
              <w:ind w:right="-72"/>
              <w:jc w:val="center"/>
              <w:rPr>
                <w:rFonts w:ascii="Arial" w:hAnsi="Arial" w:cs="Arial"/>
                <w:b/>
                <w:sz w:val="18"/>
                <w:szCs w:val="18"/>
              </w:rPr>
            </w:pPr>
            <w:r w:rsidRPr="001476AF">
              <w:rPr>
                <w:rFonts w:ascii="Arial" w:hAnsi="Arial" w:cs="Arial"/>
                <w:b/>
                <w:sz w:val="18"/>
                <w:szCs w:val="18"/>
              </w:rPr>
              <w:t>Separate financial statements</w:t>
            </w:r>
          </w:p>
        </w:tc>
      </w:tr>
      <w:tr w:rsidR="007F3C5E" w:rsidRPr="001476AF" w14:paraId="47D99C4E" w14:textId="77777777" w:rsidTr="00081D72">
        <w:trPr>
          <w:trHeight w:val="20"/>
        </w:trPr>
        <w:tc>
          <w:tcPr>
            <w:tcW w:w="3840" w:type="dxa"/>
          </w:tcPr>
          <w:p w14:paraId="551961AB" w14:textId="77777777" w:rsidR="007F3C5E" w:rsidRPr="001476AF" w:rsidRDefault="007F3C5E" w:rsidP="005933D6">
            <w:pPr>
              <w:ind w:left="-101" w:right="-72"/>
              <w:rPr>
                <w:rFonts w:ascii="Arial" w:hAnsi="Arial" w:cs="Arial"/>
                <w:sz w:val="18"/>
                <w:szCs w:val="18"/>
              </w:rPr>
            </w:pPr>
          </w:p>
        </w:tc>
        <w:tc>
          <w:tcPr>
            <w:tcW w:w="1407" w:type="dxa"/>
            <w:tcBorders>
              <w:top w:val="single" w:sz="4" w:space="0" w:color="auto"/>
            </w:tcBorders>
          </w:tcPr>
          <w:p w14:paraId="49C4C964" w14:textId="77777777" w:rsidR="007F3C5E" w:rsidRPr="001476AF" w:rsidRDefault="007F3C5E" w:rsidP="005933D6">
            <w:pPr>
              <w:ind w:right="-72"/>
              <w:jc w:val="right"/>
              <w:rPr>
                <w:rFonts w:ascii="Arial" w:hAnsi="Arial" w:cs="Arial"/>
                <w:b/>
                <w:sz w:val="18"/>
                <w:szCs w:val="18"/>
              </w:rPr>
            </w:pPr>
            <w:r w:rsidRPr="001476AF">
              <w:rPr>
                <w:rFonts w:ascii="Arial" w:hAnsi="Arial" w:cs="Arial"/>
                <w:b/>
                <w:sz w:val="18"/>
                <w:szCs w:val="18"/>
              </w:rPr>
              <w:t>Computer</w:t>
            </w:r>
          </w:p>
        </w:tc>
        <w:tc>
          <w:tcPr>
            <w:tcW w:w="1407" w:type="dxa"/>
            <w:tcBorders>
              <w:top w:val="single" w:sz="4" w:space="0" w:color="auto"/>
            </w:tcBorders>
          </w:tcPr>
          <w:p w14:paraId="1D6EED3A" w14:textId="77777777" w:rsidR="007F3C5E" w:rsidRPr="001476AF" w:rsidRDefault="007F3C5E" w:rsidP="005933D6">
            <w:pPr>
              <w:ind w:right="-72"/>
              <w:jc w:val="right"/>
              <w:rPr>
                <w:rFonts w:ascii="Arial" w:hAnsi="Arial" w:cs="Arial"/>
                <w:b/>
                <w:sz w:val="18"/>
                <w:szCs w:val="18"/>
              </w:rPr>
            </w:pPr>
          </w:p>
        </w:tc>
        <w:tc>
          <w:tcPr>
            <w:tcW w:w="1407" w:type="dxa"/>
            <w:tcBorders>
              <w:top w:val="single" w:sz="4" w:space="0" w:color="auto"/>
            </w:tcBorders>
          </w:tcPr>
          <w:p w14:paraId="438F9320" w14:textId="77777777" w:rsidR="007F3C5E" w:rsidRPr="001476AF" w:rsidRDefault="007F3C5E" w:rsidP="005933D6">
            <w:pPr>
              <w:ind w:right="-72"/>
              <w:jc w:val="right"/>
              <w:rPr>
                <w:rFonts w:ascii="Arial" w:hAnsi="Arial" w:cs="Arial"/>
                <w:b/>
                <w:sz w:val="18"/>
                <w:szCs w:val="18"/>
              </w:rPr>
            </w:pPr>
          </w:p>
        </w:tc>
        <w:tc>
          <w:tcPr>
            <w:tcW w:w="1409" w:type="dxa"/>
            <w:tcBorders>
              <w:top w:val="single" w:sz="4" w:space="0" w:color="auto"/>
            </w:tcBorders>
          </w:tcPr>
          <w:p w14:paraId="760C1048" w14:textId="77777777" w:rsidR="007F3C5E" w:rsidRPr="001476AF" w:rsidRDefault="007F3C5E" w:rsidP="005933D6">
            <w:pPr>
              <w:ind w:right="-72"/>
              <w:jc w:val="right"/>
              <w:rPr>
                <w:rFonts w:ascii="Arial" w:hAnsi="Arial" w:cs="Arial"/>
                <w:b/>
                <w:sz w:val="18"/>
                <w:szCs w:val="18"/>
              </w:rPr>
            </w:pPr>
          </w:p>
        </w:tc>
      </w:tr>
      <w:tr w:rsidR="007F3C5E" w:rsidRPr="001476AF" w14:paraId="063C9E97" w14:textId="77777777" w:rsidTr="00081D72">
        <w:trPr>
          <w:trHeight w:val="20"/>
        </w:trPr>
        <w:tc>
          <w:tcPr>
            <w:tcW w:w="3840" w:type="dxa"/>
          </w:tcPr>
          <w:p w14:paraId="024E49CF" w14:textId="77777777" w:rsidR="007F3C5E" w:rsidRPr="001476AF" w:rsidRDefault="007F3C5E" w:rsidP="005933D6">
            <w:pPr>
              <w:ind w:left="-101" w:right="-72"/>
              <w:rPr>
                <w:rFonts w:ascii="Arial" w:hAnsi="Arial" w:cs="Arial"/>
                <w:sz w:val="18"/>
                <w:szCs w:val="18"/>
              </w:rPr>
            </w:pPr>
          </w:p>
        </w:tc>
        <w:tc>
          <w:tcPr>
            <w:tcW w:w="1407" w:type="dxa"/>
          </w:tcPr>
          <w:p w14:paraId="10724C24" w14:textId="77777777" w:rsidR="007F3C5E" w:rsidRPr="001476AF" w:rsidRDefault="007F3C5E" w:rsidP="005933D6">
            <w:pPr>
              <w:ind w:right="-72"/>
              <w:jc w:val="right"/>
              <w:rPr>
                <w:rFonts w:ascii="Arial" w:hAnsi="Arial" w:cs="Arial"/>
                <w:b/>
                <w:sz w:val="18"/>
                <w:szCs w:val="18"/>
              </w:rPr>
            </w:pPr>
            <w:r w:rsidRPr="001476AF">
              <w:rPr>
                <w:rFonts w:ascii="Arial" w:hAnsi="Arial" w:cs="Arial"/>
                <w:b/>
                <w:sz w:val="18"/>
                <w:szCs w:val="18"/>
              </w:rPr>
              <w:t>program</w:t>
            </w:r>
          </w:p>
        </w:tc>
        <w:tc>
          <w:tcPr>
            <w:tcW w:w="1407" w:type="dxa"/>
          </w:tcPr>
          <w:p w14:paraId="0BDFAE91" w14:textId="77777777" w:rsidR="007F3C5E" w:rsidRPr="001476AF" w:rsidRDefault="007F3C5E" w:rsidP="005933D6">
            <w:pPr>
              <w:ind w:right="-72"/>
              <w:jc w:val="right"/>
              <w:rPr>
                <w:rFonts w:ascii="Arial" w:hAnsi="Arial" w:cs="Arial"/>
                <w:b/>
                <w:sz w:val="18"/>
                <w:szCs w:val="18"/>
              </w:rPr>
            </w:pPr>
            <w:r w:rsidRPr="001476AF">
              <w:rPr>
                <w:rFonts w:ascii="Arial" w:hAnsi="Arial" w:cs="Arial"/>
                <w:b/>
                <w:sz w:val="18"/>
                <w:szCs w:val="18"/>
              </w:rPr>
              <w:t>IP address</w:t>
            </w:r>
          </w:p>
        </w:tc>
        <w:tc>
          <w:tcPr>
            <w:tcW w:w="1407" w:type="dxa"/>
          </w:tcPr>
          <w:p w14:paraId="1F389E9C" w14:textId="77777777" w:rsidR="007F3C5E" w:rsidRPr="001476AF" w:rsidRDefault="007F3C5E" w:rsidP="005933D6">
            <w:pPr>
              <w:ind w:right="-72"/>
              <w:jc w:val="right"/>
              <w:rPr>
                <w:rFonts w:ascii="Arial" w:hAnsi="Arial" w:cs="Arial"/>
                <w:b/>
                <w:sz w:val="18"/>
                <w:szCs w:val="18"/>
              </w:rPr>
            </w:pPr>
            <w:r w:rsidRPr="001476AF">
              <w:rPr>
                <w:rFonts w:ascii="Arial" w:hAnsi="Arial" w:cs="Arial"/>
                <w:b/>
                <w:sz w:val="18"/>
                <w:szCs w:val="18"/>
              </w:rPr>
              <w:t>Digital asset</w:t>
            </w:r>
          </w:p>
        </w:tc>
        <w:tc>
          <w:tcPr>
            <w:tcW w:w="1409" w:type="dxa"/>
          </w:tcPr>
          <w:p w14:paraId="5A298769" w14:textId="77777777" w:rsidR="007F3C5E" w:rsidRPr="001476AF" w:rsidRDefault="007F3C5E" w:rsidP="005933D6">
            <w:pPr>
              <w:ind w:right="-72"/>
              <w:jc w:val="right"/>
              <w:rPr>
                <w:rFonts w:ascii="Arial" w:hAnsi="Arial" w:cs="Arial"/>
                <w:b/>
                <w:sz w:val="18"/>
                <w:szCs w:val="18"/>
              </w:rPr>
            </w:pPr>
            <w:r w:rsidRPr="001476AF">
              <w:rPr>
                <w:rFonts w:ascii="Arial" w:hAnsi="Arial" w:cs="Arial"/>
                <w:b/>
                <w:sz w:val="18"/>
                <w:szCs w:val="18"/>
              </w:rPr>
              <w:t>Total</w:t>
            </w:r>
          </w:p>
        </w:tc>
      </w:tr>
      <w:tr w:rsidR="007F3C5E" w:rsidRPr="001476AF" w14:paraId="1ADF7BEA" w14:textId="77777777" w:rsidTr="00081D72">
        <w:trPr>
          <w:trHeight w:val="20"/>
        </w:trPr>
        <w:tc>
          <w:tcPr>
            <w:tcW w:w="3840" w:type="dxa"/>
          </w:tcPr>
          <w:p w14:paraId="5E9CB95B" w14:textId="77777777" w:rsidR="007F3C5E" w:rsidRPr="001476AF" w:rsidRDefault="007F3C5E" w:rsidP="005933D6">
            <w:pPr>
              <w:ind w:left="-101" w:right="-72"/>
              <w:rPr>
                <w:rFonts w:ascii="Arial" w:hAnsi="Arial" w:cs="Arial"/>
                <w:sz w:val="18"/>
                <w:szCs w:val="18"/>
              </w:rPr>
            </w:pPr>
          </w:p>
        </w:tc>
        <w:tc>
          <w:tcPr>
            <w:tcW w:w="1407" w:type="dxa"/>
            <w:tcBorders>
              <w:bottom w:val="single" w:sz="4" w:space="0" w:color="auto"/>
            </w:tcBorders>
          </w:tcPr>
          <w:p w14:paraId="3D7FC23C" w14:textId="77777777" w:rsidR="007F3C5E" w:rsidRPr="001476AF" w:rsidRDefault="007F3C5E" w:rsidP="005933D6">
            <w:pPr>
              <w:ind w:right="-72"/>
              <w:jc w:val="right"/>
              <w:rPr>
                <w:rFonts w:ascii="Arial" w:hAnsi="Arial" w:cs="Arial"/>
                <w:b/>
                <w:sz w:val="18"/>
                <w:szCs w:val="18"/>
              </w:rPr>
            </w:pPr>
            <w:r w:rsidRPr="001476AF">
              <w:rPr>
                <w:rFonts w:ascii="Arial" w:hAnsi="Arial" w:cs="Arial"/>
                <w:b/>
                <w:sz w:val="18"/>
                <w:szCs w:val="18"/>
              </w:rPr>
              <w:t>Baht</w:t>
            </w:r>
          </w:p>
        </w:tc>
        <w:tc>
          <w:tcPr>
            <w:tcW w:w="1407" w:type="dxa"/>
            <w:tcBorders>
              <w:bottom w:val="single" w:sz="4" w:space="0" w:color="auto"/>
            </w:tcBorders>
          </w:tcPr>
          <w:p w14:paraId="694B3A08" w14:textId="77777777" w:rsidR="007F3C5E" w:rsidRPr="001476AF" w:rsidRDefault="007F3C5E" w:rsidP="005933D6">
            <w:pPr>
              <w:ind w:right="-72"/>
              <w:jc w:val="right"/>
              <w:rPr>
                <w:rFonts w:ascii="Arial" w:hAnsi="Arial" w:cs="Arial"/>
                <w:b/>
                <w:sz w:val="18"/>
                <w:szCs w:val="18"/>
              </w:rPr>
            </w:pPr>
            <w:r w:rsidRPr="001476AF">
              <w:rPr>
                <w:rFonts w:ascii="Arial" w:hAnsi="Arial" w:cs="Arial"/>
                <w:b/>
                <w:sz w:val="18"/>
                <w:szCs w:val="18"/>
              </w:rPr>
              <w:t>Baht</w:t>
            </w:r>
          </w:p>
        </w:tc>
        <w:tc>
          <w:tcPr>
            <w:tcW w:w="1407" w:type="dxa"/>
            <w:tcBorders>
              <w:bottom w:val="single" w:sz="4" w:space="0" w:color="auto"/>
            </w:tcBorders>
          </w:tcPr>
          <w:p w14:paraId="05FE34A1" w14:textId="77777777" w:rsidR="007F3C5E" w:rsidRPr="001476AF" w:rsidRDefault="007F3C5E" w:rsidP="005933D6">
            <w:pPr>
              <w:ind w:right="-72"/>
              <w:jc w:val="right"/>
              <w:rPr>
                <w:rFonts w:ascii="Arial" w:hAnsi="Arial" w:cs="Arial"/>
                <w:b/>
                <w:sz w:val="18"/>
                <w:szCs w:val="18"/>
              </w:rPr>
            </w:pPr>
            <w:r w:rsidRPr="001476AF">
              <w:rPr>
                <w:rFonts w:ascii="Arial" w:hAnsi="Arial" w:cs="Arial"/>
                <w:b/>
                <w:sz w:val="18"/>
                <w:szCs w:val="18"/>
              </w:rPr>
              <w:t>Baht</w:t>
            </w:r>
          </w:p>
        </w:tc>
        <w:tc>
          <w:tcPr>
            <w:tcW w:w="1409" w:type="dxa"/>
            <w:tcBorders>
              <w:bottom w:val="single" w:sz="4" w:space="0" w:color="auto"/>
            </w:tcBorders>
          </w:tcPr>
          <w:p w14:paraId="0435B14D" w14:textId="77777777" w:rsidR="007F3C5E" w:rsidRPr="001476AF" w:rsidRDefault="007F3C5E" w:rsidP="005933D6">
            <w:pPr>
              <w:ind w:right="-72"/>
              <w:jc w:val="right"/>
              <w:rPr>
                <w:rFonts w:ascii="Arial" w:hAnsi="Arial" w:cs="Arial"/>
                <w:b/>
                <w:sz w:val="18"/>
                <w:szCs w:val="18"/>
              </w:rPr>
            </w:pPr>
            <w:r w:rsidRPr="001476AF">
              <w:rPr>
                <w:rFonts w:ascii="Arial" w:hAnsi="Arial" w:cs="Arial"/>
                <w:b/>
                <w:sz w:val="18"/>
                <w:szCs w:val="18"/>
              </w:rPr>
              <w:t>Baht</w:t>
            </w:r>
          </w:p>
        </w:tc>
      </w:tr>
      <w:tr w:rsidR="007F3C5E" w:rsidRPr="001476AF" w14:paraId="14B73EC2" w14:textId="77777777" w:rsidTr="00081D72">
        <w:trPr>
          <w:trHeight w:val="20"/>
        </w:trPr>
        <w:tc>
          <w:tcPr>
            <w:tcW w:w="3840" w:type="dxa"/>
          </w:tcPr>
          <w:p w14:paraId="0AA1888B" w14:textId="77777777" w:rsidR="007F3C5E" w:rsidRPr="001476AF" w:rsidRDefault="007F3C5E" w:rsidP="005933D6">
            <w:pPr>
              <w:ind w:left="-101" w:right="-72"/>
              <w:rPr>
                <w:rFonts w:ascii="Arial" w:hAnsi="Arial" w:cs="Arial"/>
                <w:sz w:val="18"/>
                <w:szCs w:val="18"/>
              </w:rPr>
            </w:pPr>
          </w:p>
        </w:tc>
        <w:tc>
          <w:tcPr>
            <w:tcW w:w="1407" w:type="dxa"/>
            <w:tcBorders>
              <w:top w:val="single" w:sz="4" w:space="0" w:color="auto"/>
            </w:tcBorders>
          </w:tcPr>
          <w:p w14:paraId="71FFE960" w14:textId="77777777" w:rsidR="007F3C5E" w:rsidRPr="001476AF" w:rsidRDefault="007F3C5E" w:rsidP="005933D6">
            <w:pPr>
              <w:ind w:right="-72"/>
              <w:jc w:val="right"/>
              <w:rPr>
                <w:rFonts w:ascii="Arial" w:hAnsi="Arial" w:cs="Arial"/>
                <w:sz w:val="18"/>
                <w:szCs w:val="18"/>
              </w:rPr>
            </w:pPr>
          </w:p>
        </w:tc>
        <w:tc>
          <w:tcPr>
            <w:tcW w:w="1407" w:type="dxa"/>
            <w:tcBorders>
              <w:top w:val="single" w:sz="4" w:space="0" w:color="auto"/>
            </w:tcBorders>
          </w:tcPr>
          <w:p w14:paraId="01A90084" w14:textId="77777777" w:rsidR="007F3C5E" w:rsidRPr="001476AF" w:rsidRDefault="007F3C5E" w:rsidP="005933D6">
            <w:pPr>
              <w:ind w:right="-72"/>
              <w:jc w:val="right"/>
              <w:rPr>
                <w:rFonts w:ascii="Arial" w:hAnsi="Arial" w:cs="Arial"/>
                <w:sz w:val="18"/>
                <w:szCs w:val="18"/>
              </w:rPr>
            </w:pPr>
          </w:p>
        </w:tc>
        <w:tc>
          <w:tcPr>
            <w:tcW w:w="1407" w:type="dxa"/>
            <w:tcBorders>
              <w:top w:val="single" w:sz="4" w:space="0" w:color="auto"/>
            </w:tcBorders>
          </w:tcPr>
          <w:p w14:paraId="4B856626" w14:textId="77777777" w:rsidR="007F3C5E" w:rsidRPr="001476AF" w:rsidRDefault="007F3C5E" w:rsidP="005933D6">
            <w:pPr>
              <w:ind w:right="-72"/>
              <w:jc w:val="right"/>
              <w:rPr>
                <w:rFonts w:ascii="Arial" w:hAnsi="Arial" w:cs="Arial"/>
                <w:sz w:val="18"/>
                <w:szCs w:val="18"/>
              </w:rPr>
            </w:pPr>
          </w:p>
        </w:tc>
        <w:tc>
          <w:tcPr>
            <w:tcW w:w="1409" w:type="dxa"/>
            <w:tcBorders>
              <w:top w:val="single" w:sz="4" w:space="0" w:color="auto"/>
            </w:tcBorders>
          </w:tcPr>
          <w:p w14:paraId="57ACA15D" w14:textId="77777777" w:rsidR="007F3C5E" w:rsidRPr="001476AF" w:rsidRDefault="007F3C5E" w:rsidP="005933D6">
            <w:pPr>
              <w:ind w:right="-72"/>
              <w:jc w:val="right"/>
              <w:rPr>
                <w:rFonts w:ascii="Arial" w:hAnsi="Arial" w:cs="Arial"/>
                <w:sz w:val="18"/>
                <w:szCs w:val="18"/>
              </w:rPr>
            </w:pPr>
          </w:p>
        </w:tc>
      </w:tr>
      <w:tr w:rsidR="007F3C5E" w:rsidRPr="001476AF" w14:paraId="3EFE878B" w14:textId="77777777" w:rsidTr="00081D72">
        <w:trPr>
          <w:trHeight w:val="20"/>
        </w:trPr>
        <w:tc>
          <w:tcPr>
            <w:tcW w:w="3840" w:type="dxa"/>
          </w:tcPr>
          <w:p w14:paraId="54EF6760" w14:textId="5ABFEDDA" w:rsidR="007F3C5E" w:rsidRPr="001476AF" w:rsidRDefault="007F3C5E" w:rsidP="005933D6">
            <w:pPr>
              <w:tabs>
                <w:tab w:val="center" w:pos="4320"/>
                <w:tab w:val="right" w:pos="8640"/>
                <w:tab w:val="left" w:pos="1985"/>
              </w:tabs>
              <w:ind w:left="-101" w:right="-72"/>
              <w:rPr>
                <w:rFonts w:ascii="Arial" w:hAnsi="Arial" w:cs="Arial"/>
                <w:b/>
                <w:color w:val="000000"/>
                <w:sz w:val="18"/>
                <w:szCs w:val="18"/>
              </w:rPr>
            </w:pPr>
            <w:proofErr w:type="gramStart"/>
            <w:r w:rsidRPr="001476AF">
              <w:rPr>
                <w:rFonts w:ascii="Arial" w:hAnsi="Arial" w:cs="Arial"/>
                <w:b/>
                <w:color w:val="000000"/>
                <w:sz w:val="18"/>
                <w:szCs w:val="18"/>
              </w:rPr>
              <w:t>At</w:t>
            </w:r>
            <w:proofErr w:type="gramEnd"/>
            <w:r w:rsidRPr="001476AF">
              <w:rPr>
                <w:rFonts w:ascii="Arial" w:hAnsi="Arial" w:cs="Arial"/>
                <w:b/>
                <w:color w:val="000000"/>
                <w:sz w:val="18"/>
                <w:szCs w:val="18"/>
              </w:rPr>
              <w:t xml:space="preserve"> 1 January 202</w:t>
            </w:r>
            <w:r w:rsidR="00231EAD" w:rsidRPr="001476AF">
              <w:rPr>
                <w:rFonts w:ascii="Arial" w:hAnsi="Arial" w:cs="Arial"/>
                <w:b/>
                <w:color w:val="000000"/>
                <w:sz w:val="18"/>
                <w:szCs w:val="18"/>
              </w:rPr>
              <w:t>2</w:t>
            </w:r>
          </w:p>
        </w:tc>
        <w:tc>
          <w:tcPr>
            <w:tcW w:w="1407" w:type="dxa"/>
          </w:tcPr>
          <w:p w14:paraId="7F5DB1FA" w14:textId="77777777" w:rsidR="007F3C5E" w:rsidRPr="001476AF" w:rsidRDefault="007F3C5E" w:rsidP="005933D6">
            <w:pPr>
              <w:ind w:right="-72"/>
              <w:jc w:val="right"/>
              <w:rPr>
                <w:rFonts w:ascii="Arial" w:hAnsi="Arial" w:cs="Arial"/>
                <w:sz w:val="18"/>
                <w:szCs w:val="18"/>
              </w:rPr>
            </w:pPr>
          </w:p>
        </w:tc>
        <w:tc>
          <w:tcPr>
            <w:tcW w:w="1407" w:type="dxa"/>
          </w:tcPr>
          <w:p w14:paraId="4881B76F" w14:textId="77777777" w:rsidR="007F3C5E" w:rsidRPr="001476AF" w:rsidRDefault="007F3C5E" w:rsidP="005933D6">
            <w:pPr>
              <w:ind w:right="-72"/>
              <w:jc w:val="right"/>
              <w:rPr>
                <w:rFonts w:ascii="Arial" w:hAnsi="Arial" w:cs="Arial"/>
                <w:sz w:val="18"/>
                <w:szCs w:val="18"/>
              </w:rPr>
            </w:pPr>
          </w:p>
        </w:tc>
        <w:tc>
          <w:tcPr>
            <w:tcW w:w="1407" w:type="dxa"/>
          </w:tcPr>
          <w:p w14:paraId="336701A7" w14:textId="77777777" w:rsidR="007F3C5E" w:rsidRPr="001476AF" w:rsidRDefault="007F3C5E" w:rsidP="005933D6">
            <w:pPr>
              <w:ind w:right="-72"/>
              <w:jc w:val="right"/>
              <w:rPr>
                <w:rFonts w:ascii="Arial" w:hAnsi="Arial" w:cs="Arial"/>
                <w:sz w:val="18"/>
                <w:szCs w:val="18"/>
              </w:rPr>
            </w:pPr>
          </w:p>
        </w:tc>
        <w:tc>
          <w:tcPr>
            <w:tcW w:w="1409" w:type="dxa"/>
          </w:tcPr>
          <w:p w14:paraId="11B745D4" w14:textId="77777777" w:rsidR="007F3C5E" w:rsidRPr="001476AF" w:rsidRDefault="007F3C5E" w:rsidP="005933D6">
            <w:pPr>
              <w:ind w:right="-72"/>
              <w:jc w:val="right"/>
              <w:rPr>
                <w:rFonts w:ascii="Arial" w:hAnsi="Arial" w:cs="Arial"/>
                <w:sz w:val="18"/>
                <w:szCs w:val="18"/>
              </w:rPr>
            </w:pPr>
          </w:p>
        </w:tc>
      </w:tr>
      <w:tr w:rsidR="006C71DD" w:rsidRPr="001476AF" w14:paraId="78BF5188" w14:textId="77777777" w:rsidTr="00081D72">
        <w:trPr>
          <w:trHeight w:val="20"/>
        </w:trPr>
        <w:tc>
          <w:tcPr>
            <w:tcW w:w="3840" w:type="dxa"/>
          </w:tcPr>
          <w:p w14:paraId="45A2BBCF" w14:textId="77777777" w:rsidR="006C71DD" w:rsidRPr="001476AF" w:rsidRDefault="006C71DD" w:rsidP="005933D6">
            <w:pPr>
              <w:tabs>
                <w:tab w:val="center" w:pos="4320"/>
                <w:tab w:val="right" w:pos="8640"/>
                <w:tab w:val="left" w:pos="1985"/>
              </w:tabs>
              <w:ind w:left="-101" w:right="-72"/>
              <w:rPr>
                <w:rFonts w:ascii="Arial" w:hAnsi="Arial" w:cs="Arial"/>
                <w:b/>
                <w:color w:val="000000"/>
                <w:sz w:val="18"/>
                <w:szCs w:val="18"/>
              </w:rPr>
            </w:pPr>
            <w:r w:rsidRPr="001476AF">
              <w:rPr>
                <w:rFonts w:ascii="Arial" w:hAnsi="Arial" w:cs="Arial"/>
                <w:color w:val="000000"/>
                <w:sz w:val="18"/>
                <w:szCs w:val="18"/>
              </w:rPr>
              <w:t>Cost</w:t>
            </w:r>
          </w:p>
        </w:tc>
        <w:tc>
          <w:tcPr>
            <w:tcW w:w="1407" w:type="dxa"/>
          </w:tcPr>
          <w:p w14:paraId="0F0BC5A6" w14:textId="79F982AC" w:rsidR="006C71DD" w:rsidRPr="001476AF" w:rsidRDefault="006C71DD" w:rsidP="005933D6">
            <w:pPr>
              <w:ind w:right="-72"/>
              <w:jc w:val="right"/>
              <w:rPr>
                <w:rFonts w:ascii="Arial" w:hAnsi="Arial" w:cs="Arial"/>
                <w:color w:val="000000"/>
                <w:sz w:val="18"/>
                <w:szCs w:val="18"/>
              </w:rPr>
            </w:pPr>
            <w:r w:rsidRPr="001476AF">
              <w:rPr>
                <w:rFonts w:ascii="Arial" w:hAnsi="Arial" w:cs="Arial"/>
                <w:sz w:val="18"/>
                <w:szCs w:val="18"/>
              </w:rPr>
              <w:t>6,130,665</w:t>
            </w:r>
          </w:p>
        </w:tc>
        <w:tc>
          <w:tcPr>
            <w:tcW w:w="1407" w:type="dxa"/>
          </w:tcPr>
          <w:p w14:paraId="51AA35CA" w14:textId="3259C810" w:rsidR="006C71DD" w:rsidRPr="001476AF" w:rsidRDefault="006C71DD" w:rsidP="005933D6">
            <w:pPr>
              <w:ind w:right="-72"/>
              <w:jc w:val="right"/>
              <w:rPr>
                <w:rFonts w:ascii="Arial" w:hAnsi="Arial" w:cs="Arial"/>
                <w:color w:val="000000"/>
                <w:sz w:val="18"/>
                <w:szCs w:val="18"/>
              </w:rPr>
            </w:pPr>
            <w:r w:rsidRPr="001476AF">
              <w:rPr>
                <w:rFonts w:ascii="Arial" w:hAnsi="Arial" w:cs="Arial"/>
                <w:sz w:val="18"/>
                <w:szCs w:val="18"/>
              </w:rPr>
              <w:t>2,275,789</w:t>
            </w:r>
          </w:p>
        </w:tc>
        <w:tc>
          <w:tcPr>
            <w:tcW w:w="1407" w:type="dxa"/>
          </w:tcPr>
          <w:p w14:paraId="09DE60FA" w14:textId="3824F1E6"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tcPr>
          <w:p w14:paraId="333AFB16" w14:textId="294C70DE" w:rsidR="006C71DD" w:rsidRPr="001476AF" w:rsidRDefault="006C71DD" w:rsidP="005933D6">
            <w:pPr>
              <w:ind w:right="-72"/>
              <w:jc w:val="right"/>
              <w:rPr>
                <w:rFonts w:ascii="Arial" w:hAnsi="Arial" w:cs="Arial"/>
                <w:color w:val="000000"/>
                <w:sz w:val="18"/>
                <w:szCs w:val="18"/>
              </w:rPr>
            </w:pPr>
            <w:r w:rsidRPr="001476AF">
              <w:rPr>
                <w:rFonts w:ascii="Arial" w:hAnsi="Arial" w:cs="Arial"/>
                <w:sz w:val="18"/>
                <w:szCs w:val="18"/>
              </w:rPr>
              <w:t>8,406,454</w:t>
            </w:r>
          </w:p>
        </w:tc>
      </w:tr>
      <w:tr w:rsidR="006C71DD" w:rsidRPr="001476AF" w14:paraId="1FC91FFE" w14:textId="77777777" w:rsidTr="00081D72">
        <w:trPr>
          <w:trHeight w:val="20"/>
        </w:trPr>
        <w:tc>
          <w:tcPr>
            <w:tcW w:w="3840" w:type="dxa"/>
          </w:tcPr>
          <w:p w14:paraId="5EA7C6BD" w14:textId="77777777" w:rsidR="006C71DD" w:rsidRPr="001476AF" w:rsidRDefault="006C71DD" w:rsidP="005933D6">
            <w:pPr>
              <w:tabs>
                <w:tab w:val="center" w:pos="4320"/>
                <w:tab w:val="right" w:pos="8640"/>
                <w:tab w:val="left" w:pos="885"/>
              </w:tabs>
              <w:ind w:left="-101" w:right="-72"/>
              <w:rPr>
                <w:rFonts w:ascii="Arial" w:hAnsi="Arial" w:cs="Arial"/>
                <w:color w:val="000000"/>
                <w:sz w:val="18"/>
                <w:szCs w:val="18"/>
              </w:rPr>
            </w:pPr>
            <w:r w:rsidRPr="001476AF">
              <w:rPr>
                <w:rFonts w:ascii="Arial" w:hAnsi="Arial" w:cs="Arial"/>
                <w:color w:val="000000"/>
                <w:sz w:val="18"/>
                <w:szCs w:val="18"/>
                <w:u w:val="single"/>
              </w:rPr>
              <w:t>Less</w:t>
            </w:r>
            <w:r w:rsidRPr="001476AF">
              <w:rPr>
                <w:rFonts w:ascii="Arial" w:hAnsi="Arial" w:cs="Arial"/>
                <w:color w:val="000000"/>
                <w:sz w:val="18"/>
                <w:szCs w:val="18"/>
              </w:rPr>
              <w:t xml:space="preserve">: Accumulated </w:t>
            </w:r>
            <w:proofErr w:type="spellStart"/>
            <w:r w:rsidRPr="001476AF">
              <w:rPr>
                <w:rFonts w:ascii="Arial" w:hAnsi="Arial" w:cs="Arial"/>
                <w:color w:val="000000"/>
                <w:sz w:val="18"/>
                <w:szCs w:val="18"/>
              </w:rPr>
              <w:t>amortisation</w:t>
            </w:r>
            <w:proofErr w:type="spellEnd"/>
          </w:p>
        </w:tc>
        <w:tc>
          <w:tcPr>
            <w:tcW w:w="1407" w:type="dxa"/>
            <w:tcBorders>
              <w:bottom w:val="single" w:sz="4" w:space="0" w:color="auto"/>
            </w:tcBorders>
          </w:tcPr>
          <w:p w14:paraId="65803612" w14:textId="47963DC9" w:rsidR="006C71DD" w:rsidRPr="001476AF" w:rsidRDefault="006C71DD" w:rsidP="005933D6">
            <w:pPr>
              <w:ind w:right="-72"/>
              <w:jc w:val="right"/>
              <w:rPr>
                <w:rFonts w:ascii="Arial" w:hAnsi="Arial" w:cs="Arial"/>
                <w:color w:val="000000"/>
                <w:sz w:val="18"/>
                <w:szCs w:val="18"/>
              </w:rPr>
            </w:pPr>
            <w:r w:rsidRPr="001476AF">
              <w:rPr>
                <w:rFonts w:ascii="Arial" w:hAnsi="Arial" w:cs="Arial"/>
                <w:sz w:val="18"/>
                <w:szCs w:val="18"/>
              </w:rPr>
              <w:t>(5,627,596)</w:t>
            </w:r>
          </w:p>
        </w:tc>
        <w:tc>
          <w:tcPr>
            <w:tcW w:w="1407" w:type="dxa"/>
            <w:tcBorders>
              <w:bottom w:val="single" w:sz="4" w:space="0" w:color="auto"/>
            </w:tcBorders>
          </w:tcPr>
          <w:p w14:paraId="02A74296" w14:textId="7B03A456" w:rsidR="006C71DD" w:rsidRPr="001476AF" w:rsidRDefault="006C71DD" w:rsidP="005933D6">
            <w:pPr>
              <w:ind w:right="-72"/>
              <w:jc w:val="right"/>
              <w:rPr>
                <w:rFonts w:ascii="Arial" w:hAnsi="Arial" w:cs="Arial"/>
                <w:color w:val="000000"/>
                <w:sz w:val="18"/>
                <w:szCs w:val="18"/>
              </w:rPr>
            </w:pPr>
            <w:r w:rsidRPr="001476AF">
              <w:rPr>
                <w:rFonts w:ascii="Arial" w:hAnsi="Arial" w:cs="Arial"/>
                <w:sz w:val="18"/>
                <w:szCs w:val="18"/>
              </w:rPr>
              <w:t xml:space="preserve">-   </w:t>
            </w:r>
          </w:p>
        </w:tc>
        <w:tc>
          <w:tcPr>
            <w:tcW w:w="1407" w:type="dxa"/>
            <w:tcBorders>
              <w:bottom w:val="single" w:sz="4" w:space="0" w:color="auto"/>
            </w:tcBorders>
          </w:tcPr>
          <w:p w14:paraId="65B21323" w14:textId="6B66B655"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tcBorders>
              <w:bottom w:val="single" w:sz="4" w:space="0" w:color="auto"/>
            </w:tcBorders>
          </w:tcPr>
          <w:p w14:paraId="7B950AB8" w14:textId="37102B3D" w:rsidR="006C71DD" w:rsidRPr="001476AF" w:rsidRDefault="006C71DD" w:rsidP="005933D6">
            <w:pPr>
              <w:ind w:right="-72"/>
              <w:jc w:val="right"/>
              <w:rPr>
                <w:rFonts w:ascii="Arial" w:hAnsi="Arial" w:cs="Arial"/>
                <w:color w:val="000000"/>
                <w:sz w:val="18"/>
                <w:szCs w:val="18"/>
              </w:rPr>
            </w:pPr>
            <w:r w:rsidRPr="001476AF">
              <w:rPr>
                <w:rFonts w:ascii="Arial" w:hAnsi="Arial" w:cs="Arial"/>
                <w:sz w:val="18"/>
                <w:szCs w:val="18"/>
              </w:rPr>
              <w:t>(5,627,596)</w:t>
            </w:r>
          </w:p>
        </w:tc>
      </w:tr>
      <w:tr w:rsidR="006C71DD" w:rsidRPr="001476AF" w14:paraId="16458D44" w14:textId="77777777" w:rsidTr="00081D72">
        <w:trPr>
          <w:trHeight w:val="20"/>
        </w:trPr>
        <w:tc>
          <w:tcPr>
            <w:tcW w:w="3840" w:type="dxa"/>
          </w:tcPr>
          <w:p w14:paraId="01DD2387" w14:textId="77777777" w:rsidR="006C71DD" w:rsidRPr="001476AF" w:rsidRDefault="006C71DD" w:rsidP="005933D6">
            <w:pPr>
              <w:ind w:left="-101" w:right="-72"/>
              <w:rPr>
                <w:rFonts w:ascii="Arial" w:hAnsi="Arial" w:cs="Arial"/>
                <w:sz w:val="18"/>
                <w:szCs w:val="18"/>
              </w:rPr>
            </w:pPr>
          </w:p>
        </w:tc>
        <w:tc>
          <w:tcPr>
            <w:tcW w:w="1407" w:type="dxa"/>
            <w:tcBorders>
              <w:top w:val="single" w:sz="4" w:space="0" w:color="auto"/>
            </w:tcBorders>
          </w:tcPr>
          <w:p w14:paraId="1BA893C3"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2D396FA4"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0F7CC238" w14:textId="77777777"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tcPr>
          <w:p w14:paraId="40339770" w14:textId="77777777" w:rsidR="006C71DD" w:rsidRPr="001476AF" w:rsidRDefault="006C71DD" w:rsidP="005933D6">
            <w:pPr>
              <w:ind w:right="-72"/>
              <w:jc w:val="right"/>
              <w:rPr>
                <w:rFonts w:ascii="Arial" w:hAnsi="Arial" w:cs="Arial"/>
                <w:color w:val="000000"/>
                <w:sz w:val="18"/>
                <w:szCs w:val="18"/>
              </w:rPr>
            </w:pPr>
          </w:p>
        </w:tc>
      </w:tr>
      <w:tr w:rsidR="006C71DD" w:rsidRPr="001476AF" w14:paraId="10C29ADE" w14:textId="77777777" w:rsidTr="00081D72">
        <w:trPr>
          <w:trHeight w:val="20"/>
        </w:trPr>
        <w:tc>
          <w:tcPr>
            <w:tcW w:w="3840" w:type="dxa"/>
          </w:tcPr>
          <w:p w14:paraId="05491A8F" w14:textId="77777777" w:rsidR="006C71DD" w:rsidRPr="001476AF" w:rsidRDefault="006C71DD" w:rsidP="005933D6">
            <w:pPr>
              <w:tabs>
                <w:tab w:val="center" w:pos="4320"/>
                <w:tab w:val="right" w:pos="8640"/>
                <w:tab w:val="left" w:pos="1985"/>
              </w:tabs>
              <w:ind w:left="-101" w:right="-72"/>
              <w:rPr>
                <w:rFonts w:ascii="Arial" w:hAnsi="Arial" w:cs="Arial"/>
                <w:b/>
                <w:color w:val="000000"/>
                <w:sz w:val="18"/>
                <w:szCs w:val="18"/>
              </w:rPr>
            </w:pPr>
            <w:r w:rsidRPr="001476AF">
              <w:rPr>
                <w:rFonts w:ascii="Arial" w:hAnsi="Arial" w:cs="Arial"/>
                <w:color w:val="000000"/>
                <w:sz w:val="18"/>
                <w:szCs w:val="18"/>
              </w:rPr>
              <w:t>Net book value</w:t>
            </w:r>
          </w:p>
        </w:tc>
        <w:tc>
          <w:tcPr>
            <w:tcW w:w="1407" w:type="dxa"/>
            <w:tcBorders>
              <w:bottom w:val="single" w:sz="4" w:space="0" w:color="auto"/>
            </w:tcBorders>
          </w:tcPr>
          <w:p w14:paraId="608CA3E8" w14:textId="12C939DB" w:rsidR="006C71DD" w:rsidRPr="001476AF" w:rsidRDefault="006C71DD" w:rsidP="005933D6">
            <w:pPr>
              <w:ind w:right="-72"/>
              <w:jc w:val="right"/>
              <w:rPr>
                <w:rFonts w:ascii="Arial" w:hAnsi="Arial" w:cs="Arial"/>
                <w:color w:val="000000"/>
                <w:sz w:val="18"/>
                <w:szCs w:val="18"/>
              </w:rPr>
            </w:pPr>
            <w:r w:rsidRPr="001476AF">
              <w:rPr>
                <w:rFonts w:ascii="Arial" w:hAnsi="Arial" w:cs="Arial"/>
                <w:sz w:val="18"/>
                <w:szCs w:val="18"/>
              </w:rPr>
              <w:t>503,069</w:t>
            </w:r>
          </w:p>
        </w:tc>
        <w:tc>
          <w:tcPr>
            <w:tcW w:w="1407" w:type="dxa"/>
            <w:tcBorders>
              <w:bottom w:val="single" w:sz="4" w:space="0" w:color="auto"/>
            </w:tcBorders>
          </w:tcPr>
          <w:p w14:paraId="0E78F1D2" w14:textId="15117E4B" w:rsidR="006C71DD" w:rsidRPr="001476AF" w:rsidRDefault="006C71DD" w:rsidP="005933D6">
            <w:pPr>
              <w:ind w:right="-72"/>
              <w:jc w:val="right"/>
              <w:rPr>
                <w:rFonts w:ascii="Arial" w:hAnsi="Arial" w:cs="Arial"/>
                <w:color w:val="000000"/>
                <w:sz w:val="18"/>
                <w:szCs w:val="18"/>
              </w:rPr>
            </w:pPr>
            <w:r w:rsidRPr="001476AF">
              <w:rPr>
                <w:rFonts w:ascii="Arial" w:hAnsi="Arial" w:cs="Arial"/>
                <w:sz w:val="18"/>
                <w:szCs w:val="18"/>
              </w:rPr>
              <w:t>2,275,789</w:t>
            </w:r>
          </w:p>
        </w:tc>
        <w:tc>
          <w:tcPr>
            <w:tcW w:w="1407" w:type="dxa"/>
            <w:tcBorders>
              <w:bottom w:val="single" w:sz="4" w:space="0" w:color="auto"/>
            </w:tcBorders>
          </w:tcPr>
          <w:p w14:paraId="50E1C667" w14:textId="7A47A5D4"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tcBorders>
              <w:bottom w:val="single" w:sz="4" w:space="0" w:color="auto"/>
            </w:tcBorders>
          </w:tcPr>
          <w:p w14:paraId="00853158" w14:textId="20F33C2A" w:rsidR="006C71DD" w:rsidRPr="001476AF" w:rsidRDefault="006C71DD" w:rsidP="005933D6">
            <w:pPr>
              <w:ind w:right="-72"/>
              <w:jc w:val="right"/>
              <w:rPr>
                <w:rFonts w:ascii="Arial" w:hAnsi="Arial" w:cs="Arial"/>
                <w:color w:val="000000"/>
                <w:sz w:val="18"/>
                <w:szCs w:val="18"/>
              </w:rPr>
            </w:pPr>
            <w:r w:rsidRPr="001476AF">
              <w:rPr>
                <w:rFonts w:ascii="Arial" w:hAnsi="Arial" w:cs="Arial"/>
                <w:sz w:val="18"/>
                <w:szCs w:val="18"/>
              </w:rPr>
              <w:t>2,778,858</w:t>
            </w:r>
          </w:p>
        </w:tc>
      </w:tr>
      <w:tr w:rsidR="006C71DD" w:rsidRPr="001476AF" w14:paraId="038749FA" w14:textId="77777777" w:rsidTr="00081D72">
        <w:trPr>
          <w:trHeight w:val="20"/>
        </w:trPr>
        <w:tc>
          <w:tcPr>
            <w:tcW w:w="3840" w:type="dxa"/>
          </w:tcPr>
          <w:p w14:paraId="14BBFC56"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tcPr>
          <w:p w14:paraId="0ACC2B60"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55A8BF94"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45CA6DB7" w14:textId="77777777"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tcPr>
          <w:p w14:paraId="01DFD8A8" w14:textId="77777777" w:rsidR="006C71DD" w:rsidRPr="001476AF" w:rsidRDefault="006C71DD" w:rsidP="005933D6">
            <w:pPr>
              <w:ind w:right="-72"/>
              <w:jc w:val="right"/>
              <w:rPr>
                <w:rFonts w:ascii="Arial" w:hAnsi="Arial" w:cs="Arial"/>
                <w:color w:val="000000"/>
                <w:sz w:val="18"/>
                <w:szCs w:val="18"/>
              </w:rPr>
            </w:pPr>
          </w:p>
        </w:tc>
      </w:tr>
      <w:tr w:rsidR="006C71DD" w:rsidRPr="001476AF" w14:paraId="712EDCAA" w14:textId="77777777" w:rsidTr="00081D72">
        <w:trPr>
          <w:trHeight w:val="20"/>
        </w:trPr>
        <w:tc>
          <w:tcPr>
            <w:tcW w:w="3840" w:type="dxa"/>
          </w:tcPr>
          <w:p w14:paraId="782D9DFD" w14:textId="02D16781"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b/>
                <w:color w:val="000000"/>
                <w:sz w:val="18"/>
                <w:szCs w:val="18"/>
              </w:rPr>
              <w:t>For the year ended 31 December 202</w:t>
            </w:r>
            <w:r w:rsidR="00231EAD" w:rsidRPr="001476AF">
              <w:rPr>
                <w:rFonts w:ascii="Arial" w:hAnsi="Arial" w:cs="Arial"/>
                <w:b/>
                <w:color w:val="000000"/>
                <w:sz w:val="18"/>
                <w:szCs w:val="18"/>
              </w:rPr>
              <w:t>2</w:t>
            </w:r>
          </w:p>
        </w:tc>
        <w:tc>
          <w:tcPr>
            <w:tcW w:w="1407" w:type="dxa"/>
          </w:tcPr>
          <w:p w14:paraId="0912DD27" w14:textId="77777777" w:rsidR="006C71DD" w:rsidRPr="001476AF" w:rsidRDefault="006C71DD" w:rsidP="005933D6">
            <w:pPr>
              <w:ind w:right="-72"/>
              <w:jc w:val="right"/>
              <w:rPr>
                <w:rFonts w:ascii="Arial" w:hAnsi="Arial" w:cs="Arial"/>
                <w:color w:val="000000"/>
                <w:sz w:val="18"/>
                <w:szCs w:val="18"/>
              </w:rPr>
            </w:pPr>
          </w:p>
        </w:tc>
        <w:tc>
          <w:tcPr>
            <w:tcW w:w="1407" w:type="dxa"/>
          </w:tcPr>
          <w:p w14:paraId="33BADB3D" w14:textId="77777777" w:rsidR="006C71DD" w:rsidRPr="001476AF" w:rsidRDefault="006C71DD" w:rsidP="005933D6">
            <w:pPr>
              <w:ind w:right="-72"/>
              <w:jc w:val="right"/>
              <w:rPr>
                <w:rFonts w:ascii="Arial" w:hAnsi="Arial" w:cs="Arial"/>
                <w:color w:val="000000"/>
                <w:sz w:val="18"/>
                <w:szCs w:val="18"/>
              </w:rPr>
            </w:pPr>
          </w:p>
        </w:tc>
        <w:tc>
          <w:tcPr>
            <w:tcW w:w="1407" w:type="dxa"/>
          </w:tcPr>
          <w:p w14:paraId="2279843C" w14:textId="77777777" w:rsidR="006C71DD" w:rsidRPr="001476AF" w:rsidRDefault="006C71DD" w:rsidP="005933D6">
            <w:pPr>
              <w:ind w:right="-72"/>
              <w:jc w:val="right"/>
              <w:rPr>
                <w:rFonts w:ascii="Arial" w:hAnsi="Arial" w:cs="Arial"/>
                <w:color w:val="000000"/>
                <w:sz w:val="18"/>
                <w:szCs w:val="18"/>
              </w:rPr>
            </w:pPr>
          </w:p>
        </w:tc>
        <w:tc>
          <w:tcPr>
            <w:tcW w:w="1409" w:type="dxa"/>
          </w:tcPr>
          <w:p w14:paraId="2AD2B9CE" w14:textId="77777777" w:rsidR="006C71DD" w:rsidRPr="001476AF" w:rsidRDefault="006C71DD" w:rsidP="005933D6">
            <w:pPr>
              <w:ind w:right="-72"/>
              <w:jc w:val="right"/>
              <w:rPr>
                <w:rFonts w:ascii="Arial" w:hAnsi="Arial" w:cs="Arial"/>
                <w:color w:val="000000"/>
                <w:sz w:val="18"/>
                <w:szCs w:val="18"/>
              </w:rPr>
            </w:pPr>
          </w:p>
        </w:tc>
      </w:tr>
      <w:tr w:rsidR="006C71DD" w:rsidRPr="001476AF" w14:paraId="14A04273" w14:textId="77777777" w:rsidTr="00081D72">
        <w:trPr>
          <w:trHeight w:val="20"/>
        </w:trPr>
        <w:tc>
          <w:tcPr>
            <w:tcW w:w="3840" w:type="dxa"/>
          </w:tcPr>
          <w:p w14:paraId="2DD454E1" w14:textId="77777777" w:rsidR="006C71DD" w:rsidRPr="001476AF" w:rsidRDefault="006C71DD" w:rsidP="005933D6">
            <w:pPr>
              <w:tabs>
                <w:tab w:val="center" w:pos="4320"/>
                <w:tab w:val="right" w:pos="8640"/>
                <w:tab w:val="left" w:pos="1985"/>
              </w:tabs>
              <w:ind w:left="-101" w:right="-72"/>
              <w:rPr>
                <w:rFonts w:ascii="Arial" w:hAnsi="Arial" w:cs="Arial"/>
                <w:b/>
                <w:color w:val="000000"/>
                <w:sz w:val="18"/>
                <w:szCs w:val="18"/>
              </w:rPr>
            </w:pPr>
            <w:r w:rsidRPr="001476AF">
              <w:rPr>
                <w:rFonts w:ascii="Arial" w:hAnsi="Arial" w:cs="Arial"/>
                <w:color w:val="000000"/>
                <w:sz w:val="18"/>
                <w:szCs w:val="18"/>
              </w:rPr>
              <w:t>Opening net book value</w:t>
            </w:r>
          </w:p>
        </w:tc>
        <w:tc>
          <w:tcPr>
            <w:tcW w:w="1407" w:type="dxa"/>
          </w:tcPr>
          <w:p w14:paraId="45C8FD9A" w14:textId="639CE203"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503,069</w:t>
            </w:r>
          </w:p>
        </w:tc>
        <w:tc>
          <w:tcPr>
            <w:tcW w:w="1407" w:type="dxa"/>
          </w:tcPr>
          <w:p w14:paraId="4AB5C9D2" w14:textId="13ACF816"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Pr>
          <w:p w14:paraId="3B0C6511" w14:textId="00136CB9"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tcPr>
          <w:p w14:paraId="658E069B" w14:textId="737B0C01"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2,778,858</w:t>
            </w:r>
          </w:p>
        </w:tc>
      </w:tr>
      <w:tr w:rsidR="006C71DD" w:rsidRPr="001476AF" w14:paraId="77495EB9" w14:textId="77777777" w:rsidTr="00081D72">
        <w:trPr>
          <w:trHeight w:val="20"/>
        </w:trPr>
        <w:tc>
          <w:tcPr>
            <w:tcW w:w="3840" w:type="dxa"/>
          </w:tcPr>
          <w:p w14:paraId="6321FCF5"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color w:val="000000"/>
                <w:sz w:val="18"/>
                <w:szCs w:val="18"/>
              </w:rPr>
              <w:t>Addition</w:t>
            </w:r>
          </w:p>
        </w:tc>
        <w:tc>
          <w:tcPr>
            <w:tcW w:w="1407" w:type="dxa"/>
          </w:tcPr>
          <w:p w14:paraId="29F23246" w14:textId="5629AAEF"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444,070</w:t>
            </w:r>
          </w:p>
        </w:tc>
        <w:tc>
          <w:tcPr>
            <w:tcW w:w="1407" w:type="dxa"/>
          </w:tcPr>
          <w:p w14:paraId="4B7F7727" w14:textId="759E9809"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Pr>
          <w:p w14:paraId="740AF732" w14:textId="6976730C"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2,517,777</w:t>
            </w:r>
          </w:p>
        </w:tc>
        <w:tc>
          <w:tcPr>
            <w:tcW w:w="1409" w:type="dxa"/>
          </w:tcPr>
          <w:p w14:paraId="63BA25CF" w14:textId="2E058041"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2,961,847</w:t>
            </w:r>
          </w:p>
        </w:tc>
      </w:tr>
      <w:tr w:rsidR="006C71DD" w:rsidRPr="001476AF" w14:paraId="3A557353" w14:textId="77777777" w:rsidTr="00081D72">
        <w:trPr>
          <w:trHeight w:val="20"/>
        </w:trPr>
        <w:tc>
          <w:tcPr>
            <w:tcW w:w="3840" w:type="dxa"/>
          </w:tcPr>
          <w:p w14:paraId="37E3D9D8" w14:textId="232EAFD5"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roofErr w:type="spellStart"/>
            <w:r w:rsidRPr="001476AF">
              <w:rPr>
                <w:rFonts w:ascii="Arial" w:hAnsi="Arial" w:cs="Arial"/>
                <w:color w:val="000000"/>
                <w:sz w:val="18"/>
                <w:szCs w:val="18"/>
              </w:rPr>
              <w:t>Amortisation</w:t>
            </w:r>
            <w:proofErr w:type="spellEnd"/>
            <w:r w:rsidRPr="001476AF">
              <w:rPr>
                <w:rFonts w:ascii="Arial" w:hAnsi="Arial" w:cs="Arial"/>
                <w:color w:val="000000"/>
                <w:sz w:val="18"/>
                <w:szCs w:val="18"/>
              </w:rPr>
              <w:t xml:space="preserve"> charge</w:t>
            </w:r>
          </w:p>
        </w:tc>
        <w:tc>
          <w:tcPr>
            <w:tcW w:w="1407" w:type="dxa"/>
          </w:tcPr>
          <w:p w14:paraId="3B291061" w14:textId="2416173B" w:rsidR="006C71DD" w:rsidRPr="001476AF" w:rsidRDefault="006C71DD" w:rsidP="005933D6">
            <w:pPr>
              <w:ind w:right="-72"/>
              <w:jc w:val="right"/>
              <w:rPr>
                <w:rFonts w:ascii="Arial" w:hAnsi="Arial" w:cs="Arial"/>
                <w:sz w:val="18"/>
                <w:szCs w:val="18"/>
              </w:rPr>
            </w:pPr>
            <w:r w:rsidRPr="001476AF">
              <w:rPr>
                <w:rFonts w:ascii="Arial" w:hAnsi="Arial" w:cs="Arial"/>
                <w:color w:val="000000"/>
                <w:sz w:val="18"/>
                <w:szCs w:val="18"/>
              </w:rPr>
              <w:t>(416,662)</w:t>
            </w:r>
          </w:p>
        </w:tc>
        <w:tc>
          <w:tcPr>
            <w:tcW w:w="1407" w:type="dxa"/>
          </w:tcPr>
          <w:p w14:paraId="31663C12" w14:textId="7E85FD95" w:rsidR="006C71DD" w:rsidRPr="001476AF" w:rsidRDefault="006C71DD" w:rsidP="005933D6">
            <w:pPr>
              <w:ind w:right="-72"/>
              <w:jc w:val="right"/>
              <w:rPr>
                <w:rFonts w:ascii="Arial" w:hAnsi="Arial" w:cs="Arial"/>
                <w:sz w:val="18"/>
                <w:szCs w:val="18"/>
              </w:rPr>
            </w:pPr>
            <w:r w:rsidRPr="001476AF">
              <w:rPr>
                <w:rFonts w:ascii="Arial" w:hAnsi="Arial" w:cs="Arial"/>
                <w:color w:val="000000"/>
                <w:sz w:val="18"/>
                <w:szCs w:val="18"/>
              </w:rPr>
              <w:t>-</w:t>
            </w:r>
          </w:p>
        </w:tc>
        <w:tc>
          <w:tcPr>
            <w:tcW w:w="1407" w:type="dxa"/>
          </w:tcPr>
          <w:p w14:paraId="3A1B486B" w14:textId="755E4472"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tcPr>
          <w:p w14:paraId="43B60E75" w14:textId="3C74CB6A" w:rsidR="006C71DD" w:rsidRPr="001476AF" w:rsidRDefault="006C71DD" w:rsidP="005933D6">
            <w:pPr>
              <w:ind w:right="-72"/>
              <w:jc w:val="right"/>
              <w:rPr>
                <w:rFonts w:ascii="Arial" w:hAnsi="Arial" w:cs="Arial"/>
                <w:sz w:val="18"/>
                <w:szCs w:val="18"/>
              </w:rPr>
            </w:pPr>
            <w:r w:rsidRPr="001476AF">
              <w:rPr>
                <w:rFonts w:ascii="Arial" w:hAnsi="Arial" w:cs="Arial"/>
                <w:color w:val="000000"/>
                <w:sz w:val="18"/>
                <w:szCs w:val="18"/>
              </w:rPr>
              <w:t>(416,662)</w:t>
            </w:r>
          </w:p>
        </w:tc>
      </w:tr>
      <w:tr w:rsidR="006C71DD" w:rsidRPr="001476AF" w14:paraId="15E79A05" w14:textId="77777777" w:rsidTr="00081D72">
        <w:trPr>
          <w:trHeight w:val="20"/>
        </w:trPr>
        <w:tc>
          <w:tcPr>
            <w:tcW w:w="3840" w:type="dxa"/>
          </w:tcPr>
          <w:p w14:paraId="54C3C7F5" w14:textId="1FF4FA3D"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color w:val="000000"/>
                <w:sz w:val="18"/>
                <w:szCs w:val="18"/>
              </w:rPr>
              <w:t>Impairment charge</w:t>
            </w:r>
          </w:p>
        </w:tc>
        <w:tc>
          <w:tcPr>
            <w:tcW w:w="1407" w:type="dxa"/>
            <w:tcBorders>
              <w:bottom w:val="single" w:sz="4" w:space="0" w:color="auto"/>
            </w:tcBorders>
          </w:tcPr>
          <w:p w14:paraId="75DAD971" w14:textId="5FDF4D2C"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tcPr>
          <w:p w14:paraId="67D4C347" w14:textId="6DEBFBBF"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tcPr>
          <w:p w14:paraId="6854651D" w14:textId="70795F5C"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(909,066)</w:t>
            </w:r>
          </w:p>
        </w:tc>
        <w:tc>
          <w:tcPr>
            <w:tcW w:w="1409" w:type="dxa"/>
            <w:tcBorders>
              <w:bottom w:val="single" w:sz="4" w:space="0" w:color="auto"/>
            </w:tcBorders>
          </w:tcPr>
          <w:p w14:paraId="08B80013" w14:textId="399482E7"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(909,066)</w:t>
            </w:r>
          </w:p>
        </w:tc>
      </w:tr>
      <w:tr w:rsidR="006C71DD" w:rsidRPr="001476AF" w14:paraId="3362F255" w14:textId="77777777" w:rsidTr="00081D72">
        <w:trPr>
          <w:trHeight w:val="20"/>
        </w:trPr>
        <w:tc>
          <w:tcPr>
            <w:tcW w:w="3840" w:type="dxa"/>
          </w:tcPr>
          <w:p w14:paraId="710C5F5F"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tcPr>
          <w:p w14:paraId="02B3AA24"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4192C679"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36D4EDEC" w14:textId="77777777"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tcPr>
          <w:p w14:paraId="21B838AC" w14:textId="77777777" w:rsidR="006C71DD" w:rsidRPr="001476AF" w:rsidRDefault="006C71DD" w:rsidP="005933D6">
            <w:pPr>
              <w:ind w:right="-72"/>
              <w:jc w:val="right"/>
              <w:rPr>
                <w:rFonts w:ascii="Arial" w:hAnsi="Arial" w:cs="Arial"/>
                <w:color w:val="000000"/>
                <w:sz w:val="18"/>
                <w:szCs w:val="18"/>
              </w:rPr>
            </w:pPr>
          </w:p>
        </w:tc>
      </w:tr>
      <w:tr w:rsidR="006C71DD" w:rsidRPr="001476AF" w14:paraId="4E2FFC32" w14:textId="77777777" w:rsidTr="00081D72">
        <w:trPr>
          <w:trHeight w:val="20"/>
        </w:trPr>
        <w:tc>
          <w:tcPr>
            <w:tcW w:w="3840" w:type="dxa"/>
          </w:tcPr>
          <w:p w14:paraId="75F7642B"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color w:val="000000"/>
                <w:sz w:val="18"/>
                <w:szCs w:val="18"/>
              </w:rPr>
              <w:t>Closing net book value</w:t>
            </w:r>
          </w:p>
        </w:tc>
        <w:tc>
          <w:tcPr>
            <w:tcW w:w="1407" w:type="dxa"/>
            <w:tcBorders>
              <w:bottom w:val="single" w:sz="4" w:space="0" w:color="auto"/>
            </w:tcBorders>
          </w:tcPr>
          <w:p w14:paraId="2ECAB5CA" w14:textId="5F97A649"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530,477</w:t>
            </w:r>
          </w:p>
        </w:tc>
        <w:tc>
          <w:tcPr>
            <w:tcW w:w="1407" w:type="dxa"/>
            <w:tcBorders>
              <w:bottom w:val="single" w:sz="4" w:space="0" w:color="auto"/>
            </w:tcBorders>
          </w:tcPr>
          <w:p w14:paraId="31ACDD13" w14:textId="5826956C"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Borders>
              <w:bottom w:val="single" w:sz="4" w:space="0" w:color="auto"/>
            </w:tcBorders>
          </w:tcPr>
          <w:p w14:paraId="4FAA01CF" w14:textId="20CAF1C0"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1,608,711</w:t>
            </w:r>
          </w:p>
        </w:tc>
        <w:tc>
          <w:tcPr>
            <w:tcW w:w="1409" w:type="dxa"/>
            <w:tcBorders>
              <w:bottom w:val="single" w:sz="4" w:space="0" w:color="auto"/>
            </w:tcBorders>
          </w:tcPr>
          <w:p w14:paraId="48144F38" w14:textId="05045DDD"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4,414,977</w:t>
            </w:r>
          </w:p>
        </w:tc>
      </w:tr>
      <w:tr w:rsidR="006C71DD" w:rsidRPr="001476AF" w14:paraId="30CD1C8B" w14:textId="77777777" w:rsidTr="00081D72">
        <w:trPr>
          <w:trHeight w:val="20"/>
        </w:trPr>
        <w:tc>
          <w:tcPr>
            <w:tcW w:w="3840" w:type="dxa"/>
          </w:tcPr>
          <w:p w14:paraId="21EAF6BD" w14:textId="77777777"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tcPr>
          <w:p w14:paraId="4E086BB4"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3418B753" w14:textId="77777777" w:rsidR="006C71DD" w:rsidRPr="001476AF" w:rsidRDefault="006C71DD" w:rsidP="005933D6">
            <w:pPr>
              <w:ind w:right="-72"/>
              <w:jc w:val="right"/>
              <w:rPr>
                <w:rFonts w:ascii="Arial" w:hAnsi="Arial" w:cs="Arial"/>
                <w:color w:val="000000"/>
                <w:sz w:val="18"/>
                <w:szCs w:val="18"/>
              </w:rPr>
            </w:pPr>
          </w:p>
        </w:tc>
        <w:tc>
          <w:tcPr>
            <w:tcW w:w="1407" w:type="dxa"/>
            <w:tcBorders>
              <w:top w:val="single" w:sz="4" w:space="0" w:color="auto"/>
            </w:tcBorders>
          </w:tcPr>
          <w:p w14:paraId="333DCA50" w14:textId="77777777" w:rsidR="006C71DD" w:rsidRPr="001476AF" w:rsidRDefault="006C71DD" w:rsidP="005933D6">
            <w:pPr>
              <w:ind w:right="-72"/>
              <w:jc w:val="right"/>
              <w:rPr>
                <w:rFonts w:ascii="Arial" w:hAnsi="Arial" w:cs="Arial"/>
                <w:color w:val="000000"/>
                <w:sz w:val="18"/>
                <w:szCs w:val="18"/>
              </w:rPr>
            </w:pPr>
          </w:p>
        </w:tc>
        <w:tc>
          <w:tcPr>
            <w:tcW w:w="1409" w:type="dxa"/>
            <w:tcBorders>
              <w:top w:val="single" w:sz="4" w:space="0" w:color="auto"/>
            </w:tcBorders>
          </w:tcPr>
          <w:p w14:paraId="64872CC3" w14:textId="77777777" w:rsidR="006C71DD" w:rsidRPr="001476AF" w:rsidRDefault="006C71DD" w:rsidP="005933D6">
            <w:pPr>
              <w:ind w:right="-72"/>
              <w:jc w:val="right"/>
              <w:rPr>
                <w:rFonts w:ascii="Arial" w:hAnsi="Arial" w:cs="Arial"/>
                <w:color w:val="000000"/>
                <w:sz w:val="18"/>
                <w:szCs w:val="18"/>
              </w:rPr>
            </w:pPr>
          </w:p>
        </w:tc>
      </w:tr>
      <w:tr w:rsidR="006C71DD" w:rsidRPr="001476AF" w14:paraId="462BB3D0" w14:textId="77777777" w:rsidTr="00081D72">
        <w:trPr>
          <w:trHeight w:val="20"/>
        </w:trPr>
        <w:tc>
          <w:tcPr>
            <w:tcW w:w="3840" w:type="dxa"/>
          </w:tcPr>
          <w:p w14:paraId="47CCC2F5" w14:textId="60393894" w:rsidR="006C71DD" w:rsidRPr="001476AF" w:rsidRDefault="006C71DD" w:rsidP="005933D6">
            <w:pPr>
              <w:tabs>
                <w:tab w:val="center" w:pos="4320"/>
                <w:tab w:val="right" w:pos="8640"/>
                <w:tab w:val="left" w:pos="1985"/>
              </w:tabs>
              <w:ind w:left="-101" w:right="-72"/>
              <w:rPr>
                <w:rFonts w:ascii="Arial" w:hAnsi="Arial" w:cs="Arial"/>
                <w:color w:val="000000"/>
                <w:sz w:val="18"/>
                <w:szCs w:val="18"/>
              </w:rPr>
            </w:pPr>
            <w:proofErr w:type="gramStart"/>
            <w:r w:rsidRPr="001476AF">
              <w:rPr>
                <w:rFonts w:ascii="Arial" w:hAnsi="Arial" w:cs="Arial"/>
                <w:b/>
                <w:color w:val="000000"/>
                <w:sz w:val="18"/>
                <w:szCs w:val="18"/>
              </w:rPr>
              <w:t>At</w:t>
            </w:r>
            <w:proofErr w:type="gramEnd"/>
            <w:r w:rsidRPr="001476AF">
              <w:rPr>
                <w:rFonts w:ascii="Arial" w:hAnsi="Arial" w:cs="Arial"/>
                <w:b/>
                <w:color w:val="000000"/>
                <w:sz w:val="18"/>
                <w:szCs w:val="18"/>
              </w:rPr>
              <w:t xml:space="preserve"> 31 December 202</w:t>
            </w:r>
            <w:r w:rsidR="00231EAD" w:rsidRPr="001476AF">
              <w:rPr>
                <w:rFonts w:ascii="Arial" w:hAnsi="Arial" w:cs="Arial"/>
                <w:b/>
                <w:color w:val="000000"/>
                <w:sz w:val="18"/>
                <w:szCs w:val="18"/>
              </w:rPr>
              <w:t>2</w:t>
            </w:r>
          </w:p>
        </w:tc>
        <w:tc>
          <w:tcPr>
            <w:tcW w:w="1407" w:type="dxa"/>
          </w:tcPr>
          <w:p w14:paraId="15600F44" w14:textId="77777777" w:rsidR="006C71DD" w:rsidRPr="001476AF" w:rsidRDefault="006C71DD" w:rsidP="005933D6">
            <w:pPr>
              <w:ind w:right="-72"/>
              <w:jc w:val="right"/>
              <w:rPr>
                <w:rFonts w:ascii="Arial" w:hAnsi="Arial" w:cs="Arial"/>
                <w:color w:val="000000"/>
                <w:sz w:val="18"/>
                <w:szCs w:val="18"/>
              </w:rPr>
            </w:pPr>
          </w:p>
        </w:tc>
        <w:tc>
          <w:tcPr>
            <w:tcW w:w="1407" w:type="dxa"/>
          </w:tcPr>
          <w:p w14:paraId="21366A83" w14:textId="77777777" w:rsidR="006C71DD" w:rsidRPr="001476AF" w:rsidRDefault="006C71DD" w:rsidP="005933D6">
            <w:pPr>
              <w:ind w:right="-72"/>
              <w:jc w:val="right"/>
              <w:rPr>
                <w:rFonts w:ascii="Arial" w:hAnsi="Arial" w:cs="Arial"/>
                <w:color w:val="000000"/>
                <w:sz w:val="18"/>
                <w:szCs w:val="18"/>
              </w:rPr>
            </w:pPr>
          </w:p>
        </w:tc>
        <w:tc>
          <w:tcPr>
            <w:tcW w:w="1407" w:type="dxa"/>
          </w:tcPr>
          <w:p w14:paraId="3FA0F004" w14:textId="77777777" w:rsidR="006C71DD" w:rsidRPr="001476AF" w:rsidRDefault="006C71DD" w:rsidP="005933D6">
            <w:pPr>
              <w:ind w:right="-72"/>
              <w:jc w:val="right"/>
              <w:rPr>
                <w:rFonts w:ascii="Arial" w:hAnsi="Arial" w:cs="Arial"/>
                <w:color w:val="000000"/>
                <w:sz w:val="18"/>
                <w:szCs w:val="18"/>
              </w:rPr>
            </w:pPr>
          </w:p>
        </w:tc>
        <w:tc>
          <w:tcPr>
            <w:tcW w:w="1409" w:type="dxa"/>
          </w:tcPr>
          <w:p w14:paraId="1C24ADC9" w14:textId="77777777" w:rsidR="006C71DD" w:rsidRPr="001476AF" w:rsidRDefault="006C71DD" w:rsidP="005933D6">
            <w:pPr>
              <w:ind w:right="-72"/>
              <w:jc w:val="right"/>
              <w:rPr>
                <w:rFonts w:ascii="Arial" w:hAnsi="Arial" w:cs="Arial"/>
                <w:color w:val="000000"/>
                <w:sz w:val="18"/>
                <w:szCs w:val="18"/>
              </w:rPr>
            </w:pPr>
          </w:p>
        </w:tc>
      </w:tr>
      <w:tr w:rsidR="006C71DD" w:rsidRPr="001476AF" w14:paraId="1AAEB2D6" w14:textId="77777777" w:rsidTr="00081D72">
        <w:trPr>
          <w:trHeight w:val="20"/>
        </w:trPr>
        <w:tc>
          <w:tcPr>
            <w:tcW w:w="3840" w:type="dxa"/>
          </w:tcPr>
          <w:p w14:paraId="159E0A75" w14:textId="77777777" w:rsidR="006C71DD" w:rsidRPr="001476AF" w:rsidRDefault="006C71DD" w:rsidP="005933D6">
            <w:pPr>
              <w:tabs>
                <w:tab w:val="center" w:pos="4320"/>
                <w:tab w:val="right" w:pos="8640"/>
              </w:tabs>
              <w:ind w:left="-101" w:right="-72"/>
              <w:rPr>
                <w:rFonts w:ascii="Arial" w:hAnsi="Arial" w:cs="Arial"/>
                <w:b/>
                <w:color w:val="000000"/>
                <w:sz w:val="18"/>
                <w:szCs w:val="18"/>
              </w:rPr>
            </w:pPr>
            <w:r w:rsidRPr="001476AF">
              <w:rPr>
                <w:rFonts w:ascii="Arial" w:hAnsi="Arial" w:cs="Arial"/>
                <w:color w:val="000000"/>
                <w:sz w:val="18"/>
                <w:szCs w:val="18"/>
              </w:rPr>
              <w:t>Cost</w:t>
            </w:r>
          </w:p>
        </w:tc>
        <w:tc>
          <w:tcPr>
            <w:tcW w:w="1407" w:type="dxa"/>
          </w:tcPr>
          <w:p w14:paraId="6B03E073" w14:textId="1391A674"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6,574,735</w:t>
            </w:r>
          </w:p>
        </w:tc>
        <w:tc>
          <w:tcPr>
            <w:tcW w:w="1407" w:type="dxa"/>
          </w:tcPr>
          <w:p w14:paraId="0EC69397" w14:textId="55AB6856"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Pr>
          <w:p w14:paraId="7318CC69" w14:textId="2BCE8DED"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2,517,777</w:t>
            </w:r>
          </w:p>
        </w:tc>
        <w:tc>
          <w:tcPr>
            <w:tcW w:w="1409" w:type="dxa"/>
          </w:tcPr>
          <w:p w14:paraId="1966E011" w14:textId="2E27790B" w:rsidR="006C71DD" w:rsidRPr="001476AF" w:rsidRDefault="006C71DD" w:rsidP="005933D6">
            <w:pPr>
              <w:ind w:right="-72"/>
              <w:jc w:val="right"/>
              <w:rPr>
                <w:rFonts w:ascii="Arial" w:hAnsi="Arial" w:cs="Arial"/>
                <w:color w:val="000000"/>
                <w:sz w:val="18"/>
                <w:szCs w:val="18"/>
              </w:rPr>
            </w:pPr>
            <w:r w:rsidRPr="001476AF">
              <w:rPr>
                <w:rFonts w:ascii="Arial" w:hAnsi="Arial" w:cs="Arial"/>
                <w:color w:val="000000"/>
                <w:sz w:val="18"/>
                <w:szCs w:val="18"/>
              </w:rPr>
              <w:t>11,368,301</w:t>
            </w:r>
          </w:p>
        </w:tc>
      </w:tr>
      <w:tr w:rsidR="00D106B5" w:rsidRPr="001476AF" w14:paraId="64A467DF" w14:textId="77777777" w:rsidTr="00081D72">
        <w:trPr>
          <w:trHeight w:val="20"/>
        </w:trPr>
        <w:tc>
          <w:tcPr>
            <w:tcW w:w="3840" w:type="dxa"/>
          </w:tcPr>
          <w:p w14:paraId="7E50FDD6" w14:textId="1FF94413" w:rsidR="00D106B5" w:rsidRPr="001476AF" w:rsidRDefault="00D106B5" w:rsidP="005933D6">
            <w:pPr>
              <w:tabs>
                <w:tab w:val="center" w:pos="4320"/>
                <w:tab w:val="right" w:pos="8640"/>
              </w:tabs>
              <w:ind w:left="-101" w:right="-72"/>
              <w:rPr>
                <w:rFonts w:ascii="Arial" w:hAnsi="Arial" w:cs="Arial"/>
                <w:color w:val="000000"/>
                <w:sz w:val="18"/>
                <w:szCs w:val="18"/>
              </w:rPr>
            </w:pPr>
            <w:r w:rsidRPr="001476AF">
              <w:rPr>
                <w:rFonts w:ascii="Arial" w:hAnsi="Arial" w:cs="Arial"/>
                <w:sz w:val="18"/>
                <w:szCs w:val="18"/>
                <w:u w:val="single"/>
              </w:rPr>
              <w:t>Less:</w:t>
            </w:r>
            <w:r w:rsidRPr="001476AF">
              <w:rPr>
                <w:rFonts w:ascii="Arial" w:hAnsi="Arial" w:cs="Arial"/>
                <w:sz w:val="18"/>
                <w:szCs w:val="18"/>
              </w:rPr>
              <w:t xml:space="preserve"> Accumulated </w:t>
            </w:r>
            <w:proofErr w:type="spellStart"/>
            <w:r w:rsidRPr="001476AF">
              <w:rPr>
                <w:rFonts w:ascii="Arial" w:hAnsi="Arial" w:cs="Arial"/>
                <w:sz w:val="18"/>
                <w:szCs w:val="18"/>
              </w:rPr>
              <w:t>amortisation</w:t>
            </w:r>
            <w:proofErr w:type="spellEnd"/>
            <w:r w:rsidRPr="001476AF">
              <w:rPr>
                <w:rFonts w:ascii="Arial" w:hAnsi="Arial" w:cs="Arial"/>
                <w:sz w:val="18"/>
                <w:szCs w:val="18"/>
              </w:rPr>
              <w:t xml:space="preserve"> </w:t>
            </w:r>
          </w:p>
        </w:tc>
        <w:tc>
          <w:tcPr>
            <w:tcW w:w="1407" w:type="dxa"/>
          </w:tcPr>
          <w:p w14:paraId="0426FE52" w14:textId="3B5B5A76" w:rsidR="00D106B5" w:rsidRPr="001476AF" w:rsidRDefault="00D106B5" w:rsidP="005933D6">
            <w:pPr>
              <w:ind w:right="-72"/>
              <w:jc w:val="right"/>
              <w:rPr>
                <w:rFonts w:ascii="Arial" w:hAnsi="Arial" w:cs="Arial"/>
                <w:sz w:val="18"/>
                <w:szCs w:val="18"/>
              </w:rPr>
            </w:pPr>
            <w:r w:rsidRPr="001476AF">
              <w:rPr>
                <w:rFonts w:ascii="Arial" w:hAnsi="Arial" w:cs="Arial"/>
                <w:color w:val="000000"/>
                <w:sz w:val="18"/>
                <w:szCs w:val="18"/>
              </w:rPr>
              <w:t>(6,044,258)</w:t>
            </w:r>
          </w:p>
        </w:tc>
        <w:tc>
          <w:tcPr>
            <w:tcW w:w="1407" w:type="dxa"/>
          </w:tcPr>
          <w:p w14:paraId="66F741C4" w14:textId="3AAA34F0" w:rsidR="00D106B5" w:rsidRPr="001476AF" w:rsidRDefault="00D106B5" w:rsidP="005933D6">
            <w:pPr>
              <w:ind w:right="-72"/>
              <w:jc w:val="right"/>
              <w:rPr>
                <w:rFonts w:ascii="Arial" w:hAnsi="Arial" w:cs="Arial"/>
                <w:sz w:val="18"/>
                <w:szCs w:val="18"/>
              </w:rPr>
            </w:pPr>
            <w:r w:rsidRPr="001476AF">
              <w:rPr>
                <w:rFonts w:ascii="Arial" w:hAnsi="Arial" w:cs="Arial"/>
                <w:color w:val="000000"/>
                <w:sz w:val="18"/>
                <w:szCs w:val="18"/>
              </w:rPr>
              <w:t>-</w:t>
            </w:r>
          </w:p>
        </w:tc>
        <w:tc>
          <w:tcPr>
            <w:tcW w:w="1407" w:type="dxa"/>
          </w:tcPr>
          <w:p w14:paraId="36A2DBF6" w14:textId="29DE5218" w:rsidR="00D106B5" w:rsidRPr="001476AF" w:rsidRDefault="00D106B5" w:rsidP="005933D6">
            <w:pPr>
              <w:ind w:right="-72"/>
              <w:jc w:val="right"/>
              <w:rPr>
                <w:rFonts w:ascii="Arial" w:hAnsi="Arial" w:cs="Arial"/>
                <w:color w:val="000000"/>
                <w:sz w:val="18"/>
                <w:szCs w:val="18"/>
              </w:rPr>
            </w:pPr>
            <w:r w:rsidRPr="001476AF">
              <w:rPr>
                <w:rFonts w:ascii="Arial" w:hAnsi="Arial" w:cs="Arial"/>
                <w:sz w:val="18"/>
                <w:szCs w:val="18"/>
              </w:rPr>
              <w:t>(909,066)</w:t>
            </w:r>
          </w:p>
        </w:tc>
        <w:tc>
          <w:tcPr>
            <w:tcW w:w="1409" w:type="dxa"/>
          </w:tcPr>
          <w:p w14:paraId="20DD4B74" w14:textId="0E7F69E3" w:rsidR="00D106B5" w:rsidRPr="001476AF" w:rsidRDefault="00D106B5" w:rsidP="005933D6">
            <w:pPr>
              <w:ind w:right="-72"/>
              <w:jc w:val="right"/>
              <w:rPr>
                <w:rFonts w:ascii="Arial" w:hAnsi="Arial" w:cs="Arial"/>
                <w:sz w:val="18"/>
                <w:szCs w:val="18"/>
              </w:rPr>
            </w:pPr>
            <w:r w:rsidRPr="001476AF">
              <w:rPr>
                <w:rFonts w:ascii="Arial" w:hAnsi="Arial" w:cs="Arial"/>
                <w:sz w:val="18"/>
                <w:szCs w:val="18"/>
              </w:rPr>
              <w:t>(6,953,324)</w:t>
            </w:r>
          </w:p>
        </w:tc>
      </w:tr>
      <w:tr w:rsidR="00231EAD" w:rsidRPr="001476AF" w14:paraId="7A3DAD01" w14:textId="77777777" w:rsidTr="00081D72">
        <w:trPr>
          <w:trHeight w:val="20"/>
        </w:trPr>
        <w:tc>
          <w:tcPr>
            <w:tcW w:w="3840" w:type="dxa"/>
          </w:tcPr>
          <w:p w14:paraId="7DFB254F" w14:textId="77777777" w:rsidR="00231EAD" w:rsidRPr="001476AF" w:rsidRDefault="00231EAD" w:rsidP="005933D6">
            <w:pPr>
              <w:tabs>
                <w:tab w:val="center" w:pos="4320"/>
                <w:tab w:val="right" w:pos="8640"/>
                <w:tab w:val="left" w:pos="1985"/>
              </w:tabs>
              <w:ind w:left="-101" w:right="-72"/>
              <w:rPr>
                <w:rFonts w:ascii="Arial" w:hAnsi="Arial" w:cs="Arial"/>
                <w:color w:val="000000"/>
                <w:sz w:val="18"/>
                <w:szCs w:val="18"/>
                <w:u w:val="single"/>
              </w:rPr>
            </w:pPr>
          </w:p>
        </w:tc>
        <w:tc>
          <w:tcPr>
            <w:tcW w:w="1407" w:type="dxa"/>
            <w:tcBorders>
              <w:top w:val="single" w:sz="4" w:space="0" w:color="auto"/>
            </w:tcBorders>
          </w:tcPr>
          <w:p w14:paraId="26D330E7" w14:textId="77777777" w:rsidR="00231EAD" w:rsidRPr="001476AF" w:rsidRDefault="00231EAD" w:rsidP="005933D6">
            <w:pPr>
              <w:ind w:right="-72"/>
              <w:jc w:val="right"/>
              <w:rPr>
                <w:rFonts w:ascii="Arial" w:hAnsi="Arial" w:cs="Arial"/>
                <w:color w:val="000000"/>
                <w:sz w:val="18"/>
                <w:szCs w:val="18"/>
              </w:rPr>
            </w:pPr>
          </w:p>
        </w:tc>
        <w:tc>
          <w:tcPr>
            <w:tcW w:w="1407" w:type="dxa"/>
            <w:tcBorders>
              <w:top w:val="single" w:sz="4" w:space="0" w:color="auto"/>
            </w:tcBorders>
          </w:tcPr>
          <w:p w14:paraId="0F07C24C" w14:textId="77777777" w:rsidR="00231EAD" w:rsidRPr="001476AF" w:rsidRDefault="00231EAD" w:rsidP="005933D6">
            <w:pPr>
              <w:ind w:right="-72"/>
              <w:jc w:val="right"/>
              <w:rPr>
                <w:rFonts w:ascii="Arial" w:hAnsi="Arial" w:cs="Arial"/>
                <w:color w:val="000000"/>
                <w:sz w:val="18"/>
                <w:szCs w:val="18"/>
              </w:rPr>
            </w:pPr>
          </w:p>
        </w:tc>
        <w:tc>
          <w:tcPr>
            <w:tcW w:w="1407" w:type="dxa"/>
            <w:tcBorders>
              <w:top w:val="single" w:sz="4" w:space="0" w:color="auto"/>
            </w:tcBorders>
          </w:tcPr>
          <w:p w14:paraId="37B58FD0" w14:textId="77777777" w:rsidR="00231EAD" w:rsidRPr="001476AF" w:rsidRDefault="00231EAD" w:rsidP="005933D6">
            <w:pPr>
              <w:ind w:right="-72"/>
              <w:jc w:val="right"/>
              <w:rPr>
                <w:rFonts w:ascii="Arial" w:hAnsi="Arial" w:cs="Arial"/>
                <w:color w:val="000000"/>
                <w:sz w:val="18"/>
                <w:szCs w:val="18"/>
              </w:rPr>
            </w:pPr>
          </w:p>
        </w:tc>
        <w:tc>
          <w:tcPr>
            <w:tcW w:w="1409" w:type="dxa"/>
            <w:tcBorders>
              <w:top w:val="single" w:sz="4" w:space="0" w:color="auto"/>
            </w:tcBorders>
          </w:tcPr>
          <w:p w14:paraId="4B5AECDD" w14:textId="77777777" w:rsidR="00231EAD" w:rsidRPr="001476AF" w:rsidRDefault="00231EAD" w:rsidP="005933D6">
            <w:pPr>
              <w:ind w:right="-72"/>
              <w:jc w:val="right"/>
              <w:rPr>
                <w:rFonts w:ascii="Arial" w:hAnsi="Arial" w:cs="Arial"/>
                <w:color w:val="000000"/>
                <w:sz w:val="18"/>
                <w:szCs w:val="18"/>
              </w:rPr>
            </w:pPr>
          </w:p>
        </w:tc>
      </w:tr>
      <w:tr w:rsidR="00231EAD" w:rsidRPr="001476AF" w14:paraId="094DFBDA" w14:textId="77777777" w:rsidTr="00081D72">
        <w:trPr>
          <w:trHeight w:val="20"/>
        </w:trPr>
        <w:tc>
          <w:tcPr>
            <w:tcW w:w="3840" w:type="dxa"/>
          </w:tcPr>
          <w:p w14:paraId="2B22ED96" w14:textId="77777777" w:rsidR="00231EAD" w:rsidRPr="001476AF" w:rsidRDefault="00231EAD" w:rsidP="005933D6">
            <w:pPr>
              <w:tabs>
                <w:tab w:val="center" w:pos="4320"/>
                <w:tab w:val="right" w:pos="8640"/>
                <w:tab w:val="left" w:pos="1985"/>
              </w:tabs>
              <w:ind w:left="-101" w:right="-72"/>
              <w:rPr>
                <w:rFonts w:ascii="Arial" w:hAnsi="Arial" w:cs="Arial"/>
                <w:color w:val="000000"/>
                <w:sz w:val="18"/>
                <w:szCs w:val="18"/>
                <w:u w:val="single"/>
              </w:rPr>
            </w:pPr>
            <w:r w:rsidRPr="001476AF">
              <w:rPr>
                <w:rFonts w:ascii="Arial" w:hAnsi="Arial" w:cs="Arial"/>
                <w:color w:val="000000"/>
                <w:sz w:val="18"/>
                <w:szCs w:val="18"/>
              </w:rPr>
              <w:t>Net book value</w:t>
            </w:r>
          </w:p>
        </w:tc>
        <w:tc>
          <w:tcPr>
            <w:tcW w:w="1407" w:type="dxa"/>
            <w:tcBorders>
              <w:bottom w:val="single" w:sz="4" w:space="0" w:color="auto"/>
            </w:tcBorders>
          </w:tcPr>
          <w:p w14:paraId="76014E75" w14:textId="75CDD62C" w:rsidR="00231EAD" w:rsidRPr="001476AF" w:rsidRDefault="00231EAD" w:rsidP="005933D6">
            <w:pPr>
              <w:ind w:right="-72"/>
              <w:jc w:val="right"/>
              <w:rPr>
                <w:rFonts w:ascii="Arial" w:hAnsi="Arial" w:cs="Arial"/>
                <w:color w:val="000000"/>
                <w:sz w:val="18"/>
                <w:szCs w:val="18"/>
              </w:rPr>
            </w:pPr>
            <w:r w:rsidRPr="001476AF">
              <w:rPr>
                <w:rFonts w:ascii="Arial" w:hAnsi="Arial" w:cs="Arial"/>
                <w:color w:val="000000"/>
                <w:sz w:val="18"/>
                <w:szCs w:val="18"/>
              </w:rPr>
              <w:t>530,477</w:t>
            </w:r>
          </w:p>
        </w:tc>
        <w:tc>
          <w:tcPr>
            <w:tcW w:w="1407" w:type="dxa"/>
            <w:tcBorders>
              <w:bottom w:val="single" w:sz="4" w:space="0" w:color="auto"/>
            </w:tcBorders>
          </w:tcPr>
          <w:p w14:paraId="2B2BDCD6" w14:textId="749E49E5" w:rsidR="00231EAD" w:rsidRPr="001476AF" w:rsidRDefault="00231EAD"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Borders>
              <w:bottom w:val="single" w:sz="4" w:space="0" w:color="auto"/>
            </w:tcBorders>
          </w:tcPr>
          <w:p w14:paraId="4CC3BACF" w14:textId="7785D664" w:rsidR="00231EAD" w:rsidRPr="001476AF" w:rsidRDefault="00231EAD" w:rsidP="005933D6">
            <w:pPr>
              <w:ind w:right="-72"/>
              <w:jc w:val="right"/>
              <w:rPr>
                <w:rFonts w:ascii="Arial" w:hAnsi="Arial" w:cs="Arial"/>
                <w:color w:val="000000"/>
                <w:sz w:val="18"/>
                <w:szCs w:val="18"/>
              </w:rPr>
            </w:pPr>
            <w:r w:rsidRPr="001476AF">
              <w:rPr>
                <w:rFonts w:ascii="Arial" w:hAnsi="Arial" w:cs="Arial"/>
                <w:color w:val="000000"/>
                <w:sz w:val="18"/>
                <w:szCs w:val="18"/>
              </w:rPr>
              <w:t>1,608,711</w:t>
            </w:r>
          </w:p>
        </w:tc>
        <w:tc>
          <w:tcPr>
            <w:tcW w:w="1409" w:type="dxa"/>
            <w:tcBorders>
              <w:bottom w:val="single" w:sz="4" w:space="0" w:color="auto"/>
            </w:tcBorders>
          </w:tcPr>
          <w:p w14:paraId="0BE27277" w14:textId="647EB270" w:rsidR="00231EAD" w:rsidRPr="001476AF" w:rsidRDefault="00231EAD" w:rsidP="005933D6">
            <w:pPr>
              <w:ind w:right="-72"/>
              <w:jc w:val="right"/>
              <w:rPr>
                <w:rFonts w:ascii="Arial" w:hAnsi="Arial" w:cs="Arial"/>
                <w:color w:val="000000"/>
                <w:sz w:val="18"/>
                <w:szCs w:val="18"/>
              </w:rPr>
            </w:pPr>
            <w:r w:rsidRPr="001476AF">
              <w:rPr>
                <w:rFonts w:ascii="Arial" w:hAnsi="Arial" w:cs="Arial"/>
                <w:color w:val="000000"/>
                <w:sz w:val="18"/>
                <w:szCs w:val="18"/>
              </w:rPr>
              <w:t>4,414,977</w:t>
            </w:r>
          </w:p>
        </w:tc>
      </w:tr>
      <w:tr w:rsidR="00231EAD" w:rsidRPr="001476AF" w14:paraId="658F5EC3" w14:textId="77777777" w:rsidTr="003C65ED">
        <w:trPr>
          <w:trHeight w:val="20"/>
        </w:trPr>
        <w:tc>
          <w:tcPr>
            <w:tcW w:w="3840" w:type="dxa"/>
            <w:shd w:val="clear" w:color="auto" w:fill="auto"/>
          </w:tcPr>
          <w:p w14:paraId="0FC38BA7" w14:textId="77777777" w:rsidR="00231EAD" w:rsidRPr="001476AF" w:rsidRDefault="00231EA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auto"/>
          </w:tcPr>
          <w:p w14:paraId="5BD134A6" w14:textId="77777777" w:rsidR="00231EAD" w:rsidRPr="001476AF" w:rsidRDefault="00231EAD" w:rsidP="005933D6">
            <w:pPr>
              <w:ind w:right="-72"/>
              <w:jc w:val="right"/>
              <w:rPr>
                <w:rFonts w:ascii="Arial" w:hAnsi="Arial" w:cs="Arial"/>
                <w:color w:val="000000"/>
                <w:sz w:val="18"/>
                <w:szCs w:val="18"/>
              </w:rPr>
            </w:pPr>
          </w:p>
        </w:tc>
        <w:tc>
          <w:tcPr>
            <w:tcW w:w="1407" w:type="dxa"/>
            <w:tcBorders>
              <w:top w:val="single" w:sz="4" w:space="0" w:color="auto"/>
            </w:tcBorders>
            <w:shd w:val="clear" w:color="auto" w:fill="auto"/>
          </w:tcPr>
          <w:p w14:paraId="03DD99E0" w14:textId="77777777" w:rsidR="00231EAD" w:rsidRPr="001476AF" w:rsidRDefault="00231EAD" w:rsidP="005933D6">
            <w:pPr>
              <w:ind w:right="-72"/>
              <w:jc w:val="right"/>
              <w:rPr>
                <w:rFonts w:ascii="Arial" w:hAnsi="Arial" w:cs="Arial"/>
                <w:color w:val="000000"/>
                <w:sz w:val="18"/>
                <w:szCs w:val="18"/>
              </w:rPr>
            </w:pPr>
          </w:p>
        </w:tc>
        <w:tc>
          <w:tcPr>
            <w:tcW w:w="1407" w:type="dxa"/>
            <w:tcBorders>
              <w:top w:val="single" w:sz="4" w:space="0" w:color="auto"/>
            </w:tcBorders>
            <w:shd w:val="clear" w:color="auto" w:fill="auto"/>
          </w:tcPr>
          <w:p w14:paraId="6764EA7C" w14:textId="77777777" w:rsidR="00231EAD" w:rsidRPr="001476AF" w:rsidRDefault="00231EAD" w:rsidP="005933D6">
            <w:pPr>
              <w:ind w:right="-72"/>
              <w:jc w:val="right"/>
              <w:rPr>
                <w:rFonts w:ascii="Arial" w:hAnsi="Arial" w:cs="Arial"/>
                <w:color w:val="000000"/>
                <w:sz w:val="18"/>
                <w:szCs w:val="18"/>
              </w:rPr>
            </w:pPr>
          </w:p>
        </w:tc>
        <w:tc>
          <w:tcPr>
            <w:tcW w:w="1409" w:type="dxa"/>
            <w:tcBorders>
              <w:top w:val="single" w:sz="4" w:space="0" w:color="auto"/>
            </w:tcBorders>
            <w:shd w:val="clear" w:color="auto" w:fill="auto"/>
          </w:tcPr>
          <w:p w14:paraId="25847529" w14:textId="77777777" w:rsidR="00231EAD" w:rsidRPr="001476AF" w:rsidRDefault="00231EAD" w:rsidP="005933D6">
            <w:pPr>
              <w:ind w:right="-72"/>
              <w:jc w:val="right"/>
              <w:rPr>
                <w:rFonts w:ascii="Arial" w:hAnsi="Arial" w:cs="Arial"/>
                <w:color w:val="000000"/>
                <w:sz w:val="18"/>
                <w:szCs w:val="18"/>
              </w:rPr>
            </w:pPr>
          </w:p>
        </w:tc>
      </w:tr>
      <w:tr w:rsidR="00231EAD" w:rsidRPr="001476AF" w14:paraId="4FA0FDA5" w14:textId="77777777" w:rsidTr="00081D72">
        <w:trPr>
          <w:trHeight w:val="20"/>
        </w:trPr>
        <w:tc>
          <w:tcPr>
            <w:tcW w:w="3840" w:type="dxa"/>
          </w:tcPr>
          <w:p w14:paraId="483359DF" w14:textId="403A6BCE" w:rsidR="00231EAD" w:rsidRPr="001476AF" w:rsidRDefault="00231EA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b/>
                <w:color w:val="000000"/>
                <w:sz w:val="18"/>
                <w:szCs w:val="18"/>
              </w:rPr>
              <w:t>For the year ended 31 December 2023</w:t>
            </w:r>
          </w:p>
        </w:tc>
        <w:tc>
          <w:tcPr>
            <w:tcW w:w="1407" w:type="dxa"/>
            <w:shd w:val="clear" w:color="auto" w:fill="FAFAFA"/>
          </w:tcPr>
          <w:p w14:paraId="750BA397" w14:textId="77777777" w:rsidR="00231EAD" w:rsidRPr="001476AF" w:rsidRDefault="00231EAD" w:rsidP="005933D6">
            <w:pPr>
              <w:ind w:right="-72"/>
              <w:jc w:val="right"/>
              <w:rPr>
                <w:rFonts w:ascii="Arial" w:hAnsi="Arial" w:cs="Arial"/>
                <w:color w:val="000000"/>
                <w:sz w:val="18"/>
                <w:szCs w:val="18"/>
              </w:rPr>
            </w:pPr>
          </w:p>
        </w:tc>
        <w:tc>
          <w:tcPr>
            <w:tcW w:w="1407" w:type="dxa"/>
            <w:shd w:val="clear" w:color="auto" w:fill="FAFAFA"/>
          </w:tcPr>
          <w:p w14:paraId="5A8FC10E" w14:textId="77777777" w:rsidR="00231EAD" w:rsidRPr="001476AF" w:rsidRDefault="00231EAD" w:rsidP="005933D6">
            <w:pPr>
              <w:ind w:right="-72"/>
              <w:jc w:val="right"/>
              <w:rPr>
                <w:rFonts w:ascii="Arial" w:hAnsi="Arial" w:cs="Arial"/>
                <w:color w:val="000000"/>
                <w:sz w:val="18"/>
                <w:szCs w:val="18"/>
              </w:rPr>
            </w:pPr>
          </w:p>
        </w:tc>
        <w:tc>
          <w:tcPr>
            <w:tcW w:w="1407" w:type="dxa"/>
            <w:shd w:val="clear" w:color="auto" w:fill="FAFAFA"/>
          </w:tcPr>
          <w:p w14:paraId="57EE10D3" w14:textId="77777777" w:rsidR="00231EAD" w:rsidRPr="001476AF" w:rsidRDefault="00231EAD" w:rsidP="005933D6">
            <w:pPr>
              <w:ind w:right="-72"/>
              <w:jc w:val="right"/>
              <w:rPr>
                <w:rFonts w:ascii="Arial" w:hAnsi="Arial" w:cs="Arial"/>
                <w:color w:val="000000"/>
                <w:sz w:val="18"/>
                <w:szCs w:val="18"/>
              </w:rPr>
            </w:pPr>
          </w:p>
        </w:tc>
        <w:tc>
          <w:tcPr>
            <w:tcW w:w="1409" w:type="dxa"/>
            <w:shd w:val="clear" w:color="auto" w:fill="FAFAFA"/>
          </w:tcPr>
          <w:p w14:paraId="63084737" w14:textId="77777777" w:rsidR="00231EAD" w:rsidRPr="001476AF" w:rsidRDefault="00231EAD" w:rsidP="005933D6">
            <w:pPr>
              <w:ind w:right="-72"/>
              <w:jc w:val="right"/>
              <w:rPr>
                <w:rFonts w:ascii="Arial" w:hAnsi="Arial" w:cs="Arial"/>
                <w:color w:val="000000"/>
                <w:sz w:val="18"/>
                <w:szCs w:val="18"/>
              </w:rPr>
            </w:pPr>
          </w:p>
        </w:tc>
      </w:tr>
      <w:tr w:rsidR="00231EAD" w:rsidRPr="001476AF" w14:paraId="7C4495FD" w14:textId="77777777" w:rsidTr="00081D72">
        <w:trPr>
          <w:trHeight w:val="20"/>
        </w:trPr>
        <w:tc>
          <w:tcPr>
            <w:tcW w:w="3840" w:type="dxa"/>
          </w:tcPr>
          <w:p w14:paraId="6E2F75A9" w14:textId="77777777" w:rsidR="00231EAD" w:rsidRPr="001476AF" w:rsidRDefault="00231EAD" w:rsidP="005933D6">
            <w:pPr>
              <w:tabs>
                <w:tab w:val="center" w:pos="4320"/>
                <w:tab w:val="right" w:pos="8640"/>
                <w:tab w:val="left" w:pos="1985"/>
              </w:tabs>
              <w:ind w:left="-101" w:right="-72"/>
              <w:rPr>
                <w:rFonts w:ascii="Arial" w:hAnsi="Arial" w:cs="Arial"/>
                <w:b/>
                <w:color w:val="000000"/>
                <w:sz w:val="18"/>
                <w:szCs w:val="18"/>
              </w:rPr>
            </w:pPr>
            <w:r w:rsidRPr="001476AF">
              <w:rPr>
                <w:rFonts w:ascii="Arial" w:hAnsi="Arial" w:cs="Arial"/>
                <w:color w:val="000000"/>
                <w:sz w:val="18"/>
                <w:szCs w:val="18"/>
              </w:rPr>
              <w:t>Opening net book value</w:t>
            </w:r>
          </w:p>
        </w:tc>
        <w:tc>
          <w:tcPr>
            <w:tcW w:w="1407" w:type="dxa"/>
            <w:shd w:val="clear" w:color="auto" w:fill="FAFAFA"/>
          </w:tcPr>
          <w:p w14:paraId="2DC1C29E" w14:textId="68D3009D"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530,477</w:t>
            </w:r>
          </w:p>
        </w:tc>
        <w:tc>
          <w:tcPr>
            <w:tcW w:w="1407" w:type="dxa"/>
            <w:shd w:val="clear" w:color="auto" w:fill="FAFAFA"/>
          </w:tcPr>
          <w:p w14:paraId="7D53E25D" w14:textId="11C59933"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shd w:val="clear" w:color="auto" w:fill="FAFAFA"/>
          </w:tcPr>
          <w:p w14:paraId="1620081E" w14:textId="381ADA1C"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1,608,711</w:t>
            </w:r>
          </w:p>
        </w:tc>
        <w:tc>
          <w:tcPr>
            <w:tcW w:w="1409" w:type="dxa"/>
            <w:shd w:val="clear" w:color="auto" w:fill="FAFAFA"/>
          </w:tcPr>
          <w:p w14:paraId="65E423F7" w14:textId="2D9E6AED"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4,414,977</w:t>
            </w:r>
          </w:p>
        </w:tc>
      </w:tr>
      <w:tr w:rsidR="00231EAD" w:rsidRPr="001476AF" w14:paraId="29D3FEE7" w14:textId="77777777" w:rsidTr="00081D72">
        <w:trPr>
          <w:trHeight w:val="20"/>
        </w:trPr>
        <w:tc>
          <w:tcPr>
            <w:tcW w:w="3840" w:type="dxa"/>
          </w:tcPr>
          <w:p w14:paraId="6E3B1440" w14:textId="77777777" w:rsidR="00231EAD" w:rsidRPr="001476AF" w:rsidRDefault="00231EA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color w:val="000000"/>
                <w:sz w:val="18"/>
                <w:szCs w:val="18"/>
              </w:rPr>
              <w:t>Addition</w:t>
            </w:r>
          </w:p>
        </w:tc>
        <w:tc>
          <w:tcPr>
            <w:tcW w:w="1407" w:type="dxa"/>
            <w:shd w:val="clear" w:color="auto" w:fill="FAFAFA"/>
          </w:tcPr>
          <w:p w14:paraId="6B84D980" w14:textId="5A58FCB5"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354,250</w:t>
            </w:r>
          </w:p>
        </w:tc>
        <w:tc>
          <w:tcPr>
            <w:tcW w:w="1407" w:type="dxa"/>
            <w:shd w:val="clear" w:color="auto" w:fill="FAFAFA"/>
          </w:tcPr>
          <w:p w14:paraId="62990640" w14:textId="51C5E149" w:rsidR="00231EAD"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shd w:val="clear" w:color="auto" w:fill="FAFAFA"/>
          </w:tcPr>
          <w:p w14:paraId="23919DBE" w14:textId="2F607E12" w:rsidR="00231EAD"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shd w:val="clear" w:color="auto" w:fill="FAFAFA"/>
          </w:tcPr>
          <w:p w14:paraId="245D495B" w14:textId="6D823F05"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354,250</w:t>
            </w:r>
          </w:p>
        </w:tc>
      </w:tr>
      <w:tr w:rsidR="00231EAD" w:rsidRPr="001476AF" w14:paraId="0C521188" w14:textId="77777777" w:rsidTr="00081D72">
        <w:trPr>
          <w:trHeight w:val="20"/>
        </w:trPr>
        <w:tc>
          <w:tcPr>
            <w:tcW w:w="3840" w:type="dxa"/>
          </w:tcPr>
          <w:p w14:paraId="44E6AB66" w14:textId="77777777" w:rsidR="00231EAD" w:rsidRPr="001476AF" w:rsidRDefault="00231EAD" w:rsidP="005933D6">
            <w:pPr>
              <w:tabs>
                <w:tab w:val="center" w:pos="4320"/>
                <w:tab w:val="right" w:pos="8640"/>
                <w:tab w:val="left" w:pos="1985"/>
              </w:tabs>
              <w:ind w:left="-101" w:right="-72"/>
              <w:rPr>
                <w:rFonts w:ascii="Arial" w:hAnsi="Arial" w:cs="Arial"/>
                <w:color w:val="000000"/>
                <w:sz w:val="18"/>
                <w:szCs w:val="18"/>
              </w:rPr>
            </w:pPr>
            <w:proofErr w:type="spellStart"/>
            <w:r w:rsidRPr="001476AF">
              <w:rPr>
                <w:rFonts w:ascii="Arial" w:hAnsi="Arial" w:cs="Arial"/>
                <w:color w:val="000000"/>
                <w:sz w:val="18"/>
                <w:szCs w:val="18"/>
              </w:rPr>
              <w:t>Amortisation</w:t>
            </w:r>
            <w:proofErr w:type="spellEnd"/>
            <w:r w:rsidRPr="001476AF">
              <w:rPr>
                <w:rFonts w:ascii="Arial" w:hAnsi="Arial" w:cs="Arial"/>
                <w:color w:val="000000"/>
                <w:sz w:val="18"/>
                <w:szCs w:val="18"/>
              </w:rPr>
              <w:t xml:space="preserve"> charge</w:t>
            </w:r>
          </w:p>
        </w:tc>
        <w:tc>
          <w:tcPr>
            <w:tcW w:w="1407" w:type="dxa"/>
            <w:shd w:val="clear" w:color="auto" w:fill="FAFAFA"/>
          </w:tcPr>
          <w:p w14:paraId="604A4CD5" w14:textId="725251ED"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(364,993)</w:t>
            </w:r>
          </w:p>
        </w:tc>
        <w:tc>
          <w:tcPr>
            <w:tcW w:w="1407" w:type="dxa"/>
            <w:shd w:val="clear" w:color="auto" w:fill="FAFAFA"/>
          </w:tcPr>
          <w:p w14:paraId="1D726CFC" w14:textId="0C3E6C1A" w:rsidR="00231EAD"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shd w:val="clear" w:color="auto" w:fill="FAFAFA"/>
          </w:tcPr>
          <w:p w14:paraId="49CBBEB6" w14:textId="23D13622" w:rsidR="00231EAD"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shd w:val="clear" w:color="auto" w:fill="FAFAFA"/>
          </w:tcPr>
          <w:p w14:paraId="28602AAE" w14:textId="7BE2750A"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(364,993)</w:t>
            </w:r>
          </w:p>
        </w:tc>
      </w:tr>
      <w:tr w:rsidR="00231EAD" w:rsidRPr="001476AF" w14:paraId="05E573AA" w14:textId="77777777" w:rsidTr="00081D72">
        <w:trPr>
          <w:trHeight w:val="20"/>
        </w:trPr>
        <w:tc>
          <w:tcPr>
            <w:tcW w:w="3840" w:type="dxa"/>
          </w:tcPr>
          <w:p w14:paraId="43774A59" w14:textId="4C8462C9" w:rsidR="00231EAD" w:rsidRPr="001476AF" w:rsidRDefault="007105BE"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color w:val="000000"/>
                <w:sz w:val="18"/>
                <w:szCs w:val="18"/>
              </w:rPr>
              <w:t>Reverse i</w:t>
            </w:r>
            <w:r w:rsidR="00231EAD" w:rsidRPr="001476AF">
              <w:rPr>
                <w:rFonts w:ascii="Arial" w:hAnsi="Arial" w:cs="Arial"/>
                <w:color w:val="000000"/>
                <w:sz w:val="18"/>
                <w:szCs w:val="18"/>
              </w:rPr>
              <w:t>mpairment charge</w:t>
            </w:r>
          </w:p>
        </w:tc>
        <w:tc>
          <w:tcPr>
            <w:tcW w:w="1407" w:type="dxa"/>
            <w:tcBorders>
              <w:bottom w:val="single" w:sz="4" w:space="0" w:color="auto"/>
            </w:tcBorders>
            <w:shd w:val="clear" w:color="auto" w:fill="FAFAFA"/>
          </w:tcPr>
          <w:p w14:paraId="526C1E29" w14:textId="490DE1BC" w:rsidR="00231EAD"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shd w:val="clear" w:color="auto" w:fill="FAFAFA"/>
          </w:tcPr>
          <w:p w14:paraId="18CDDEF7" w14:textId="3499D2F2" w:rsidR="00231EAD" w:rsidRPr="001476AF" w:rsidRDefault="00D106B5"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shd w:val="clear" w:color="auto" w:fill="FAFAFA"/>
          </w:tcPr>
          <w:p w14:paraId="2CEF7BEE" w14:textId="4A1585E3"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355,795</w:t>
            </w:r>
          </w:p>
        </w:tc>
        <w:tc>
          <w:tcPr>
            <w:tcW w:w="1409" w:type="dxa"/>
            <w:tcBorders>
              <w:bottom w:val="single" w:sz="4" w:space="0" w:color="auto"/>
            </w:tcBorders>
            <w:shd w:val="clear" w:color="auto" w:fill="FAFAFA"/>
          </w:tcPr>
          <w:p w14:paraId="7A7216E6" w14:textId="36DF2F64"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355,795</w:t>
            </w:r>
          </w:p>
        </w:tc>
      </w:tr>
      <w:tr w:rsidR="00231EAD" w:rsidRPr="001476AF" w14:paraId="351DB089" w14:textId="77777777" w:rsidTr="00081D72">
        <w:trPr>
          <w:trHeight w:val="20"/>
        </w:trPr>
        <w:tc>
          <w:tcPr>
            <w:tcW w:w="3840" w:type="dxa"/>
          </w:tcPr>
          <w:p w14:paraId="4E92E8D8" w14:textId="77777777" w:rsidR="00231EAD" w:rsidRPr="001476AF" w:rsidRDefault="00231EA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74FB8720" w14:textId="77777777" w:rsidR="00231EAD" w:rsidRPr="001476AF" w:rsidRDefault="00231EAD" w:rsidP="005933D6">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707BBC9A" w14:textId="77777777" w:rsidR="00231EAD" w:rsidRPr="001476AF" w:rsidRDefault="00231EAD" w:rsidP="005933D6">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55FF4207" w14:textId="77777777" w:rsidR="00231EAD" w:rsidRPr="001476AF" w:rsidRDefault="00231EAD" w:rsidP="005933D6">
            <w:pPr>
              <w:ind w:right="-72"/>
              <w:jc w:val="right"/>
              <w:rPr>
                <w:rFonts w:ascii="Arial" w:hAnsi="Arial" w:cs="Arial"/>
                <w:color w:val="000000"/>
                <w:sz w:val="18"/>
                <w:szCs w:val="18"/>
              </w:rPr>
            </w:pPr>
          </w:p>
        </w:tc>
        <w:tc>
          <w:tcPr>
            <w:tcW w:w="1409" w:type="dxa"/>
            <w:tcBorders>
              <w:top w:val="single" w:sz="4" w:space="0" w:color="auto"/>
            </w:tcBorders>
            <w:shd w:val="clear" w:color="auto" w:fill="FAFAFA"/>
          </w:tcPr>
          <w:p w14:paraId="3C94D78A" w14:textId="77777777" w:rsidR="00231EAD" w:rsidRPr="001476AF" w:rsidRDefault="00231EAD" w:rsidP="005933D6">
            <w:pPr>
              <w:ind w:right="-72"/>
              <w:jc w:val="right"/>
              <w:rPr>
                <w:rFonts w:ascii="Arial" w:hAnsi="Arial" w:cs="Arial"/>
                <w:color w:val="000000"/>
                <w:sz w:val="18"/>
                <w:szCs w:val="18"/>
              </w:rPr>
            </w:pPr>
          </w:p>
        </w:tc>
      </w:tr>
      <w:tr w:rsidR="00231EAD" w:rsidRPr="001476AF" w14:paraId="0D2B1E86" w14:textId="77777777" w:rsidTr="00081D72">
        <w:trPr>
          <w:trHeight w:val="20"/>
        </w:trPr>
        <w:tc>
          <w:tcPr>
            <w:tcW w:w="3840" w:type="dxa"/>
          </w:tcPr>
          <w:p w14:paraId="4F0A44B8" w14:textId="77777777" w:rsidR="00231EAD" w:rsidRPr="001476AF" w:rsidRDefault="00231EA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color w:val="000000"/>
                <w:sz w:val="18"/>
                <w:szCs w:val="18"/>
              </w:rPr>
              <w:t>Closing net book value</w:t>
            </w:r>
          </w:p>
        </w:tc>
        <w:tc>
          <w:tcPr>
            <w:tcW w:w="1407" w:type="dxa"/>
            <w:tcBorders>
              <w:bottom w:val="single" w:sz="4" w:space="0" w:color="auto"/>
            </w:tcBorders>
            <w:shd w:val="clear" w:color="auto" w:fill="FAFAFA"/>
          </w:tcPr>
          <w:p w14:paraId="57FB3596" w14:textId="043ABB80"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519,734</w:t>
            </w:r>
          </w:p>
        </w:tc>
        <w:tc>
          <w:tcPr>
            <w:tcW w:w="1407" w:type="dxa"/>
            <w:tcBorders>
              <w:bottom w:val="single" w:sz="4" w:space="0" w:color="auto"/>
            </w:tcBorders>
            <w:shd w:val="clear" w:color="auto" w:fill="FAFAFA"/>
          </w:tcPr>
          <w:p w14:paraId="5B43A72A" w14:textId="506B60A2"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Borders>
              <w:bottom w:val="single" w:sz="4" w:space="0" w:color="auto"/>
            </w:tcBorders>
            <w:shd w:val="clear" w:color="auto" w:fill="FAFAFA"/>
          </w:tcPr>
          <w:p w14:paraId="4D70D0C5" w14:textId="4778BD84"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1,964,506</w:t>
            </w:r>
          </w:p>
        </w:tc>
        <w:tc>
          <w:tcPr>
            <w:tcW w:w="1409" w:type="dxa"/>
            <w:tcBorders>
              <w:bottom w:val="single" w:sz="4" w:space="0" w:color="auto"/>
            </w:tcBorders>
            <w:shd w:val="clear" w:color="auto" w:fill="FAFAFA"/>
          </w:tcPr>
          <w:p w14:paraId="7C05FF96" w14:textId="0457AA2F"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4,760,029</w:t>
            </w:r>
          </w:p>
        </w:tc>
      </w:tr>
      <w:tr w:rsidR="00231EAD" w:rsidRPr="001476AF" w14:paraId="1D545625" w14:textId="77777777" w:rsidTr="00081D72">
        <w:trPr>
          <w:trHeight w:val="20"/>
        </w:trPr>
        <w:tc>
          <w:tcPr>
            <w:tcW w:w="3840" w:type="dxa"/>
          </w:tcPr>
          <w:p w14:paraId="4A3EA610" w14:textId="77777777" w:rsidR="00231EAD" w:rsidRPr="001476AF" w:rsidRDefault="00231EA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6075942B" w14:textId="77777777" w:rsidR="00231EAD" w:rsidRPr="001476AF" w:rsidRDefault="00231EAD" w:rsidP="005933D6">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19C22617" w14:textId="77777777" w:rsidR="00231EAD" w:rsidRPr="001476AF" w:rsidRDefault="00231EAD" w:rsidP="005933D6">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483C0C7C" w14:textId="77777777" w:rsidR="00231EAD" w:rsidRPr="001476AF" w:rsidRDefault="00231EAD" w:rsidP="005933D6">
            <w:pPr>
              <w:ind w:right="-72"/>
              <w:jc w:val="right"/>
              <w:rPr>
                <w:rFonts w:ascii="Arial" w:hAnsi="Arial" w:cs="Arial"/>
                <w:color w:val="000000"/>
                <w:sz w:val="18"/>
                <w:szCs w:val="18"/>
              </w:rPr>
            </w:pPr>
          </w:p>
        </w:tc>
        <w:tc>
          <w:tcPr>
            <w:tcW w:w="1409" w:type="dxa"/>
            <w:tcBorders>
              <w:top w:val="single" w:sz="4" w:space="0" w:color="auto"/>
            </w:tcBorders>
            <w:shd w:val="clear" w:color="auto" w:fill="FAFAFA"/>
          </w:tcPr>
          <w:p w14:paraId="42B7B981" w14:textId="77777777" w:rsidR="00231EAD" w:rsidRPr="001476AF" w:rsidRDefault="00231EAD" w:rsidP="005933D6">
            <w:pPr>
              <w:ind w:right="-72"/>
              <w:jc w:val="right"/>
              <w:rPr>
                <w:rFonts w:ascii="Arial" w:hAnsi="Arial" w:cs="Arial"/>
                <w:color w:val="000000"/>
                <w:sz w:val="18"/>
                <w:szCs w:val="18"/>
              </w:rPr>
            </w:pPr>
          </w:p>
        </w:tc>
      </w:tr>
      <w:tr w:rsidR="00231EAD" w:rsidRPr="001476AF" w14:paraId="50EB28DE" w14:textId="77777777" w:rsidTr="00081D72">
        <w:trPr>
          <w:trHeight w:val="20"/>
        </w:trPr>
        <w:tc>
          <w:tcPr>
            <w:tcW w:w="3840" w:type="dxa"/>
          </w:tcPr>
          <w:p w14:paraId="47797978" w14:textId="59E268C7" w:rsidR="00231EAD" w:rsidRPr="001476AF" w:rsidRDefault="00231EAD" w:rsidP="005933D6">
            <w:pPr>
              <w:tabs>
                <w:tab w:val="center" w:pos="4320"/>
                <w:tab w:val="right" w:pos="8640"/>
                <w:tab w:val="left" w:pos="1985"/>
              </w:tabs>
              <w:ind w:left="-101" w:right="-72"/>
              <w:rPr>
                <w:rFonts w:ascii="Arial" w:hAnsi="Arial" w:cs="Arial"/>
                <w:color w:val="000000"/>
                <w:sz w:val="18"/>
                <w:szCs w:val="18"/>
              </w:rPr>
            </w:pPr>
            <w:proofErr w:type="gramStart"/>
            <w:r w:rsidRPr="001476AF">
              <w:rPr>
                <w:rFonts w:ascii="Arial" w:hAnsi="Arial" w:cs="Arial"/>
                <w:b/>
                <w:color w:val="000000"/>
                <w:sz w:val="18"/>
                <w:szCs w:val="18"/>
              </w:rPr>
              <w:t>At</w:t>
            </w:r>
            <w:proofErr w:type="gramEnd"/>
            <w:r w:rsidRPr="001476AF">
              <w:rPr>
                <w:rFonts w:ascii="Arial" w:hAnsi="Arial" w:cs="Arial"/>
                <w:b/>
                <w:color w:val="000000"/>
                <w:sz w:val="18"/>
                <w:szCs w:val="18"/>
              </w:rPr>
              <w:t xml:space="preserve"> 31 December 2023</w:t>
            </w:r>
          </w:p>
        </w:tc>
        <w:tc>
          <w:tcPr>
            <w:tcW w:w="1407" w:type="dxa"/>
            <w:shd w:val="clear" w:color="auto" w:fill="FAFAFA"/>
          </w:tcPr>
          <w:p w14:paraId="1A35DAFF" w14:textId="77777777" w:rsidR="00231EAD" w:rsidRPr="001476AF" w:rsidRDefault="00231EAD" w:rsidP="005933D6">
            <w:pPr>
              <w:ind w:right="-72"/>
              <w:jc w:val="right"/>
              <w:rPr>
                <w:rFonts w:ascii="Arial" w:hAnsi="Arial" w:cs="Arial"/>
                <w:color w:val="000000"/>
                <w:sz w:val="18"/>
                <w:szCs w:val="18"/>
              </w:rPr>
            </w:pPr>
          </w:p>
        </w:tc>
        <w:tc>
          <w:tcPr>
            <w:tcW w:w="1407" w:type="dxa"/>
            <w:shd w:val="clear" w:color="auto" w:fill="FAFAFA"/>
          </w:tcPr>
          <w:p w14:paraId="1F1F196B" w14:textId="77777777" w:rsidR="00231EAD" w:rsidRPr="001476AF" w:rsidRDefault="00231EAD" w:rsidP="005933D6">
            <w:pPr>
              <w:ind w:right="-72"/>
              <w:jc w:val="right"/>
              <w:rPr>
                <w:rFonts w:ascii="Arial" w:hAnsi="Arial" w:cs="Arial"/>
                <w:color w:val="000000"/>
                <w:sz w:val="18"/>
                <w:szCs w:val="18"/>
              </w:rPr>
            </w:pPr>
          </w:p>
        </w:tc>
        <w:tc>
          <w:tcPr>
            <w:tcW w:w="1407" w:type="dxa"/>
            <w:shd w:val="clear" w:color="auto" w:fill="FAFAFA"/>
          </w:tcPr>
          <w:p w14:paraId="071EDADE" w14:textId="77777777" w:rsidR="00231EAD" w:rsidRPr="001476AF" w:rsidRDefault="00231EAD" w:rsidP="005933D6">
            <w:pPr>
              <w:ind w:right="-72"/>
              <w:jc w:val="right"/>
              <w:rPr>
                <w:rFonts w:ascii="Arial" w:hAnsi="Arial" w:cs="Arial"/>
                <w:color w:val="000000"/>
                <w:sz w:val="18"/>
                <w:szCs w:val="18"/>
              </w:rPr>
            </w:pPr>
          </w:p>
        </w:tc>
        <w:tc>
          <w:tcPr>
            <w:tcW w:w="1409" w:type="dxa"/>
            <w:shd w:val="clear" w:color="auto" w:fill="FAFAFA"/>
          </w:tcPr>
          <w:p w14:paraId="45BF2494" w14:textId="77777777" w:rsidR="00231EAD" w:rsidRPr="001476AF" w:rsidRDefault="00231EAD" w:rsidP="005933D6">
            <w:pPr>
              <w:ind w:right="-72"/>
              <w:jc w:val="right"/>
              <w:rPr>
                <w:rFonts w:ascii="Arial" w:hAnsi="Arial" w:cs="Arial"/>
                <w:color w:val="000000"/>
                <w:sz w:val="18"/>
                <w:szCs w:val="18"/>
              </w:rPr>
            </w:pPr>
          </w:p>
        </w:tc>
      </w:tr>
      <w:tr w:rsidR="00231EAD" w:rsidRPr="001476AF" w14:paraId="0E1685B9" w14:textId="77777777" w:rsidTr="00081D72">
        <w:trPr>
          <w:trHeight w:val="20"/>
        </w:trPr>
        <w:tc>
          <w:tcPr>
            <w:tcW w:w="3840" w:type="dxa"/>
          </w:tcPr>
          <w:p w14:paraId="688BA416" w14:textId="77777777" w:rsidR="00231EAD" w:rsidRPr="001476AF" w:rsidRDefault="00231EAD" w:rsidP="005933D6">
            <w:pPr>
              <w:tabs>
                <w:tab w:val="center" w:pos="4320"/>
                <w:tab w:val="right" w:pos="8640"/>
                <w:tab w:val="left" w:pos="1985"/>
              </w:tabs>
              <w:ind w:left="-101" w:right="-72"/>
              <w:rPr>
                <w:rFonts w:ascii="Arial" w:hAnsi="Arial" w:cs="Arial"/>
                <w:b/>
                <w:color w:val="000000"/>
                <w:sz w:val="18"/>
                <w:szCs w:val="18"/>
              </w:rPr>
            </w:pPr>
            <w:r w:rsidRPr="001476AF">
              <w:rPr>
                <w:rFonts w:ascii="Arial" w:hAnsi="Arial" w:cs="Arial"/>
                <w:color w:val="000000"/>
                <w:sz w:val="18"/>
                <w:szCs w:val="18"/>
              </w:rPr>
              <w:t>Cost</w:t>
            </w:r>
          </w:p>
        </w:tc>
        <w:tc>
          <w:tcPr>
            <w:tcW w:w="1407" w:type="dxa"/>
            <w:shd w:val="clear" w:color="auto" w:fill="FAFAFA"/>
          </w:tcPr>
          <w:p w14:paraId="5022DF38" w14:textId="4408D734"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6,928,985</w:t>
            </w:r>
          </w:p>
        </w:tc>
        <w:tc>
          <w:tcPr>
            <w:tcW w:w="1407" w:type="dxa"/>
            <w:shd w:val="clear" w:color="auto" w:fill="FAFAFA"/>
          </w:tcPr>
          <w:p w14:paraId="64DA5184" w14:textId="1FB63822"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shd w:val="clear" w:color="auto" w:fill="FAFAFA"/>
          </w:tcPr>
          <w:p w14:paraId="26761D8E" w14:textId="015B9A8D" w:rsidR="00231EAD" w:rsidRPr="001476AF" w:rsidRDefault="003B358A" w:rsidP="005933D6">
            <w:pPr>
              <w:ind w:left="-43" w:right="-72"/>
              <w:jc w:val="right"/>
              <w:rPr>
                <w:rFonts w:ascii="Arial" w:hAnsi="Arial" w:cs="Arial"/>
                <w:color w:val="000000"/>
                <w:sz w:val="18"/>
                <w:szCs w:val="18"/>
              </w:rPr>
            </w:pPr>
            <w:r w:rsidRPr="001476AF">
              <w:rPr>
                <w:rFonts w:ascii="Arial" w:hAnsi="Arial" w:cs="Arial"/>
                <w:color w:val="000000"/>
                <w:sz w:val="18"/>
                <w:szCs w:val="18"/>
              </w:rPr>
              <w:t xml:space="preserve">2,517,777 </w:t>
            </w:r>
          </w:p>
        </w:tc>
        <w:tc>
          <w:tcPr>
            <w:tcW w:w="1409" w:type="dxa"/>
            <w:shd w:val="clear" w:color="auto" w:fill="FAFAFA"/>
          </w:tcPr>
          <w:p w14:paraId="1C5899F1" w14:textId="3B75BD8C"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11,722,551</w:t>
            </w:r>
          </w:p>
        </w:tc>
      </w:tr>
      <w:tr w:rsidR="00231EAD" w:rsidRPr="001476AF" w14:paraId="33DAF002" w14:textId="77777777" w:rsidTr="00081D72">
        <w:trPr>
          <w:trHeight w:val="20"/>
        </w:trPr>
        <w:tc>
          <w:tcPr>
            <w:tcW w:w="3840" w:type="dxa"/>
          </w:tcPr>
          <w:p w14:paraId="1114D583" w14:textId="77777777" w:rsidR="00231EAD" w:rsidRPr="001476AF" w:rsidRDefault="00231EA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sz w:val="18"/>
                <w:szCs w:val="18"/>
                <w:u w:val="single"/>
              </w:rPr>
              <w:t>Less:</w:t>
            </w:r>
            <w:r w:rsidRPr="001476AF">
              <w:rPr>
                <w:rFonts w:ascii="Arial" w:hAnsi="Arial" w:cs="Arial"/>
                <w:sz w:val="18"/>
                <w:szCs w:val="18"/>
              </w:rPr>
              <w:t xml:space="preserve"> Accumulated </w:t>
            </w:r>
            <w:proofErr w:type="spellStart"/>
            <w:r w:rsidRPr="001476AF">
              <w:rPr>
                <w:rFonts w:ascii="Arial" w:hAnsi="Arial" w:cs="Arial"/>
                <w:sz w:val="18"/>
                <w:szCs w:val="18"/>
              </w:rPr>
              <w:t>amortisation</w:t>
            </w:r>
            <w:proofErr w:type="spellEnd"/>
            <w:r w:rsidRPr="001476AF">
              <w:rPr>
                <w:rFonts w:ascii="Arial" w:hAnsi="Arial" w:cs="Arial"/>
                <w:sz w:val="18"/>
                <w:szCs w:val="18"/>
              </w:rPr>
              <w:t xml:space="preserve"> </w:t>
            </w:r>
          </w:p>
        </w:tc>
        <w:tc>
          <w:tcPr>
            <w:tcW w:w="1407" w:type="dxa"/>
            <w:shd w:val="clear" w:color="auto" w:fill="FAFAFA"/>
          </w:tcPr>
          <w:p w14:paraId="674FCB1E" w14:textId="6F3553A4"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(6,409,251)</w:t>
            </w:r>
          </w:p>
        </w:tc>
        <w:tc>
          <w:tcPr>
            <w:tcW w:w="1407" w:type="dxa"/>
            <w:shd w:val="clear" w:color="auto" w:fill="FAFAFA"/>
          </w:tcPr>
          <w:p w14:paraId="7B303781" w14:textId="7EA67BFA" w:rsidR="00231EAD" w:rsidRPr="001476AF" w:rsidRDefault="003D360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shd w:val="clear" w:color="auto" w:fill="FAFAFA"/>
          </w:tcPr>
          <w:p w14:paraId="03CE4880" w14:textId="53EF30A9" w:rsidR="00231EAD" w:rsidRPr="001476AF" w:rsidRDefault="003D360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9" w:type="dxa"/>
            <w:shd w:val="clear" w:color="auto" w:fill="FAFAFA"/>
          </w:tcPr>
          <w:p w14:paraId="1BC01B10" w14:textId="389FB67E"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(6,409,251)</w:t>
            </w:r>
          </w:p>
        </w:tc>
      </w:tr>
      <w:tr w:rsidR="00231EAD" w:rsidRPr="001476AF" w14:paraId="44BB2762" w14:textId="77777777" w:rsidTr="00081D72">
        <w:trPr>
          <w:trHeight w:val="20"/>
        </w:trPr>
        <w:tc>
          <w:tcPr>
            <w:tcW w:w="3840" w:type="dxa"/>
          </w:tcPr>
          <w:p w14:paraId="7136433B" w14:textId="77777777" w:rsidR="00231EAD" w:rsidRPr="001476AF" w:rsidRDefault="00231EAD" w:rsidP="005933D6">
            <w:pPr>
              <w:tabs>
                <w:tab w:val="center" w:pos="4320"/>
                <w:tab w:val="right" w:pos="8640"/>
                <w:tab w:val="left" w:pos="1985"/>
              </w:tabs>
              <w:ind w:left="-101" w:right="-72"/>
              <w:rPr>
                <w:rFonts w:ascii="Arial" w:hAnsi="Arial" w:cs="Arial"/>
                <w:color w:val="000000"/>
                <w:sz w:val="18"/>
                <w:szCs w:val="18"/>
                <w:u w:val="single"/>
              </w:rPr>
            </w:pPr>
            <w:r w:rsidRPr="001476AF">
              <w:rPr>
                <w:rFonts w:ascii="Arial" w:hAnsi="Arial" w:cs="Arial"/>
                <w:sz w:val="18"/>
                <w:szCs w:val="18"/>
                <w:u w:val="single"/>
              </w:rPr>
              <w:t>Less:</w:t>
            </w:r>
            <w:r w:rsidRPr="001476AF">
              <w:rPr>
                <w:rFonts w:ascii="Arial" w:hAnsi="Arial" w:cs="Arial"/>
                <w:sz w:val="18"/>
                <w:szCs w:val="18"/>
              </w:rPr>
              <w:t xml:space="preserve"> Accumulated impairment</w:t>
            </w:r>
          </w:p>
        </w:tc>
        <w:tc>
          <w:tcPr>
            <w:tcW w:w="1407" w:type="dxa"/>
            <w:tcBorders>
              <w:bottom w:val="single" w:sz="4" w:space="0" w:color="auto"/>
            </w:tcBorders>
            <w:shd w:val="clear" w:color="auto" w:fill="FAFAFA"/>
          </w:tcPr>
          <w:p w14:paraId="49BE2BB7" w14:textId="4C807879" w:rsidR="00231EAD" w:rsidRPr="001476AF" w:rsidRDefault="003D360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shd w:val="clear" w:color="auto" w:fill="FAFAFA"/>
          </w:tcPr>
          <w:p w14:paraId="1F9FD9EF" w14:textId="779A89D4" w:rsidR="00231EAD" w:rsidRPr="001476AF" w:rsidRDefault="003D360D" w:rsidP="005933D6">
            <w:pPr>
              <w:ind w:right="-72"/>
              <w:jc w:val="right"/>
              <w:rPr>
                <w:rFonts w:ascii="Arial" w:hAnsi="Arial" w:cs="Arial"/>
                <w:color w:val="000000"/>
                <w:sz w:val="18"/>
                <w:szCs w:val="18"/>
              </w:rPr>
            </w:pPr>
            <w:r w:rsidRPr="001476AF">
              <w:rPr>
                <w:rFonts w:ascii="Arial" w:hAnsi="Arial" w:cs="Arial"/>
                <w:color w:val="000000"/>
                <w:sz w:val="18"/>
                <w:szCs w:val="18"/>
              </w:rPr>
              <w:t>-</w:t>
            </w:r>
          </w:p>
        </w:tc>
        <w:tc>
          <w:tcPr>
            <w:tcW w:w="1407" w:type="dxa"/>
            <w:tcBorders>
              <w:bottom w:val="single" w:sz="4" w:space="0" w:color="auto"/>
            </w:tcBorders>
            <w:shd w:val="clear" w:color="auto" w:fill="FAFAFA"/>
          </w:tcPr>
          <w:p w14:paraId="5278601E" w14:textId="0F6CAAB2"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(553,271)</w:t>
            </w:r>
          </w:p>
        </w:tc>
        <w:tc>
          <w:tcPr>
            <w:tcW w:w="1409" w:type="dxa"/>
            <w:tcBorders>
              <w:bottom w:val="single" w:sz="4" w:space="0" w:color="auto"/>
            </w:tcBorders>
            <w:shd w:val="clear" w:color="auto" w:fill="FAFAFA"/>
          </w:tcPr>
          <w:p w14:paraId="6F0C44E0" w14:textId="4DCD7C85"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(553,271)</w:t>
            </w:r>
          </w:p>
        </w:tc>
      </w:tr>
      <w:tr w:rsidR="00231EAD" w:rsidRPr="001476AF" w14:paraId="5EDE9573" w14:textId="77777777" w:rsidTr="00081D72">
        <w:trPr>
          <w:trHeight w:val="20"/>
        </w:trPr>
        <w:tc>
          <w:tcPr>
            <w:tcW w:w="3840" w:type="dxa"/>
          </w:tcPr>
          <w:p w14:paraId="5AE2A48E" w14:textId="77777777" w:rsidR="00231EAD" w:rsidRPr="001476AF" w:rsidRDefault="00231EAD" w:rsidP="005933D6">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43CFC024" w14:textId="77777777" w:rsidR="00231EAD" w:rsidRPr="001476AF" w:rsidRDefault="00231EAD" w:rsidP="005933D6">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140AF5C7" w14:textId="77777777" w:rsidR="00231EAD" w:rsidRPr="001476AF" w:rsidRDefault="00231EAD" w:rsidP="005933D6">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03839ED3" w14:textId="77777777" w:rsidR="00231EAD" w:rsidRPr="001476AF" w:rsidRDefault="00231EAD" w:rsidP="005933D6">
            <w:pPr>
              <w:ind w:right="-72"/>
              <w:jc w:val="right"/>
              <w:rPr>
                <w:rFonts w:ascii="Arial" w:hAnsi="Arial" w:cs="Arial"/>
                <w:color w:val="000000"/>
                <w:sz w:val="18"/>
                <w:szCs w:val="18"/>
              </w:rPr>
            </w:pPr>
          </w:p>
        </w:tc>
        <w:tc>
          <w:tcPr>
            <w:tcW w:w="1409" w:type="dxa"/>
            <w:tcBorders>
              <w:top w:val="single" w:sz="4" w:space="0" w:color="auto"/>
            </w:tcBorders>
            <w:shd w:val="clear" w:color="auto" w:fill="FAFAFA"/>
          </w:tcPr>
          <w:p w14:paraId="6B70BBB9" w14:textId="77777777" w:rsidR="00231EAD" w:rsidRPr="001476AF" w:rsidRDefault="00231EAD" w:rsidP="005933D6">
            <w:pPr>
              <w:ind w:right="-72"/>
              <w:jc w:val="right"/>
              <w:rPr>
                <w:rFonts w:ascii="Arial" w:hAnsi="Arial" w:cs="Arial"/>
                <w:color w:val="000000"/>
                <w:sz w:val="18"/>
                <w:szCs w:val="18"/>
              </w:rPr>
            </w:pPr>
          </w:p>
        </w:tc>
      </w:tr>
      <w:tr w:rsidR="00231EAD" w:rsidRPr="001476AF" w14:paraId="5E87B2FF" w14:textId="77777777" w:rsidTr="00081D72">
        <w:trPr>
          <w:trHeight w:val="20"/>
        </w:trPr>
        <w:tc>
          <w:tcPr>
            <w:tcW w:w="3840" w:type="dxa"/>
          </w:tcPr>
          <w:p w14:paraId="1C1856B0" w14:textId="77777777" w:rsidR="00231EAD" w:rsidRPr="001476AF" w:rsidRDefault="00231EAD" w:rsidP="005933D6">
            <w:pPr>
              <w:tabs>
                <w:tab w:val="center" w:pos="4320"/>
                <w:tab w:val="right" w:pos="8640"/>
                <w:tab w:val="left" w:pos="1985"/>
              </w:tabs>
              <w:ind w:left="-101" w:right="-72"/>
              <w:rPr>
                <w:rFonts w:ascii="Arial" w:hAnsi="Arial" w:cs="Arial"/>
                <w:color w:val="000000"/>
                <w:sz w:val="18"/>
                <w:szCs w:val="18"/>
              </w:rPr>
            </w:pPr>
            <w:r w:rsidRPr="001476AF">
              <w:rPr>
                <w:rFonts w:ascii="Arial" w:hAnsi="Arial" w:cs="Arial"/>
                <w:sz w:val="18"/>
                <w:szCs w:val="18"/>
              </w:rPr>
              <w:t>Net book value</w:t>
            </w:r>
          </w:p>
        </w:tc>
        <w:tc>
          <w:tcPr>
            <w:tcW w:w="1407" w:type="dxa"/>
            <w:tcBorders>
              <w:bottom w:val="single" w:sz="4" w:space="0" w:color="auto"/>
            </w:tcBorders>
            <w:shd w:val="clear" w:color="auto" w:fill="FAFAFA"/>
          </w:tcPr>
          <w:p w14:paraId="6CC265B7" w14:textId="7805DB8F"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519,734</w:t>
            </w:r>
          </w:p>
        </w:tc>
        <w:tc>
          <w:tcPr>
            <w:tcW w:w="1407" w:type="dxa"/>
            <w:tcBorders>
              <w:bottom w:val="single" w:sz="4" w:space="0" w:color="auto"/>
            </w:tcBorders>
            <w:shd w:val="clear" w:color="auto" w:fill="FAFAFA"/>
          </w:tcPr>
          <w:p w14:paraId="78C51E21" w14:textId="230457F9"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2,275,789</w:t>
            </w:r>
          </w:p>
        </w:tc>
        <w:tc>
          <w:tcPr>
            <w:tcW w:w="1407" w:type="dxa"/>
            <w:tcBorders>
              <w:bottom w:val="single" w:sz="4" w:space="0" w:color="auto"/>
            </w:tcBorders>
            <w:shd w:val="clear" w:color="auto" w:fill="FAFAFA"/>
          </w:tcPr>
          <w:p w14:paraId="3D21D38C" w14:textId="2B1FA3C1"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1,964,506</w:t>
            </w:r>
          </w:p>
        </w:tc>
        <w:tc>
          <w:tcPr>
            <w:tcW w:w="1409" w:type="dxa"/>
            <w:tcBorders>
              <w:bottom w:val="single" w:sz="4" w:space="0" w:color="auto"/>
            </w:tcBorders>
            <w:shd w:val="clear" w:color="auto" w:fill="FAFAFA"/>
          </w:tcPr>
          <w:p w14:paraId="55BD6991" w14:textId="6A3FC2D0" w:rsidR="00231EAD" w:rsidRPr="001476AF" w:rsidRDefault="003B358A" w:rsidP="005933D6">
            <w:pPr>
              <w:ind w:right="-72"/>
              <w:jc w:val="right"/>
              <w:rPr>
                <w:rFonts w:ascii="Arial" w:hAnsi="Arial" w:cs="Arial"/>
                <w:color w:val="000000"/>
                <w:sz w:val="18"/>
                <w:szCs w:val="18"/>
              </w:rPr>
            </w:pPr>
            <w:r w:rsidRPr="001476AF">
              <w:rPr>
                <w:rFonts w:ascii="Arial" w:hAnsi="Arial" w:cs="Arial"/>
                <w:color w:val="000000"/>
                <w:sz w:val="18"/>
                <w:szCs w:val="18"/>
              </w:rPr>
              <w:t>4,760,029</w:t>
            </w:r>
          </w:p>
        </w:tc>
      </w:tr>
    </w:tbl>
    <w:p w14:paraId="00C0068A" w14:textId="2C7892AB" w:rsidR="007A5A72" w:rsidRPr="001476AF" w:rsidRDefault="007A5A72" w:rsidP="005933D6">
      <w:pPr>
        <w:rPr>
          <w:rFonts w:ascii="Arial" w:eastAsia="Arial" w:hAnsi="Arial" w:cs="Arial"/>
          <w:b/>
          <w:sz w:val="18"/>
          <w:szCs w:val="18"/>
        </w:rPr>
      </w:pPr>
    </w:p>
    <w:p w14:paraId="2C4AC5E4" w14:textId="328A36EF"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t>Amortisation of Baht</w:t>
      </w:r>
      <w:r w:rsidR="00A116BC" w:rsidRPr="001476AF">
        <w:rPr>
          <w:rFonts w:ascii="Arial" w:eastAsia="Arial" w:hAnsi="Arial" w:cs="Arial"/>
          <w:sz w:val="18"/>
          <w:szCs w:val="18"/>
        </w:rPr>
        <w:t xml:space="preserve"> </w:t>
      </w:r>
      <w:r w:rsidR="007105BE" w:rsidRPr="001476AF">
        <w:rPr>
          <w:rFonts w:ascii="Arial" w:eastAsia="Arial" w:hAnsi="Arial" w:cs="Arial"/>
          <w:sz w:val="18"/>
          <w:szCs w:val="18"/>
        </w:rPr>
        <w:t xml:space="preserve">385,324 </w:t>
      </w:r>
      <w:r w:rsidRPr="001476AF">
        <w:rPr>
          <w:rFonts w:ascii="Arial" w:eastAsia="Arial" w:hAnsi="Arial" w:cs="Arial"/>
          <w:sz w:val="18"/>
          <w:szCs w:val="18"/>
        </w:rPr>
        <w:t xml:space="preserve">and </w:t>
      </w:r>
      <w:r w:rsidR="00A116BC" w:rsidRPr="001476AF">
        <w:rPr>
          <w:rFonts w:ascii="Arial" w:hAnsi="Arial" w:cs="Arial"/>
          <w:color w:val="000000" w:themeColor="text1"/>
          <w:sz w:val="18"/>
          <w:szCs w:val="18"/>
        </w:rPr>
        <w:t xml:space="preserve">364,993 </w:t>
      </w:r>
      <w:r w:rsidRPr="001476AF">
        <w:rPr>
          <w:rFonts w:ascii="Arial" w:eastAsia="Arial" w:hAnsi="Arial" w:cs="Arial"/>
          <w:sz w:val="18"/>
          <w:szCs w:val="18"/>
        </w:rPr>
        <w:t>(202</w:t>
      </w:r>
      <w:r w:rsidR="00231EAD" w:rsidRPr="001476AF">
        <w:rPr>
          <w:rFonts w:ascii="Arial" w:eastAsia="Arial" w:hAnsi="Arial" w:cs="Arial"/>
          <w:sz w:val="18"/>
          <w:szCs w:val="18"/>
        </w:rPr>
        <w:t>2</w:t>
      </w:r>
      <w:r w:rsidRPr="001476AF">
        <w:rPr>
          <w:rFonts w:ascii="Arial" w:eastAsia="Arial" w:hAnsi="Arial" w:cs="Arial"/>
          <w:sz w:val="18"/>
          <w:szCs w:val="18"/>
        </w:rPr>
        <w:t xml:space="preserve">: Baht </w:t>
      </w:r>
      <w:r w:rsidR="00231EAD" w:rsidRPr="001476AF">
        <w:rPr>
          <w:rFonts w:ascii="Arial" w:hAnsi="Arial" w:cs="Arial"/>
          <w:color w:val="000000"/>
          <w:sz w:val="18"/>
          <w:szCs w:val="18"/>
        </w:rPr>
        <w:t xml:space="preserve">424,292 </w:t>
      </w:r>
      <w:r w:rsidR="00231EAD" w:rsidRPr="001476AF">
        <w:rPr>
          <w:rFonts w:ascii="Arial" w:eastAsia="Arial" w:hAnsi="Arial" w:cs="Arial"/>
          <w:sz w:val="18"/>
          <w:szCs w:val="18"/>
        </w:rPr>
        <w:t xml:space="preserve">and </w:t>
      </w:r>
      <w:r w:rsidR="00231EAD" w:rsidRPr="001476AF">
        <w:rPr>
          <w:rFonts w:ascii="Arial" w:hAnsi="Arial" w:cs="Arial"/>
          <w:color w:val="000000"/>
          <w:sz w:val="18"/>
          <w:szCs w:val="18"/>
        </w:rPr>
        <w:t>416,662</w:t>
      </w:r>
      <w:r w:rsidRPr="001476AF">
        <w:rPr>
          <w:rFonts w:ascii="Arial" w:eastAsia="Arial" w:hAnsi="Arial" w:cs="Arial"/>
          <w:sz w:val="18"/>
          <w:szCs w:val="18"/>
        </w:rPr>
        <w:t>) is included in administrative expenses in consolidated and separate financial statements.</w:t>
      </w:r>
    </w:p>
    <w:p w14:paraId="59A8EDC5" w14:textId="2984F246" w:rsidR="00A83014" w:rsidRPr="001476AF" w:rsidRDefault="00A83014" w:rsidP="005933D6">
      <w:pPr>
        <w:rPr>
          <w:rFonts w:ascii="Arial" w:eastAsia="Arial" w:hAnsi="Arial" w:cs="Arial"/>
          <w:sz w:val="18"/>
          <w:szCs w:val="18"/>
        </w:rPr>
      </w:pPr>
    </w:p>
    <w:p w14:paraId="2743464D" w14:textId="77777777" w:rsidR="00086FF1" w:rsidRPr="001476AF" w:rsidRDefault="00086FF1" w:rsidP="005933D6">
      <w:pPr>
        <w:rPr>
          <w:rFonts w:ascii="Arial" w:eastAsia="Arial" w:hAnsi="Arial" w:cs="Arial"/>
          <w:sz w:val="18"/>
          <w:szCs w:val="18"/>
        </w:rPr>
      </w:pPr>
    </w:p>
    <w:tbl>
      <w:tblPr>
        <w:tblStyle w:val="affffffffffd"/>
        <w:tblW w:w="9450" w:type="dxa"/>
        <w:tblInd w:w="18" w:type="dxa"/>
        <w:tblLayout w:type="fixed"/>
        <w:tblLook w:val="0000" w:firstRow="0" w:lastRow="0" w:firstColumn="0" w:lastColumn="0" w:noHBand="0" w:noVBand="0"/>
      </w:tblPr>
      <w:tblGrid>
        <w:gridCol w:w="9450"/>
      </w:tblGrid>
      <w:tr w:rsidR="007A5A72" w:rsidRPr="001476AF" w14:paraId="69D63FDA" w14:textId="77777777">
        <w:trPr>
          <w:trHeight w:val="389"/>
        </w:trPr>
        <w:tc>
          <w:tcPr>
            <w:tcW w:w="9450" w:type="dxa"/>
            <w:shd w:val="clear" w:color="auto" w:fill="FFA543"/>
            <w:vAlign w:val="center"/>
          </w:tcPr>
          <w:p w14:paraId="4B968E19" w14:textId="7080C936" w:rsidR="007A5A72" w:rsidRPr="001476AF" w:rsidRDefault="00AA6F42"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t>19</w:t>
            </w:r>
            <w:r w:rsidR="0032140B" w:rsidRPr="001476AF">
              <w:rPr>
                <w:rFonts w:ascii="Arial" w:eastAsia="Arial" w:hAnsi="Arial" w:cs="Arial"/>
                <w:b/>
                <w:color w:val="FFFFFF"/>
                <w:sz w:val="18"/>
                <w:szCs w:val="18"/>
              </w:rPr>
              <w:tab/>
              <w:t>Deferred income taxes</w:t>
            </w:r>
          </w:p>
        </w:tc>
      </w:tr>
    </w:tbl>
    <w:p w14:paraId="5B5C882D" w14:textId="77777777" w:rsidR="007A5A72" w:rsidRPr="001476AF" w:rsidRDefault="007A5A72" w:rsidP="005933D6">
      <w:pPr>
        <w:jc w:val="left"/>
        <w:rPr>
          <w:rFonts w:ascii="Arial" w:eastAsia="Arial" w:hAnsi="Arial" w:cs="Arial"/>
          <w:sz w:val="18"/>
          <w:szCs w:val="18"/>
        </w:rPr>
      </w:pPr>
    </w:p>
    <w:p w14:paraId="07E11B77" w14:textId="77777777" w:rsidR="007A5A72" w:rsidRPr="001476AF" w:rsidRDefault="0032140B" w:rsidP="005933D6">
      <w:pPr>
        <w:tabs>
          <w:tab w:val="left" w:pos="7380"/>
          <w:tab w:val="right" w:pos="8640"/>
        </w:tabs>
        <w:jc w:val="left"/>
        <w:rPr>
          <w:rFonts w:ascii="Arial" w:eastAsia="Arial" w:hAnsi="Arial" w:cs="Arial"/>
          <w:smallCaps/>
          <w:sz w:val="18"/>
          <w:szCs w:val="18"/>
        </w:rPr>
      </w:pPr>
      <w:r w:rsidRPr="001476AF">
        <w:rPr>
          <w:rFonts w:ascii="Arial" w:eastAsia="Arial" w:hAnsi="Arial" w:cs="Arial"/>
          <w:sz w:val="18"/>
          <w:szCs w:val="18"/>
        </w:rPr>
        <w:t>The analysis of deferred tax assets and deferred tax liability is as follows:</w:t>
      </w:r>
    </w:p>
    <w:p w14:paraId="61E75408" w14:textId="77777777" w:rsidR="007A5A72" w:rsidRPr="001476AF" w:rsidRDefault="007A5A72" w:rsidP="005933D6">
      <w:pPr>
        <w:jc w:val="left"/>
        <w:rPr>
          <w:rFonts w:ascii="Arial" w:eastAsia="Arial" w:hAnsi="Arial" w:cs="Arial"/>
          <w:sz w:val="18"/>
          <w:szCs w:val="18"/>
        </w:rPr>
      </w:pPr>
    </w:p>
    <w:tbl>
      <w:tblPr>
        <w:tblStyle w:val="affffffffffe"/>
        <w:tblW w:w="9446" w:type="dxa"/>
        <w:tblLayout w:type="fixed"/>
        <w:tblLook w:val="0000" w:firstRow="0" w:lastRow="0" w:firstColumn="0" w:lastColumn="0" w:noHBand="0" w:noVBand="0"/>
      </w:tblPr>
      <w:tblGrid>
        <w:gridCol w:w="3969"/>
        <w:gridCol w:w="1418"/>
        <w:gridCol w:w="1276"/>
        <w:gridCol w:w="1417"/>
        <w:gridCol w:w="1366"/>
      </w:tblGrid>
      <w:tr w:rsidR="007A5A72" w:rsidRPr="001476AF" w14:paraId="2F2EDDCA" w14:textId="77777777" w:rsidTr="00814A79">
        <w:tc>
          <w:tcPr>
            <w:tcW w:w="3969" w:type="dxa"/>
            <w:vAlign w:val="bottom"/>
          </w:tcPr>
          <w:p w14:paraId="028FB2C4" w14:textId="77777777" w:rsidR="007A5A72" w:rsidRPr="001476AF" w:rsidRDefault="007A5A72" w:rsidP="005933D6">
            <w:pPr>
              <w:spacing w:before="0" w:after="0"/>
              <w:ind w:left="-101"/>
              <w:rPr>
                <w:sz w:val="18"/>
                <w:szCs w:val="18"/>
              </w:rPr>
            </w:pPr>
          </w:p>
        </w:tc>
        <w:tc>
          <w:tcPr>
            <w:tcW w:w="2694" w:type="dxa"/>
            <w:gridSpan w:val="2"/>
            <w:tcBorders>
              <w:top w:val="single" w:sz="4" w:space="0" w:color="auto"/>
              <w:bottom w:val="single" w:sz="4" w:space="0" w:color="auto"/>
            </w:tcBorders>
            <w:shd w:val="clear" w:color="auto" w:fill="auto"/>
            <w:vAlign w:val="bottom"/>
          </w:tcPr>
          <w:p w14:paraId="5DC9C658" w14:textId="77777777" w:rsidR="007A5A72" w:rsidRPr="001476AF" w:rsidRDefault="0032140B" w:rsidP="005933D6">
            <w:pPr>
              <w:spacing w:before="0" w:after="0"/>
              <w:ind w:right="-72"/>
              <w:jc w:val="center"/>
              <w:rPr>
                <w:b/>
                <w:sz w:val="18"/>
                <w:szCs w:val="18"/>
              </w:rPr>
            </w:pPr>
            <w:r w:rsidRPr="001476AF">
              <w:rPr>
                <w:b/>
                <w:sz w:val="18"/>
                <w:szCs w:val="18"/>
              </w:rPr>
              <w:t xml:space="preserve">Consolidated </w:t>
            </w:r>
          </w:p>
          <w:p w14:paraId="20CB0034"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c>
          <w:tcPr>
            <w:tcW w:w="2783" w:type="dxa"/>
            <w:gridSpan w:val="2"/>
            <w:tcBorders>
              <w:top w:val="single" w:sz="4" w:space="0" w:color="auto"/>
              <w:bottom w:val="single" w:sz="4" w:space="0" w:color="auto"/>
            </w:tcBorders>
            <w:shd w:val="clear" w:color="auto" w:fill="auto"/>
            <w:vAlign w:val="bottom"/>
          </w:tcPr>
          <w:p w14:paraId="26D39A64" w14:textId="77777777" w:rsidR="007A5A72" w:rsidRPr="001476AF" w:rsidRDefault="0032140B" w:rsidP="005933D6">
            <w:pPr>
              <w:spacing w:before="0" w:after="0"/>
              <w:ind w:right="-72"/>
              <w:jc w:val="center"/>
              <w:rPr>
                <w:b/>
                <w:sz w:val="18"/>
                <w:szCs w:val="18"/>
              </w:rPr>
            </w:pPr>
            <w:r w:rsidRPr="001476AF">
              <w:rPr>
                <w:b/>
                <w:sz w:val="18"/>
                <w:szCs w:val="18"/>
              </w:rPr>
              <w:t xml:space="preserve">Separate </w:t>
            </w:r>
          </w:p>
          <w:p w14:paraId="1ED6BD74"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r>
      <w:tr w:rsidR="006C71DD" w:rsidRPr="001476AF" w14:paraId="341245EE" w14:textId="77777777" w:rsidTr="00205CBA">
        <w:tc>
          <w:tcPr>
            <w:tcW w:w="3969" w:type="dxa"/>
            <w:vAlign w:val="bottom"/>
          </w:tcPr>
          <w:p w14:paraId="33FF4F46" w14:textId="77777777" w:rsidR="006C71DD" w:rsidRPr="001476AF" w:rsidRDefault="006C71DD" w:rsidP="005933D6">
            <w:pPr>
              <w:spacing w:before="0" w:after="0"/>
              <w:ind w:left="-101"/>
              <w:rPr>
                <w:sz w:val="18"/>
                <w:szCs w:val="18"/>
              </w:rPr>
            </w:pPr>
          </w:p>
        </w:tc>
        <w:tc>
          <w:tcPr>
            <w:tcW w:w="1418" w:type="dxa"/>
            <w:tcBorders>
              <w:top w:val="single" w:sz="4" w:space="0" w:color="auto"/>
            </w:tcBorders>
          </w:tcPr>
          <w:p w14:paraId="6490EF71" w14:textId="739105F3" w:rsidR="006C71DD" w:rsidRPr="001476AF" w:rsidRDefault="006C71DD" w:rsidP="005933D6">
            <w:pPr>
              <w:spacing w:before="0" w:after="0"/>
              <w:ind w:right="-72"/>
              <w:jc w:val="right"/>
              <w:rPr>
                <w:b/>
                <w:sz w:val="18"/>
                <w:szCs w:val="18"/>
              </w:rPr>
            </w:pPr>
            <w:r w:rsidRPr="001476AF">
              <w:rPr>
                <w:b/>
                <w:sz w:val="18"/>
                <w:szCs w:val="18"/>
              </w:rPr>
              <w:t>2023</w:t>
            </w:r>
          </w:p>
        </w:tc>
        <w:tc>
          <w:tcPr>
            <w:tcW w:w="1276" w:type="dxa"/>
            <w:tcBorders>
              <w:top w:val="single" w:sz="4" w:space="0" w:color="auto"/>
            </w:tcBorders>
          </w:tcPr>
          <w:p w14:paraId="273EB90A" w14:textId="58D2E139" w:rsidR="006C71DD" w:rsidRPr="001476AF" w:rsidRDefault="006C71DD" w:rsidP="005933D6">
            <w:pPr>
              <w:spacing w:before="0" w:after="0"/>
              <w:ind w:right="-72"/>
              <w:jc w:val="right"/>
              <w:rPr>
                <w:b/>
                <w:sz w:val="18"/>
                <w:szCs w:val="18"/>
              </w:rPr>
            </w:pPr>
            <w:r w:rsidRPr="001476AF">
              <w:rPr>
                <w:b/>
                <w:sz w:val="18"/>
                <w:szCs w:val="18"/>
              </w:rPr>
              <w:t>2022</w:t>
            </w:r>
          </w:p>
        </w:tc>
        <w:tc>
          <w:tcPr>
            <w:tcW w:w="1417" w:type="dxa"/>
            <w:tcBorders>
              <w:top w:val="single" w:sz="4" w:space="0" w:color="auto"/>
            </w:tcBorders>
          </w:tcPr>
          <w:p w14:paraId="2C4D7932" w14:textId="6BD36501" w:rsidR="006C71DD" w:rsidRPr="001476AF" w:rsidRDefault="006C71DD" w:rsidP="005933D6">
            <w:pPr>
              <w:spacing w:before="0" w:after="0"/>
              <w:ind w:right="-72"/>
              <w:jc w:val="right"/>
              <w:rPr>
                <w:b/>
                <w:sz w:val="18"/>
                <w:szCs w:val="18"/>
              </w:rPr>
            </w:pPr>
            <w:r w:rsidRPr="001476AF">
              <w:rPr>
                <w:b/>
                <w:sz w:val="18"/>
                <w:szCs w:val="18"/>
              </w:rPr>
              <w:t>2023</w:t>
            </w:r>
          </w:p>
        </w:tc>
        <w:tc>
          <w:tcPr>
            <w:tcW w:w="1366" w:type="dxa"/>
            <w:tcBorders>
              <w:top w:val="single" w:sz="4" w:space="0" w:color="auto"/>
            </w:tcBorders>
          </w:tcPr>
          <w:p w14:paraId="332F2E5C" w14:textId="73A93A6E" w:rsidR="006C71DD" w:rsidRPr="001476AF" w:rsidRDefault="006C71DD" w:rsidP="005933D6">
            <w:pPr>
              <w:spacing w:before="0" w:after="0"/>
              <w:ind w:right="-72"/>
              <w:jc w:val="right"/>
              <w:rPr>
                <w:b/>
                <w:sz w:val="18"/>
                <w:szCs w:val="18"/>
              </w:rPr>
            </w:pPr>
            <w:r w:rsidRPr="001476AF">
              <w:rPr>
                <w:b/>
                <w:sz w:val="18"/>
                <w:szCs w:val="18"/>
              </w:rPr>
              <w:t>2022</w:t>
            </w:r>
          </w:p>
        </w:tc>
      </w:tr>
      <w:tr w:rsidR="006C71DD" w:rsidRPr="001476AF" w14:paraId="630987F0" w14:textId="77777777" w:rsidTr="00814A79">
        <w:tc>
          <w:tcPr>
            <w:tcW w:w="3969" w:type="dxa"/>
            <w:vAlign w:val="bottom"/>
          </w:tcPr>
          <w:p w14:paraId="3C119261" w14:textId="77777777" w:rsidR="006C71DD" w:rsidRPr="001476AF" w:rsidRDefault="006C71DD" w:rsidP="005933D6">
            <w:pPr>
              <w:spacing w:before="0" w:after="0"/>
              <w:ind w:left="-101"/>
              <w:rPr>
                <w:sz w:val="18"/>
                <w:szCs w:val="18"/>
              </w:rPr>
            </w:pPr>
          </w:p>
        </w:tc>
        <w:tc>
          <w:tcPr>
            <w:tcW w:w="1418" w:type="dxa"/>
            <w:tcBorders>
              <w:bottom w:val="single" w:sz="4" w:space="0" w:color="auto"/>
            </w:tcBorders>
            <w:shd w:val="clear" w:color="auto" w:fill="auto"/>
            <w:vAlign w:val="bottom"/>
          </w:tcPr>
          <w:p w14:paraId="092961B1" w14:textId="77777777" w:rsidR="006C71DD" w:rsidRPr="001476AF" w:rsidRDefault="006C71DD" w:rsidP="005933D6">
            <w:pPr>
              <w:spacing w:before="0" w:after="0"/>
              <w:ind w:right="-72"/>
              <w:jc w:val="right"/>
              <w:rPr>
                <w:b/>
                <w:sz w:val="18"/>
                <w:szCs w:val="18"/>
              </w:rPr>
            </w:pPr>
            <w:r w:rsidRPr="001476AF">
              <w:rPr>
                <w:b/>
                <w:sz w:val="18"/>
                <w:szCs w:val="18"/>
              </w:rPr>
              <w:t>Baht</w:t>
            </w:r>
          </w:p>
        </w:tc>
        <w:tc>
          <w:tcPr>
            <w:tcW w:w="1276" w:type="dxa"/>
            <w:tcBorders>
              <w:bottom w:val="single" w:sz="4" w:space="0" w:color="auto"/>
            </w:tcBorders>
            <w:shd w:val="clear" w:color="auto" w:fill="auto"/>
            <w:vAlign w:val="bottom"/>
          </w:tcPr>
          <w:p w14:paraId="13957D99" w14:textId="77777777" w:rsidR="006C71DD" w:rsidRPr="001476AF" w:rsidRDefault="006C71DD" w:rsidP="005933D6">
            <w:pPr>
              <w:spacing w:before="0" w:after="0"/>
              <w:ind w:right="-72"/>
              <w:jc w:val="right"/>
              <w:rPr>
                <w:b/>
                <w:sz w:val="18"/>
                <w:szCs w:val="18"/>
              </w:rPr>
            </w:pPr>
            <w:r w:rsidRPr="001476AF">
              <w:rPr>
                <w:b/>
                <w:sz w:val="18"/>
                <w:szCs w:val="18"/>
              </w:rPr>
              <w:t>Baht</w:t>
            </w:r>
          </w:p>
        </w:tc>
        <w:tc>
          <w:tcPr>
            <w:tcW w:w="1417" w:type="dxa"/>
            <w:tcBorders>
              <w:bottom w:val="single" w:sz="4" w:space="0" w:color="auto"/>
            </w:tcBorders>
            <w:shd w:val="clear" w:color="auto" w:fill="auto"/>
            <w:vAlign w:val="bottom"/>
          </w:tcPr>
          <w:p w14:paraId="69001632" w14:textId="77777777" w:rsidR="006C71DD" w:rsidRPr="001476AF" w:rsidRDefault="006C71DD" w:rsidP="005933D6">
            <w:pPr>
              <w:spacing w:before="0" w:after="0"/>
              <w:ind w:right="-72"/>
              <w:jc w:val="right"/>
              <w:rPr>
                <w:b/>
                <w:sz w:val="18"/>
                <w:szCs w:val="18"/>
              </w:rPr>
            </w:pPr>
            <w:r w:rsidRPr="001476AF">
              <w:rPr>
                <w:b/>
                <w:sz w:val="18"/>
                <w:szCs w:val="18"/>
              </w:rPr>
              <w:t>Baht</w:t>
            </w:r>
          </w:p>
        </w:tc>
        <w:tc>
          <w:tcPr>
            <w:tcW w:w="1366" w:type="dxa"/>
            <w:tcBorders>
              <w:bottom w:val="single" w:sz="4" w:space="0" w:color="auto"/>
            </w:tcBorders>
            <w:shd w:val="clear" w:color="auto" w:fill="auto"/>
            <w:vAlign w:val="bottom"/>
          </w:tcPr>
          <w:p w14:paraId="43605E2C" w14:textId="77777777" w:rsidR="006C71DD" w:rsidRPr="001476AF" w:rsidRDefault="006C71DD" w:rsidP="005933D6">
            <w:pPr>
              <w:spacing w:before="0" w:after="0"/>
              <w:ind w:right="-72"/>
              <w:jc w:val="right"/>
              <w:rPr>
                <w:b/>
                <w:sz w:val="18"/>
                <w:szCs w:val="18"/>
              </w:rPr>
            </w:pPr>
            <w:r w:rsidRPr="001476AF">
              <w:rPr>
                <w:b/>
                <w:sz w:val="18"/>
                <w:szCs w:val="18"/>
              </w:rPr>
              <w:t>Baht</w:t>
            </w:r>
          </w:p>
        </w:tc>
      </w:tr>
      <w:tr w:rsidR="006C71DD" w:rsidRPr="001476AF" w14:paraId="3DDA7B4F" w14:textId="77777777" w:rsidTr="00814A79">
        <w:tc>
          <w:tcPr>
            <w:tcW w:w="3969" w:type="dxa"/>
            <w:vAlign w:val="bottom"/>
          </w:tcPr>
          <w:p w14:paraId="7FB0E6BD" w14:textId="77777777" w:rsidR="006C71DD" w:rsidRPr="001476AF" w:rsidRDefault="006C71DD" w:rsidP="005933D6">
            <w:pPr>
              <w:spacing w:before="0" w:after="0"/>
              <w:ind w:left="-101"/>
              <w:rPr>
                <w:sz w:val="18"/>
                <w:szCs w:val="18"/>
              </w:rPr>
            </w:pPr>
          </w:p>
        </w:tc>
        <w:tc>
          <w:tcPr>
            <w:tcW w:w="1418" w:type="dxa"/>
            <w:tcBorders>
              <w:top w:val="single" w:sz="4" w:space="0" w:color="auto"/>
            </w:tcBorders>
            <w:shd w:val="clear" w:color="auto" w:fill="FAFAFA"/>
            <w:vAlign w:val="bottom"/>
          </w:tcPr>
          <w:p w14:paraId="4090D7B9" w14:textId="77777777" w:rsidR="006C71DD" w:rsidRPr="001476AF" w:rsidRDefault="006C71DD" w:rsidP="005933D6">
            <w:pPr>
              <w:spacing w:before="0" w:after="0"/>
              <w:ind w:right="-72"/>
              <w:jc w:val="right"/>
              <w:rPr>
                <w:sz w:val="18"/>
                <w:szCs w:val="18"/>
              </w:rPr>
            </w:pPr>
          </w:p>
        </w:tc>
        <w:tc>
          <w:tcPr>
            <w:tcW w:w="1276" w:type="dxa"/>
            <w:tcBorders>
              <w:top w:val="single" w:sz="4" w:space="0" w:color="auto"/>
            </w:tcBorders>
            <w:vAlign w:val="bottom"/>
          </w:tcPr>
          <w:p w14:paraId="0FB09FD0" w14:textId="77777777" w:rsidR="006C71DD" w:rsidRPr="001476AF" w:rsidRDefault="006C71DD" w:rsidP="005933D6">
            <w:pPr>
              <w:spacing w:before="0" w:after="0"/>
              <w:ind w:right="-72"/>
              <w:jc w:val="right"/>
              <w:rPr>
                <w:sz w:val="18"/>
                <w:szCs w:val="18"/>
              </w:rPr>
            </w:pPr>
          </w:p>
        </w:tc>
        <w:tc>
          <w:tcPr>
            <w:tcW w:w="1417" w:type="dxa"/>
            <w:tcBorders>
              <w:top w:val="single" w:sz="4" w:space="0" w:color="auto"/>
            </w:tcBorders>
            <w:shd w:val="clear" w:color="auto" w:fill="FAFAFA"/>
            <w:vAlign w:val="bottom"/>
          </w:tcPr>
          <w:p w14:paraId="05EFAC9B" w14:textId="77777777" w:rsidR="006C71DD" w:rsidRPr="001476AF" w:rsidRDefault="006C71DD" w:rsidP="005933D6">
            <w:pPr>
              <w:spacing w:before="0" w:after="0"/>
              <w:ind w:right="-72"/>
              <w:jc w:val="right"/>
              <w:rPr>
                <w:sz w:val="18"/>
                <w:szCs w:val="18"/>
              </w:rPr>
            </w:pPr>
          </w:p>
        </w:tc>
        <w:tc>
          <w:tcPr>
            <w:tcW w:w="1366" w:type="dxa"/>
            <w:tcBorders>
              <w:top w:val="single" w:sz="4" w:space="0" w:color="auto"/>
            </w:tcBorders>
            <w:vAlign w:val="bottom"/>
          </w:tcPr>
          <w:p w14:paraId="56BD7912" w14:textId="77777777" w:rsidR="006C71DD" w:rsidRPr="001476AF" w:rsidRDefault="006C71DD" w:rsidP="005933D6">
            <w:pPr>
              <w:spacing w:before="0" w:after="0"/>
              <w:ind w:right="-72"/>
              <w:jc w:val="right"/>
              <w:rPr>
                <w:sz w:val="18"/>
                <w:szCs w:val="18"/>
              </w:rPr>
            </w:pPr>
          </w:p>
        </w:tc>
      </w:tr>
      <w:tr w:rsidR="00A116BC" w:rsidRPr="001476AF" w14:paraId="0F8DAAA5" w14:textId="77777777" w:rsidTr="00061D93">
        <w:tc>
          <w:tcPr>
            <w:tcW w:w="3969" w:type="dxa"/>
            <w:vAlign w:val="bottom"/>
          </w:tcPr>
          <w:p w14:paraId="01B96264" w14:textId="77777777" w:rsidR="00A116BC" w:rsidRPr="001476AF" w:rsidRDefault="00A116BC" w:rsidP="005933D6">
            <w:pPr>
              <w:spacing w:before="0" w:after="0"/>
              <w:ind w:left="-101"/>
              <w:rPr>
                <w:bCs/>
                <w:sz w:val="18"/>
                <w:szCs w:val="18"/>
              </w:rPr>
            </w:pPr>
            <w:r w:rsidRPr="001476AF">
              <w:rPr>
                <w:bCs/>
                <w:sz w:val="18"/>
                <w:szCs w:val="18"/>
              </w:rPr>
              <w:t>Deferred tax assets:</w:t>
            </w:r>
          </w:p>
        </w:tc>
        <w:tc>
          <w:tcPr>
            <w:tcW w:w="1418" w:type="dxa"/>
            <w:shd w:val="clear" w:color="auto" w:fill="FAFAFA"/>
          </w:tcPr>
          <w:p w14:paraId="40003DE4" w14:textId="5D2F9769" w:rsidR="00A116BC" w:rsidRPr="001476AF" w:rsidRDefault="00A116BC" w:rsidP="005933D6">
            <w:pPr>
              <w:spacing w:before="0" w:after="0"/>
              <w:ind w:right="-72"/>
              <w:jc w:val="right"/>
              <w:rPr>
                <w:sz w:val="18"/>
                <w:szCs w:val="18"/>
              </w:rPr>
            </w:pPr>
            <w:r w:rsidRPr="001476AF">
              <w:rPr>
                <w:sz w:val="18"/>
                <w:szCs w:val="18"/>
              </w:rPr>
              <w:t>18,431,502</w:t>
            </w:r>
          </w:p>
        </w:tc>
        <w:tc>
          <w:tcPr>
            <w:tcW w:w="1276" w:type="dxa"/>
            <w:vAlign w:val="bottom"/>
          </w:tcPr>
          <w:p w14:paraId="64532A12" w14:textId="131C61E5" w:rsidR="00A116BC" w:rsidRPr="001476AF" w:rsidRDefault="00A116BC" w:rsidP="005933D6">
            <w:pPr>
              <w:spacing w:before="0" w:after="0"/>
              <w:ind w:right="-72"/>
              <w:jc w:val="right"/>
              <w:rPr>
                <w:sz w:val="18"/>
                <w:szCs w:val="18"/>
              </w:rPr>
            </w:pPr>
            <w:r w:rsidRPr="001476AF">
              <w:rPr>
                <w:sz w:val="18"/>
                <w:szCs w:val="18"/>
              </w:rPr>
              <w:t>23,186,934</w:t>
            </w:r>
          </w:p>
        </w:tc>
        <w:tc>
          <w:tcPr>
            <w:tcW w:w="1417" w:type="dxa"/>
            <w:shd w:val="clear" w:color="auto" w:fill="FAFAFA"/>
          </w:tcPr>
          <w:p w14:paraId="6581E800" w14:textId="477D42B0" w:rsidR="00A116BC" w:rsidRPr="001476AF" w:rsidRDefault="00A116BC" w:rsidP="005933D6">
            <w:pPr>
              <w:spacing w:before="0" w:after="0"/>
              <w:ind w:right="-72"/>
              <w:jc w:val="right"/>
              <w:rPr>
                <w:sz w:val="18"/>
                <w:szCs w:val="18"/>
              </w:rPr>
            </w:pPr>
            <w:r w:rsidRPr="001476AF">
              <w:rPr>
                <w:sz w:val="18"/>
                <w:szCs w:val="18"/>
              </w:rPr>
              <w:t>9,719,967</w:t>
            </w:r>
          </w:p>
        </w:tc>
        <w:tc>
          <w:tcPr>
            <w:tcW w:w="1366" w:type="dxa"/>
            <w:vAlign w:val="bottom"/>
          </w:tcPr>
          <w:p w14:paraId="43AE44AE" w14:textId="2A1DBC98" w:rsidR="00A116BC" w:rsidRPr="001476AF" w:rsidRDefault="00A116BC" w:rsidP="005933D6">
            <w:pPr>
              <w:spacing w:before="0" w:after="0"/>
              <w:ind w:right="-72"/>
              <w:jc w:val="right"/>
              <w:rPr>
                <w:sz w:val="18"/>
                <w:szCs w:val="18"/>
              </w:rPr>
            </w:pPr>
            <w:r w:rsidRPr="001476AF">
              <w:rPr>
                <w:sz w:val="18"/>
                <w:szCs w:val="18"/>
                <w:cs/>
              </w:rPr>
              <w:t>12</w:t>
            </w:r>
            <w:r w:rsidRPr="001476AF">
              <w:rPr>
                <w:sz w:val="18"/>
                <w:szCs w:val="18"/>
              </w:rPr>
              <w:t>,</w:t>
            </w:r>
            <w:r w:rsidRPr="001476AF">
              <w:rPr>
                <w:sz w:val="18"/>
                <w:szCs w:val="18"/>
                <w:cs/>
              </w:rPr>
              <w:t>526</w:t>
            </w:r>
            <w:r w:rsidRPr="001476AF">
              <w:rPr>
                <w:sz w:val="18"/>
                <w:szCs w:val="18"/>
              </w:rPr>
              <w:t>,</w:t>
            </w:r>
            <w:r w:rsidRPr="001476AF">
              <w:rPr>
                <w:sz w:val="18"/>
                <w:szCs w:val="18"/>
                <w:cs/>
              </w:rPr>
              <w:t>873</w:t>
            </w:r>
          </w:p>
        </w:tc>
      </w:tr>
      <w:tr w:rsidR="00A116BC" w:rsidRPr="001476AF" w14:paraId="639E4A6A" w14:textId="77777777" w:rsidTr="00061D93">
        <w:tc>
          <w:tcPr>
            <w:tcW w:w="3969" w:type="dxa"/>
            <w:vAlign w:val="bottom"/>
          </w:tcPr>
          <w:p w14:paraId="6EDD1912" w14:textId="77777777" w:rsidR="00A116BC" w:rsidRPr="001476AF" w:rsidRDefault="00A116BC" w:rsidP="005933D6">
            <w:pPr>
              <w:spacing w:before="0" w:after="0"/>
              <w:ind w:left="-101"/>
              <w:rPr>
                <w:bCs/>
                <w:sz w:val="18"/>
                <w:szCs w:val="18"/>
              </w:rPr>
            </w:pPr>
            <w:r w:rsidRPr="001476AF">
              <w:rPr>
                <w:bCs/>
                <w:sz w:val="18"/>
                <w:szCs w:val="18"/>
              </w:rPr>
              <w:t>Deferred tax liabilities:</w:t>
            </w:r>
          </w:p>
        </w:tc>
        <w:tc>
          <w:tcPr>
            <w:tcW w:w="1418" w:type="dxa"/>
            <w:shd w:val="clear" w:color="auto" w:fill="FAFAFA"/>
          </w:tcPr>
          <w:p w14:paraId="3317B011" w14:textId="05D07E06" w:rsidR="00A116BC" w:rsidRPr="001476AF" w:rsidRDefault="00A116BC" w:rsidP="005933D6">
            <w:pPr>
              <w:spacing w:before="0" w:after="0"/>
              <w:ind w:right="-72"/>
              <w:jc w:val="right"/>
              <w:rPr>
                <w:sz w:val="18"/>
                <w:szCs w:val="18"/>
              </w:rPr>
            </w:pPr>
            <w:r w:rsidRPr="001476AF">
              <w:rPr>
                <w:sz w:val="18"/>
                <w:szCs w:val="18"/>
              </w:rPr>
              <w:t>26,709</w:t>
            </w:r>
          </w:p>
        </w:tc>
        <w:tc>
          <w:tcPr>
            <w:tcW w:w="1276" w:type="dxa"/>
            <w:vAlign w:val="bottom"/>
          </w:tcPr>
          <w:p w14:paraId="2ECA3EA3" w14:textId="4C3BF1D3" w:rsidR="00A116BC" w:rsidRPr="001476AF" w:rsidRDefault="00A116BC" w:rsidP="005933D6">
            <w:pPr>
              <w:spacing w:before="0" w:after="0"/>
              <w:ind w:right="-72"/>
              <w:jc w:val="right"/>
              <w:rPr>
                <w:sz w:val="18"/>
                <w:szCs w:val="18"/>
              </w:rPr>
            </w:pPr>
            <w:r w:rsidRPr="001476AF">
              <w:rPr>
                <w:sz w:val="18"/>
                <w:szCs w:val="18"/>
              </w:rPr>
              <w:t>(1,891,869)</w:t>
            </w:r>
          </w:p>
        </w:tc>
        <w:tc>
          <w:tcPr>
            <w:tcW w:w="1417" w:type="dxa"/>
            <w:shd w:val="clear" w:color="auto" w:fill="FAFAFA"/>
          </w:tcPr>
          <w:p w14:paraId="1FD1D17A" w14:textId="2B7431E8" w:rsidR="00A116BC" w:rsidRPr="001476AF" w:rsidRDefault="00A116BC" w:rsidP="005933D6">
            <w:pPr>
              <w:spacing w:before="0" w:after="0"/>
              <w:ind w:right="-72"/>
              <w:jc w:val="right"/>
              <w:rPr>
                <w:sz w:val="18"/>
                <w:szCs w:val="18"/>
              </w:rPr>
            </w:pPr>
            <w:r w:rsidRPr="001476AF">
              <w:rPr>
                <w:sz w:val="18"/>
                <w:szCs w:val="18"/>
              </w:rPr>
              <w:t>26,709</w:t>
            </w:r>
          </w:p>
        </w:tc>
        <w:tc>
          <w:tcPr>
            <w:tcW w:w="1366" w:type="dxa"/>
            <w:vAlign w:val="bottom"/>
          </w:tcPr>
          <w:p w14:paraId="4F5DFC20" w14:textId="09D48C95" w:rsidR="00A116BC" w:rsidRPr="001476AF" w:rsidRDefault="00A116BC" w:rsidP="005933D6">
            <w:pPr>
              <w:spacing w:before="0" w:after="0"/>
              <w:ind w:right="-72"/>
              <w:jc w:val="right"/>
              <w:rPr>
                <w:sz w:val="18"/>
                <w:szCs w:val="18"/>
              </w:rPr>
            </w:pPr>
            <w:r w:rsidRPr="001476AF">
              <w:rPr>
                <w:sz w:val="18"/>
                <w:szCs w:val="18"/>
                <w:cs/>
              </w:rPr>
              <w:t>(1</w:t>
            </w:r>
            <w:r w:rsidRPr="001476AF">
              <w:rPr>
                <w:sz w:val="18"/>
                <w:szCs w:val="18"/>
              </w:rPr>
              <w:t>,</w:t>
            </w:r>
            <w:r w:rsidRPr="001476AF">
              <w:rPr>
                <w:sz w:val="18"/>
                <w:szCs w:val="18"/>
                <w:cs/>
              </w:rPr>
              <w:t>891</w:t>
            </w:r>
            <w:r w:rsidRPr="001476AF">
              <w:rPr>
                <w:sz w:val="18"/>
                <w:szCs w:val="18"/>
              </w:rPr>
              <w:t>,</w:t>
            </w:r>
            <w:r w:rsidRPr="001476AF">
              <w:rPr>
                <w:sz w:val="18"/>
                <w:szCs w:val="18"/>
                <w:cs/>
              </w:rPr>
              <w:t>869)</w:t>
            </w:r>
          </w:p>
        </w:tc>
      </w:tr>
      <w:tr w:rsidR="00A116BC" w:rsidRPr="001476AF" w14:paraId="4E93A01E" w14:textId="77777777" w:rsidTr="00061D93">
        <w:tc>
          <w:tcPr>
            <w:tcW w:w="3969" w:type="dxa"/>
            <w:vAlign w:val="bottom"/>
          </w:tcPr>
          <w:p w14:paraId="18E9610C" w14:textId="77777777" w:rsidR="00A116BC" w:rsidRPr="001476AF" w:rsidRDefault="00A116BC" w:rsidP="005933D6">
            <w:pPr>
              <w:spacing w:before="0" w:after="0"/>
              <w:ind w:left="-101"/>
              <w:rPr>
                <w:b/>
                <w:sz w:val="18"/>
                <w:szCs w:val="18"/>
              </w:rPr>
            </w:pPr>
          </w:p>
        </w:tc>
        <w:tc>
          <w:tcPr>
            <w:tcW w:w="1418" w:type="dxa"/>
            <w:tcBorders>
              <w:top w:val="single" w:sz="4" w:space="0" w:color="auto"/>
            </w:tcBorders>
            <w:shd w:val="clear" w:color="auto" w:fill="FAFAFA"/>
          </w:tcPr>
          <w:p w14:paraId="4C3CC6BA" w14:textId="77777777" w:rsidR="00A116BC" w:rsidRPr="001476AF" w:rsidRDefault="00A116BC" w:rsidP="005933D6">
            <w:pPr>
              <w:spacing w:before="0" w:after="0"/>
              <w:ind w:right="-72"/>
              <w:jc w:val="right"/>
              <w:rPr>
                <w:sz w:val="18"/>
                <w:szCs w:val="18"/>
              </w:rPr>
            </w:pPr>
          </w:p>
        </w:tc>
        <w:tc>
          <w:tcPr>
            <w:tcW w:w="1276" w:type="dxa"/>
            <w:tcBorders>
              <w:top w:val="single" w:sz="4" w:space="0" w:color="auto"/>
            </w:tcBorders>
            <w:vAlign w:val="bottom"/>
          </w:tcPr>
          <w:p w14:paraId="52A09E58" w14:textId="77777777" w:rsidR="00A116BC" w:rsidRPr="001476AF" w:rsidRDefault="00A116BC" w:rsidP="005933D6">
            <w:pPr>
              <w:spacing w:before="0" w:after="0"/>
              <w:ind w:right="-72"/>
              <w:jc w:val="right"/>
              <w:rPr>
                <w:sz w:val="18"/>
                <w:szCs w:val="18"/>
              </w:rPr>
            </w:pPr>
          </w:p>
        </w:tc>
        <w:tc>
          <w:tcPr>
            <w:tcW w:w="1417" w:type="dxa"/>
            <w:tcBorders>
              <w:top w:val="single" w:sz="4" w:space="0" w:color="auto"/>
            </w:tcBorders>
            <w:shd w:val="clear" w:color="auto" w:fill="FAFAFA"/>
          </w:tcPr>
          <w:p w14:paraId="76E76876" w14:textId="77777777" w:rsidR="00A116BC" w:rsidRPr="001476AF" w:rsidRDefault="00A116BC" w:rsidP="005933D6">
            <w:pPr>
              <w:spacing w:before="0" w:after="0"/>
              <w:ind w:right="-72"/>
              <w:jc w:val="right"/>
              <w:rPr>
                <w:sz w:val="18"/>
                <w:szCs w:val="18"/>
              </w:rPr>
            </w:pPr>
          </w:p>
        </w:tc>
        <w:tc>
          <w:tcPr>
            <w:tcW w:w="1366" w:type="dxa"/>
            <w:tcBorders>
              <w:top w:val="single" w:sz="4" w:space="0" w:color="auto"/>
            </w:tcBorders>
            <w:vAlign w:val="bottom"/>
          </w:tcPr>
          <w:p w14:paraId="269F768C" w14:textId="77777777" w:rsidR="00A116BC" w:rsidRPr="001476AF" w:rsidRDefault="00A116BC" w:rsidP="005933D6">
            <w:pPr>
              <w:spacing w:before="0" w:after="0"/>
              <w:ind w:right="-72"/>
              <w:jc w:val="right"/>
              <w:rPr>
                <w:sz w:val="18"/>
                <w:szCs w:val="18"/>
              </w:rPr>
            </w:pPr>
          </w:p>
        </w:tc>
      </w:tr>
      <w:tr w:rsidR="00A116BC" w:rsidRPr="001476AF" w14:paraId="1855C56C" w14:textId="77777777" w:rsidTr="00061D93">
        <w:tc>
          <w:tcPr>
            <w:tcW w:w="3969" w:type="dxa"/>
            <w:vAlign w:val="bottom"/>
          </w:tcPr>
          <w:p w14:paraId="10726EC6" w14:textId="77777777" w:rsidR="00A116BC" w:rsidRPr="001476AF" w:rsidRDefault="00A116BC" w:rsidP="005933D6">
            <w:pPr>
              <w:spacing w:before="0" w:after="0"/>
              <w:ind w:left="-101"/>
              <w:rPr>
                <w:sz w:val="18"/>
                <w:szCs w:val="18"/>
              </w:rPr>
            </w:pPr>
            <w:r w:rsidRPr="001476AF">
              <w:rPr>
                <w:b/>
                <w:sz w:val="18"/>
                <w:szCs w:val="18"/>
              </w:rPr>
              <w:t>Deferred income taxes (net)</w:t>
            </w:r>
          </w:p>
        </w:tc>
        <w:tc>
          <w:tcPr>
            <w:tcW w:w="1418" w:type="dxa"/>
            <w:tcBorders>
              <w:bottom w:val="single" w:sz="4" w:space="0" w:color="auto"/>
            </w:tcBorders>
            <w:shd w:val="clear" w:color="auto" w:fill="FAFAFA"/>
          </w:tcPr>
          <w:p w14:paraId="11106D89" w14:textId="2A7F6EB8" w:rsidR="00A116BC" w:rsidRPr="001476AF" w:rsidRDefault="00A116BC" w:rsidP="005933D6">
            <w:pPr>
              <w:spacing w:before="0" w:after="0"/>
              <w:ind w:right="-72"/>
              <w:jc w:val="right"/>
              <w:rPr>
                <w:sz w:val="18"/>
                <w:szCs w:val="18"/>
              </w:rPr>
            </w:pPr>
            <w:r w:rsidRPr="001476AF">
              <w:rPr>
                <w:sz w:val="18"/>
                <w:szCs w:val="18"/>
              </w:rPr>
              <w:t>18,458,211</w:t>
            </w:r>
          </w:p>
        </w:tc>
        <w:tc>
          <w:tcPr>
            <w:tcW w:w="1276" w:type="dxa"/>
            <w:tcBorders>
              <w:bottom w:val="single" w:sz="4" w:space="0" w:color="auto"/>
            </w:tcBorders>
            <w:shd w:val="clear" w:color="auto" w:fill="auto"/>
            <w:vAlign w:val="bottom"/>
          </w:tcPr>
          <w:p w14:paraId="3E46DED0" w14:textId="7EA7495B" w:rsidR="00A116BC" w:rsidRPr="001476AF" w:rsidRDefault="00A116BC" w:rsidP="005933D6">
            <w:pPr>
              <w:spacing w:before="0" w:after="0"/>
              <w:ind w:right="-72"/>
              <w:jc w:val="right"/>
              <w:rPr>
                <w:sz w:val="18"/>
                <w:szCs w:val="18"/>
              </w:rPr>
            </w:pPr>
            <w:r w:rsidRPr="001476AF">
              <w:rPr>
                <w:sz w:val="18"/>
                <w:szCs w:val="18"/>
              </w:rPr>
              <w:t>21,295,065</w:t>
            </w:r>
          </w:p>
        </w:tc>
        <w:tc>
          <w:tcPr>
            <w:tcW w:w="1417" w:type="dxa"/>
            <w:tcBorders>
              <w:bottom w:val="single" w:sz="4" w:space="0" w:color="auto"/>
            </w:tcBorders>
            <w:shd w:val="clear" w:color="auto" w:fill="FAFAFA"/>
          </w:tcPr>
          <w:p w14:paraId="3FDE9453" w14:textId="23AB4E33" w:rsidR="00A116BC" w:rsidRPr="001476AF" w:rsidRDefault="00A116BC" w:rsidP="005933D6">
            <w:pPr>
              <w:spacing w:before="0" w:after="0"/>
              <w:ind w:right="-72"/>
              <w:jc w:val="right"/>
              <w:rPr>
                <w:sz w:val="18"/>
                <w:szCs w:val="18"/>
              </w:rPr>
            </w:pPr>
            <w:r w:rsidRPr="001476AF">
              <w:rPr>
                <w:sz w:val="18"/>
                <w:szCs w:val="18"/>
              </w:rPr>
              <w:t>9,746,676</w:t>
            </w:r>
          </w:p>
        </w:tc>
        <w:tc>
          <w:tcPr>
            <w:tcW w:w="1366" w:type="dxa"/>
            <w:tcBorders>
              <w:bottom w:val="single" w:sz="4" w:space="0" w:color="auto"/>
            </w:tcBorders>
            <w:shd w:val="clear" w:color="auto" w:fill="auto"/>
            <w:vAlign w:val="bottom"/>
          </w:tcPr>
          <w:p w14:paraId="58ED07EC" w14:textId="4150A10A" w:rsidR="00A116BC" w:rsidRPr="001476AF" w:rsidRDefault="00A116BC" w:rsidP="005933D6">
            <w:pPr>
              <w:spacing w:before="0" w:after="0"/>
              <w:ind w:right="-72"/>
              <w:jc w:val="right"/>
              <w:rPr>
                <w:sz w:val="18"/>
                <w:szCs w:val="18"/>
              </w:rPr>
            </w:pPr>
            <w:r w:rsidRPr="001476AF">
              <w:rPr>
                <w:sz w:val="18"/>
                <w:szCs w:val="18"/>
                <w:cs/>
              </w:rPr>
              <w:t>10</w:t>
            </w:r>
            <w:r w:rsidRPr="001476AF">
              <w:rPr>
                <w:sz w:val="18"/>
                <w:szCs w:val="18"/>
              </w:rPr>
              <w:t>,</w:t>
            </w:r>
            <w:r w:rsidRPr="001476AF">
              <w:rPr>
                <w:sz w:val="18"/>
                <w:szCs w:val="18"/>
                <w:cs/>
              </w:rPr>
              <w:t>635</w:t>
            </w:r>
            <w:r w:rsidRPr="001476AF">
              <w:rPr>
                <w:sz w:val="18"/>
                <w:szCs w:val="18"/>
              </w:rPr>
              <w:t>,</w:t>
            </w:r>
            <w:r w:rsidRPr="001476AF">
              <w:rPr>
                <w:sz w:val="18"/>
                <w:szCs w:val="18"/>
                <w:cs/>
              </w:rPr>
              <w:t>004</w:t>
            </w:r>
          </w:p>
        </w:tc>
      </w:tr>
    </w:tbl>
    <w:p w14:paraId="176CF28C" w14:textId="0997ACBB" w:rsidR="00086FF1" w:rsidRPr="001476AF" w:rsidRDefault="00086FF1" w:rsidP="005933D6">
      <w:pPr>
        <w:rPr>
          <w:rFonts w:ascii="Arial" w:eastAsia="Arial" w:hAnsi="Arial" w:cs="Arial"/>
          <w:sz w:val="18"/>
          <w:szCs w:val="18"/>
        </w:rPr>
      </w:pPr>
    </w:p>
    <w:p w14:paraId="2CDE4D4B" w14:textId="77777777" w:rsidR="003C65ED" w:rsidRPr="001476AF" w:rsidRDefault="003C65ED" w:rsidP="005933D6">
      <w:pPr>
        <w:rPr>
          <w:rFonts w:ascii="Arial" w:eastAsia="Arial" w:hAnsi="Arial" w:cs="Arial"/>
          <w:sz w:val="18"/>
          <w:szCs w:val="18"/>
        </w:rPr>
      </w:pPr>
      <w:r w:rsidRPr="001476AF">
        <w:rPr>
          <w:rFonts w:ascii="Arial" w:eastAsia="Arial" w:hAnsi="Arial" w:cs="Arial"/>
          <w:sz w:val="18"/>
          <w:szCs w:val="18"/>
        </w:rPr>
        <w:br w:type="page"/>
      </w:r>
    </w:p>
    <w:p w14:paraId="2AF19123" w14:textId="6653833B"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lastRenderedPageBreak/>
        <w:t>The movement of deferred income tax is as follows:</w:t>
      </w:r>
    </w:p>
    <w:p w14:paraId="1059C82E" w14:textId="77777777" w:rsidR="007A5A72" w:rsidRPr="001476AF" w:rsidRDefault="007A5A72" w:rsidP="005933D6">
      <w:pPr>
        <w:rPr>
          <w:rFonts w:ascii="Arial" w:eastAsia="Arial" w:hAnsi="Arial" w:cs="Arial"/>
          <w:sz w:val="18"/>
          <w:szCs w:val="18"/>
        </w:rPr>
      </w:pPr>
    </w:p>
    <w:tbl>
      <w:tblPr>
        <w:tblStyle w:val="afffffffffff"/>
        <w:tblW w:w="9461" w:type="dxa"/>
        <w:tblLayout w:type="fixed"/>
        <w:tblLook w:val="0000" w:firstRow="0" w:lastRow="0" w:firstColumn="0" w:lastColumn="0" w:noHBand="0" w:noVBand="0"/>
      </w:tblPr>
      <w:tblGrid>
        <w:gridCol w:w="3969"/>
        <w:gridCol w:w="1418"/>
        <w:gridCol w:w="1276"/>
        <w:gridCol w:w="1417"/>
        <w:gridCol w:w="1381"/>
      </w:tblGrid>
      <w:tr w:rsidR="007A5A72" w:rsidRPr="001476AF" w14:paraId="53B6F885" w14:textId="77777777" w:rsidTr="00814A79">
        <w:tc>
          <w:tcPr>
            <w:tcW w:w="3969" w:type="dxa"/>
            <w:vAlign w:val="bottom"/>
          </w:tcPr>
          <w:p w14:paraId="5F6145BB" w14:textId="77777777" w:rsidR="007A5A72" w:rsidRPr="001476AF" w:rsidRDefault="007A5A72" w:rsidP="005933D6">
            <w:pPr>
              <w:spacing w:before="0" w:after="0"/>
              <w:ind w:left="-101"/>
              <w:rPr>
                <w:sz w:val="18"/>
                <w:szCs w:val="18"/>
              </w:rPr>
            </w:pPr>
          </w:p>
        </w:tc>
        <w:tc>
          <w:tcPr>
            <w:tcW w:w="2694" w:type="dxa"/>
            <w:gridSpan w:val="2"/>
            <w:tcBorders>
              <w:top w:val="single" w:sz="4" w:space="0" w:color="auto"/>
              <w:bottom w:val="single" w:sz="4" w:space="0" w:color="auto"/>
            </w:tcBorders>
            <w:shd w:val="clear" w:color="auto" w:fill="auto"/>
            <w:vAlign w:val="bottom"/>
          </w:tcPr>
          <w:p w14:paraId="31BCF98A" w14:textId="77777777" w:rsidR="007A5A72" w:rsidRPr="001476AF" w:rsidRDefault="0032140B" w:rsidP="005933D6">
            <w:pPr>
              <w:spacing w:before="0" w:after="0"/>
              <w:ind w:right="-72"/>
              <w:jc w:val="center"/>
              <w:rPr>
                <w:b/>
                <w:sz w:val="18"/>
                <w:szCs w:val="18"/>
              </w:rPr>
            </w:pPr>
            <w:r w:rsidRPr="001476AF">
              <w:rPr>
                <w:b/>
                <w:sz w:val="18"/>
                <w:szCs w:val="18"/>
              </w:rPr>
              <w:t xml:space="preserve">Consolidated </w:t>
            </w:r>
          </w:p>
          <w:p w14:paraId="39BDFE79"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c>
          <w:tcPr>
            <w:tcW w:w="2798" w:type="dxa"/>
            <w:gridSpan w:val="2"/>
            <w:tcBorders>
              <w:top w:val="single" w:sz="4" w:space="0" w:color="auto"/>
              <w:bottom w:val="single" w:sz="4" w:space="0" w:color="auto"/>
            </w:tcBorders>
            <w:shd w:val="clear" w:color="auto" w:fill="auto"/>
            <w:vAlign w:val="bottom"/>
          </w:tcPr>
          <w:p w14:paraId="48D82B8B" w14:textId="77777777" w:rsidR="007A5A72" w:rsidRPr="001476AF" w:rsidRDefault="0032140B" w:rsidP="005933D6">
            <w:pPr>
              <w:spacing w:before="0" w:after="0"/>
              <w:ind w:right="-72"/>
              <w:jc w:val="center"/>
              <w:rPr>
                <w:b/>
                <w:sz w:val="18"/>
                <w:szCs w:val="18"/>
              </w:rPr>
            </w:pPr>
            <w:r w:rsidRPr="001476AF">
              <w:rPr>
                <w:b/>
                <w:sz w:val="18"/>
                <w:szCs w:val="18"/>
              </w:rPr>
              <w:t xml:space="preserve">Separate </w:t>
            </w:r>
          </w:p>
          <w:p w14:paraId="280B4731"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r>
      <w:tr w:rsidR="00231EAD" w:rsidRPr="001476AF" w14:paraId="05B5ABD8" w14:textId="77777777" w:rsidTr="00DF7E46">
        <w:tc>
          <w:tcPr>
            <w:tcW w:w="3969" w:type="dxa"/>
            <w:vAlign w:val="bottom"/>
          </w:tcPr>
          <w:p w14:paraId="2D68D85D" w14:textId="77777777" w:rsidR="00231EAD" w:rsidRPr="001476AF" w:rsidRDefault="00231EAD" w:rsidP="005933D6">
            <w:pPr>
              <w:spacing w:before="0" w:after="0"/>
              <w:ind w:left="-101"/>
              <w:rPr>
                <w:sz w:val="18"/>
                <w:szCs w:val="18"/>
              </w:rPr>
            </w:pPr>
          </w:p>
        </w:tc>
        <w:tc>
          <w:tcPr>
            <w:tcW w:w="1418" w:type="dxa"/>
            <w:tcBorders>
              <w:top w:val="single" w:sz="4" w:space="0" w:color="auto"/>
            </w:tcBorders>
          </w:tcPr>
          <w:p w14:paraId="2A413DA8" w14:textId="73EDFDAD" w:rsidR="00231EAD" w:rsidRPr="001476AF" w:rsidRDefault="00231EAD" w:rsidP="005933D6">
            <w:pPr>
              <w:spacing w:before="0" w:after="0"/>
              <w:ind w:right="-72"/>
              <w:jc w:val="right"/>
              <w:rPr>
                <w:b/>
                <w:sz w:val="18"/>
                <w:szCs w:val="18"/>
              </w:rPr>
            </w:pPr>
            <w:r w:rsidRPr="001476AF">
              <w:rPr>
                <w:b/>
                <w:sz w:val="18"/>
                <w:szCs w:val="18"/>
              </w:rPr>
              <w:t>2023</w:t>
            </w:r>
          </w:p>
        </w:tc>
        <w:tc>
          <w:tcPr>
            <w:tcW w:w="1276" w:type="dxa"/>
            <w:tcBorders>
              <w:top w:val="single" w:sz="4" w:space="0" w:color="auto"/>
            </w:tcBorders>
          </w:tcPr>
          <w:p w14:paraId="23E70FA7" w14:textId="39CF3C06" w:rsidR="00231EAD" w:rsidRPr="001476AF" w:rsidRDefault="00231EAD" w:rsidP="005933D6">
            <w:pPr>
              <w:spacing w:before="0" w:after="0"/>
              <w:ind w:right="-72"/>
              <w:jc w:val="right"/>
              <w:rPr>
                <w:b/>
                <w:sz w:val="18"/>
                <w:szCs w:val="18"/>
              </w:rPr>
            </w:pPr>
            <w:r w:rsidRPr="001476AF">
              <w:rPr>
                <w:b/>
                <w:sz w:val="18"/>
                <w:szCs w:val="18"/>
              </w:rPr>
              <w:t>2022</w:t>
            </w:r>
          </w:p>
        </w:tc>
        <w:tc>
          <w:tcPr>
            <w:tcW w:w="1417" w:type="dxa"/>
            <w:tcBorders>
              <w:top w:val="single" w:sz="4" w:space="0" w:color="auto"/>
            </w:tcBorders>
          </w:tcPr>
          <w:p w14:paraId="7250474A" w14:textId="1DC2ADB1" w:rsidR="00231EAD" w:rsidRPr="001476AF" w:rsidRDefault="00231EAD" w:rsidP="005933D6">
            <w:pPr>
              <w:spacing w:before="0" w:after="0"/>
              <w:ind w:right="-72"/>
              <w:jc w:val="right"/>
              <w:rPr>
                <w:b/>
                <w:sz w:val="18"/>
                <w:szCs w:val="18"/>
              </w:rPr>
            </w:pPr>
            <w:r w:rsidRPr="001476AF">
              <w:rPr>
                <w:b/>
                <w:sz w:val="18"/>
                <w:szCs w:val="18"/>
              </w:rPr>
              <w:t>2023</w:t>
            </w:r>
          </w:p>
        </w:tc>
        <w:tc>
          <w:tcPr>
            <w:tcW w:w="1381" w:type="dxa"/>
            <w:tcBorders>
              <w:top w:val="single" w:sz="4" w:space="0" w:color="auto"/>
            </w:tcBorders>
          </w:tcPr>
          <w:p w14:paraId="0CCBE8FB" w14:textId="79AEDD35" w:rsidR="00231EAD" w:rsidRPr="001476AF" w:rsidRDefault="00231EAD" w:rsidP="005933D6">
            <w:pPr>
              <w:spacing w:before="0" w:after="0"/>
              <w:ind w:right="-72"/>
              <w:jc w:val="right"/>
              <w:rPr>
                <w:b/>
                <w:sz w:val="18"/>
                <w:szCs w:val="18"/>
              </w:rPr>
            </w:pPr>
            <w:r w:rsidRPr="001476AF">
              <w:rPr>
                <w:b/>
                <w:sz w:val="18"/>
                <w:szCs w:val="18"/>
              </w:rPr>
              <w:t>2022</w:t>
            </w:r>
          </w:p>
        </w:tc>
      </w:tr>
      <w:tr w:rsidR="00231EAD" w:rsidRPr="001476AF" w14:paraId="5725684A" w14:textId="77777777" w:rsidTr="00814A79">
        <w:tc>
          <w:tcPr>
            <w:tcW w:w="3969" w:type="dxa"/>
            <w:vAlign w:val="bottom"/>
          </w:tcPr>
          <w:p w14:paraId="258E3BF6" w14:textId="77777777" w:rsidR="00231EAD" w:rsidRPr="001476AF" w:rsidRDefault="00231EAD" w:rsidP="005933D6">
            <w:pPr>
              <w:spacing w:before="0" w:after="0"/>
              <w:ind w:left="-101"/>
              <w:rPr>
                <w:sz w:val="18"/>
                <w:szCs w:val="18"/>
              </w:rPr>
            </w:pPr>
          </w:p>
        </w:tc>
        <w:tc>
          <w:tcPr>
            <w:tcW w:w="1418" w:type="dxa"/>
            <w:tcBorders>
              <w:bottom w:val="single" w:sz="4" w:space="0" w:color="auto"/>
            </w:tcBorders>
            <w:shd w:val="clear" w:color="auto" w:fill="auto"/>
            <w:vAlign w:val="bottom"/>
          </w:tcPr>
          <w:p w14:paraId="5C9F1293" w14:textId="77777777" w:rsidR="00231EAD" w:rsidRPr="001476AF" w:rsidRDefault="00231EAD" w:rsidP="005933D6">
            <w:pPr>
              <w:spacing w:before="0" w:after="0"/>
              <w:ind w:right="-72"/>
              <w:jc w:val="right"/>
              <w:rPr>
                <w:b/>
                <w:sz w:val="18"/>
                <w:szCs w:val="18"/>
              </w:rPr>
            </w:pPr>
            <w:r w:rsidRPr="001476AF">
              <w:rPr>
                <w:b/>
                <w:sz w:val="18"/>
                <w:szCs w:val="18"/>
              </w:rPr>
              <w:t>Baht</w:t>
            </w:r>
          </w:p>
        </w:tc>
        <w:tc>
          <w:tcPr>
            <w:tcW w:w="1276" w:type="dxa"/>
            <w:tcBorders>
              <w:bottom w:val="single" w:sz="4" w:space="0" w:color="auto"/>
            </w:tcBorders>
            <w:shd w:val="clear" w:color="auto" w:fill="auto"/>
            <w:vAlign w:val="bottom"/>
          </w:tcPr>
          <w:p w14:paraId="5D9872CF" w14:textId="77777777" w:rsidR="00231EAD" w:rsidRPr="001476AF" w:rsidRDefault="00231EAD" w:rsidP="005933D6">
            <w:pPr>
              <w:spacing w:before="0" w:after="0"/>
              <w:ind w:right="-72"/>
              <w:jc w:val="right"/>
              <w:rPr>
                <w:b/>
                <w:sz w:val="18"/>
                <w:szCs w:val="18"/>
              </w:rPr>
            </w:pPr>
            <w:r w:rsidRPr="001476AF">
              <w:rPr>
                <w:b/>
                <w:sz w:val="18"/>
                <w:szCs w:val="18"/>
              </w:rPr>
              <w:t>Baht</w:t>
            </w:r>
          </w:p>
        </w:tc>
        <w:tc>
          <w:tcPr>
            <w:tcW w:w="1417" w:type="dxa"/>
            <w:tcBorders>
              <w:bottom w:val="single" w:sz="4" w:space="0" w:color="auto"/>
            </w:tcBorders>
            <w:shd w:val="clear" w:color="auto" w:fill="auto"/>
            <w:vAlign w:val="bottom"/>
          </w:tcPr>
          <w:p w14:paraId="3C794E22" w14:textId="77777777" w:rsidR="00231EAD" w:rsidRPr="001476AF" w:rsidRDefault="00231EAD" w:rsidP="005933D6">
            <w:pPr>
              <w:spacing w:before="0" w:after="0"/>
              <w:ind w:right="-72"/>
              <w:jc w:val="right"/>
              <w:rPr>
                <w:b/>
                <w:sz w:val="18"/>
                <w:szCs w:val="18"/>
              </w:rPr>
            </w:pPr>
            <w:r w:rsidRPr="001476AF">
              <w:rPr>
                <w:b/>
                <w:sz w:val="18"/>
                <w:szCs w:val="18"/>
              </w:rPr>
              <w:t>Baht</w:t>
            </w:r>
          </w:p>
        </w:tc>
        <w:tc>
          <w:tcPr>
            <w:tcW w:w="1381" w:type="dxa"/>
            <w:tcBorders>
              <w:bottom w:val="single" w:sz="4" w:space="0" w:color="auto"/>
            </w:tcBorders>
            <w:shd w:val="clear" w:color="auto" w:fill="auto"/>
            <w:vAlign w:val="bottom"/>
          </w:tcPr>
          <w:p w14:paraId="14B74D83" w14:textId="77777777" w:rsidR="00231EAD" w:rsidRPr="001476AF" w:rsidRDefault="00231EAD" w:rsidP="005933D6">
            <w:pPr>
              <w:spacing w:before="0" w:after="0"/>
              <w:ind w:right="-72"/>
              <w:jc w:val="right"/>
              <w:rPr>
                <w:b/>
                <w:sz w:val="18"/>
                <w:szCs w:val="18"/>
              </w:rPr>
            </w:pPr>
            <w:r w:rsidRPr="001476AF">
              <w:rPr>
                <w:b/>
                <w:sz w:val="18"/>
                <w:szCs w:val="18"/>
              </w:rPr>
              <w:t>Baht</w:t>
            </w:r>
          </w:p>
        </w:tc>
      </w:tr>
      <w:tr w:rsidR="00231EAD" w:rsidRPr="001476AF" w14:paraId="5F192DF7" w14:textId="77777777" w:rsidTr="00814A79">
        <w:tc>
          <w:tcPr>
            <w:tcW w:w="3969" w:type="dxa"/>
            <w:vAlign w:val="bottom"/>
          </w:tcPr>
          <w:p w14:paraId="511EC695" w14:textId="77777777" w:rsidR="00231EAD" w:rsidRPr="001476AF" w:rsidRDefault="00231EAD" w:rsidP="005933D6">
            <w:pPr>
              <w:spacing w:before="0" w:after="0"/>
              <w:ind w:left="-101"/>
              <w:rPr>
                <w:sz w:val="18"/>
                <w:szCs w:val="18"/>
              </w:rPr>
            </w:pPr>
          </w:p>
        </w:tc>
        <w:tc>
          <w:tcPr>
            <w:tcW w:w="1418" w:type="dxa"/>
            <w:tcBorders>
              <w:top w:val="single" w:sz="4" w:space="0" w:color="auto"/>
            </w:tcBorders>
            <w:shd w:val="clear" w:color="auto" w:fill="FAFAFA"/>
            <w:vAlign w:val="bottom"/>
          </w:tcPr>
          <w:p w14:paraId="24B52AF5" w14:textId="77777777" w:rsidR="00231EAD" w:rsidRPr="001476AF" w:rsidRDefault="00231EAD" w:rsidP="005933D6">
            <w:pPr>
              <w:spacing w:before="0" w:after="0"/>
              <w:ind w:right="-72"/>
              <w:jc w:val="right"/>
              <w:rPr>
                <w:sz w:val="18"/>
                <w:szCs w:val="18"/>
              </w:rPr>
            </w:pPr>
          </w:p>
        </w:tc>
        <w:tc>
          <w:tcPr>
            <w:tcW w:w="1276" w:type="dxa"/>
            <w:tcBorders>
              <w:top w:val="single" w:sz="4" w:space="0" w:color="auto"/>
            </w:tcBorders>
            <w:vAlign w:val="bottom"/>
          </w:tcPr>
          <w:p w14:paraId="553DB0E6" w14:textId="77777777" w:rsidR="00231EAD" w:rsidRPr="001476AF" w:rsidRDefault="00231EAD" w:rsidP="005933D6">
            <w:pPr>
              <w:spacing w:before="0" w:after="0"/>
              <w:ind w:right="-72"/>
              <w:jc w:val="right"/>
              <w:rPr>
                <w:sz w:val="18"/>
                <w:szCs w:val="18"/>
              </w:rPr>
            </w:pPr>
          </w:p>
        </w:tc>
        <w:tc>
          <w:tcPr>
            <w:tcW w:w="1417" w:type="dxa"/>
            <w:tcBorders>
              <w:top w:val="single" w:sz="4" w:space="0" w:color="auto"/>
            </w:tcBorders>
            <w:shd w:val="clear" w:color="auto" w:fill="FAFAFA"/>
            <w:vAlign w:val="bottom"/>
          </w:tcPr>
          <w:p w14:paraId="3AB854BA" w14:textId="77777777" w:rsidR="00231EAD" w:rsidRPr="001476AF" w:rsidRDefault="00231EAD" w:rsidP="005933D6">
            <w:pPr>
              <w:spacing w:before="0" w:after="0"/>
              <w:ind w:right="-72"/>
              <w:jc w:val="right"/>
              <w:rPr>
                <w:sz w:val="18"/>
                <w:szCs w:val="18"/>
              </w:rPr>
            </w:pPr>
          </w:p>
        </w:tc>
        <w:tc>
          <w:tcPr>
            <w:tcW w:w="1381" w:type="dxa"/>
            <w:tcBorders>
              <w:top w:val="single" w:sz="4" w:space="0" w:color="auto"/>
            </w:tcBorders>
            <w:vAlign w:val="bottom"/>
          </w:tcPr>
          <w:p w14:paraId="4C972FFF" w14:textId="77777777" w:rsidR="00231EAD" w:rsidRPr="001476AF" w:rsidRDefault="00231EAD" w:rsidP="005933D6">
            <w:pPr>
              <w:spacing w:before="0" w:after="0"/>
              <w:ind w:right="-72"/>
              <w:jc w:val="right"/>
              <w:rPr>
                <w:sz w:val="18"/>
                <w:szCs w:val="18"/>
              </w:rPr>
            </w:pPr>
          </w:p>
        </w:tc>
      </w:tr>
      <w:tr w:rsidR="003073AD" w:rsidRPr="001476AF" w14:paraId="57D5B4C8" w14:textId="77777777" w:rsidTr="0007417B">
        <w:tc>
          <w:tcPr>
            <w:tcW w:w="3969" w:type="dxa"/>
            <w:vAlign w:val="bottom"/>
          </w:tcPr>
          <w:p w14:paraId="64053EE2" w14:textId="77777777" w:rsidR="003073AD" w:rsidRPr="001476AF" w:rsidRDefault="003073AD" w:rsidP="005933D6">
            <w:pPr>
              <w:spacing w:before="0" w:after="0"/>
              <w:ind w:left="-101"/>
              <w:rPr>
                <w:sz w:val="18"/>
                <w:szCs w:val="18"/>
              </w:rPr>
            </w:pPr>
            <w:bookmarkStart w:id="42" w:name="OLE_LINK16"/>
            <w:r w:rsidRPr="001476AF">
              <w:rPr>
                <w:sz w:val="18"/>
                <w:szCs w:val="18"/>
              </w:rPr>
              <w:t>1 January</w:t>
            </w:r>
          </w:p>
        </w:tc>
        <w:tc>
          <w:tcPr>
            <w:tcW w:w="1418" w:type="dxa"/>
            <w:shd w:val="clear" w:color="auto" w:fill="FAFAFA"/>
          </w:tcPr>
          <w:p w14:paraId="384A625B" w14:textId="549DE579" w:rsidR="003073AD" w:rsidRPr="001476AF" w:rsidRDefault="003073AD" w:rsidP="00DA2A72">
            <w:pPr>
              <w:spacing w:before="0" w:after="0"/>
              <w:ind w:right="-72"/>
              <w:jc w:val="right"/>
              <w:rPr>
                <w:sz w:val="18"/>
                <w:szCs w:val="18"/>
              </w:rPr>
            </w:pPr>
            <w:r w:rsidRPr="001476AF">
              <w:rPr>
                <w:sz w:val="18"/>
                <w:szCs w:val="18"/>
              </w:rPr>
              <w:t>21,295,065</w:t>
            </w:r>
          </w:p>
        </w:tc>
        <w:tc>
          <w:tcPr>
            <w:tcW w:w="1276" w:type="dxa"/>
            <w:vAlign w:val="bottom"/>
          </w:tcPr>
          <w:p w14:paraId="18AC195F" w14:textId="540725BD" w:rsidR="003073AD" w:rsidRPr="001476AF" w:rsidRDefault="003073AD" w:rsidP="00DA2A72">
            <w:pPr>
              <w:spacing w:before="0" w:after="0"/>
              <w:ind w:right="-72"/>
              <w:jc w:val="right"/>
              <w:rPr>
                <w:sz w:val="18"/>
                <w:szCs w:val="18"/>
              </w:rPr>
            </w:pPr>
            <w:r w:rsidRPr="001476AF">
              <w:rPr>
                <w:sz w:val="18"/>
                <w:szCs w:val="18"/>
              </w:rPr>
              <w:t>11,281,383</w:t>
            </w:r>
          </w:p>
        </w:tc>
        <w:tc>
          <w:tcPr>
            <w:tcW w:w="1417" w:type="dxa"/>
            <w:shd w:val="clear" w:color="auto" w:fill="FAFAFA"/>
          </w:tcPr>
          <w:p w14:paraId="1D5622F6" w14:textId="6D8FCA92" w:rsidR="003073AD" w:rsidRPr="001476AF" w:rsidRDefault="003073AD" w:rsidP="00DA2A72">
            <w:pPr>
              <w:spacing w:before="0" w:after="0"/>
              <w:ind w:right="-72"/>
              <w:jc w:val="right"/>
              <w:rPr>
                <w:sz w:val="18"/>
                <w:szCs w:val="18"/>
              </w:rPr>
            </w:pPr>
            <w:r w:rsidRPr="001476AF">
              <w:rPr>
                <w:sz w:val="18"/>
                <w:szCs w:val="18"/>
              </w:rPr>
              <w:t>10,635,004</w:t>
            </w:r>
          </w:p>
        </w:tc>
        <w:tc>
          <w:tcPr>
            <w:tcW w:w="1381" w:type="dxa"/>
            <w:vAlign w:val="bottom"/>
          </w:tcPr>
          <w:p w14:paraId="0C87FBDB" w14:textId="20FEFC76" w:rsidR="003073AD" w:rsidRPr="001476AF" w:rsidRDefault="003073AD" w:rsidP="00DA2A72">
            <w:pPr>
              <w:spacing w:before="0" w:after="0"/>
              <w:ind w:right="-72"/>
              <w:jc w:val="right"/>
              <w:rPr>
                <w:sz w:val="18"/>
                <w:szCs w:val="18"/>
              </w:rPr>
            </w:pPr>
            <w:r w:rsidRPr="001476AF">
              <w:rPr>
                <w:sz w:val="18"/>
                <w:szCs w:val="18"/>
              </w:rPr>
              <w:t>11,186,077</w:t>
            </w:r>
          </w:p>
        </w:tc>
      </w:tr>
      <w:tr w:rsidR="003073AD" w:rsidRPr="001476AF" w14:paraId="65784E9D" w14:textId="77777777" w:rsidTr="0007417B">
        <w:tc>
          <w:tcPr>
            <w:tcW w:w="3969" w:type="dxa"/>
            <w:vAlign w:val="bottom"/>
          </w:tcPr>
          <w:p w14:paraId="3C854DA6" w14:textId="0A05E7A4" w:rsidR="003073AD" w:rsidRPr="001476AF" w:rsidRDefault="003073AD" w:rsidP="005933D6">
            <w:pPr>
              <w:spacing w:before="0" w:after="0"/>
              <w:ind w:left="-101"/>
              <w:rPr>
                <w:sz w:val="18"/>
                <w:szCs w:val="18"/>
              </w:rPr>
            </w:pPr>
            <w:r w:rsidRPr="001476AF">
              <w:rPr>
                <w:sz w:val="18"/>
                <w:szCs w:val="18"/>
              </w:rPr>
              <w:t>Charged (Credited) to profit or loss (Note 3</w:t>
            </w:r>
            <w:r w:rsidR="00FB4D8B">
              <w:rPr>
                <w:sz w:val="18"/>
                <w:szCs w:val="18"/>
              </w:rPr>
              <w:t>1</w:t>
            </w:r>
            <w:r w:rsidRPr="001476AF">
              <w:rPr>
                <w:sz w:val="18"/>
                <w:szCs w:val="18"/>
              </w:rPr>
              <w:t>)</w:t>
            </w:r>
          </w:p>
        </w:tc>
        <w:tc>
          <w:tcPr>
            <w:tcW w:w="1418" w:type="dxa"/>
            <w:shd w:val="clear" w:color="auto" w:fill="FAFAFA"/>
          </w:tcPr>
          <w:p w14:paraId="6100AFD8" w14:textId="405B2B1D" w:rsidR="003073AD" w:rsidRPr="001476AF" w:rsidRDefault="003073AD" w:rsidP="00DA2A72">
            <w:pPr>
              <w:spacing w:before="0" w:after="0"/>
              <w:ind w:right="-72"/>
              <w:jc w:val="right"/>
              <w:rPr>
                <w:sz w:val="18"/>
                <w:szCs w:val="18"/>
                <w:highlight w:val="yellow"/>
              </w:rPr>
            </w:pPr>
            <w:r w:rsidRPr="001476AF">
              <w:rPr>
                <w:sz w:val="18"/>
                <w:szCs w:val="18"/>
              </w:rPr>
              <w:t>(2,113,231)</w:t>
            </w:r>
          </w:p>
        </w:tc>
        <w:tc>
          <w:tcPr>
            <w:tcW w:w="1276" w:type="dxa"/>
            <w:vAlign w:val="bottom"/>
          </w:tcPr>
          <w:p w14:paraId="7266E9CD" w14:textId="6F0BBA5F" w:rsidR="003073AD" w:rsidRPr="001476AF" w:rsidRDefault="003073AD" w:rsidP="00DA2A72">
            <w:pPr>
              <w:spacing w:before="0" w:after="0"/>
              <w:ind w:right="-72"/>
              <w:jc w:val="right"/>
              <w:rPr>
                <w:sz w:val="18"/>
                <w:szCs w:val="18"/>
              </w:rPr>
            </w:pPr>
            <w:r w:rsidRPr="001476AF">
              <w:rPr>
                <w:sz w:val="18"/>
                <w:szCs w:val="18"/>
              </w:rPr>
              <w:t>10,257,820</w:t>
            </w:r>
          </w:p>
        </w:tc>
        <w:tc>
          <w:tcPr>
            <w:tcW w:w="1417" w:type="dxa"/>
            <w:shd w:val="clear" w:color="auto" w:fill="FAFAFA"/>
          </w:tcPr>
          <w:p w14:paraId="712452BC" w14:textId="0491DCEB" w:rsidR="003073AD" w:rsidRPr="001476AF" w:rsidRDefault="003073AD" w:rsidP="00DA2A72">
            <w:pPr>
              <w:spacing w:before="0" w:after="0"/>
              <w:ind w:right="-72"/>
              <w:jc w:val="right"/>
              <w:rPr>
                <w:sz w:val="18"/>
                <w:szCs w:val="18"/>
              </w:rPr>
            </w:pPr>
            <w:r w:rsidRPr="001476AF">
              <w:rPr>
                <w:sz w:val="18"/>
                <w:szCs w:val="18"/>
              </w:rPr>
              <w:t>(86,307)</w:t>
            </w:r>
          </w:p>
        </w:tc>
        <w:tc>
          <w:tcPr>
            <w:tcW w:w="1381" w:type="dxa"/>
            <w:vAlign w:val="bottom"/>
          </w:tcPr>
          <w:p w14:paraId="1986DA7B" w14:textId="26A71858" w:rsidR="003073AD" w:rsidRPr="001476AF" w:rsidRDefault="003073AD" w:rsidP="00DA2A72">
            <w:pPr>
              <w:spacing w:before="0" w:after="0"/>
              <w:ind w:right="-72"/>
              <w:jc w:val="right"/>
              <w:rPr>
                <w:sz w:val="18"/>
                <w:szCs w:val="18"/>
              </w:rPr>
            </w:pPr>
            <w:r w:rsidRPr="001476AF">
              <w:rPr>
                <w:sz w:val="18"/>
                <w:szCs w:val="18"/>
              </w:rPr>
              <w:t>(402,491)</w:t>
            </w:r>
          </w:p>
        </w:tc>
      </w:tr>
      <w:tr w:rsidR="003073AD" w:rsidRPr="001476AF" w14:paraId="3649A2AF" w14:textId="77777777" w:rsidTr="0007417B">
        <w:tc>
          <w:tcPr>
            <w:tcW w:w="3969" w:type="dxa"/>
            <w:vAlign w:val="bottom"/>
          </w:tcPr>
          <w:p w14:paraId="692049E4" w14:textId="32E71EAD" w:rsidR="003073AD" w:rsidRPr="001476AF" w:rsidRDefault="003073AD" w:rsidP="005933D6">
            <w:pPr>
              <w:spacing w:before="0" w:after="0"/>
              <w:ind w:left="-101"/>
              <w:rPr>
                <w:sz w:val="18"/>
                <w:szCs w:val="18"/>
              </w:rPr>
            </w:pPr>
            <w:r w:rsidRPr="001476AF">
              <w:rPr>
                <w:sz w:val="18"/>
                <w:szCs w:val="18"/>
              </w:rPr>
              <w:t>Credited to other comprehensive income</w:t>
            </w:r>
          </w:p>
        </w:tc>
        <w:tc>
          <w:tcPr>
            <w:tcW w:w="1418" w:type="dxa"/>
            <w:shd w:val="clear" w:color="auto" w:fill="FAFAFA"/>
          </w:tcPr>
          <w:p w14:paraId="16BFAD7C" w14:textId="6AD4CDA1" w:rsidR="003073AD" w:rsidRPr="001476AF" w:rsidRDefault="003073AD" w:rsidP="00DA2A72">
            <w:pPr>
              <w:spacing w:before="0" w:after="0"/>
              <w:ind w:right="-72"/>
              <w:jc w:val="right"/>
              <w:rPr>
                <w:sz w:val="18"/>
                <w:szCs w:val="18"/>
              </w:rPr>
            </w:pPr>
            <w:r w:rsidRPr="001476AF">
              <w:rPr>
                <w:sz w:val="18"/>
                <w:szCs w:val="18"/>
              </w:rPr>
              <w:t>(723,623)</w:t>
            </w:r>
          </w:p>
        </w:tc>
        <w:tc>
          <w:tcPr>
            <w:tcW w:w="1276" w:type="dxa"/>
            <w:vAlign w:val="bottom"/>
          </w:tcPr>
          <w:p w14:paraId="526F38F9" w14:textId="1951A423" w:rsidR="003073AD" w:rsidRPr="001476AF" w:rsidRDefault="003073AD" w:rsidP="00DA2A72">
            <w:pPr>
              <w:spacing w:before="0" w:after="0"/>
              <w:ind w:right="-72"/>
              <w:jc w:val="right"/>
              <w:rPr>
                <w:sz w:val="18"/>
                <w:szCs w:val="18"/>
              </w:rPr>
            </w:pPr>
            <w:r w:rsidRPr="001476AF">
              <w:rPr>
                <w:sz w:val="18"/>
                <w:szCs w:val="18"/>
              </w:rPr>
              <w:t>(244,138)</w:t>
            </w:r>
          </w:p>
        </w:tc>
        <w:tc>
          <w:tcPr>
            <w:tcW w:w="1417" w:type="dxa"/>
            <w:shd w:val="clear" w:color="auto" w:fill="FAFAFA"/>
          </w:tcPr>
          <w:p w14:paraId="0FE99AE0" w14:textId="00E1846A" w:rsidR="003073AD" w:rsidRPr="001476AF" w:rsidRDefault="003073AD" w:rsidP="00DA2A72">
            <w:pPr>
              <w:spacing w:before="0" w:after="0"/>
              <w:ind w:right="-72"/>
              <w:jc w:val="right"/>
              <w:rPr>
                <w:sz w:val="18"/>
                <w:szCs w:val="18"/>
              </w:rPr>
            </w:pPr>
            <w:r w:rsidRPr="001476AF">
              <w:rPr>
                <w:sz w:val="18"/>
                <w:szCs w:val="18"/>
              </w:rPr>
              <w:t>(802,021)</w:t>
            </w:r>
          </w:p>
        </w:tc>
        <w:tc>
          <w:tcPr>
            <w:tcW w:w="1381" w:type="dxa"/>
            <w:vAlign w:val="bottom"/>
          </w:tcPr>
          <w:p w14:paraId="0FE744DE" w14:textId="6ED57463" w:rsidR="003073AD" w:rsidRPr="001476AF" w:rsidRDefault="003073AD" w:rsidP="00DA2A72">
            <w:pPr>
              <w:spacing w:before="0" w:after="0"/>
              <w:ind w:right="-72"/>
              <w:jc w:val="right"/>
              <w:rPr>
                <w:sz w:val="18"/>
                <w:szCs w:val="18"/>
              </w:rPr>
            </w:pPr>
            <w:r w:rsidRPr="001476AF">
              <w:rPr>
                <w:sz w:val="18"/>
                <w:szCs w:val="18"/>
              </w:rPr>
              <w:t>(148,582)</w:t>
            </w:r>
          </w:p>
        </w:tc>
      </w:tr>
      <w:tr w:rsidR="003073AD" w:rsidRPr="001476AF" w14:paraId="2B860490" w14:textId="77777777" w:rsidTr="0007417B">
        <w:tc>
          <w:tcPr>
            <w:tcW w:w="3969" w:type="dxa"/>
            <w:vAlign w:val="bottom"/>
          </w:tcPr>
          <w:p w14:paraId="60380C9B" w14:textId="4A58290A" w:rsidR="003073AD" w:rsidRPr="001476AF" w:rsidRDefault="003073AD" w:rsidP="005933D6">
            <w:pPr>
              <w:spacing w:before="0" w:after="0"/>
              <w:rPr>
                <w:sz w:val="18"/>
                <w:szCs w:val="18"/>
              </w:rPr>
            </w:pPr>
          </w:p>
        </w:tc>
        <w:tc>
          <w:tcPr>
            <w:tcW w:w="1418" w:type="dxa"/>
            <w:tcBorders>
              <w:top w:val="single" w:sz="4" w:space="0" w:color="auto"/>
            </w:tcBorders>
            <w:shd w:val="clear" w:color="auto" w:fill="FAFAFA"/>
          </w:tcPr>
          <w:p w14:paraId="61488B1F" w14:textId="37EDF259" w:rsidR="003073AD" w:rsidRPr="001476AF" w:rsidRDefault="003073AD" w:rsidP="00DA2A72">
            <w:pPr>
              <w:spacing w:before="0" w:after="0"/>
              <w:ind w:right="-72"/>
              <w:jc w:val="right"/>
              <w:rPr>
                <w:sz w:val="18"/>
                <w:szCs w:val="18"/>
              </w:rPr>
            </w:pPr>
          </w:p>
        </w:tc>
        <w:tc>
          <w:tcPr>
            <w:tcW w:w="1276" w:type="dxa"/>
            <w:tcBorders>
              <w:top w:val="single" w:sz="4" w:space="0" w:color="auto"/>
            </w:tcBorders>
            <w:shd w:val="clear" w:color="auto" w:fill="auto"/>
            <w:vAlign w:val="bottom"/>
          </w:tcPr>
          <w:p w14:paraId="370E04EC" w14:textId="77777777" w:rsidR="003073AD" w:rsidRPr="001476AF" w:rsidRDefault="003073AD" w:rsidP="00DA2A72">
            <w:pPr>
              <w:spacing w:before="0" w:after="0"/>
              <w:ind w:right="-72"/>
              <w:jc w:val="right"/>
              <w:rPr>
                <w:sz w:val="18"/>
                <w:szCs w:val="18"/>
              </w:rPr>
            </w:pPr>
          </w:p>
        </w:tc>
        <w:tc>
          <w:tcPr>
            <w:tcW w:w="1417" w:type="dxa"/>
            <w:tcBorders>
              <w:top w:val="single" w:sz="4" w:space="0" w:color="auto"/>
            </w:tcBorders>
            <w:shd w:val="clear" w:color="auto" w:fill="FAFAFA"/>
          </w:tcPr>
          <w:p w14:paraId="2FDF915A" w14:textId="76232BE6" w:rsidR="003073AD" w:rsidRPr="001476AF" w:rsidRDefault="003073AD" w:rsidP="00DA2A72">
            <w:pPr>
              <w:spacing w:before="0" w:after="0"/>
              <w:ind w:right="-72"/>
              <w:jc w:val="right"/>
              <w:rPr>
                <w:sz w:val="18"/>
                <w:szCs w:val="18"/>
              </w:rPr>
            </w:pPr>
          </w:p>
        </w:tc>
        <w:tc>
          <w:tcPr>
            <w:tcW w:w="1381" w:type="dxa"/>
            <w:tcBorders>
              <w:top w:val="single" w:sz="4" w:space="0" w:color="auto"/>
            </w:tcBorders>
            <w:shd w:val="clear" w:color="auto" w:fill="auto"/>
            <w:vAlign w:val="bottom"/>
          </w:tcPr>
          <w:p w14:paraId="2ED7E557" w14:textId="77777777" w:rsidR="003073AD" w:rsidRPr="001476AF" w:rsidRDefault="003073AD" w:rsidP="00DA2A72">
            <w:pPr>
              <w:spacing w:before="0" w:after="0"/>
              <w:ind w:right="-72"/>
              <w:jc w:val="right"/>
              <w:rPr>
                <w:sz w:val="18"/>
                <w:szCs w:val="18"/>
              </w:rPr>
            </w:pPr>
          </w:p>
        </w:tc>
      </w:tr>
      <w:tr w:rsidR="003073AD" w:rsidRPr="001476AF" w14:paraId="2A4204D2" w14:textId="77777777" w:rsidTr="0007417B">
        <w:tc>
          <w:tcPr>
            <w:tcW w:w="3969" w:type="dxa"/>
            <w:vAlign w:val="bottom"/>
          </w:tcPr>
          <w:p w14:paraId="536CC423" w14:textId="332B49CA" w:rsidR="003073AD" w:rsidRPr="001476AF" w:rsidRDefault="003073AD" w:rsidP="005933D6">
            <w:pPr>
              <w:spacing w:before="0" w:after="0"/>
              <w:ind w:left="-101"/>
              <w:rPr>
                <w:sz w:val="18"/>
                <w:szCs w:val="18"/>
              </w:rPr>
            </w:pPr>
            <w:r w:rsidRPr="001476AF">
              <w:rPr>
                <w:sz w:val="18"/>
                <w:szCs w:val="18"/>
              </w:rPr>
              <w:t>31 December</w:t>
            </w:r>
          </w:p>
        </w:tc>
        <w:tc>
          <w:tcPr>
            <w:tcW w:w="1418" w:type="dxa"/>
            <w:tcBorders>
              <w:bottom w:val="single" w:sz="4" w:space="0" w:color="auto"/>
            </w:tcBorders>
            <w:shd w:val="clear" w:color="auto" w:fill="FAFAFA"/>
          </w:tcPr>
          <w:p w14:paraId="0EAD4A29" w14:textId="7BB7EA32" w:rsidR="003073AD" w:rsidRPr="001476AF" w:rsidRDefault="003073AD" w:rsidP="00DA2A72">
            <w:pPr>
              <w:spacing w:before="0" w:after="0"/>
              <w:ind w:right="-72"/>
              <w:jc w:val="right"/>
              <w:rPr>
                <w:sz w:val="18"/>
                <w:szCs w:val="18"/>
              </w:rPr>
            </w:pPr>
            <w:r w:rsidRPr="001476AF">
              <w:rPr>
                <w:sz w:val="18"/>
                <w:szCs w:val="18"/>
              </w:rPr>
              <w:t>18,458,211</w:t>
            </w:r>
          </w:p>
        </w:tc>
        <w:tc>
          <w:tcPr>
            <w:tcW w:w="1276" w:type="dxa"/>
            <w:tcBorders>
              <w:bottom w:val="single" w:sz="4" w:space="0" w:color="auto"/>
            </w:tcBorders>
            <w:shd w:val="clear" w:color="auto" w:fill="auto"/>
            <w:vAlign w:val="bottom"/>
          </w:tcPr>
          <w:p w14:paraId="2902B966" w14:textId="1CCA01F3" w:rsidR="003073AD" w:rsidRPr="001476AF" w:rsidRDefault="003073AD" w:rsidP="00DA2A72">
            <w:pPr>
              <w:spacing w:before="0" w:after="0"/>
              <w:ind w:right="-72"/>
              <w:jc w:val="right"/>
              <w:rPr>
                <w:sz w:val="18"/>
                <w:szCs w:val="18"/>
              </w:rPr>
            </w:pPr>
            <w:r w:rsidRPr="001476AF">
              <w:rPr>
                <w:sz w:val="18"/>
                <w:szCs w:val="18"/>
              </w:rPr>
              <w:t>21,295,065</w:t>
            </w:r>
          </w:p>
        </w:tc>
        <w:tc>
          <w:tcPr>
            <w:tcW w:w="1417" w:type="dxa"/>
            <w:tcBorders>
              <w:bottom w:val="single" w:sz="4" w:space="0" w:color="auto"/>
            </w:tcBorders>
            <w:shd w:val="clear" w:color="auto" w:fill="FAFAFA"/>
          </w:tcPr>
          <w:p w14:paraId="688F41DD" w14:textId="51ADA1FB" w:rsidR="003073AD" w:rsidRPr="001476AF" w:rsidRDefault="003073AD" w:rsidP="00DA2A72">
            <w:pPr>
              <w:spacing w:before="0" w:after="0"/>
              <w:ind w:right="-72"/>
              <w:jc w:val="right"/>
              <w:rPr>
                <w:sz w:val="18"/>
                <w:szCs w:val="18"/>
              </w:rPr>
            </w:pPr>
            <w:r w:rsidRPr="001476AF">
              <w:rPr>
                <w:sz w:val="18"/>
                <w:szCs w:val="18"/>
              </w:rPr>
              <w:t>9,746,676</w:t>
            </w:r>
          </w:p>
        </w:tc>
        <w:tc>
          <w:tcPr>
            <w:tcW w:w="1381" w:type="dxa"/>
            <w:tcBorders>
              <w:bottom w:val="single" w:sz="4" w:space="0" w:color="auto"/>
            </w:tcBorders>
            <w:shd w:val="clear" w:color="auto" w:fill="auto"/>
            <w:vAlign w:val="bottom"/>
          </w:tcPr>
          <w:p w14:paraId="5ADEA3E2" w14:textId="3ADD3BA6" w:rsidR="003073AD" w:rsidRPr="001476AF" w:rsidRDefault="003073AD" w:rsidP="00DA2A72">
            <w:pPr>
              <w:spacing w:before="0" w:after="0"/>
              <w:ind w:right="-72"/>
              <w:jc w:val="right"/>
              <w:rPr>
                <w:sz w:val="18"/>
                <w:szCs w:val="18"/>
              </w:rPr>
            </w:pPr>
            <w:r w:rsidRPr="001476AF">
              <w:rPr>
                <w:sz w:val="18"/>
                <w:szCs w:val="18"/>
              </w:rPr>
              <w:t>10,635,004</w:t>
            </w:r>
          </w:p>
        </w:tc>
      </w:tr>
      <w:bookmarkEnd w:id="42"/>
    </w:tbl>
    <w:p w14:paraId="597663B8" w14:textId="77777777" w:rsidR="007A5A72" w:rsidRPr="001476AF" w:rsidRDefault="007A5A72" w:rsidP="005933D6">
      <w:pPr>
        <w:rPr>
          <w:rFonts w:ascii="Arial" w:eastAsia="Arial" w:hAnsi="Arial" w:cs="Arial"/>
          <w:sz w:val="18"/>
          <w:szCs w:val="18"/>
        </w:rPr>
      </w:pPr>
    </w:p>
    <w:p w14:paraId="2DDC7EF5" w14:textId="77777777" w:rsidR="007A5A72" w:rsidRPr="001476AF" w:rsidRDefault="0032140B" w:rsidP="005933D6">
      <w:pPr>
        <w:tabs>
          <w:tab w:val="left" w:pos="567"/>
        </w:tabs>
        <w:rPr>
          <w:rFonts w:ascii="Arial" w:eastAsia="Arial" w:hAnsi="Arial" w:cs="Arial"/>
          <w:sz w:val="18"/>
          <w:szCs w:val="18"/>
        </w:rPr>
      </w:pPr>
      <w:r w:rsidRPr="001476AF">
        <w:rPr>
          <w:rFonts w:ascii="Arial" w:eastAsia="Arial" w:hAnsi="Arial" w:cs="Arial"/>
          <w:sz w:val="18"/>
          <w:szCs w:val="18"/>
        </w:rPr>
        <w:t>The movement in deferred tax assets and liabilities during the year is as follows:</w:t>
      </w:r>
    </w:p>
    <w:p w14:paraId="7EFF532B" w14:textId="77777777" w:rsidR="007A5A72" w:rsidRPr="001476AF" w:rsidRDefault="007A5A72" w:rsidP="005933D6">
      <w:pPr>
        <w:tabs>
          <w:tab w:val="left" w:pos="567"/>
        </w:tabs>
        <w:rPr>
          <w:rFonts w:ascii="Arial" w:eastAsia="Arial" w:hAnsi="Arial" w:cs="Arial"/>
          <w:sz w:val="18"/>
          <w:szCs w:val="18"/>
        </w:rPr>
      </w:pPr>
    </w:p>
    <w:tbl>
      <w:tblPr>
        <w:tblStyle w:val="afffffffffff0"/>
        <w:tblW w:w="9459" w:type="dxa"/>
        <w:tblLayout w:type="fixed"/>
        <w:tblLook w:val="0000" w:firstRow="0" w:lastRow="0" w:firstColumn="0" w:lastColumn="0" w:noHBand="0" w:noVBand="0"/>
      </w:tblPr>
      <w:tblGrid>
        <w:gridCol w:w="3987"/>
        <w:gridCol w:w="1296"/>
        <w:gridCol w:w="1296"/>
        <w:gridCol w:w="1584"/>
        <w:gridCol w:w="1296"/>
      </w:tblGrid>
      <w:tr w:rsidR="00BE68BC" w:rsidRPr="001476AF" w14:paraId="5F7233C1" w14:textId="77777777" w:rsidTr="0096447C">
        <w:trPr>
          <w:trHeight w:val="20"/>
        </w:trPr>
        <w:tc>
          <w:tcPr>
            <w:tcW w:w="3987" w:type="dxa"/>
            <w:vAlign w:val="bottom"/>
          </w:tcPr>
          <w:p w14:paraId="2426947B" w14:textId="77777777" w:rsidR="00BE68BC" w:rsidRPr="001476AF" w:rsidRDefault="00BE68BC" w:rsidP="005933D6">
            <w:pPr>
              <w:spacing w:before="0" w:after="0"/>
              <w:ind w:left="-101" w:right="-72"/>
              <w:rPr>
                <w:sz w:val="18"/>
                <w:szCs w:val="18"/>
              </w:rPr>
            </w:pPr>
          </w:p>
        </w:tc>
        <w:tc>
          <w:tcPr>
            <w:tcW w:w="5472" w:type="dxa"/>
            <w:gridSpan w:val="4"/>
            <w:tcBorders>
              <w:top w:val="single" w:sz="4" w:space="0" w:color="auto"/>
            </w:tcBorders>
            <w:vAlign w:val="center"/>
          </w:tcPr>
          <w:p w14:paraId="771AEFE6" w14:textId="01F51329" w:rsidR="00BE68BC" w:rsidRPr="001476AF" w:rsidRDefault="00BE68BC" w:rsidP="005933D6">
            <w:pPr>
              <w:tabs>
                <w:tab w:val="center" w:pos="4320"/>
                <w:tab w:val="right" w:pos="8640"/>
              </w:tabs>
              <w:spacing w:before="0" w:after="0"/>
              <w:ind w:right="-72"/>
              <w:jc w:val="center"/>
              <w:rPr>
                <w:b/>
                <w:color w:val="000000"/>
                <w:sz w:val="18"/>
                <w:szCs w:val="18"/>
              </w:rPr>
            </w:pPr>
            <w:r w:rsidRPr="001476AF">
              <w:rPr>
                <w:b/>
                <w:color w:val="000000"/>
                <w:sz w:val="18"/>
                <w:szCs w:val="18"/>
              </w:rPr>
              <w:t>Consolidated financial statements</w:t>
            </w:r>
          </w:p>
        </w:tc>
      </w:tr>
      <w:tr w:rsidR="0062626D" w:rsidRPr="001476AF" w14:paraId="684E4633" w14:textId="77777777" w:rsidTr="0096447C">
        <w:trPr>
          <w:trHeight w:val="71"/>
        </w:trPr>
        <w:tc>
          <w:tcPr>
            <w:tcW w:w="3987" w:type="dxa"/>
            <w:vAlign w:val="bottom"/>
          </w:tcPr>
          <w:p w14:paraId="3B384DDA" w14:textId="77777777" w:rsidR="0062626D" w:rsidRPr="001476AF" w:rsidRDefault="0062626D" w:rsidP="005933D6">
            <w:pPr>
              <w:spacing w:before="0" w:after="0"/>
              <w:ind w:left="-101" w:right="-72"/>
              <w:rPr>
                <w:sz w:val="18"/>
                <w:szCs w:val="18"/>
              </w:rPr>
            </w:pPr>
          </w:p>
        </w:tc>
        <w:tc>
          <w:tcPr>
            <w:tcW w:w="1296" w:type="dxa"/>
            <w:tcBorders>
              <w:top w:val="single" w:sz="4" w:space="0" w:color="auto"/>
            </w:tcBorders>
            <w:vAlign w:val="bottom"/>
          </w:tcPr>
          <w:p w14:paraId="7A0F7CC2" w14:textId="77777777" w:rsidR="0062626D" w:rsidRPr="001476AF" w:rsidRDefault="0062626D" w:rsidP="005933D6">
            <w:pPr>
              <w:tabs>
                <w:tab w:val="center" w:pos="4320"/>
                <w:tab w:val="right" w:pos="8640"/>
              </w:tabs>
              <w:spacing w:before="0" w:after="0"/>
              <w:ind w:right="-72"/>
              <w:jc w:val="right"/>
              <w:rPr>
                <w:b/>
                <w:color w:val="000000"/>
                <w:sz w:val="18"/>
                <w:szCs w:val="18"/>
              </w:rPr>
            </w:pPr>
          </w:p>
        </w:tc>
        <w:tc>
          <w:tcPr>
            <w:tcW w:w="1296" w:type="dxa"/>
            <w:tcBorders>
              <w:top w:val="single" w:sz="4" w:space="0" w:color="auto"/>
            </w:tcBorders>
            <w:shd w:val="clear" w:color="auto" w:fill="auto"/>
            <w:vAlign w:val="bottom"/>
          </w:tcPr>
          <w:p w14:paraId="3F321324" w14:textId="37CD29A4" w:rsidR="0062626D" w:rsidRPr="001476AF" w:rsidRDefault="0062626D" w:rsidP="005933D6">
            <w:pPr>
              <w:tabs>
                <w:tab w:val="center" w:pos="4320"/>
                <w:tab w:val="right" w:pos="8640"/>
              </w:tabs>
              <w:spacing w:before="0" w:after="0"/>
              <w:ind w:right="-72"/>
              <w:jc w:val="right"/>
              <w:rPr>
                <w:b/>
                <w:color w:val="000000"/>
                <w:sz w:val="18"/>
                <w:szCs w:val="18"/>
              </w:rPr>
            </w:pPr>
          </w:p>
        </w:tc>
        <w:tc>
          <w:tcPr>
            <w:tcW w:w="1584" w:type="dxa"/>
            <w:tcBorders>
              <w:top w:val="single" w:sz="4" w:space="0" w:color="auto"/>
            </w:tcBorders>
            <w:vAlign w:val="bottom"/>
          </w:tcPr>
          <w:p w14:paraId="2A4C0503" w14:textId="398A867A" w:rsidR="0062626D"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Recognised</w:t>
            </w:r>
          </w:p>
        </w:tc>
        <w:tc>
          <w:tcPr>
            <w:tcW w:w="1296" w:type="dxa"/>
            <w:tcBorders>
              <w:top w:val="single" w:sz="4" w:space="0" w:color="auto"/>
            </w:tcBorders>
            <w:vAlign w:val="bottom"/>
          </w:tcPr>
          <w:p w14:paraId="7F151EDF" w14:textId="29F9DE7B" w:rsidR="0062626D" w:rsidRPr="001476AF" w:rsidRDefault="0062626D" w:rsidP="005933D6">
            <w:pPr>
              <w:tabs>
                <w:tab w:val="center" w:pos="4320"/>
                <w:tab w:val="right" w:pos="8640"/>
              </w:tabs>
              <w:spacing w:before="0" w:after="0"/>
              <w:ind w:right="-72"/>
              <w:jc w:val="right"/>
              <w:rPr>
                <w:b/>
                <w:color w:val="000000"/>
                <w:sz w:val="18"/>
                <w:szCs w:val="18"/>
              </w:rPr>
            </w:pPr>
          </w:p>
        </w:tc>
      </w:tr>
      <w:tr w:rsidR="00081D72" w:rsidRPr="001476AF" w14:paraId="187A5C24" w14:textId="77777777" w:rsidTr="0096447C">
        <w:trPr>
          <w:trHeight w:val="20"/>
        </w:trPr>
        <w:tc>
          <w:tcPr>
            <w:tcW w:w="3987" w:type="dxa"/>
            <w:vAlign w:val="bottom"/>
          </w:tcPr>
          <w:p w14:paraId="38ED4430" w14:textId="77777777" w:rsidR="00081D72" w:rsidRPr="001476AF" w:rsidRDefault="00081D72" w:rsidP="005933D6">
            <w:pPr>
              <w:spacing w:before="0" w:after="0"/>
              <w:ind w:left="-101" w:right="-72"/>
              <w:rPr>
                <w:sz w:val="18"/>
                <w:szCs w:val="18"/>
              </w:rPr>
            </w:pPr>
          </w:p>
        </w:tc>
        <w:tc>
          <w:tcPr>
            <w:tcW w:w="1296" w:type="dxa"/>
            <w:vAlign w:val="bottom"/>
          </w:tcPr>
          <w:p w14:paraId="015DC367" w14:textId="5F2E9EDE" w:rsidR="00081D72" w:rsidRPr="001476AF" w:rsidRDefault="00081D72" w:rsidP="005933D6">
            <w:pPr>
              <w:tabs>
                <w:tab w:val="center" w:pos="4320"/>
                <w:tab w:val="right" w:pos="8640"/>
              </w:tabs>
              <w:spacing w:before="0" w:after="0"/>
              <w:ind w:right="-72"/>
              <w:jc w:val="right"/>
              <w:rPr>
                <w:b/>
                <w:color w:val="000000"/>
                <w:sz w:val="18"/>
                <w:szCs w:val="18"/>
              </w:rPr>
            </w:pPr>
            <w:r w:rsidRPr="001476AF">
              <w:rPr>
                <w:b/>
                <w:color w:val="000000"/>
                <w:sz w:val="18"/>
                <w:szCs w:val="18"/>
              </w:rPr>
              <w:t>At</w:t>
            </w:r>
          </w:p>
        </w:tc>
        <w:tc>
          <w:tcPr>
            <w:tcW w:w="1296" w:type="dxa"/>
            <w:shd w:val="clear" w:color="auto" w:fill="auto"/>
            <w:vAlign w:val="bottom"/>
          </w:tcPr>
          <w:p w14:paraId="051DF15B" w14:textId="5B5040CC" w:rsidR="00081D72"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 xml:space="preserve">Recognised </w:t>
            </w:r>
          </w:p>
        </w:tc>
        <w:tc>
          <w:tcPr>
            <w:tcW w:w="1584" w:type="dxa"/>
            <w:vAlign w:val="bottom"/>
          </w:tcPr>
          <w:p w14:paraId="68C0E69B" w14:textId="100F0019" w:rsidR="00081D72"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in o</w:t>
            </w:r>
            <w:r w:rsidR="00081D72" w:rsidRPr="001476AF">
              <w:rPr>
                <w:b/>
                <w:color w:val="000000"/>
                <w:sz w:val="18"/>
                <w:szCs w:val="18"/>
              </w:rPr>
              <w:t>ther</w:t>
            </w:r>
          </w:p>
        </w:tc>
        <w:tc>
          <w:tcPr>
            <w:tcW w:w="1296" w:type="dxa"/>
            <w:vAlign w:val="bottom"/>
          </w:tcPr>
          <w:p w14:paraId="4B5BB6A3" w14:textId="70E5455B" w:rsidR="00081D72" w:rsidRPr="001476AF" w:rsidRDefault="00081D72" w:rsidP="005933D6">
            <w:pPr>
              <w:tabs>
                <w:tab w:val="center" w:pos="4320"/>
                <w:tab w:val="right" w:pos="8640"/>
              </w:tabs>
              <w:spacing w:before="0" w:after="0"/>
              <w:ind w:right="-72"/>
              <w:jc w:val="right"/>
              <w:rPr>
                <w:b/>
                <w:color w:val="000000"/>
                <w:sz w:val="18"/>
                <w:szCs w:val="18"/>
              </w:rPr>
            </w:pPr>
            <w:r w:rsidRPr="001476AF">
              <w:rPr>
                <w:b/>
                <w:color w:val="000000"/>
                <w:sz w:val="18"/>
                <w:szCs w:val="18"/>
              </w:rPr>
              <w:t xml:space="preserve">At </w:t>
            </w:r>
          </w:p>
        </w:tc>
      </w:tr>
      <w:tr w:rsidR="00081D72" w:rsidRPr="001476AF" w14:paraId="092B1DAE" w14:textId="77777777" w:rsidTr="0096447C">
        <w:trPr>
          <w:trHeight w:val="20"/>
        </w:trPr>
        <w:tc>
          <w:tcPr>
            <w:tcW w:w="3987" w:type="dxa"/>
            <w:vAlign w:val="bottom"/>
          </w:tcPr>
          <w:p w14:paraId="1DE7EFAA" w14:textId="77777777" w:rsidR="00081D72" w:rsidRPr="001476AF" w:rsidRDefault="00081D72" w:rsidP="005933D6">
            <w:pPr>
              <w:spacing w:before="0" w:after="0"/>
              <w:ind w:left="-101" w:right="-72"/>
              <w:rPr>
                <w:sz w:val="18"/>
                <w:szCs w:val="18"/>
              </w:rPr>
            </w:pPr>
          </w:p>
        </w:tc>
        <w:tc>
          <w:tcPr>
            <w:tcW w:w="1296" w:type="dxa"/>
            <w:vAlign w:val="bottom"/>
          </w:tcPr>
          <w:p w14:paraId="65E21E21" w14:textId="143C0F96" w:rsidR="00081D72" w:rsidRPr="001476AF" w:rsidRDefault="00081D72" w:rsidP="005933D6">
            <w:pPr>
              <w:tabs>
                <w:tab w:val="center" w:pos="4320"/>
                <w:tab w:val="right" w:pos="8640"/>
              </w:tabs>
              <w:spacing w:before="0" w:after="0"/>
              <w:ind w:right="-72"/>
              <w:jc w:val="right"/>
              <w:rPr>
                <w:b/>
                <w:color w:val="000000"/>
                <w:sz w:val="18"/>
                <w:szCs w:val="18"/>
              </w:rPr>
            </w:pPr>
            <w:r w:rsidRPr="001476AF">
              <w:rPr>
                <w:b/>
                <w:color w:val="000000"/>
                <w:sz w:val="18"/>
                <w:szCs w:val="18"/>
              </w:rPr>
              <w:t>1 January</w:t>
            </w:r>
          </w:p>
        </w:tc>
        <w:tc>
          <w:tcPr>
            <w:tcW w:w="1296" w:type="dxa"/>
            <w:shd w:val="clear" w:color="auto" w:fill="auto"/>
            <w:vAlign w:val="bottom"/>
          </w:tcPr>
          <w:p w14:paraId="2EAABBDE" w14:textId="1F88BB47" w:rsidR="00081D72"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 xml:space="preserve">in </w:t>
            </w:r>
            <w:r w:rsidR="00081D72" w:rsidRPr="001476AF">
              <w:rPr>
                <w:b/>
                <w:color w:val="000000"/>
                <w:sz w:val="18"/>
                <w:szCs w:val="18"/>
              </w:rPr>
              <w:t xml:space="preserve">profit or </w:t>
            </w:r>
          </w:p>
        </w:tc>
        <w:tc>
          <w:tcPr>
            <w:tcW w:w="1584" w:type="dxa"/>
            <w:vAlign w:val="bottom"/>
          </w:tcPr>
          <w:p w14:paraId="73DCDC9C" w14:textId="62DA6C24" w:rsidR="00081D72" w:rsidRPr="001476AF" w:rsidRDefault="00081D72" w:rsidP="005933D6">
            <w:pPr>
              <w:tabs>
                <w:tab w:val="center" w:pos="4320"/>
                <w:tab w:val="right" w:pos="8640"/>
              </w:tabs>
              <w:spacing w:before="0" w:after="0"/>
              <w:ind w:right="-72"/>
              <w:jc w:val="right"/>
              <w:rPr>
                <w:b/>
                <w:color w:val="000000"/>
                <w:sz w:val="18"/>
                <w:szCs w:val="18"/>
              </w:rPr>
            </w:pPr>
            <w:r w:rsidRPr="001476AF">
              <w:rPr>
                <w:b/>
                <w:color w:val="000000"/>
                <w:sz w:val="18"/>
                <w:szCs w:val="18"/>
              </w:rPr>
              <w:t>comprehensive</w:t>
            </w:r>
          </w:p>
        </w:tc>
        <w:tc>
          <w:tcPr>
            <w:tcW w:w="1296" w:type="dxa"/>
            <w:vAlign w:val="bottom"/>
          </w:tcPr>
          <w:p w14:paraId="66F6125B" w14:textId="4AC88684" w:rsidR="00081D72" w:rsidRPr="001476AF" w:rsidRDefault="00081D72" w:rsidP="005933D6">
            <w:pPr>
              <w:tabs>
                <w:tab w:val="center" w:pos="4320"/>
                <w:tab w:val="right" w:pos="8640"/>
              </w:tabs>
              <w:spacing w:before="0" w:after="0"/>
              <w:ind w:right="-72"/>
              <w:jc w:val="right"/>
              <w:rPr>
                <w:b/>
                <w:color w:val="000000"/>
                <w:sz w:val="18"/>
                <w:szCs w:val="18"/>
              </w:rPr>
            </w:pPr>
            <w:r w:rsidRPr="001476AF">
              <w:rPr>
                <w:b/>
                <w:color w:val="000000"/>
                <w:sz w:val="18"/>
                <w:szCs w:val="18"/>
              </w:rPr>
              <w:t>31 December</w:t>
            </w:r>
          </w:p>
        </w:tc>
      </w:tr>
      <w:tr w:rsidR="00081D72" w:rsidRPr="001476AF" w14:paraId="0305B37F" w14:textId="77777777" w:rsidTr="0096447C">
        <w:trPr>
          <w:trHeight w:val="20"/>
        </w:trPr>
        <w:tc>
          <w:tcPr>
            <w:tcW w:w="3987" w:type="dxa"/>
            <w:vAlign w:val="bottom"/>
          </w:tcPr>
          <w:p w14:paraId="561E4FE9" w14:textId="77777777" w:rsidR="00081D72" w:rsidRPr="001476AF" w:rsidRDefault="00081D72" w:rsidP="005933D6">
            <w:pPr>
              <w:spacing w:before="0" w:after="0"/>
              <w:ind w:left="-101" w:right="-72"/>
              <w:rPr>
                <w:sz w:val="18"/>
                <w:szCs w:val="18"/>
              </w:rPr>
            </w:pPr>
          </w:p>
        </w:tc>
        <w:tc>
          <w:tcPr>
            <w:tcW w:w="1296" w:type="dxa"/>
            <w:vAlign w:val="bottom"/>
          </w:tcPr>
          <w:p w14:paraId="63EC8438" w14:textId="301FA779" w:rsidR="00081D72" w:rsidRPr="001476AF" w:rsidRDefault="00081D72" w:rsidP="005933D6">
            <w:pPr>
              <w:tabs>
                <w:tab w:val="center" w:pos="4320"/>
                <w:tab w:val="right" w:pos="8640"/>
              </w:tabs>
              <w:spacing w:before="0" w:after="0"/>
              <w:ind w:right="-72"/>
              <w:jc w:val="right"/>
              <w:rPr>
                <w:b/>
                <w:color w:val="000000"/>
                <w:sz w:val="18"/>
                <w:szCs w:val="18"/>
              </w:rPr>
            </w:pPr>
            <w:r w:rsidRPr="001476AF">
              <w:rPr>
                <w:b/>
                <w:color w:val="000000"/>
                <w:sz w:val="18"/>
                <w:szCs w:val="18"/>
              </w:rPr>
              <w:t>202</w:t>
            </w:r>
            <w:r w:rsidR="00B202BD" w:rsidRPr="001476AF">
              <w:rPr>
                <w:b/>
                <w:color w:val="000000"/>
                <w:sz w:val="18"/>
                <w:szCs w:val="18"/>
              </w:rPr>
              <w:t>3</w:t>
            </w:r>
          </w:p>
        </w:tc>
        <w:tc>
          <w:tcPr>
            <w:tcW w:w="1296" w:type="dxa"/>
            <w:shd w:val="clear" w:color="auto" w:fill="auto"/>
            <w:vAlign w:val="bottom"/>
          </w:tcPr>
          <w:p w14:paraId="03994BBD" w14:textId="77777777" w:rsidR="00081D72" w:rsidRPr="001476AF" w:rsidRDefault="00081D72" w:rsidP="005933D6">
            <w:pPr>
              <w:tabs>
                <w:tab w:val="center" w:pos="4320"/>
                <w:tab w:val="right" w:pos="8640"/>
              </w:tabs>
              <w:spacing w:before="0" w:after="0"/>
              <w:ind w:right="-72"/>
              <w:jc w:val="right"/>
              <w:rPr>
                <w:b/>
                <w:color w:val="000000"/>
                <w:sz w:val="18"/>
                <w:szCs w:val="18"/>
              </w:rPr>
            </w:pPr>
            <w:r w:rsidRPr="001476AF">
              <w:rPr>
                <w:b/>
                <w:color w:val="000000"/>
                <w:sz w:val="18"/>
                <w:szCs w:val="18"/>
              </w:rPr>
              <w:t>loss</w:t>
            </w:r>
          </w:p>
        </w:tc>
        <w:tc>
          <w:tcPr>
            <w:tcW w:w="1584" w:type="dxa"/>
            <w:vAlign w:val="bottom"/>
          </w:tcPr>
          <w:p w14:paraId="08E45A44" w14:textId="4C02323E" w:rsidR="00081D72" w:rsidRPr="001476AF" w:rsidRDefault="00B202BD" w:rsidP="005933D6">
            <w:pPr>
              <w:tabs>
                <w:tab w:val="center" w:pos="4320"/>
                <w:tab w:val="right" w:pos="8640"/>
              </w:tabs>
              <w:spacing w:before="0" w:after="0"/>
              <w:ind w:right="-72"/>
              <w:jc w:val="right"/>
              <w:rPr>
                <w:b/>
                <w:color w:val="000000"/>
                <w:sz w:val="18"/>
                <w:szCs w:val="18"/>
              </w:rPr>
            </w:pPr>
            <w:r w:rsidRPr="001476AF">
              <w:rPr>
                <w:b/>
                <w:color w:val="000000"/>
                <w:sz w:val="18"/>
                <w:szCs w:val="18"/>
              </w:rPr>
              <w:t>I</w:t>
            </w:r>
            <w:r w:rsidR="00081D72" w:rsidRPr="001476AF">
              <w:rPr>
                <w:b/>
                <w:color w:val="000000"/>
                <w:sz w:val="18"/>
                <w:szCs w:val="18"/>
              </w:rPr>
              <w:t>ncome</w:t>
            </w:r>
          </w:p>
        </w:tc>
        <w:tc>
          <w:tcPr>
            <w:tcW w:w="1296" w:type="dxa"/>
            <w:vAlign w:val="bottom"/>
          </w:tcPr>
          <w:p w14:paraId="2AFB3AA6" w14:textId="55D93AB0" w:rsidR="00081D72" w:rsidRPr="001476AF" w:rsidRDefault="00081D72" w:rsidP="005933D6">
            <w:pPr>
              <w:tabs>
                <w:tab w:val="center" w:pos="4320"/>
                <w:tab w:val="right" w:pos="8640"/>
              </w:tabs>
              <w:spacing w:before="0" w:after="0"/>
              <w:ind w:right="-72"/>
              <w:jc w:val="right"/>
              <w:rPr>
                <w:b/>
                <w:color w:val="000000"/>
                <w:sz w:val="18"/>
                <w:szCs w:val="18"/>
              </w:rPr>
            </w:pPr>
            <w:r w:rsidRPr="001476AF">
              <w:rPr>
                <w:b/>
                <w:color w:val="000000"/>
                <w:sz w:val="18"/>
                <w:szCs w:val="18"/>
              </w:rPr>
              <w:t>202</w:t>
            </w:r>
            <w:r w:rsidR="00B202BD" w:rsidRPr="001476AF">
              <w:rPr>
                <w:b/>
                <w:color w:val="000000"/>
                <w:sz w:val="18"/>
                <w:szCs w:val="18"/>
              </w:rPr>
              <w:t>3</w:t>
            </w:r>
          </w:p>
        </w:tc>
      </w:tr>
      <w:tr w:rsidR="00081D72" w:rsidRPr="001476AF" w14:paraId="37063E49" w14:textId="77777777" w:rsidTr="0096447C">
        <w:trPr>
          <w:trHeight w:val="20"/>
        </w:trPr>
        <w:tc>
          <w:tcPr>
            <w:tcW w:w="3987" w:type="dxa"/>
            <w:vAlign w:val="bottom"/>
          </w:tcPr>
          <w:p w14:paraId="0CC3C3AA" w14:textId="77777777" w:rsidR="00081D72" w:rsidRPr="001476AF" w:rsidRDefault="00081D72" w:rsidP="005933D6">
            <w:pPr>
              <w:tabs>
                <w:tab w:val="center" w:pos="4320"/>
                <w:tab w:val="right" w:pos="8640"/>
              </w:tabs>
              <w:spacing w:before="0" w:after="0"/>
              <w:ind w:left="-101"/>
              <w:rPr>
                <w:sz w:val="18"/>
                <w:szCs w:val="18"/>
              </w:rPr>
            </w:pPr>
          </w:p>
        </w:tc>
        <w:tc>
          <w:tcPr>
            <w:tcW w:w="1296" w:type="dxa"/>
            <w:tcBorders>
              <w:bottom w:val="single" w:sz="4" w:space="0" w:color="auto"/>
            </w:tcBorders>
            <w:shd w:val="clear" w:color="auto" w:fill="auto"/>
            <w:vAlign w:val="bottom"/>
          </w:tcPr>
          <w:p w14:paraId="4D3610E6" w14:textId="77777777" w:rsidR="00081D72" w:rsidRPr="001476AF" w:rsidRDefault="00081D72"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c>
          <w:tcPr>
            <w:tcW w:w="1296" w:type="dxa"/>
            <w:tcBorders>
              <w:bottom w:val="single" w:sz="4" w:space="0" w:color="auto"/>
            </w:tcBorders>
            <w:shd w:val="clear" w:color="auto" w:fill="auto"/>
            <w:vAlign w:val="bottom"/>
          </w:tcPr>
          <w:p w14:paraId="2E33249C" w14:textId="77777777" w:rsidR="00081D72" w:rsidRPr="001476AF" w:rsidRDefault="00081D72"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c>
          <w:tcPr>
            <w:tcW w:w="1584" w:type="dxa"/>
            <w:tcBorders>
              <w:bottom w:val="single" w:sz="4" w:space="0" w:color="auto"/>
            </w:tcBorders>
            <w:vAlign w:val="bottom"/>
          </w:tcPr>
          <w:p w14:paraId="1010335A" w14:textId="0AC3280C" w:rsidR="00081D72" w:rsidRPr="001476AF" w:rsidRDefault="00081D72"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c>
          <w:tcPr>
            <w:tcW w:w="1296" w:type="dxa"/>
            <w:tcBorders>
              <w:bottom w:val="single" w:sz="4" w:space="0" w:color="auto"/>
            </w:tcBorders>
            <w:shd w:val="clear" w:color="auto" w:fill="auto"/>
            <w:vAlign w:val="bottom"/>
          </w:tcPr>
          <w:p w14:paraId="7B102FC9" w14:textId="3B6796C7" w:rsidR="00081D72" w:rsidRPr="001476AF" w:rsidRDefault="00081D72"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r>
      <w:tr w:rsidR="00081D72" w:rsidRPr="001476AF" w14:paraId="7F0863B5" w14:textId="77777777" w:rsidTr="0096447C">
        <w:trPr>
          <w:trHeight w:val="20"/>
        </w:trPr>
        <w:tc>
          <w:tcPr>
            <w:tcW w:w="3987" w:type="dxa"/>
            <w:vAlign w:val="bottom"/>
          </w:tcPr>
          <w:p w14:paraId="05905190" w14:textId="77777777" w:rsidR="00081D72" w:rsidRPr="001476AF" w:rsidRDefault="00081D72" w:rsidP="005933D6">
            <w:pPr>
              <w:tabs>
                <w:tab w:val="center" w:pos="4320"/>
                <w:tab w:val="right" w:pos="8640"/>
              </w:tabs>
              <w:spacing w:before="0" w:after="0"/>
              <w:ind w:left="-101"/>
              <w:rPr>
                <w:sz w:val="18"/>
                <w:szCs w:val="18"/>
              </w:rPr>
            </w:pPr>
          </w:p>
        </w:tc>
        <w:tc>
          <w:tcPr>
            <w:tcW w:w="1296" w:type="dxa"/>
            <w:tcBorders>
              <w:top w:val="single" w:sz="4" w:space="0" w:color="auto"/>
            </w:tcBorders>
            <w:shd w:val="clear" w:color="auto" w:fill="FAFAFA"/>
            <w:vAlign w:val="bottom"/>
          </w:tcPr>
          <w:p w14:paraId="0C95A907" w14:textId="77777777" w:rsidR="00081D72" w:rsidRPr="001476AF" w:rsidRDefault="00081D7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64822F5B" w14:textId="77777777" w:rsidR="00081D72" w:rsidRPr="001476AF" w:rsidRDefault="00081D72" w:rsidP="005933D6">
            <w:pPr>
              <w:spacing w:before="0" w:after="0"/>
              <w:ind w:right="-72"/>
              <w:jc w:val="right"/>
              <w:rPr>
                <w:sz w:val="18"/>
                <w:szCs w:val="18"/>
              </w:rPr>
            </w:pPr>
          </w:p>
        </w:tc>
        <w:tc>
          <w:tcPr>
            <w:tcW w:w="1584" w:type="dxa"/>
            <w:tcBorders>
              <w:top w:val="single" w:sz="4" w:space="0" w:color="auto"/>
            </w:tcBorders>
            <w:shd w:val="clear" w:color="auto" w:fill="FAFAFA"/>
          </w:tcPr>
          <w:p w14:paraId="76D39C1E" w14:textId="77777777" w:rsidR="00081D72" w:rsidRPr="001476AF" w:rsidRDefault="00081D7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715FB0A3" w14:textId="588EBC1D" w:rsidR="00081D72" w:rsidRPr="001476AF" w:rsidRDefault="00081D72" w:rsidP="005933D6">
            <w:pPr>
              <w:spacing w:before="0" w:after="0"/>
              <w:ind w:right="-72"/>
              <w:jc w:val="right"/>
              <w:rPr>
                <w:sz w:val="18"/>
                <w:szCs w:val="18"/>
              </w:rPr>
            </w:pPr>
          </w:p>
        </w:tc>
      </w:tr>
      <w:tr w:rsidR="00081D72" w:rsidRPr="001476AF" w14:paraId="00308AAC" w14:textId="77777777" w:rsidTr="0096447C">
        <w:trPr>
          <w:trHeight w:val="20"/>
        </w:trPr>
        <w:tc>
          <w:tcPr>
            <w:tcW w:w="3987" w:type="dxa"/>
            <w:vAlign w:val="bottom"/>
          </w:tcPr>
          <w:p w14:paraId="7FE618C0" w14:textId="77777777" w:rsidR="00081D72" w:rsidRPr="001476AF" w:rsidRDefault="00081D72" w:rsidP="005933D6">
            <w:pPr>
              <w:tabs>
                <w:tab w:val="center" w:pos="4320"/>
                <w:tab w:val="right" w:pos="8640"/>
              </w:tabs>
              <w:spacing w:before="0" w:after="0"/>
              <w:ind w:left="-101"/>
              <w:rPr>
                <w:b/>
                <w:color w:val="000000"/>
                <w:sz w:val="18"/>
                <w:szCs w:val="18"/>
              </w:rPr>
            </w:pPr>
            <w:r w:rsidRPr="001476AF">
              <w:rPr>
                <w:b/>
                <w:color w:val="000000"/>
                <w:sz w:val="18"/>
                <w:szCs w:val="18"/>
              </w:rPr>
              <w:t>Deferred tax assets</w:t>
            </w:r>
          </w:p>
        </w:tc>
        <w:tc>
          <w:tcPr>
            <w:tcW w:w="1296" w:type="dxa"/>
            <w:shd w:val="clear" w:color="auto" w:fill="FAFAFA"/>
            <w:vAlign w:val="bottom"/>
          </w:tcPr>
          <w:p w14:paraId="395083A6" w14:textId="77777777" w:rsidR="00081D72" w:rsidRPr="001476AF" w:rsidRDefault="00081D72" w:rsidP="005933D6">
            <w:pPr>
              <w:tabs>
                <w:tab w:val="center" w:pos="4320"/>
                <w:tab w:val="right" w:pos="8640"/>
              </w:tabs>
              <w:spacing w:before="0" w:after="0"/>
              <w:ind w:right="-72"/>
              <w:jc w:val="right"/>
              <w:rPr>
                <w:color w:val="000000"/>
                <w:sz w:val="18"/>
                <w:szCs w:val="18"/>
              </w:rPr>
            </w:pPr>
          </w:p>
        </w:tc>
        <w:tc>
          <w:tcPr>
            <w:tcW w:w="1296" w:type="dxa"/>
            <w:shd w:val="clear" w:color="auto" w:fill="FAFAFA"/>
            <w:vAlign w:val="bottom"/>
          </w:tcPr>
          <w:p w14:paraId="60D7418F" w14:textId="77777777" w:rsidR="00081D72" w:rsidRPr="001476AF" w:rsidRDefault="00081D72" w:rsidP="005933D6">
            <w:pPr>
              <w:tabs>
                <w:tab w:val="center" w:pos="4320"/>
                <w:tab w:val="right" w:pos="8640"/>
              </w:tabs>
              <w:spacing w:before="0" w:after="0"/>
              <w:ind w:right="-72"/>
              <w:jc w:val="right"/>
              <w:rPr>
                <w:color w:val="000000"/>
                <w:sz w:val="18"/>
                <w:szCs w:val="18"/>
              </w:rPr>
            </w:pPr>
          </w:p>
        </w:tc>
        <w:tc>
          <w:tcPr>
            <w:tcW w:w="1584" w:type="dxa"/>
            <w:shd w:val="clear" w:color="auto" w:fill="FAFAFA"/>
          </w:tcPr>
          <w:p w14:paraId="7301DCEA" w14:textId="77777777" w:rsidR="00081D72" w:rsidRPr="001476AF" w:rsidRDefault="00081D72" w:rsidP="005933D6">
            <w:pPr>
              <w:tabs>
                <w:tab w:val="center" w:pos="4320"/>
                <w:tab w:val="right" w:pos="8640"/>
              </w:tabs>
              <w:spacing w:before="0" w:after="0"/>
              <w:ind w:right="-72"/>
              <w:jc w:val="right"/>
              <w:rPr>
                <w:color w:val="000000"/>
                <w:sz w:val="18"/>
                <w:szCs w:val="18"/>
              </w:rPr>
            </w:pPr>
          </w:p>
        </w:tc>
        <w:tc>
          <w:tcPr>
            <w:tcW w:w="1296" w:type="dxa"/>
            <w:shd w:val="clear" w:color="auto" w:fill="FAFAFA"/>
            <w:vAlign w:val="bottom"/>
          </w:tcPr>
          <w:p w14:paraId="3CFAE503" w14:textId="2F192735" w:rsidR="00081D72" w:rsidRPr="001476AF" w:rsidRDefault="00081D72" w:rsidP="005933D6">
            <w:pPr>
              <w:tabs>
                <w:tab w:val="center" w:pos="4320"/>
                <w:tab w:val="right" w:pos="8640"/>
              </w:tabs>
              <w:spacing w:before="0" w:after="0"/>
              <w:ind w:right="-72"/>
              <w:jc w:val="right"/>
              <w:rPr>
                <w:color w:val="000000"/>
                <w:sz w:val="18"/>
                <w:szCs w:val="18"/>
              </w:rPr>
            </w:pPr>
          </w:p>
        </w:tc>
      </w:tr>
      <w:tr w:rsidR="003073AD" w:rsidRPr="001476AF" w14:paraId="75372B71" w14:textId="77777777" w:rsidTr="0096447C">
        <w:trPr>
          <w:trHeight w:val="20"/>
        </w:trPr>
        <w:tc>
          <w:tcPr>
            <w:tcW w:w="3987" w:type="dxa"/>
            <w:vAlign w:val="bottom"/>
          </w:tcPr>
          <w:p w14:paraId="61448F25" w14:textId="77777777"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Impairment loss on financial assets</w:t>
            </w:r>
          </w:p>
        </w:tc>
        <w:tc>
          <w:tcPr>
            <w:tcW w:w="1296" w:type="dxa"/>
            <w:shd w:val="clear" w:color="auto" w:fill="FAFAFA"/>
            <w:vAlign w:val="bottom"/>
          </w:tcPr>
          <w:p w14:paraId="1E347428" w14:textId="4098DD24" w:rsidR="003073AD" w:rsidRPr="001476AF" w:rsidRDefault="003073AD" w:rsidP="00DA2A72">
            <w:pPr>
              <w:spacing w:before="0" w:after="0"/>
              <w:ind w:right="-72"/>
              <w:jc w:val="right"/>
              <w:rPr>
                <w:sz w:val="18"/>
                <w:szCs w:val="18"/>
              </w:rPr>
            </w:pPr>
            <w:r w:rsidRPr="001476AF">
              <w:rPr>
                <w:sz w:val="18"/>
                <w:szCs w:val="18"/>
              </w:rPr>
              <w:t>8,599,96</w:t>
            </w:r>
            <w:r w:rsidR="00017752" w:rsidRPr="001476AF">
              <w:rPr>
                <w:sz w:val="18"/>
                <w:szCs w:val="18"/>
              </w:rPr>
              <w:t>3</w:t>
            </w:r>
          </w:p>
        </w:tc>
        <w:tc>
          <w:tcPr>
            <w:tcW w:w="1296" w:type="dxa"/>
            <w:shd w:val="clear" w:color="auto" w:fill="FAFAFA"/>
          </w:tcPr>
          <w:p w14:paraId="5D58F21B" w14:textId="068523EB" w:rsidR="003073AD" w:rsidRPr="001476AF" w:rsidRDefault="003073AD" w:rsidP="00DA2A72">
            <w:pPr>
              <w:spacing w:before="0" w:after="0"/>
              <w:ind w:right="-72"/>
              <w:jc w:val="right"/>
              <w:rPr>
                <w:sz w:val="18"/>
                <w:szCs w:val="18"/>
              </w:rPr>
            </w:pPr>
            <w:r w:rsidRPr="001476AF">
              <w:rPr>
                <w:sz w:val="18"/>
                <w:szCs w:val="18"/>
              </w:rPr>
              <w:t>(390,806)</w:t>
            </w:r>
          </w:p>
        </w:tc>
        <w:tc>
          <w:tcPr>
            <w:tcW w:w="1584" w:type="dxa"/>
            <w:shd w:val="clear" w:color="auto" w:fill="FAFAFA"/>
          </w:tcPr>
          <w:p w14:paraId="6C8B829A" w14:textId="1F65EB5C" w:rsidR="003073AD" w:rsidRPr="001476AF" w:rsidRDefault="003073AD" w:rsidP="00DA2A72">
            <w:pPr>
              <w:spacing w:before="0" w:after="0"/>
              <w:ind w:right="-72"/>
              <w:jc w:val="right"/>
              <w:rPr>
                <w:sz w:val="18"/>
                <w:szCs w:val="18"/>
              </w:rPr>
            </w:pPr>
            <w:r w:rsidRPr="001476AF">
              <w:rPr>
                <w:sz w:val="18"/>
                <w:szCs w:val="18"/>
              </w:rPr>
              <w:t>-</w:t>
            </w:r>
          </w:p>
        </w:tc>
        <w:tc>
          <w:tcPr>
            <w:tcW w:w="1296" w:type="dxa"/>
            <w:shd w:val="clear" w:color="auto" w:fill="FAFAFA"/>
          </w:tcPr>
          <w:p w14:paraId="384CCBE7" w14:textId="1DFFA99D" w:rsidR="003073AD" w:rsidRPr="001476AF" w:rsidRDefault="003073AD" w:rsidP="00DA2A72">
            <w:pPr>
              <w:spacing w:before="0" w:after="0"/>
              <w:ind w:right="-72"/>
              <w:jc w:val="right"/>
              <w:rPr>
                <w:sz w:val="18"/>
                <w:szCs w:val="18"/>
              </w:rPr>
            </w:pPr>
            <w:r w:rsidRPr="001476AF">
              <w:rPr>
                <w:sz w:val="18"/>
                <w:szCs w:val="18"/>
              </w:rPr>
              <w:t>8,209,157</w:t>
            </w:r>
          </w:p>
        </w:tc>
      </w:tr>
      <w:tr w:rsidR="003073AD" w:rsidRPr="001476AF" w14:paraId="753784EC" w14:textId="77777777" w:rsidTr="0096447C">
        <w:trPr>
          <w:trHeight w:val="20"/>
        </w:trPr>
        <w:tc>
          <w:tcPr>
            <w:tcW w:w="3987" w:type="dxa"/>
            <w:vAlign w:val="bottom"/>
          </w:tcPr>
          <w:p w14:paraId="7A60336E" w14:textId="5A7D1275"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Impairment on asset</w:t>
            </w:r>
          </w:p>
        </w:tc>
        <w:tc>
          <w:tcPr>
            <w:tcW w:w="1296" w:type="dxa"/>
            <w:shd w:val="clear" w:color="auto" w:fill="FAFAFA"/>
            <w:vAlign w:val="bottom"/>
          </w:tcPr>
          <w:p w14:paraId="57A20975" w14:textId="19E2EEB0" w:rsidR="003073AD" w:rsidRPr="001476AF" w:rsidRDefault="003073AD" w:rsidP="00DA2A72">
            <w:pPr>
              <w:spacing w:before="0" w:after="0"/>
              <w:ind w:right="-72"/>
              <w:jc w:val="right"/>
              <w:rPr>
                <w:sz w:val="18"/>
                <w:szCs w:val="18"/>
              </w:rPr>
            </w:pPr>
            <w:r w:rsidRPr="001476AF">
              <w:rPr>
                <w:sz w:val="18"/>
                <w:szCs w:val="18"/>
              </w:rPr>
              <w:t>919,47</w:t>
            </w:r>
            <w:r w:rsidR="00017752" w:rsidRPr="001476AF">
              <w:rPr>
                <w:sz w:val="18"/>
                <w:szCs w:val="18"/>
              </w:rPr>
              <w:t>2</w:t>
            </w:r>
          </w:p>
        </w:tc>
        <w:tc>
          <w:tcPr>
            <w:tcW w:w="1296" w:type="dxa"/>
            <w:shd w:val="clear" w:color="auto" w:fill="FAFAFA"/>
          </w:tcPr>
          <w:p w14:paraId="7E51A923" w14:textId="741AC01A" w:rsidR="003073AD" w:rsidRPr="001476AF" w:rsidRDefault="003073AD" w:rsidP="00DA2A72">
            <w:pPr>
              <w:spacing w:before="0" w:after="0"/>
              <w:ind w:right="-72"/>
              <w:jc w:val="right"/>
              <w:rPr>
                <w:sz w:val="18"/>
                <w:szCs w:val="18"/>
              </w:rPr>
            </w:pPr>
            <w:r w:rsidRPr="001476AF">
              <w:rPr>
                <w:sz w:val="18"/>
                <w:szCs w:val="18"/>
              </w:rPr>
              <w:t>(407,918)</w:t>
            </w:r>
          </w:p>
        </w:tc>
        <w:tc>
          <w:tcPr>
            <w:tcW w:w="1584" w:type="dxa"/>
            <w:shd w:val="clear" w:color="auto" w:fill="FAFAFA"/>
          </w:tcPr>
          <w:p w14:paraId="1DD2A98A" w14:textId="19E2703F" w:rsidR="003073AD" w:rsidRPr="001476AF" w:rsidRDefault="003073AD" w:rsidP="00DA2A72">
            <w:pPr>
              <w:spacing w:before="0" w:after="0"/>
              <w:ind w:right="-72"/>
              <w:jc w:val="right"/>
              <w:rPr>
                <w:sz w:val="18"/>
                <w:szCs w:val="18"/>
              </w:rPr>
            </w:pPr>
            <w:r w:rsidRPr="001476AF">
              <w:rPr>
                <w:sz w:val="18"/>
                <w:szCs w:val="18"/>
              </w:rPr>
              <w:t>-</w:t>
            </w:r>
          </w:p>
        </w:tc>
        <w:tc>
          <w:tcPr>
            <w:tcW w:w="1296" w:type="dxa"/>
            <w:shd w:val="clear" w:color="auto" w:fill="FAFAFA"/>
          </w:tcPr>
          <w:p w14:paraId="35BED67F" w14:textId="4BB29D0D" w:rsidR="003073AD" w:rsidRPr="001476AF" w:rsidRDefault="003073AD" w:rsidP="00DA2A72">
            <w:pPr>
              <w:spacing w:before="0" w:after="0"/>
              <w:ind w:right="-72"/>
              <w:jc w:val="right"/>
              <w:rPr>
                <w:sz w:val="18"/>
                <w:szCs w:val="18"/>
              </w:rPr>
            </w:pPr>
            <w:r w:rsidRPr="001476AF">
              <w:rPr>
                <w:sz w:val="18"/>
                <w:szCs w:val="18"/>
              </w:rPr>
              <w:t>511,554</w:t>
            </w:r>
          </w:p>
        </w:tc>
      </w:tr>
      <w:tr w:rsidR="003073AD" w:rsidRPr="001476AF" w14:paraId="3686F7F0" w14:textId="77777777" w:rsidTr="0096447C">
        <w:trPr>
          <w:trHeight w:val="20"/>
        </w:trPr>
        <w:tc>
          <w:tcPr>
            <w:tcW w:w="3987" w:type="dxa"/>
            <w:vAlign w:val="bottom"/>
          </w:tcPr>
          <w:p w14:paraId="608A75AD" w14:textId="77777777"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Allowance for diminution in value of inventories</w:t>
            </w:r>
          </w:p>
        </w:tc>
        <w:tc>
          <w:tcPr>
            <w:tcW w:w="1296" w:type="dxa"/>
            <w:shd w:val="clear" w:color="auto" w:fill="FAFAFA"/>
            <w:vAlign w:val="bottom"/>
          </w:tcPr>
          <w:p w14:paraId="3AD14FC8" w14:textId="06348666" w:rsidR="003073AD" w:rsidRPr="001476AF" w:rsidRDefault="003073AD" w:rsidP="00DA2A72">
            <w:pPr>
              <w:spacing w:before="0" w:after="0"/>
              <w:ind w:right="-72"/>
              <w:jc w:val="right"/>
              <w:rPr>
                <w:sz w:val="18"/>
                <w:szCs w:val="18"/>
              </w:rPr>
            </w:pPr>
            <w:r w:rsidRPr="001476AF">
              <w:rPr>
                <w:sz w:val="18"/>
                <w:szCs w:val="18"/>
              </w:rPr>
              <w:t>4,706</w:t>
            </w:r>
          </w:p>
        </w:tc>
        <w:tc>
          <w:tcPr>
            <w:tcW w:w="1296" w:type="dxa"/>
            <w:shd w:val="clear" w:color="auto" w:fill="FAFAFA"/>
          </w:tcPr>
          <w:p w14:paraId="0AEE6EA5" w14:textId="1E3FD5CA" w:rsidR="003073AD" w:rsidRPr="001476AF" w:rsidRDefault="003073AD" w:rsidP="00DA2A72">
            <w:pPr>
              <w:spacing w:before="0" w:after="0"/>
              <w:ind w:right="-72"/>
              <w:jc w:val="right"/>
              <w:rPr>
                <w:sz w:val="18"/>
                <w:szCs w:val="18"/>
              </w:rPr>
            </w:pPr>
            <w:r w:rsidRPr="001476AF">
              <w:rPr>
                <w:sz w:val="18"/>
                <w:szCs w:val="18"/>
              </w:rPr>
              <w:t>(4,706)</w:t>
            </w:r>
          </w:p>
        </w:tc>
        <w:tc>
          <w:tcPr>
            <w:tcW w:w="1584" w:type="dxa"/>
            <w:shd w:val="clear" w:color="auto" w:fill="FAFAFA"/>
          </w:tcPr>
          <w:p w14:paraId="0764083E" w14:textId="27E1C89C" w:rsidR="003073AD" w:rsidRPr="001476AF" w:rsidRDefault="003073AD" w:rsidP="00DA2A72">
            <w:pPr>
              <w:spacing w:before="0" w:after="0"/>
              <w:ind w:right="-72"/>
              <w:jc w:val="right"/>
              <w:rPr>
                <w:sz w:val="18"/>
                <w:szCs w:val="18"/>
              </w:rPr>
            </w:pPr>
            <w:r w:rsidRPr="001476AF">
              <w:rPr>
                <w:sz w:val="18"/>
                <w:szCs w:val="18"/>
              </w:rPr>
              <w:t>-</w:t>
            </w:r>
          </w:p>
        </w:tc>
        <w:tc>
          <w:tcPr>
            <w:tcW w:w="1296" w:type="dxa"/>
            <w:shd w:val="clear" w:color="auto" w:fill="FAFAFA"/>
          </w:tcPr>
          <w:p w14:paraId="78177240" w14:textId="0F411F5F" w:rsidR="003073AD" w:rsidRPr="001476AF" w:rsidRDefault="003073AD" w:rsidP="00DA2A72">
            <w:pPr>
              <w:spacing w:before="0" w:after="0"/>
              <w:ind w:right="-72"/>
              <w:jc w:val="right"/>
              <w:rPr>
                <w:sz w:val="18"/>
                <w:szCs w:val="18"/>
              </w:rPr>
            </w:pPr>
            <w:r w:rsidRPr="001476AF">
              <w:rPr>
                <w:sz w:val="18"/>
                <w:szCs w:val="18"/>
              </w:rPr>
              <w:t>-</w:t>
            </w:r>
          </w:p>
        </w:tc>
      </w:tr>
      <w:tr w:rsidR="003073AD" w:rsidRPr="001476AF" w14:paraId="6015FFED" w14:textId="77777777" w:rsidTr="0096447C">
        <w:trPr>
          <w:trHeight w:val="20"/>
        </w:trPr>
        <w:tc>
          <w:tcPr>
            <w:tcW w:w="3987" w:type="dxa"/>
            <w:vAlign w:val="bottom"/>
          </w:tcPr>
          <w:p w14:paraId="72E2813C" w14:textId="77777777"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Employee benefit obligations</w:t>
            </w:r>
          </w:p>
        </w:tc>
        <w:tc>
          <w:tcPr>
            <w:tcW w:w="1296" w:type="dxa"/>
            <w:shd w:val="clear" w:color="auto" w:fill="FAFAFA"/>
            <w:vAlign w:val="bottom"/>
          </w:tcPr>
          <w:p w14:paraId="7684CCD6" w14:textId="2814B193" w:rsidR="003073AD" w:rsidRPr="001476AF" w:rsidRDefault="003073AD" w:rsidP="00DA2A72">
            <w:pPr>
              <w:tabs>
                <w:tab w:val="center" w:pos="4320"/>
                <w:tab w:val="right" w:pos="8640"/>
              </w:tabs>
              <w:spacing w:before="0" w:after="0"/>
              <w:ind w:right="-72"/>
              <w:jc w:val="right"/>
              <w:rPr>
                <w:color w:val="000000"/>
                <w:sz w:val="18"/>
                <w:szCs w:val="18"/>
              </w:rPr>
            </w:pPr>
            <w:r w:rsidRPr="001476AF">
              <w:rPr>
                <w:color w:val="000000"/>
                <w:sz w:val="18"/>
                <w:szCs w:val="18"/>
              </w:rPr>
              <w:t>3,422,862</w:t>
            </w:r>
          </w:p>
        </w:tc>
        <w:tc>
          <w:tcPr>
            <w:tcW w:w="1296" w:type="dxa"/>
            <w:shd w:val="clear" w:color="auto" w:fill="FAFAFA"/>
          </w:tcPr>
          <w:p w14:paraId="5FB31943" w14:textId="22A223C6"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239,195</w:t>
            </w:r>
          </w:p>
        </w:tc>
        <w:tc>
          <w:tcPr>
            <w:tcW w:w="1584" w:type="dxa"/>
            <w:shd w:val="clear" w:color="auto" w:fill="FAFAFA"/>
          </w:tcPr>
          <w:p w14:paraId="5801DF36" w14:textId="414328FD"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(723,623)</w:t>
            </w:r>
          </w:p>
        </w:tc>
        <w:tc>
          <w:tcPr>
            <w:tcW w:w="1296" w:type="dxa"/>
            <w:shd w:val="clear" w:color="auto" w:fill="FAFAFA"/>
          </w:tcPr>
          <w:p w14:paraId="74DD125A" w14:textId="2EDA816A"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2,938,434</w:t>
            </w:r>
          </w:p>
        </w:tc>
      </w:tr>
      <w:tr w:rsidR="003073AD" w:rsidRPr="001476AF" w14:paraId="5540A05F" w14:textId="77777777" w:rsidTr="0096447C">
        <w:trPr>
          <w:trHeight w:val="20"/>
        </w:trPr>
        <w:tc>
          <w:tcPr>
            <w:tcW w:w="3987" w:type="dxa"/>
            <w:vAlign w:val="bottom"/>
          </w:tcPr>
          <w:p w14:paraId="47082367" w14:textId="77777777"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Provision for decommissioning</w:t>
            </w:r>
          </w:p>
        </w:tc>
        <w:tc>
          <w:tcPr>
            <w:tcW w:w="1296" w:type="dxa"/>
            <w:shd w:val="clear" w:color="auto" w:fill="FAFAFA"/>
            <w:vAlign w:val="bottom"/>
          </w:tcPr>
          <w:p w14:paraId="1E430D5F" w14:textId="3CED28EC" w:rsidR="003073AD" w:rsidRPr="001476AF" w:rsidRDefault="003073AD" w:rsidP="00DA2A72">
            <w:pPr>
              <w:tabs>
                <w:tab w:val="center" w:pos="4320"/>
                <w:tab w:val="right" w:pos="8640"/>
              </w:tabs>
              <w:spacing w:before="0" w:after="0"/>
              <w:ind w:right="-72"/>
              <w:jc w:val="right"/>
              <w:rPr>
                <w:color w:val="000000"/>
                <w:sz w:val="18"/>
                <w:szCs w:val="18"/>
              </w:rPr>
            </w:pPr>
            <w:r w:rsidRPr="001476AF">
              <w:rPr>
                <w:color w:val="000000"/>
                <w:sz w:val="18"/>
                <w:szCs w:val="18"/>
              </w:rPr>
              <w:t>1,730,389</w:t>
            </w:r>
          </w:p>
        </w:tc>
        <w:tc>
          <w:tcPr>
            <w:tcW w:w="1296" w:type="dxa"/>
            <w:shd w:val="clear" w:color="auto" w:fill="FAFAFA"/>
          </w:tcPr>
          <w:p w14:paraId="0D64BF05" w14:textId="0FA39DEC"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(112,785)</w:t>
            </w:r>
          </w:p>
        </w:tc>
        <w:tc>
          <w:tcPr>
            <w:tcW w:w="1584" w:type="dxa"/>
            <w:shd w:val="clear" w:color="auto" w:fill="FAFAFA"/>
          </w:tcPr>
          <w:p w14:paraId="69C05C7E" w14:textId="52ACE415"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w:t>
            </w:r>
          </w:p>
        </w:tc>
        <w:tc>
          <w:tcPr>
            <w:tcW w:w="1296" w:type="dxa"/>
            <w:shd w:val="clear" w:color="auto" w:fill="FAFAFA"/>
          </w:tcPr>
          <w:p w14:paraId="6D00DD8F" w14:textId="7B8AA0DD"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1,617,604</w:t>
            </w:r>
          </w:p>
        </w:tc>
      </w:tr>
      <w:tr w:rsidR="003073AD" w:rsidRPr="001476AF" w14:paraId="4179A2ED" w14:textId="77777777" w:rsidTr="0096447C">
        <w:trPr>
          <w:trHeight w:val="20"/>
        </w:trPr>
        <w:tc>
          <w:tcPr>
            <w:tcW w:w="3987" w:type="dxa"/>
            <w:shd w:val="clear" w:color="auto" w:fill="auto"/>
            <w:vAlign w:val="bottom"/>
          </w:tcPr>
          <w:p w14:paraId="2B554C3B" w14:textId="77777777"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Liabilities under leases</w:t>
            </w:r>
          </w:p>
        </w:tc>
        <w:tc>
          <w:tcPr>
            <w:tcW w:w="1296" w:type="dxa"/>
            <w:shd w:val="clear" w:color="auto" w:fill="FAFAFA"/>
            <w:vAlign w:val="bottom"/>
          </w:tcPr>
          <w:p w14:paraId="025A469C" w14:textId="7147BB60" w:rsidR="003073AD" w:rsidRPr="001476AF" w:rsidRDefault="003073AD" w:rsidP="00DA2A72">
            <w:pPr>
              <w:tabs>
                <w:tab w:val="center" w:pos="4320"/>
                <w:tab w:val="right" w:pos="8640"/>
              </w:tabs>
              <w:spacing w:before="0" w:after="0"/>
              <w:ind w:right="-72"/>
              <w:jc w:val="right"/>
              <w:rPr>
                <w:color w:val="000000"/>
                <w:sz w:val="18"/>
                <w:szCs w:val="18"/>
              </w:rPr>
            </w:pPr>
            <w:r w:rsidRPr="001476AF">
              <w:rPr>
                <w:color w:val="000000"/>
                <w:sz w:val="18"/>
                <w:szCs w:val="18"/>
              </w:rPr>
              <w:t>1,680,101</w:t>
            </w:r>
          </w:p>
        </w:tc>
        <w:tc>
          <w:tcPr>
            <w:tcW w:w="1296" w:type="dxa"/>
            <w:shd w:val="clear" w:color="auto" w:fill="FAFAFA"/>
          </w:tcPr>
          <w:p w14:paraId="5C53739C" w14:textId="104A39B2"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(1,676,307)</w:t>
            </w:r>
          </w:p>
        </w:tc>
        <w:tc>
          <w:tcPr>
            <w:tcW w:w="1584" w:type="dxa"/>
            <w:shd w:val="clear" w:color="auto" w:fill="FAFAFA"/>
          </w:tcPr>
          <w:p w14:paraId="5EC87C85" w14:textId="6EED4CE2"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w:t>
            </w:r>
          </w:p>
        </w:tc>
        <w:tc>
          <w:tcPr>
            <w:tcW w:w="1296" w:type="dxa"/>
            <w:shd w:val="clear" w:color="auto" w:fill="FAFAFA"/>
          </w:tcPr>
          <w:p w14:paraId="08871692" w14:textId="6D4C1668"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3,794</w:t>
            </w:r>
          </w:p>
        </w:tc>
      </w:tr>
      <w:tr w:rsidR="003073AD" w:rsidRPr="001476AF" w14:paraId="15C47CF4" w14:textId="77777777" w:rsidTr="0096447C">
        <w:trPr>
          <w:trHeight w:val="20"/>
        </w:trPr>
        <w:tc>
          <w:tcPr>
            <w:tcW w:w="3987" w:type="dxa"/>
            <w:shd w:val="clear" w:color="auto" w:fill="auto"/>
            <w:vAlign w:val="bottom"/>
          </w:tcPr>
          <w:p w14:paraId="15BF9BEE" w14:textId="20EF9376"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Tax losses</w:t>
            </w:r>
          </w:p>
        </w:tc>
        <w:tc>
          <w:tcPr>
            <w:tcW w:w="1296" w:type="dxa"/>
            <w:tcBorders>
              <w:bottom w:val="single" w:sz="4" w:space="0" w:color="auto"/>
            </w:tcBorders>
            <w:shd w:val="clear" w:color="auto" w:fill="FAFAFA"/>
            <w:vAlign w:val="bottom"/>
          </w:tcPr>
          <w:p w14:paraId="72CDA750" w14:textId="67EC4350" w:rsidR="003073AD" w:rsidRPr="001476AF" w:rsidRDefault="003073AD" w:rsidP="00DA2A72">
            <w:pPr>
              <w:tabs>
                <w:tab w:val="center" w:pos="4320"/>
                <w:tab w:val="right" w:pos="8640"/>
              </w:tabs>
              <w:spacing w:before="0" w:after="0"/>
              <w:ind w:right="-72"/>
              <w:jc w:val="right"/>
              <w:rPr>
                <w:color w:val="000000"/>
                <w:sz w:val="18"/>
                <w:szCs w:val="18"/>
              </w:rPr>
            </w:pPr>
            <w:r w:rsidRPr="001476AF">
              <w:rPr>
                <w:color w:val="000000"/>
                <w:sz w:val="18"/>
                <w:szCs w:val="18"/>
              </w:rPr>
              <w:t>6,829,441</w:t>
            </w:r>
          </w:p>
        </w:tc>
        <w:tc>
          <w:tcPr>
            <w:tcW w:w="1296" w:type="dxa"/>
            <w:tcBorders>
              <w:bottom w:val="single" w:sz="4" w:space="0" w:color="auto"/>
            </w:tcBorders>
            <w:shd w:val="clear" w:color="auto" w:fill="FAFAFA"/>
          </w:tcPr>
          <w:p w14:paraId="5698AE8F" w14:textId="1B0497F5"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(1,678,482)</w:t>
            </w:r>
          </w:p>
        </w:tc>
        <w:tc>
          <w:tcPr>
            <w:tcW w:w="1584" w:type="dxa"/>
            <w:tcBorders>
              <w:bottom w:val="single" w:sz="4" w:space="0" w:color="auto"/>
            </w:tcBorders>
            <w:shd w:val="clear" w:color="auto" w:fill="FAFAFA"/>
          </w:tcPr>
          <w:p w14:paraId="4927971B" w14:textId="1745B5F1"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w:t>
            </w:r>
          </w:p>
        </w:tc>
        <w:tc>
          <w:tcPr>
            <w:tcW w:w="1296" w:type="dxa"/>
            <w:tcBorders>
              <w:bottom w:val="single" w:sz="4" w:space="0" w:color="auto"/>
            </w:tcBorders>
            <w:shd w:val="clear" w:color="auto" w:fill="FAFAFA"/>
          </w:tcPr>
          <w:p w14:paraId="3A6D7F96" w14:textId="036819FE"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5,150,959</w:t>
            </w:r>
          </w:p>
        </w:tc>
      </w:tr>
      <w:tr w:rsidR="00B202BD" w:rsidRPr="001476AF" w14:paraId="4BB4C5B8" w14:textId="77777777" w:rsidTr="0096447C">
        <w:trPr>
          <w:trHeight w:val="20"/>
        </w:trPr>
        <w:tc>
          <w:tcPr>
            <w:tcW w:w="3987" w:type="dxa"/>
            <w:shd w:val="clear" w:color="auto" w:fill="auto"/>
            <w:vAlign w:val="bottom"/>
          </w:tcPr>
          <w:p w14:paraId="726C274D" w14:textId="77777777" w:rsidR="00B202BD" w:rsidRPr="001476AF" w:rsidRDefault="00B202BD" w:rsidP="005933D6">
            <w:pPr>
              <w:tabs>
                <w:tab w:val="center" w:pos="4320"/>
                <w:tab w:val="right" w:pos="8640"/>
              </w:tabs>
              <w:spacing w:before="0" w:after="0"/>
              <w:ind w:left="-101"/>
              <w:rPr>
                <w:color w:val="000000"/>
                <w:sz w:val="18"/>
                <w:szCs w:val="18"/>
              </w:rPr>
            </w:pPr>
          </w:p>
        </w:tc>
        <w:tc>
          <w:tcPr>
            <w:tcW w:w="1296" w:type="dxa"/>
            <w:tcBorders>
              <w:top w:val="single" w:sz="4" w:space="0" w:color="auto"/>
            </w:tcBorders>
            <w:shd w:val="clear" w:color="auto" w:fill="FAFAFA"/>
            <w:vAlign w:val="bottom"/>
          </w:tcPr>
          <w:p w14:paraId="3A2CA092" w14:textId="77777777" w:rsidR="00B202BD" w:rsidRPr="001476AF" w:rsidRDefault="00B202BD" w:rsidP="00DA2A72">
            <w:pPr>
              <w:tabs>
                <w:tab w:val="center" w:pos="4320"/>
                <w:tab w:val="right" w:pos="8640"/>
              </w:tabs>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5D18D495" w14:textId="77777777" w:rsidR="00B202BD" w:rsidRPr="001476AF" w:rsidRDefault="00B202BD" w:rsidP="00DA2A72">
            <w:pPr>
              <w:tabs>
                <w:tab w:val="center" w:pos="4320"/>
                <w:tab w:val="right" w:pos="8640"/>
              </w:tabs>
              <w:spacing w:before="0" w:after="0"/>
              <w:ind w:right="-72"/>
              <w:jc w:val="right"/>
              <w:rPr>
                <w:color w:val="000000"/>
                <w:sz w:val="18"/>
                <w:szCs w:val="18"/>
              </w:rPr>
            </w:pPr>
          </w:p>
        </w:tc>
        <w:tc>
          <w:tcPr>
            <w:tcW w:w="1584" w:type="dxa"/>
            <w:tcBorders>
              <w:top w:val="single" w:sz="4" w:space="0" w:color="auto"/>
            </w:tcBorders>
            <w:shd w:val="clear" w:color="auto" w:fill="FAFAFA"/>
          </w:tcPr>
          <w:p w14:paraId="44CC1E01" w14:textId="77777777" w:rsidR="00B202BD" w:rsidRPr="001476AF" w:rsidRDefault="00B202BD" w:rsidP="00DA2A72">
            <w:pPr>
              <w:tabs>
                <w:tab w:val="center" w:pos="4320"/>
                <w:tab w:val="right" w:pos="8640"/>
              </w:tabs>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1CA04647" w14:textId="0EDCB9AF" w:rsidR="00B202BD" w:rsidRPr="001476AF" w:rsidRDefault="00B202BD" w:rsidP="00DA2A72">
            <w:pPr>
              <w:tabs>
                <w:tab w:val="center" w:pos="4320"/>
                <w:tab w:val="right" w:pos="8640"/>
              </w:tabs>
              <w:spacing w:before="0" w:after="0"/>
              <w:ind w:right="-72"/>
              <w:jc w:val="right"/>
              <w:rPr>
                <w:color w:val="000000"/>
                <w:sz w:val="18"/>
                <w:szCs w:val="18"/>
              </w:rPr>
            </w:pPr>
          </w:p>
        </w:tc>
      </w:tr>
      <w:tr w:rsidR="003073AD" w:rsidRPr="001476AF" w14:paraId="6F273D5C" w14:textId="77777777" w:rsidTr="0096447C">
        <w:trPr>
          <w:trHeight w:val="20"/>
        </w:trPr>
        <w:tc>
          <w:tcPr>
            <w:tcW w:w="3987" w:type="dxa"/>
            <w:vAlign w:val="bottom"/>
          </w:tcPr>
          <w:p w14:paraId="7111F8F6" w14:textId="77777777" w:rsidR="003073AD" w:rsidRPr="001476AF" w:rsidRDefault="003073AD" w:rsidP="005933D6">
            <w:pPr>
              <w:tabs>
                <w:tab w:val="center" w:pos="4320"/>
                <w:tab w:val="right" w:pos="8640"/>
              </w:tabs>
              <w:spacing w:before="0" w:after="0"/>
              <w:ind w:left="-101"/>
              <w:rPr>
                <w:color w:val="000000"/>
                <w:sz w:val="18"/>
                <w:szCs w:val="18"/>
              </w:rPr>
            </w:pPr>
          </w:p>
        </w:tc>
        <w:tc>
          <w:tcPr>
            <w:tcW w:w="1296" w:type="dxa"/>
            <w:tcBorders>
              <w:bottom w:val="single" w:sz="4" w:space="0" w:color="auto"/>
            </w:tcBorders>
            <w:shd w:val="clear" w:color="auto" w:fill="FAFAFA"/>
            <w:vAlign w:val="bottom"/>
          </w:tcPr>
          <w:p w14:paraId="5988DC64" w14:textId="6DDF5490" w:rsidR="003073AD" w:rsidRPr="001476AF" w:rsidRDefault="003073AD" w:rsidP="00DA2A72">
            <w:pPr>
              <w:tabs>
                <w:tab w:val="center" w:pos="4320"/>
                <w:tab w:val="right" w:pos="8640"/>
              </w:tabs>
              <w:spacing w:before="0" w:after="0"/>
              <w:ind w:right="-72"/>
              <w:jc w:val="right"/>
              <w:rPr>
                <w:color w:val="000000"/>
                <w:sz w:val="18"/>
                <w:szCs w:val="18"/>
              </w:rPr>
            </w:pPr>
            <w:r w:rsidRPr="001476AF">
              <w:rPr>
                <w:color w:val="000000"/>
                <w:sz w:val="18"/>
                <w:szCs w:val="18"/>
              </w:rPr>
              <w:t>23,186,934</w:t>
            </w:r>
          </w:p>
        </w:tc>
        <w:tc>
          <w:tcPr>
            <w:tcW w:w="1296" w:type="dxa"/>
            <w:tcBorders>
              <w:bottom w:val="single" w:sz="4" w:space="0" w:color="auto"/>
            </w:tcBorders>
            <w:shd w:val="clear" w:color="auto" w:fill="FAFAFA"/>
          </w:tcPr>
          <w:p w14:paraId="727BDF3D" w14:textId="4BB9DF58"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(4,031,809)</w:t>
            </w:r>
          </w:p>
        </w:tc>
        <w:tc>
          <w:tcPr>
            <w:tcW w:w="1584" w:type="dxa"/>
            <w:tcBorders>
              <w:bottom w:val="single" w:sz="4" w:space="0" w:color="auto"/>
            </w:tcBorders>
            <w:shd w:val="clear" w:color="auto" w:fill="FAFAFA"/>
          </w:tcPr>
          <w:p w14:paraId="75178BFB" w14:textId="34BA040B"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(723,623)</w:t>
            </w:r>
          </w:p>
        </w:tc>
        <w:tc>
          <w:tcPr>
            <w:tcW w:w="1296" w:type="dxa"/>
            <w:tcBorders>
              <w:bottom w:val="single" w:sz="4" w:space="0" w:color="auto"/>
            </w:tcBorders>
            <w:shd w:val="clear" w:color="auto" w:fill="FAFAFA"/>
          </w:tcPr>
          <w:p w14:paraId="15300B1E" w14:textId="4AA00931"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18,431,502</w:t>
            </w:r>
          </w:p>
        </w:tc>
      </w:tr>
      <w:tr w:rsidR="00B202BD" w:rsidRPr="001476AF" w14:paraId="42A99C51" w14:textId="77777777" w:rsidTr="0096447C">
        <w:trPr>
          <w:trHeight w:val="20"/>
        </w:trPr>
        <w:tc>
          <w:tcPr>
            <w:tcW w:w="3987" w:type="dxa"/>
            <w:vAlign w:val="bottom"/>
          </w:tcPr>
          <w:p w14:paraId="4F69ECDB" w14:textId="77777777" w:rsidR="00B202BD" w:rsidRPr="001476AF" w:rsidRDefault="00B202BD" w:rsidP="005933D6">
            <w:pPr>
              <w:tabs>
                <w:tab w:val="center" w:pos="4320"/>
                <w:tab w:val="right" w:pos="8640"/>
              </w:tabs>
              <w:spacing w:before="0" w:after="0"/>
              <w:ind w:left="-101"/>
              <w:rPr>
                <w:color w:val="000000"/>
                <w:sz w:val="18"/>
                <w:szCs w:val="18"/>
              </w:rPr>
            </w:pPr>
          </w:p>
        </w:tc>
        <w:tc>
          <w:tcPr>
            <w:tcW w:w="1296" w:type="dxa"/>
            <w:tcBorders>
              <w:top w:val="single" w:sz="4" w:space="0" w:color="auto"/>
            </w:tcBorders>
            <w:shd w:val="clear" w:color="auto" w:fill="FAFAFA"/>
            <w:vAlign w:val="bottom"/>
          </w:tcPr>
          <w:p w14:paraId="2DB05FE8" w14:textId="77777777" w:rsidR="00B202BD" w:rsidRPr="001476AF" w:rsidRDefault="00B202BD" w:rsidP="00DA2A72">
            <w:pPr>
              <w:tabs>
                <w:tab w:val="center" w:pos="4320"/>
                <w:tab w:val="right" w:pos="8640"/>
              </w:tabs>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625C12A8" w14:textId="77777777" w:rsidR="00B202BD" w:rsidRPr="001476AF" w:rsidRDefault="00B202BD" w:rsidP="00DA2A72">
            <w:pPr>
              <w:tabs>
                <w:tab w:val="center" w:pos="4320"/>
                <w:tab w:val="right" w:pos="8640"/>
              </w:tabs>
              <w:spacing w:before="0" w:after="0"/>
              <w:ind w:right="-72"/>
              <w:jc w:val="right"/>
              <w:rPr>
                <w:color w:val="000000"/>
                <w:sz w:val="18"/>
                <w:szCs w:val="18"/>
              </w:rPr>
            </w:pPr>
          </w:p>
        </w:tc>
        <w:tc>
          <w:tcPr>
            <w:tcW w:w="1584" w:type="dxa"/>
            <w:tcBorders>
              <w:top w:val="single" w:sz="4" w:space="0" w:color="auto"/>
            </w:tcBorders>
            <w:shd w:val="clear" w:color="auto" w:fill="FAFAFA"/>
          </w:tcPr>
          <w:p w14:paraId="06E1E88A" w14:textId="77777777" w:rsidR="00B202BD" w:rsidRPr="001476AF" w:rsidRDefault="00B202BD" w:rsidP="00DA2A72">
            <w:pPr>
              <w:tabs>
                <w:tab w:val="center" w:pos="4320"/>
                <w:tab w:val="right" w:pos="8640"/>
              </w:tabs>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0144ACE6" w14:textId="236222E8" w:rsidR="00B202BD" w:rsidRPr="001476AF" w:rsidRDefault="00B202BD" w:rsidP="00DA2A72">
            <w:pPr>
              <w:tabs>
                <w:tab w:val="center" w:pos="4320"/>
                <w:tab w:val="right" w:pos="8640"/>
              </w:tabs>
              <w:spacing w:before="0" w:after="0"/>
              <w:ind w:right="-72"/>
              <w:jc w:val="right"/>
              <w:rPr>
                <w:color w:val="000000"/>
                <w:sz w:val="18"/>
                <w:szCs w:val="18"/>
              </w:rPr>
            </w:pPr>
          </w:p>
        </w:tc>
      </w:tr>
      <w:tr w:rsidR="00B202BD" w:rsidRPr="001476AF" w14:paraId="304870B4" w14:textId="77777777" w:rsidTr="0096447C">
        <w:trPr>
          <w:trHeight w:val="20"/>
        </w:trPr>
        <w:tc>
          <w:tcPr>
            <w:tcW w:w="3987" w:type="dxa"/>
            <w:vAlign w:val="bottom"/>
          </w:tcPr>
          <w:p w14:paraId="7FDEA212" w14:textId="77777777" w:rsidR="00B202BD" w:rsidRPr="001476AF" w:rsidRDefault="00B202BD" w:rsidP="005933D6">
            <w:pPr>
              <w:tabs>
                <w:tab w:val="center" w:pos="4320"/>
                <w:tab w:val="right" w:pos="8640"/>
              </w:tabs>
              <w:spacing w:before="0" w:after="0"/>
              <w:ind w:left="-101"/>
              <w:rPr>
                <w:color w:val="000000"/>
                <w:sz w:val="18"/>
                <w:szCs w:val="18"/>
              </w:rPr>
            </w:pPr>
            <w:r w:rsidRPr="001476AF">
              <w:rPr>
                <w:b/>
                <w:color w:val="000000"/>
                <w:sz w:val="18"/>
                <w:szCs w:val="18"/>
              </w:rPr>
              <w:t>Deferred tax liabilities</w:t>
            </w:r>
          </w:p>
        </w:tc>
        <w:tc>
          <w:tcPr>
            <w:tcW w:w="1296" w:type="dxa"/>
            <w:shd w:val="clear" w:color="auto" w:fill="FAFAFA"/>
            <w:vAlign w:val="bottom"/>
          </w:tcPr>
          <w:p w14:paraId="1AFC7F42" w14:textId="77777777" w:rsidR="00B202BD" w:rsidRPr="001476AF" w:rsidRDefault="00B202BD" w:rsidP="00DA2A72">
            <w:pPr>
              <w:tabs>
                <w:tab w:val="center" w:pos="4320"/>
                <w:tab w:val="right" w:pos="8640"/>
              </w:tabs>
              <w:spacing w:before="0" w:after="0"/>
              <w:ind w:right="-72"/>
              <w:jc w:val="right"/>
              <w:rPr>
                <w:color w:val="000000"/>
                <w:sz w:val="18"/>
                <w:szCs w:val="18"/>
              </w:rPr>
            </w:pPr>
          </w:p>
        </w:tc>
        <w:tc>
          <w:tcPr>
            <w:tcW w:w="1296" w:type="dxa"/>
            <w:shd w:val="clear" w:color="auto" w:fill="FAFAFA"/>
            <w:vAlign w:val="bottom"/>
          </w:tcPr>
          <w:p w14:paraId="63AABE0C" w14:textId="77777777" w:rsidR="00B202BD" w:rsidRPr="001476AF" w:rsidRDefault="00B202BD" w:rsidP="00DA2A72">
            <w:pPr>
              <w:tabs>
                <w:tab w:val="center" w:pos="4320"/>
                <w:tab w:val="right" w:pos="8640"/>
              </w:tabs>
              <w:spacing w:before="0" w:after="0"/>
              <w:ind w:right="-72"/>
              <w:jc w:val="right"/>
              <w:rPr>
                <w:color w:val="000000"/>
                <w:sz w:val="18"/>
                <w:szCs w:val="18"/>
              </w:rPr>
            </w:pPr>
          </w:p>
        </w:tc>
        <w:tc>
          <w:tcPr>
            <w:tcW w:w="1584" w:type="dxa"/>
            <w:shd w:val="clear" w:color="auto" w:fill="FAFAFA"/>
          </w:tcPr>
          <w:p w14:paraId="325A36F5" w14:textId="77777777" w:rsidR="00B202BD" w:rsidRPr="001476AF" w:rsidRDefault="00B202BD" w:rsidP="00DA2A72">
            <w:pPr>
              <w:tabs>
                <w:tab w:val="center" w:pos="4320"/>
                <w:tab w:val="right" w:pos="8640"/>
              </w:tabs>
              <w:spacing w:before="0" w:after="0"/>
              <w:ind w:right="-72"/>
              <w:jc w:val="right"/>
              <w:rPr>
                <w:color w:val="000000"/>
                <w:sz w:val="18"/>
                <w:szCs w:val="18"/>
              </w:rPr>
            </w:pPr>
          </w:p>
        </w:tc>
        <w:tc>
          <w:tcPr>
            <w:tcW w:w="1296" w:type="dxa"/>
            <w:shd w:val="clear" w:color="auto" w:fill="FAFAFA"/>
            <w:vAlign w:val="bottom"/>
          </w:tcPr>
          <w:p w14:paraId="2849BF9B" w14:textId="23A2A9D6" w:rsidR="00B202BD" w:rsidRPr="001476AF" w:rsidRDefault="00B202BD" w:rsidP="00DA2A72">
            <w:pPr>
              <w:tabs>
                <w:tab w:val="center" w:pos="4320"/>
                <w:tab w:val="right" w:pos="8640"/>
              </w:tabs>
              <w:spacing w:before="0" w:after="0"/>
              <w:ind w:right="-72"/>
              <w:jc w:val="right"/>
              <w:rPr>
                <w:color w:val="000000"/>
                <w:sz w:val="18"/>
                <w:szCs w:val="18"/>
              </w:rPr>
            </w:pPr>
          </w:p>
        </w:tc>
      </w:tr>
      <w:tr w:rsidR="003073AD" w:rsidRPr="001476AF" w14:paraId="176BB13C" w14:textId="77777777" w:rsidTr="0096447C">
        <w:trPr>
          <w:trHeight w:val="20"/>
        </w:trPr>
        <w:tc>
          <w:tcPr>
            <w:tcW w:w="3987" w:type="dxa"/>
            <w:vAlign w:val="bottom"/>
          </w:tcPr>
          <w:p w14:paraId="66188999" w14:textId="6EF37584"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Right-of-use assets</w:t>
            </w:r>
          </w:p>
        </w:tc>
        <w:tc>
          <w:tcPr>
            <w:tcW w:w="1296" w:type="dxa"/>
            <w:tcBorders>
              <w:bottom w:val="single" w:sz="4" w:space="0" w:color="auto"/>
            </w:tcBorders>
            <w:shd w:val="clear" w:color="auto" w:fill="FAFAFA"/>
            <w:vAlign w:val="bottom"/>
          </w:tcPr>
          <w:p w14:paraId="5663951D" w14:textId="2BBC05DC" w:rsidR="003073AD" w:rsidRPr="001476AF" w:rsidRDefault="003073AD" w:rsidP="00DA2A72">
            <w:pPr>
              <w:tabs>
                <w:tab w:val="center" w:pos="4320"/>
                <w:tab w:val="right" w:pos="8640"/>
              </w:tabs>
              <w:spacing w:before="0" w:after="0"/>
              <w:ind w:right="-72"/>
              <w:jc w:val="right"/>
              <w:rPr>
                <w:color w:val="000000"/>
                <w:sz w:val="18"/>
                <w:szCs w:val="18"/>
              </w:rPr>
            </w:pPr>
            <w:r w:rsidRPr="001476AF">
              <w:rPr>
                <w:color w:val="000000"/>
                <w:sz w:val="18"/>
                <w:szCs w:val="18"/>
              </w:rPr>
              <w:t>(1,891,869)</w:t>
            </w:r>
          </w:p>
        </w:tc>
        <w:tc>
          <w:tcPr>
            <w:tcW w:w="1296" w:type="dxa"/>
            <w:tcBorders>
              <w:bottom w:val="single" w:sz="4" w:space="0" w:color="auto"/>
            </w:tcBorders>
            <w:shd w:val="clear" w:color="auto" w:fill="FAFAFA"/>
          </w:tcPr>
          <w:p w14:paraId="455C4DE8" w14:textId="693D9E85"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1,918,578</w:t>
            </w:r>
          </w:p>
        </w:tc>
        <w:tc>
          <w:tcPr>
            <w:tcW w:w="1584" w:type="dxa"/>
            <w:tcBorders>
              <w:bottom w:val="single" w:sz="4" w:space="0" w:color="auto"/>
            </w:tcBorders>
            <w:shd w:val="clear" w:color="auto" w:fill="FAFAFA"/>
          </w:tcPr>
          <w:p w14:paraId="42555C41" w14:textId="577B6621"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w:t>
            </w:r>
          </w:p>
        </w:tc>
        <w:tc>
          <w:tcPr>
            <w:tcW w:w="1296" w:type="dxa"/>
            <w:tcBorders>
              <w:bottom w:val="single" w:sz="4" w:space="0" w:color="auto"/>
            </w:tcBorders>
            <w:shd w:val="clear" w:color="auto" w:fill="FAFAFA"/>
          </w:tcPr>
          <w:p w14:paraId="012584FE" w14:textId="7AFBD468"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26,709</w:t>
            </w:r>
          </w:p>
        </w:tc>
      </w:tr>
      <w:tr w:rsidR="00B202BD" w:rsidRPr="001476AF" w14:paraId="6B076BFB" w14:textId="77777777" w:rsidTr="0096447C">
        <w:trPr>
          <w:trHeight w:val="20"/>
        </w:trPr>
        <w:tc>
          <w:tcPr>
            <w:tcW w:w="3987" w:type="dxa"/>
            <w:vAlign w:val="bottom"/>
          </w:tcPr>
          <w:p w14:paraId="197AFDAD" w14:textId="77777777" w:rsidR="00B202BD" w:rsidRPr="001476AF" w:rsidRDefault="00B202BD" w:rsidP="005933D6">
            <w:pPr>
              <w:tabs>
                <w:tab w:val="center" w:pos="4320"/>
                <w:tab w:val="right" w:pos="8640"/>
              </w:tabs>
              <w:spacing w:before="0" w:after="0"/>
              <w:ind w:left="-101"/>
              <w:rPr>
                <w:b/>
                <w:color w:val="000000"/>
                <w:sz w:val="18"/>
                <w:szCs w:val="18"/>
              </w:rPr>
            </w:pPr>
          </w:p>
        </w:tc>
        <w:tc>
          <w:tcPr>
            <w:tcW w:w="1296" w:type="dxa"/>
            <w:tcBorders>
              <w:top w:val="single" w:sz="4" w:space="0" w:color="auto"/>
            </w:tcBorders>
            <w:shd w:val="clear" w:color="auto" w:fill="FAFAFA"/>
            <w:vAlign w:val="bottom"/>
          </w:tcPr>
          <w:p w14:paraId="1E62A1A4" w14:textId="77777777" w:rsidR="00B202BD" w:rsidRPr="001476AF" w:rsidRDefault="00B202BD" w:rsidP="00DA2A72">
            <w:pPr>
              <w:tabs>
                <w:tab w:val="center" w:pos="4320"/>
                <w:tab w:val="right" w:pos="8640"/>
              </w:tabs>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48DFCCDC" w14:textId="77777777" w:rsidR="00B202BD" w:rsidRPr="001476AF" w:rsidRDefault="00B202BD" w:rsidP="00DA2A72">
            <w:pPr>
              <w:tabs>
                <w:tab w:val="center" w:pos="4320"/>
                <w:tab w:val="right" w:pos="8640"/>
              </w:tabs>
              <w:spacing w:before="0" w:after="0"/>
              <w:ind w:right="-72"/>
              <w:jc w:val="right"/>
              <w:rPr>
                <w:color w:val="000000"/>
                <w:sz w:val="18"/>
                <w:szCs w:val="18"/>
              </w:rPr>
            </w:pPr>
          </w:p>
        </w:tc>
        <w:tc>
          <w:tcPr>
            <w:tcW w:w="1584" w:type="dxa"/>
            <w:tcBorders>
              <w:top w:val="single" w:sz="4" w:space="0" w:color="auto"/>
            </w:tcBorders>
            <w:shd w:val="clear" w:color="auto" w:fill="FAFAFA"/>
          </w:tcPr>
          <w:p w14:paraId="0CBC5326" w14:textId="77777777" w:rsidR="00B202BD" w:rsidRPr="001476AF" w:rsidRDefault="00B202BD" w:rsidP="00DA2A72">
            <w:pPr>
              <w:tabs>
                <w:tab w:val="center" w:pos="4320"/>
                <w:tab w:val="right" w:pos="8640"/>
              </w:tabs>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4CC2DF90" w14:textId="5FC1112A" w:rsidR="00B202BD" w:rsidRPr="001476AF" w:rsidRDefault="00B202BD" w:rsidP="00DA2A72">
            <w:pPr>
              <w:tabs>
                <w:tab w:val="center" w:pos="4320"/>
                <w:tab w:val="right" w:pos="8640"/>
              </w:tabs>
              <w:spacing w:before="0" w:after="0"/>
              <w:ind w:right="-72"/>
              <w:jc w:val="right"/>
              <w:rPr>
                <w:color w:val="000000"/>
                <w:sz w:val="18"/>
                <w:szCs w:val="18"/>
              </w:rPr>
            </w:pPr>
          </w:p>
        </w:tc>
      </w:tr>
      <w:tr w:rsidR="003073AD" w:rsidRPr="001476AF" w14:paraId="3996A1D8" w14:textId="77777777" w:rsidTr="0096447C">
        <w:trPr>
          <w:trHeight w:val="20"/>
        </w:trPr>
        <w:tc>
          <w:tcPr>
            <w:tcW w:w="3987" w:type="dxa"/>
            <w:vAlign w:val="bottom"/>
          </w:tcPr>
          <w:p w14:paraId="16C65FC4" w14:textId="77777777" w:rsidR="003073AD" w:rsidRPr="001476AF" w:rsidRDefault="003073AD" w:rsidP="005933D6">
            <w:pPr>
              <w:tabs>
                <w:tab w:val="center" w:pos="4320"/>
                <w:tab w:val="right" w:pos="8640"/>
              </w:tabs>
              <w:spacing w:before="0" w:after="0"/>
              <w:ind w:left="-101"/>
              <w:rPr>
                <w:b/>
                <w:color w:val="000000"/>
                <w:sz w:val="18"/>
                <w:szCs w:val="18"/>
              </w:rPr>
            </w:pPr>
            <w:r w:rsidRPr="001476AF">
              <w:rPr>
                <w:b/>
                <w:color w:val="000000"/>
                <w:sz w:val="18"/>
                <w:szCs w:val="18"/>
              </w:rPr>
              <w:t>Deferred income taxes (net)</w:t>
            </w:r>
          </w:p>
        </w:tc>
        <w:tc>
          <w:tcPr>
            <w:tcW w:w="1296" w:type="dxa"/>
            <w:tcBorders>
              <w:bottom w:val="single" w:sz="4" w:space="0" w:color="auto"/>
            </w:tcBorders>
            <w:shd w:val="clear" w:color="auto" w:fill="FAFAFA"/>
            <w:vAlign w:val="bottom"/>
          </w:tcPr>
          <w:p w14:paraId="5354A51D" w14:textId="673991FA" w:rsidR="003073AD" w:rsidRPr="001476AF" w:rsidRDefault="003073AD" w:rsidP="00DA2A72">
            <w:pPr>
              <w:tabs>
                <w:tab w:val="center" w:pos="4320"/>
                <w:tab w:val="right" w:pos="8640"/>
              </w:tabs>
              <w:spacing w:before="0" w:after="0"/>
              <w:ind w:right="-72"/>
              <w:jc w:val="right"/>
              <w:rPr>
                <w:color w:val="000000"/>
                <w:sz w:val="18"/>
                <w:szCs w:val="18"/>
              </w:rPr>
            </w:pPr>
            <w:r w:rsidRPr="001476AF">
              <w:rPr>
                <w:color w:val="000000"/>
                <w:sz w:val="18"/>
                <w:szCs w:val="18"/>
              </w:rPr>
              <w:t>21,295,065</w:t>
            </w:r>
          </w:p>
        </w:tc>
        <w:tc>
          <w:tcPr>
            <w:tcW w:w="1296" w:type="dxa"/>
            <w:tcBorders>
              <w:bottom w:val="single" w:sz="4" w:space="0" w:color="auto"/>
            </w:tcBorders>
            <w:shd w:val="clear" w:color="auto" w:fill="FAFAFA"/>
          </w:tcPr>
          <w:p w14:paraId="714F2B3D" w14:textId="2A108CA6" w:rsidR="003073AD" w:rsidRPr="001476AF" w:rsidRDefault="003073AD" w:rsidP="00DA2A72">
            <w:pPr>
              <w:tabs>
                <w:tab w:val="center" w:pos="4320"/>
                <w:tab w:val="right" w:pos="8640"/>
              </w:tabs>
              <w:spacing w:before="0" w:after="0"/>
              <w:ind w:right="-72"/>
              <w:jc w:val="right"/>
              <w:rPr>
                <w:color w:val="000000"/>
                <w:sz w:val="18"/>
                <w:szCs w:val="18"/>
                <w:cs/>
              </w:rPr>
            </w:pPr>
            <w:r w:rsidRPr="001476AF">
              <w:rPr>
                <w:sz w:val="18"/>
                <w:szCs w:val="18"/>
              </w:rPr>
              <w:t>(2,113,231)</w:t>
            </w:r>
          </w:p>
        </w:tc>
        <w:tc>
          <w:tcPr>
            <w:tcW w:w="1584" w:type="dxa"/>
            <w:tcBorders>
              <w:bottom w:val="single" w:sz="4" w:space="0" w:color="auto"/>
            </w:tcBorders>
            <w:shd w:val="clear" w:color="auto" w:fill="FAFAFA"/>
          </w:tcPr>
          <w:p w14:paraId="23CE41F9" w14:textId="57F08150"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(723,623)</w:t>
            </w:r>
          </w:p>
        </w:tc>
        <w:tc>
          <w:tcPr>
            <w:tcW w:w="1296" w:type="dxa"/>
            <w:tcBorders>
              <w:bottom w:val="single" w:sz="4" w:space="0" w:color="auto"/>
            </w:tcBorders>
            <w:shd w:val="clear" w:color="auto" w:fill="FAFAFA"/>
          </w:tcPr>
          <w:p w14:paraId="053ABDF9" w14:textId="7EB7C351" w:rsidR="003073AD" w:rsidRPr="001476AF" w:rsidRDefault="003073AD" w:rsidP="00DA2A72">
            <w:pPr>
              <w:tabs>
                <w:tab w:val="center" w:pos="4320"/>
                <w:tab w:val="right" w:pos="8640"/>
              </w:tabs>
              <w:spacing w:before="0" w:after="0"/>
              <w:ind w:right="-72"/>
              <w:jc w:val="right"/>
              <w:rPr>
                <w:color w:val="000000"/>
                <w:sz w:val="18"/>
                <w:szCs w:val="18"/>
              </w:rPr>
            </w:pPr>
            <w:r w:rsidRPr="001476AF">
              <w:rPr>
                <w:sz w:val="18"/>
                <w:szCs w:val="18"/>
              </w:rPr>
              <w:t>18,458,211</w:t>
            </w:r>
          </w:p>
        </w:tc>
      </w:tr>
    </w:tbl>
    <w:p w14:paraId="00A88702" w14:textId="77777777" w:rsidR="00086FF1" w:rsidRPr="001476AF" w:rsidRDefault="00086FF1" w:rsidP="005933D6">
      <w:pPr>
        <w:rPr>
          <w:rFonts w:ascii="Arial" w:eastAsia="Arial" w:hAnsi="Arial" w:cs="Arial"/>
          <w:sz w:val="18"/>
          <w:szCs w:val="18"/>
        </w:rPr>
      </w:pPr>
    </w:p>
    <w:tbl>
      <w:tblPr>
        <w:tblStyle w:val="afffffffffff1"/>
        <w:tblW w:w="9459" w:type="dxa"/>
        <w:tblLayout w:type="fixed"/>
        <w:tblLook w:val="0000" w:firstRow="0" w:lastRow="0" w:firstColumn="0" w:lastColumn="0" w:noHBand="0" w:noVBand="0"/>
      </w:tblPr>
      <w:tblGrid>
        <w:gridCol w:w="3978"/>
        <w:gridCol w:w="1296"/>
        <w:gridCol w:w="1296"/>
        <w:gridCol w:w="1584"/>
        <w:gridCol w:w="1296"/>
        <w:gridCol w:w="9"/>
      </w:tblGrid>
      <w:tr w:rsidR="0096447C" w:rsidRPr="001476AF" w14:paraId="6C4F2435" w14:textId="77777777" w:rsidTr="0096447C">
        <w:trPr>
          <w:trHeight w:val="20"/>
        </w:trPr>
        <w:tc>
          <w:tcPr>
            <w:tcW w:w="3978" w:type="dxa"/>
            <w:vAlign w:val="bottom"/>
          </w:tcPr>
          <w:p w14:paraId="3B6A8FB5" w14:textId="77777777" w:rsidR="0096447C" w:rsidRPr="001476AF" w:rsidRDefault="0096447C" w:rsidP="005933D6">
            <w:pPr>
              <w:spacing w:before="0" w:after="0"/>
              <w:ind w:left="-101" w:right="-72"/>
              <w:rPr>
                <w:sz w:val="18"/>
                <w:szCs w:val="18"/>
              </w:rPr>
            </w:pPr>
          </w:p>
        </w:tc>
        <w:tc>
          <w:tcPr>
            <w:tcW w:w="5481" w:type="dxa"/>
            <w:gridSpan w:val="5"/>
            <w:tcBorders>
              <w:top w:val="single" w:sz="4" w:space="0" w:color="auto"/>
            </w:tcBorders>
          </w:tcPr>
          <w:p w14:paraId="0217F643" w14:textId="2B141562" w:rsidR="0096447C" w:rsidRPr="001476AF" w:rsidRDefault="0096447C" w:rsidP="005933D6">
            <w:pPr>
              <w:tabs>
                <w:tab w:val="center" w:pos="4320"/>
                <w:tab w:val="right" w:pos="8640"/>
              </w:tabs>
              <w:spacing w:before="0" w:after="0"/>
              <w:ind w:right="-72"/>
              <w:jc w:val="center"/>
              <w:rPr>
                <w:b/>
                <w:color w:val="000000"/>
                <w:sz w:val="18"/>
                <w:szCs w:val="18"/>
              </w:rPr>
            </w:pPr>
            <w:r w:rsidRPr="001476AF">
              <w:rPr>
                <w:b/>
                <w:color w:val="000000"/>
                <w:sz w:val="18"/>
                <w:szCs w:val="18"/>
              </w:rPr>
              <w:t>Consolidated financial statements</w:t>
            </w:r>
          </w:p>
        </w:tc>
      </w:tr>
      <w:tr w:rsidR="00086FF1" w:rsidRPr="001476AF" w14:paraId="58A1F58A" w14:textId="77777777" w:rsidTr="0096447C">
        <w:trPr>
          <w:gridAfter w:val="1"/>
          <w:wAfter w:w="9" w:type="dxa"/>
          <w:trHeight w:val="20"/>
        </w:trPr>
        <w:tc>
          <w:tcPr>
            <w:tcW w:w="3978" w:type="dxa"/>
            <w:vAlign w:val="bottom"/>
          </w:tcPr>
          <w:p w14:paraId="332CE41E" w14:textId="77777777" w:rsidR="00086FF1" w:rsidRPr="001476AF" w:rsidRDefault="00086FF1" w:rsidP="005933D6">
            <w:pPr>
              <w:spacing w:before="0" w:after="0"/>
              <w:ind w:left="-101" w:right="-72"/>
              <w:rPr>
                <w:sz w:val="18"/>
                <w:szCs w:val="18"/>
              </w:rPr>
            </w:pPr>
          </w:p>
        </w:tc>
        <w:tc>
          <w:tcPr>
            <w:tcW w:w="1296" w:type="dxa"/>
            <w:tcBorders>
              <w:top w:val="single" w:sz="4" w:space="0" w:color="auto"/>
            </w:tcBorders>
            <w:vAlign w:val="bottom"/>
          </w:tcPr>
          <w:p w14:paraId="5C381BCD" w14:textId="77777777" w:rsidR="00086FF1" w:rsidRPr="001476AF" w:rsidRDefault="00086FF1" w:rsidP="005933D6">
            <w:pPr>
              <w:tabs>
                <w:tab w:val="center" w:pos="4320"/>
                <w:tab w:val="right" w:pos="8640"/>
              </w:tabs>
              <w:spacing w:before="0" w:after="0"/>
              <w:ind w:right="-72"/>
              <w:jc w:val="right"/>
              <w:rPr>
                <w:b/>
                <w:color w:val="000000"/>
                <w:sz w:val="18"/>
                <w:szCs w:val="18"/>
              </w:rPr>
            </w:pPr>
          </w:p>
        </w:tc>
        <w:tc>
          <w:tcPr>
            <w:tcW w:w="1296" w:type="dxa"/>
            <w:tcBorders>
              <w:top w:val="single" w:sz="4" w:space="0" w:color="auto"/>
            </w:tcBorders>
            <w:shd w:val="clear" w:color="auto" w:fill="auto"/>
            <w:vAlign w:val="bottom"/>
          </w:tcPr>
          <w:p w14:paraId="6F8F7D8F" w14:textId="739ECE4A" w:rsidR="00086FF1" w:rsidRPr="001476AF" w:rsidRDefault="00086FF1" w:rsidP="005933D6">
            <w:pPr>
              <w:tabs>
                <w:tab w:val="center" w:pos="4320"/>
                <w:tab w:val="right" w:pos="8640"/>
              </w:tabs>
              <w:spacing w:before="0" w:after="0"/>
              <w:ind w:right="-72"/>
              <w:jc w:val="right"/>
              <w:rPr>
                <w:b/>
                <w:color w:val="000000"/>
                <w:sz w:val="18"/>
                <w:szCs w:val="18"/>
              </w:rPr>
            </w:pPr>
          </w:p>
        </w:tc>
        <w:tc>
          <w:tcPr>
            <w:tcW w:w="1584" w:type="dxa"/>
            <w:tcBorders>
              <w:top w:val="single" w:sz="4" w:space="0" w:color="auto"/>
            </w:tcBorders>
            <w:vAlign w:val="bottom"/>
          </w:tcPr>
          <w:p w14:paraId="1A75902E" w14:textId="023939E6" w:rsidR="00086FF1"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 xml:space="preserve">Recognised </w:t>
            </w:r>
          </w:p>
        </w:tc>
        <w:tc>
          <w:tcPr>
            <w:tcW w:w="1296" w:type="dxa"/>
            <w:tcBorders>
              <w:top w:val="single" w:sz="4" w:space="0" w:color="auto"/>
            </w:tcBorders>
            <w:vAlign w:val="bottom"/>
          </w:tcPr>
          <w:p w14:paraId="6ED0BAFA" w14:textId="5899CA0C" w:rsidR="00086FF1" w:rsidRPr="001476AF" w:rsidRDefault="00086FF1" w:rsidP="005933D6">
            <w:pPr>
              <w:tabs>
                <w:tab w:val="center" w:pos="4320"/>
                <w:tab w:val="right" w:pos="8640"/>
              </w:tabs>
              <w:spacing w:before="0" w:after="0"/>
              <w:ind w:right="-72"/>
              <w:jc w:val="right"/>
              <w:rPr>
                <w:b/>
                <w:color w:val="000000"/>
                <w:sz w:val="18"/>
                <w:szCs w:val="18"/>
              </w:rPr>
            </w:pPr>
          </w:p>
        </w:tc>
      </w:tr>
      <w:tr w:rsidR="00086FF1" w:rsidRPr="001476AF" w14:paraId="10D79B42" w14:textId="77777777" w:rsidTr="0096447C">
        <w:trPr>
          <w:gridAfter w:val="1"/>
          <w:wAfter w:w="9" w:type="dxa"/>
          <w:trHeight w:val="20"/>
        </w:trPr>
        <w:tc>
          <w:tcPr>
            <w:tcW w:w="3978" w:type="dxa"/>
            <w:vAlign w:val="bottom"/>
          </w:tcPr>
          <w:p w14:paraId="58559E8D" w14:textId="77777777" w:rsidR="00086FF1" w:rsidRPr="001476AF" w:rsidRDefault="00086FF1" w:rsidP="005933D6">
            <w:pPr>
              <w:spacing w:before="0" w:after="0"/>
              <w:ind w:left="-101" w:right="-72"/>
              <w:rPr>
                <w:sz w:val="18"/>
                <w:szCs w:val="18"/>
              </w:rPr>
            </w:pPr>
          </w:p>
        </w:tc>
        <w:tc>
          <w:tcPr>
            <w:tcW w:w="1296" w:type="dxa"/>
            <w:vAlign w:val="bottom"/>
          </w:tcPr>
          <w:p w14:paraId="67B064E2" w14:textId="1EE90D98"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At</w:t>
            </w:r>
          </w:p>
        </w:tc>
        <w:tc>
          <w:tcPr>
            <w:tcW w:w="1296" w:type="dxa"/>
            <w:shd w:val="clear" w:color="auto" w:fill="auto"/>
            <w:vAlign w:val="bottom"/>
          </w:tcPr>
          <w:p w14:paraId="751B0DE3" w14:textId="634F64DA" w:rsidR="00086FF1"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Recognised</w:t>
            </w:r>
          </w:p>
        </w:tc>
        <w:tc>
          <w:tcPr>
            <w:tcW w:w="1584" w:type="dxa"/>
            <w:vAlign w:val="bottom"/>
          </w:tcPr>
          <w:p w14:paraId="5C4EE060" w14:textId="20A35410" w:rsidR="00086FF1"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in o</w:t>
            </w:r>
            <w:r w:rsidR="00086FF1" w:rsidRPr="001476AF">
              <w:rPr>
                <w:b/>
                <w:color w:val="000000"/>
                <w:sz w:val="18"/>
                <w:szCs w:val="18"/>
              </w:rPr>
              <w:t>ther</w:t>
            </w:r>
          </w:p>
        </w:tc>
        <w:tc>
          <w:tcPr>
            <w:tcW w:w="1296" w:type="dxa"/>
            <w:vAlign w:val="bottom"/>
          </w:tcPr>
          <w:p w14:paraId="29F0AADD" w14:textId="0EDFA08E"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 xml:space="preserve">At </w:t>
            </w:r>
          </w:p>
        </w:tc>
      </w:tr>
      <w:tr w:rsidR="00086FF1" w:rsidRPr="001476AF" w14:paraId="78524648" w14:textId="77777777" w:rsidTr="0096447C">
        <w:trPr>
          <w:gridAfter w:val="1"/>
          <w:wAfter w:w="9" w:type="dxa"/>
          <w:trHeight w:val="20"/>
        </w:trPr>
        <w:tc>
          <w:tcPr>
            <w:tcW w:w="3978" w:type="dxa"/>
            <w:vAlign w:val="bottom"/>
          </w:tcPr>
          <w:p w14:paraId="39E0E7D3" w14:textId="77777777" w:rsidR="00086FF1" w:rsidRPr="001476AF" w:rsidRDefault="00086FF1" w:rsidP="005933D6">
            <w:pPr>
              <w:spacing w:before="0" w:after="0"/>
              <w:ind w:left="-101" w:right="-72"/>
              <w:rPr>
                <w:sz w:val="18"/>
                <w:szCs w:val="18"/>
              </w:rPr>
            </w:pPr>
          </w:p>
        </w:tc>
        <w:tc>
          <w:tcPr>
            <w:tcW w:w="1296" w:type="dxa"/>
            <w:vAlign w:val="bottom"/>
          </w:tcPr>
          <w:p w14:paraId="042A5A81" w14:textId="26CB9898"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1 January</w:t>
            </w:r>
          </w:p>
        </w:tc>
        <w:tc>
          <w:tcPr>
            <w:tcW w:w="1296" w:type="dxa"/>
            <w:shd w:val="clear" w:color="auto" w:fill="auto"/>
            <w:vAlign w:val="bottom"/>
          </w:tcPr>
          <w:p w14:paraId="67DEB9F6" w14:textId="6ADA893B" w:rsidR="00086FF1"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 xml:space="preserve">in </w:t>
            </w:r>
            <w:r w:rsidR="00086FF1" w:rsidRPr="001476AF">
              <w:rPr>
                <w:b/>
                <w:color w:val="000000"/>
                <w:sz w:val="18"/>
                <w:szCs w:val="18"/>
              </w:rPr>
              <w:t xml:space="preserve">profit or </w:t>
            </w:r>
          </w:p>
        </w:tc>
        <w:tc>
          <w:tcPr>
            <w:tcW w:w="1584" w:type="dxa"/>
            <w:vAlign w:val="bottom"/>
          </w:tcPr>
          <w:p w14:paraId="66910DEC" w14:textId="68616686"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comprehensive</w:t>
            </w:r>
          </w:p>
        </w:tc>
        <w:tc>
          <w:tcPr>
            <w:tcW w:w="1296" w:type="dxa"/>
            <w:vAlign w:val="bottom"/>
          </w:tcPr>
          <w:p w14:paraId="65D004BA" w14:textId="7BA70F19" w:rsidR="00086FF1" w:rsidRPr="001476AF" w:rsidRDefault="00086FF1" w:rsidP="005933D6">
            <w:pPr>
              <w:tabs>
                <w:tab w:val="center" w:pos="4320"/>
                <w:tab w:val="right" w:pos="8640"/>
              </w:tabs>
              <w:spacing w:before="0" w:after="0"/>
              <w:ind w:left="-143" w:right="-72"/>
              <w:jc w:val="right"/>
              <w:rPr>
                <w:b/>
                <w:color w:val="000000"/>
                <w:sz w:val="18"/>
                <w:szCs w:val="18"/>
              </w:rPr>
            </w:pPr>
            <w:r w:rsidRPr="001476AF">
              <w:rPr>
                <w:b/>
                <w:color w:val="000000"/>
                <w:sz w:val="18"/>
                <w:szCs w:val="18"/>
              </w:rPr>
              <w:t>31 December</w:t>
            </w:r>
          </w:p>
        </w:tc>
      </w:tr>
      <w:tr w:rsidR="00086FF1" w:rsidRPr="001476AF" w14:paraId="7EEF172C" w14:textId="77777777" w:rsidTr="0096447C">
        <w:trPr>
          <w:gridAfter w:val="1"/>
          <w:wAfter w:w="9" w:type="dxa"/>
          <w:trHeight w:val="20"/>
        </w:trPr>
        <w:tc>
          <w:tcPr>
            <w:tcW w:w="3978" w:type="dxa"/>
            <w:vAlign w:val="bottom"/>
          </w:tcPr>
          <w:p w14:paraId="3A6BE494" w14:textId="77777777" w:rsidR="00086FF1" w:rsidRPr="001476AF" w:rsidRDefault="00086FF1" w:rsidP="005933D6">
            <w:pPr>
              <w:spacing w:before="0" w:after="0"/>
              <w:ind w:left="-101" w:right="-72"/>
              <w:rPr>
                <w:sz w:val="18"/>
                <w:szCs w:val="18"/>
              </w:rPr>
            </w:pPr>
          </w:p>
        </w:tc>
        <w:tc>
          <w:tcPr>
            <w:tcW w:w="1296" w:type="dxa"/>
            <w:vAlign w:val="bottom"/>
          </w:tcPr>
          <w:p w14:paraId="582CE50B" w14:textId="24A04471"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202</w:t>
            </w:r>
            <w:r w:rsidR="00B202BD" w:rsidRPr="001476AF">
              <w:rPr>
                <w:b/>
                <w:color w:val="000000"/>
                <w:sz w:val="18"/>
                <w:szCs w:val="18"/>
              </w:rPr>
              <w:t>2</w:t>
            </w:r>
          </w:p>
        </w:tc>
        <w:tc>
          <w:tcPr>
            <w:tcW w:w="1296" w:type="dxa"/>
            <w:shd w:val="clear" w:color="auto" w:fill="auto"/>
            <w:vAlign w:val="bottom"/>
          </w:tcPr>
          <w:p w14:paraId="4D5BCAAF" w14:textId="56BF7192"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loss</w:t>
            </w:r>
          </w:p>
        </w:tc>
        <w:tc>
          <w:tcPr>
            <w:tcW w:w="1584" w:type="dxa"/>
            <w:vAlign w:val="bottom"/>
          </w:tcPr>
          <w:p w14:paraId="54AD455E" w14:textId="62C29647"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income</w:t>
            </w:r>
          </w:p>
        </w:tc>
        <w:tc>
          <w:tcPr>
            <w:tcW w:w="1296" w:type="dxa"/>
            <w:vAlign w:val="bottom"/>
          </w:tcPr>
          <w:p w14:paraId="557B86CC" w14:textId="30836AF5"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202</w:t>
            </w:r>
            <w:r w:rsidR="00B202BD" w:rsidRPr="001476AF">
              <w:rPr>
                <w:b/>
                <w:color w:val="000000"/>
                <w:sz w:val="18"/>
                <w:szCs w:val="18"/>
              </w:rPr>
              <w:t>2</w:t>
            </w:r>
          </w:p>
        </w:tc>
      </w:tr>
      <w:tr w:rsidR="00086FF1" w:rsidRPr="001476AF" w14:paraId="5A7413A2" w14:textId="77777777" w:rsidTr="0096447C">
        <w:trPr>
          <w:gridAfter w:val="1"/>
          <w:wAfter w:w="9" w:type="dxa"/>
          <w:trHeight w:val="20"/>
        </w:trPr>
        <w:tc>
          <w:tcPr>
            <w:tcW w:w="3978" w:type="dxa"/>
            <w:vAlign w:val="bottom"/>
          </w:tcPr>
          <w:p w14:paraId="3558F5BC" w14:textId="77777777" w:rsidR="00086FF1" w:rsidRPr="001476AF" w:rsidRDefault="00086FF1" w:rsidP="005933D6">
            <w:pPr>
              <w:tabs>
                <w:tab w:val="center" w:pos="4320"/>
                <w:tab w:val="right" w:pos="8640"/>
              </w:tabs>
              <w:spacing w:before="0" w:after="0"/>
              <w:ind w:left="-101"/>
              <w:rPr>
                <w:sz w:val="18"/>
                <w:szCs w:val="18"/>
              </w:rPr>
            </w:pPr>
          </w:p>
        </w:tc>
        <w:tc>
          <w:tcPr>
            <w:tcW w:w="1296" w:type="dxa"/>
            <w:tcBorders>
              <w:bottom w:val="single" w:sz="4" w:space="0" w:color="auto"/>
            </w:tcBorders>
            <w:shd w:val="clear" w:color="auto" w:fill="auto"/>
            <w:vAlign w:val="bottom"/>
          </w:tcPr>
          <w:p w14:paraId="30D805CA" w14:textId="77777777"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c>
          <w:tcPr>
            <w:tcW w:w="1296" w:type="dxa"/>
            <w:tcBorders>
              <w:bottom w:val="single" w:sz="4" w:space="0" w:color="auto"/>
            </w:tcBorders>
            <w:shd w:val="clear" w:color="auto" w:fill="auto"/>
            <w:vAlign w:val="bottom"/>
          </w:tcPr>
          <w:p w14:paraId="6A62DDB6" w14:textId="77777777"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c>
          <w:tcPr>
            <w:tcW w:w="1584" w:type="dxa"/>
            <w:tcBorders>
              <w:bottom w:val="single" w:sz="4" w:space="0" w:color="auto"/>
            </w:tcBorders>
          </w:tcPr>
          <w:p w14:paraId="5685DAAD" w14:textId="37C45460"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c>
          <w:tcPr>
            <w:tcW w:w="1296" w:type="dxa"/>
            <w:tcBorders>
              <w:bottom w:val="single" w:sz="4" w:space="0" w:color="auto"/>
            </w:tcBorders>
            <w:shd w:val="clear" w:color="auto" w:fill="auto"/>
            <w:vAlign w:val="bottom"/>
          </w:tcPr>
          <w:p w14:paraId="6DE08C52" w14:textId="164B0184"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r>
      <w:tr w:rsidR="00086FF1" w:rsidRPr="001476AF" w14:paraId="7AD14FCF" w14:textId="77777777" w:rsidTr="0096447C">
        <w:trPr>
          <w:gridAfter w:val="1"/>
          <w:wAfter w:w="9" w:type="dxa"/>
          <w:trHeight w:val="20"/>
        </w:trPr>
        <w:tc>
          <w:tcPr>
            <w:tcW w:w="3978" w:type="dxa"/>
            <w:vAlign w:val="bottom"/>
          </w:tcPr>
          <w:p w14:paraId="322212C8" w14:textId="77777777" w:rsidR="00086FF1" w:rsidRPr="001476AF" w:rsidRDefault="00086FF1" w:rsidP="005933D6">
            <w:pPr>
              <w:tabs>
                <w:tab w:val="center" w:pos="4320"/>
                <w:tab w:val="right" w:pos="8640"/>
              </w:tabs>
              <w:spacing w:before="0" w:after="0"/>
              <w:ind w:left="-101"/>
              <w:rPr>
                <w:sz w:val="18"/>
                <w:szCs w:val="18"/>
              </w:rPr>
            </w:pPr>
          </w:p>
        </w:tc>
        <w:tc>
          <w:tcPr>
            <w:tcW w:w="1296" w:type="dxa"/>
            <w:tcBorders>
              <w:top w:val="single" w:sz="4" w:space="0" w:color="auto"/>
            </w:tcBorders>
            <w:vAlign w:val="bottom"/>
          </w:tcPr>
          <w:p w14:paraId="60374FD5" w14:textId="77777777" w:rsidR="00086FF1" w:rsidRPr="001476AF" w:rsidRDefault="00086FF1" w:rsidP="005933D6">
            <w:pPr>
              <w:spacing w:before="0" w:after="0"/>
              <w:ind w:right="-72"/>
              <w:jc w:val="right"/>
              <w:rPr>
                <w:sz w:val="18"/>
                <w:szCs w:val="18"/>
              </w:rPr>
            </w:pPr>
          </w:p>
        </w:tc>
        <w:tc>
          <w:tcPr>
            <w:tcW w:w="1296" w:type="dxa"/>
            <w:tcBorders>
              <w:top w:val="single" w:sz="4" w:space="0" w:color="auto"/>
            </w:tcBorders>
            <w:vAlign w:val="bottom"/>
          </w:tcPr>
          <w:p w14:paraId="44FE7BAA" w14:textId="77777777" w:rsidR="00086FF1" w:rsidRPr="001476AF" w:rsidRDefault="00086FF1" w:rsidP="005933D6">
            <w:pPr>
              <w:spacing w:before="0" w:after="0"/>
              <w:ind w:right="-72"/>
              <w:jc w:val="right"/>
              <w:rPr>
                <w:sz w:val="18"/>
                <w:szCs w:val="18"/>
              </w:rPr>
            </w:pPr>
          </w:p>
        </w:tc>
        <w:tc>
          <w:tcPr>
            <w:tcW w:w="1584" w:type="dxa"/>
            <w:tcBorders>
              <w:top w:val="single" w:sz="4" w:space="0" w:color="auto"/>
            </w:tcBorders>
          </w:tcPr>
          <w:p w14:paraId="220719F7" w14:textId="77777777" w:rsidR="00086FF1" w:rsidRPr="001476AF" w:rsidRDefault="00086FF1" w:rsidP="005933D6">
            <w:pPr>
              <w:spacing w:before="0" w:after="0"/>
              <w:ind w:right="-72"/>
              <w:jc w:val="right"/>
              <w:rPr>
                <w:sz w:val="18"/>
                <w:szCs w:val="18"/>
              </w:rPr>
            </w:pPr>
          </w:p>
        </w:tc>
        <w:tc>
          <w:tcPr>
            <w:tcW w:w="1296" w:type="dxa"/>
            <w:tcBorders>
              <w:top w:val="single" w:sz="4" w:space="0" w:color="auto"/>
            </w:tcBorders>
            <w:vAlign w:val="bottom"/>
          </w:tcPr>
          <w:p w14:paraId="71DB0810" w14:textId="682301C0" w:rsidR="00086FF1" w:rsidRPr="001476AF" w:rsidRDefault="00086FF1" w:rsidP="005933D6">
            <w:pPr>
              <w:spacing w:before="0" w:after="0"/>
              <w:ind w:right="-72"/>
              <w:jc w:val="right"/>
              <w:rPr>
                <w:sz w:val="18"/>
                <w:szCs w:val="18"/>
              </w:rPr>
            </w:pPr>
          </w:p>
        </w:tc>
      </w:tr>
      <w:tr w:rsidR="00086FF1" w:rsidRPr="001476AF" w14:paraId="24A78C1C" w14:textId="77777777" w:rsidTr="0096447C">
        <w:trPr>
          <w:gridAfter w:val="1"/>
          <w:wAfter w:w="9" w:type="dxa"/>
          <w:trHeight w:val="20"/>
        </w:trPr>
        <w:tc>
          <w:tcPr>
            <w:tcW w:w="3978" w:type="dxa"/>
            <w:vAlign w:val="bottom"/>
          </w:tcPr>
          <w:p w14:paraId="4AEFBE19" w14:textId="77777777" w:rsidR="00086FF1" w:rsidRPr="001476AF" w:rsidRDefault="00086FF1" w:rsidP="005933D6">
            <w:pPr>
              <w:tabs>
                <w:tab w:val="center" w:pos="4320"/>
                <w:tab w:val="right" w:pos="8640"/>
              </w:tabs>
              <w:spacing w:before="0" w:after="0"/>
              <w:ind w:left="-101"/>
              <w:rPr>
                <w:b/>
                <w:color w:val="000000"/>
                <w:sz w:val="18"/>
                <w:szCs w:val="18"/>
              </w:rPr>
            </w:pPr>
            <w:r w:rsidRPr="001476AF">
              <w:rPr>
                <w:b/>
                <w:color w:val="000000"/>
                <w:sz w:val="18"/>
                <w:szCs w:val="18"/>
              </w:rPr>
              <w:t>Deferred tax assets</w:t>
            </w:r>
          </w:p>
        </w:tc>
        <w:tc>
          <w:tcPr>
            <w:tcW w:w="1296" w:type="dxa"/>
            <w:vAlign w:val="bottom"/>
          </w:tcPr>
          <w:p w14:paraId="6A5C8F55" w14:textId="77777777" w:rsidR="00086FF1" w:rsidRPr="001476AF" w:rsidRDefault="00086FF1" w:rsidP="005933D6">
            <w:pPr>
              <w:tabs>
                <w:tab w:val="center" w:pos="4320"/>
                <w:tab w:val="right" w:pos="8640"/>
              </w:tabs>
              <w:spacing w:before="0" w:after="0"/>
              <w:ind w:right="-72"/>
              <w:jc w:val="right"/>
              <w:rPr>
                <w:color w:val="000000"/>
                <w:sz w:val="18"/>
                <w:szCs w:val="18"/>
              </w:rPr>
            </w:pPr>
          </w:p>
        </w:tc>
        <w:tc>
          <w:tcPr>
            <w:tcW w:w="1296" w:type="dxa"/>
            <w:vAlign w:val="bottom"/>
          </w:tcPr>
          <w:p w14:paraId="7BF3B04D" w14:textId="77777777" w:rsidR="00086FF1" w:rsidRPr="001476AF" w:rsidRDefault="00086FF1" w:rsidP="005933D6">
            <w:pPr>
              <w:tabs>
                <w:tab w:val="center" w:pos="4320"/>
                <w:tab w:val="right" w:pos="8640"/>
              </w:tabs>
              <w:spacing w:before="0" w:after="0"/>
              <w:ind w:right="-72"/>
              <w:jc w:val="right"/>
              <w:rPr>
                <w:color w:val="000000"/>
                <w:sz w:val="18"/>
                <w:szCs w:val="18"/>
              </w:rPr>
            </w:pPr>
          </w:p>
        </w:tc>
        <w:tc>
          <w:tcPr>
            <w:tcW w:w="1584" w:type="dxa"/>
          </w:tcPr>
          <w:p w14:paraId="79477F92" w14:textId="77777777" w:rsidR="00086FF1" w:rsidRPr="001476AF" w:rsidRDefault="00086FF1" w:rsidP="005933D6">
            <w:pPr>
              <w:tabs>
                <w:tab w:val="center" w:pos="4320"/>
                <w:tab w:val="right" w:pos="8640"/>
              </w:tabs>
              <w:spacing w:before="0" w:after="0"/>
              <w:ind w:right="-72"/>
              <w:jc w:val="right"/>
              <w:rPr>
                <w:color w:val="000000"/>
                <w:sz w:val="18"/>
                <w:szCs w:val="18"/>
              </w:rPr>
            </w:pPr>
          </w:p>
        </w:tc>
        <w:tc>
          <w:tcPr>
            <w:tcW w:w="1296" w:type="dxa"/>
            <w:vAlign w:val="bottom"/>
          </w:tcPr>
          <w:p w14:paraId="4EBF86EA" w14:textId="057BCBD6" w:rsidR="00086FF1" w:rsidRPr="001476AF" w:rsidRDefault="00086FF1" w:rsidP="005933D6">
            <w:pPr>
              <w:tabs>
                <w:tab w:val="center" w:pos="4320"/>
                <w:tab w:val="right" w:pos="8640"/>
              </w:tabs>
              <w:spacing w:before="0" w:after="0"/>
              <w:ind w:right="-72"/>
              <w:jc w:val="right"/>
              <w:rPr>
                <w:color w:val="000000"/>
                <w:sz w:val="18"/>
                <w:szCs w:val="18"/>
              </w:rPr>
            </w:pPr>
          </w:p>
        </w:tc>
      </w:tr>
      <w:tr w:rsidR="007E273A" w:rsidRPr="001476AF" w14:paraId="495963E1" w14:textId="77777777" w:rsidTr="0096447C">
        <w:trPr>
          <w:gridAfter w:val="1"/>
          <w:wAfter w:w="9" w:type="dxa"/>
          <w:trHeight w:val="20"/>
        </w:trPr>
        <w:tc>
          <w:tcPr>
            <w:tcW w:w="3978" w:type="dxa"/>
            <w:vAlign w:val="bottom"/>
          </w:tcPr>
          <w:p w14:paraId="4AB6E47D" w14:textId="4E8BCEDE"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Impairment loss on financial assets</w:t>
            </w:r>
          </w:p>
        </w:tc>
        <w:tc>
          <w:tcPr>
            <w:tcW w:w="1296" w:type="dxa"/>
            <w:vAlign w:val="bottom"/>
          </w:tcPr>
          <w:p w14:paraId="656872D7" w14:textId="5FC03FA7" w:rsidR="007E273A" w:rsidRPr="001476AF" w:rsidRDefault="007E273A" w:rsidP="005933D6">
            <w:pPr>
              <w:spacing w:before="0" w:after="0"/>
              <w:ind w:right="-72"/>
              <w:jc w:val="right"/>
              <w:rPr>
                <w:sz w:val="18"/>
                <w:szCs w:val="18"/>
              </w:rPr>
            </w:pPr>
            <w:r w:rsidRPr="001476AF">
              <w:rPr>
                <w:sz w:val="18"/>
                <w:szCs w:val="18"/>
              </w:rPr>
              <w:t>6,488,905</w:t>
            </w:r>
          </w:p>
        </w:tc>
        <w:tc>
          <w:tcPr>
            <w:tcW w:w="1296" w:type="dxa"/>
            <w:vAlign w:val="bottom"/>
          </w:tcPr>
          <w:p w14:paraId="730A7D5E" w14:textId="35605AD9" w:rsidR="007E273A" w:rsidRPr="001476AF" w:rsidRDefault="007E273A" w:rsidP="005933D6">
            <w:pPr>
              <w:spacing w:before="0" w:after="0"/>
              <w:ind w:right="-72"/>
              <w:jc w:val="right"/>
              <w:rPr>
                <w:sz w:val="18"/>
                <w:szCs w:val="18"/>
              </w:rPr>
            </w:pPr>
            <w:r w:rsidRPr="001476AF">
              <w:rPr>
                <w:sz w:val="18"/>
                <w:szCs w:val="18"/>
              </w:rPr>
              <w:t>2,111,057</w:t>
            </w:r>
          </w:p>
        </w:tc>
        <w:tc>
          <w:tcPr>
            <w:tcW w:w="1584" w:type="dxa"/>
          </w:tcPr>
          <w:p w14:paraId="64530F9F" w14:textId="64A08B55" w:rsidR="007E273A" w:rsidRPr="001476AF" w:rsidRDefault="007E273A" w:rsidP="005933D6">
            <w:pPr>
              <w:spacing w:before="0" w:after="0"/>
              <w:ind w:right="-72"/>
              <w:jc w:val="right"/>
              <w:rPr>
                <w:sz w:val="18"/>
                <w:szCs w:val="18"/>
              </w:rPr>
            </w:pPr>
            <w:r w:rsidRPr="001476AF">
              <w:rPr>
                <w:sz w:val="18"/>
                <w:szCs w:val="18"/>
              </w:rPr>
              <w:t>-</w:t>
            </w:r>
          </w:p>
        </w:tc>
        <w:tc>
          <w:tcPr>
            <w:tcW w:w="1296" w:type="dxa"/>
            <w:vAlign w:val="bottom"/>
          </w:tcPr>
          <w:p w14:paraId="74786220" w14:textId="7E94B7CE" w:rsidR="007E273A" w:rsidRPr="001476AF" w:rsidRDefault="007E273A" w:rsidP="005933D6">
            <w:pPr>
              <w:spacing w:before="0" w:after="0"/>
              <w:ind w:right="-72"/>
              <w:jc w:val="right"/>
              <w:rPr>
                <w:sz w:val="18"/>
                <w:szCs w:val="18"/>
              </w:rPr>
            </w:pPr>
            <w:r w:rsidRPr="001476AF">
              <w:rPr>
                <w:sz w:val="18"/>
                <w:szCs w:val="18"/>
              </w:rPr>
              <w:t>8,599,962</w:t>
            </w:r>
          </w:p>
        </w:tc>
      </w:tr>
      <w:tr w:rsidR="007E273A" w:rsidRPr="001476AF" w14:paraId="223CF613" w14:textId="77777777" w:rsidTr="0096447C">
        <w:trPr>
          <w:gridAfter w:val="1"/>
          <w:wAfter w:w="9" w:type="dxa"/>
          <w:trHeight w:val="20"/>
        </w:trPr>
        <w:tc>
          <w:tcPr>
            <w:tcW w:w="3978" w:type="dxa"/>
            <w:vAlign w:val="bottom"/>
          </w:tcPr>
          <w:p w14:paraId="05598B21" w14:textId="683D906F"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Impairment on asset</w:t>
            </w:r>
          </w:p>
        </w:tc>
        <w:tc>
          <w:tcPr>
            <w:tcW w:w="1296" w:type="dxa"/>
            <w:vAlign w:val="bottom"/>
          </w:tcPr>
          <w:p w14:paraId="573B230A" w14:textId="31AC9DC3" w:rsidR="007E273A" w:rsidRPr="001476AF" w:rsidRDefault="007E273A" w:rsidP="005933D6">
            <w:pPr>
              <w:spacing w:before="0" w:after="0"/>
              <w:ind w:right="-72"/>
              <w:jc w:val="right"/>
              <w:rPr>
                <w:sz w:val="18"/>
                <w:szCs w:val="18"/>
              </w:rPr>
            </w:pPr>
            <w:r w:rsidRPr="001476AF">
              <w:rPr>
                <w:sz w:val="18"/>
                <w:szCs w:val="18"/>
              </w:rPr>
              <w:t>-</w:t>
            </w:r>
          </w:p>
        </w:tc>
        <w:tc>
          <w:tcPr>
            <w:tcW w:w="1296" w:type="dxa"/>
            <w:vAlign w:val="bottom"/>
          </w:tcPr>
          <w:p w14:paraId="12BC1D5D" w14:textId="4C074E52" w:rsidR="007E273A" w:rsidRPr="001476AF" w:rsidRDefault="007E273A" w:rsidP="005933D6">
            <w:pPr>
              <w:spacing w:before="0" w:after="0"/>
              <w:ind w:right="-72"/>
              <w:jc w:val="right"/>
              <w:rPr>
                <w:sz w:val="18"/>
                <w:szCs w:val="18"/>
              </w:rPr>
            </w:pPr>
            <w:r w:rsidRPr="001476AF">
              <w:rPr>
                <w:sz w:val="18"/>
                <w:szCs w:val="18"/>
              </w:rPr>
              <w:t>919,473</w:t>
            </w:r>
          </w:p>
        </w:tc>
        <w:tc>
          <w:tcPr>
            <w:tcW w:w="1584" w:type="dxa"/>
          </w:tcPr>
          <w:p w14:paraId="31F59F8A" w14:textId="78EA2EB7" w:rsidR="007E273A" w:rsidRPr="001476AF" w:rsidRDefault="007E273A" w:rsidP="005933D6">
            <w:pPr>
              <w:spacing w:before="0" w:after="0"/>
              <w:ind w:right="-72"/>
              <w:jc w:val="right"/>
              <w:rPr>
                <w:sz w:val="18"/>
                <w:szCs w:val="18"/>
              </w:rPr>
            </w:pPr>
            <w:r w:rsidRPr="001476AF">
              <w:rPr>
                <w:sz w:val="18"/>
                <w:szCs w:val="18"/>
              </w:rPr>
              <w:t>-</w:t>
            </w:r>
          </w:p>
        </w:tc>
        <w:tc>
          <w:tcPr>
            <w:tcW w:w="1296" w:type="dxa"/>
            <w:vAlign w:val="bottom"/>
          </w:tcPr>
          <w:p w14:paraId="55BF2D62" w14:textId="1CE39A38" w:rsidR="007E273A" w:rsidRPr="001476AF" w:rsidRDefault="007E273A" w:rsidP="005933D6">
            <w:pPr>
              <w:spacing w:before="0" w:after="0"/>
              <w:ind w:right="-72"/>
              <w:jc w:val="right"/>
              <w:rPr>
                <w:sz w:val="18"/>
                <w:szCs w:val="18"/>
              </w:rPr>
            </w:pPr>
            <w:r w:rsidRPr="001476AF">
              <w:rPr>
                <w:sz w:val="18"/>
                <w:szCs w:val="18"/>
              </w:rPr>
              <w:t>919,473</w:t>
            </w:r>
          </w:p>
        </w:tc>
      </w:tr>
      <w:tr w:rsidR="007E273A" w:rsidRPr="001476AF" w14:paraId="787B0D1A" w14:textId="77777777" w:rsidTr="0096447C">
        <w:trPr>
          <w:gridAfter w:val="1"/>
          <w:wAfter w:w="9" w:type="dxa"/>
          <w:trHeight w:val="20"/>
        </w:trPr>
        <w:tc>
          <w:tcPr>
            <w:tcW w:w="3978" w:type="dxa"/>
            <w:vAlign w:val="bottom"/>
          </w:tcPr>
          <w:p w14:paraId="17B8F8D8" w14:textId="136F3B0F"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Allowance for diminution in value of inventories</w:t>
            </w:r>
          </w:p>
        </w:tc>
        <w:tc>
          <w:tcPr>
            <w:tcW w:w="1296" w:type="dxa"/>
            <w:shd w:val="clear" w:color="auto" w:fill="auto"/>
            <w:vAlign w:val="bottom"/>
          </w:tcPr>
          <w:p w14:paraId="2E2F23F4" w14:textId="345D0428" w:rsidR="007E273A" w:rsidRPr="001476AF" w:rsidRDefault="007E273A" w:rsidP="005933D6">
            <w:pPr>
              <w:tabs>
                <w:tab w:val="center" w:pos="4320"/>
                <w:tab w:val="right" w:pos="8640"/>
              </w:tabs>
              <w:spacing w:before="0" w:after="0"/>
              <w:ind w:right="-72"/>
              <w:jc w:val="right"/>
              <w:rPr>
                <w:color w:val="000000"/>
                <w:sz w:val="18"/>
                <w:szCs w:val="18"/>
              </w:rPr>
            </w:pPr>
            <w:r w:rsidRPr="001476AF">
              <w:rPr>
                <w:sz w:val="18"/>
                <w:szCs w:val="18"/>
              </w:rPr>
              <w:t>-</w:t>
            </w:r>
          </w:p>
        </w:tc>
        <w:tc>
          <w:tcPr>
            <w:tcW w:w="1296" w:type="dxa"/>
            <w:shd w:val="clear" w:color="auto" w:fill="auto"/>
            <w:vAlign w:val="bottom"/>
          </w:tcPr>
          <w:p w14:paraId="618304EE" w14:textId="7EBB2FD0" w:rsidR="007E273A" w:rsidRPr="001476AF" w:rsidRDefault="007E273A" w:rsidP="005933D6">
            <w:pPr>
              <w:tabs>
                <w:tab w:val="center" w:pos="4320"/>
                <w:tab w:val="right" w:pos="8640"/>
              </w:tabs>
              <w:spacing w:before="0" w:after="0"/>
              <w:ind w:right="-72"/>
              <w:jc w:val="right"/>
              <w:rPr>
                <w:color w:val="000000"/>
                <w:sz w:val="18"/>
                <w:szCs w:val="18"/>
              </w:rPr>
            </w:pPr>
            <w:r w:rsidRPr="001476AF">
              <w:rPr>
                <w:sz w:val="18"/>
                <w:szCs w:val="18"/>
              </w:rPr>
              <w:t>4,706</w:t>
            </w:r>
          </w:p>
        </w:tc>
        <w:tc>
          <w:tcPr>
            <w:tcW w:w="1584" w:type="dxa"/>
          </w:tcPr>
          <w:p w14:paraId="214DE824" w14:textId="4DB2A665" w:rsidR="007E273A" w:rsidRPr="001476AF" w:rsidRDefault="007E273A" w:rsidP="005933D6">
            <w:pPr>
              <w:tabs>
                <w:tab w:val="center" w:pos="4320"/>
                <w:tab w:val="right" w:pos="8640"/>
              </w:tabs>
              <w:spacing w:before="0" w:after="0"/>
              <w:ind w:right="-72"/>
              <w:jc w:val="right"/>
              <w:rPr>
                <w:color w:val="000000"/>
                <w:sz w:val="18"/>
                <w:szCs w:val="18"/>
              </w:rPr>
            </w:pPr>
            <w:r w:rsidRPr="001476AF">
              <w:rPr>
                <w:sz w:val="18"/>
                <w:szCs w:val="18"/>
              </w:rPr>
              <w:t>-</w:t>
            </w:r>
          </w:p>
        </w:tc>
        <w:tc>
          <w:tcPr>
            <w:tcW w:w="1296" w:type="dxa"/>
            <w:shd w:val="clear" w:color="auto" w:fill="auto"/>
            <w:vAlign w:val="bottom"/>
          </w:tcPr>
          <w:p w14:paraId="7A610EA0" w14:textId="5DF2F924" w:rsidR="007E273A" w:rsidRPr="001476AF" w:rsidRDefault="007E273A" w:rsidP="005933D6">
            <w:pPr>
              <w:tabs>
                <w:tab w:val="center" w:pos="4320"/>
                <w:tab w:val="right" w:pos="8640"/>
              </w:tabs>
              <w:spacing w:before="0" w:after="0"/>
              <w:ind w:right="-72"/>
              <w:jc w:val="right"/>
              <w:rPr>
                <w:color w:val="000000"/>
                <w:sz w:val="18"/>
                <w:szCs w:val="18"/>
              </w:rPr>
            </w:pPr>
            <w:r w:rsidRPr="001476AF">
              <w:rPr>
                <w:sz w:val="18"/>
                <w:szCs w:val="18"/>
              </w:rPr>
              <w:t>4,706</w:t>
            </w:r>
          </w:p>
        </w:tc>
      </w:tr>
      <w:tr w:rsidR="007E273A" w:rsidRPr="001476AF" w14:paraId="41E63D20" w14:textId="77777777" w:rsidTr="0096447C">
        <w:trPr>
          <w:gridAfter w:val="1"/>
          <w:wAfter w:w="9" w:type="dxa"/>
          <w:trHeight w:val="20"/>
        </w:trPr>
        <w:tc>
          <w:tcPr>
            <w:tcW w:w="3978" w:type="dxa"/>
            <w:vAlign w:val="bottom"/>
          </w:tcPr>
          <w:p w14:paraId="533AD48B" w14:textId="2D396898"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Employee benefit obligations</w:t>
            </w:r>
          </w:p>
        </w:tc>
        <w:tc>
          <w:tcPr>
            <w:tcW w:w="1296" w:type="dxa"/>
            <w:shd w:val="clear" w:color="auto" w:fill="auto"/>
            <w:vAlign w:val="bottom"/>
          </w:tcPr>
          <w:p w14:paraId="12F8C3DF" w14:textId="4D4CD20A"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2,808,593</w:t>
            </w:r>
          </w:p>
        </w:tc>
        <w:tc>
          <w:tcPr>
            <w:tcW w:w="1296" w:type="dxa"/>
            <w:shd w:val="clear" w:color="auto" w:fill="auto"/>
            <w:vAlign w:val="bottom"/>
          </w:tcPr>
          <w:p w14:paraId="6C7F00A6" w14:textId="17229C0F"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858,407</w:t>
            </w:r>
          </w:p>
        </w:tc>
        <w:tc>
          <w:tcPr>
            <w:tcW w:w="1584" w:type="dxa"/>
          </w:tcPr>
          <w:p w14:paraId="5F48DAD0" w14:textId="25C9976F"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(244,138)</w:t>
            </w:r>
          </w:p>
        </w:tc>
        <w:tc>
          <w:tcPr>
            <w:tcW w:w="1296" w:type="dxa"/>
            <w:shd w:val="clear" w:color="auto" w:fill="auto"/>
            <w:vAlign w:val="bottom"/>
          </w:tcPr>
          <w:p w14:paraId="08FF36CE" w14:textId="41C348B4"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3,422,862</w:t>
            </w:r>
          </w:p>
        </w:tc>
      </w:tr>
      <w:tr w:rsidR="007E273A" w:rsidRPr="001476AF" w14:paraId="490946E6" w14:textId="77777777" w:rsidTr="0096447C">
        <w:trPr>
          <w:gridAfter w:val="1"/>
          <w:wAfter w:w="9" w:type="dxa"/>
          <w:trHeight w:val="20"/>
        </w:trPr>
        <w:tc>
          <w:tcPr>
            <w:tcW w:w="3978" w:type="dxa"/>
            <w:vAlign w:val="bottom"/>
          </w:tcPr>
          <w:p w14:paraId="7FB07164" w14:textId="0E6E6743"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Provision for decommissioning</w:t>
            </w:r>
          </w:p>
        </w:tc>
        <w:tc>
          <w:tcPr>
            <w:tcW w:w="1296" w:type="dxa"/>
            <w:shd w:val="clear" w:color="auto" w:fill="auto"/>
            <w:vAlign w:val="bottom"/>
          </w:tcPr>
          <w:p w14:paraId="2EFAFB4C" w14:textId="7BC8F0E3"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1,725,054</w:t>
            </w:r>
          </w:p>
        </w:tc>
        <w:tc>
          <w:tcPr>
            <w:tcW w:w="1296" w:type="dxa"/>
            <w:shd w:val="clear" w:color="auto" w:fill="auto"/>
            <w:vAlign w:val="bottom"/>
          </w:tcPr>
          <w:p w14:paraId="6D8750B9" w14:textId="66CE29F3"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5,335</w:t>
            </w:r>
          </w:p>
        </w:tc>
        <w:tc>
          <w:tcPr>
            <w:tcW w:w="1584" w:type="dxa"/>
          </w:tcPr>
          <w:p w14:paraId="7B30B94C" w14:textId="0E2C484A"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w:t>
            </w:r>
          </w:p>
        </w:tc>
        <w:tc>
          <w:tcPr>
            <w:tcW w:w="1296" w:type="dxa"/>
            <w:shd w:val="clear" w:color="auto" w:fill="auto"/>
            <w:vAlign w:val="bottom"/>
          </w:tcPr>
          <w:p w14:paraId="17418EA0" w14:textId="53DDFFC5"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1,730,389</w:t>
            </w:r>
          </w:p>
        </w:tc>
      </w:tr>
      <w:tr w:rsidR="007E273A" w:rsidRPr="001476AF" w14:paraId="0E7ED600" w14:textId="77777777" w:rsidTr="0096447C">
        <w:trPr>
          <w:gridAfter w:val="1"/>
          <w:wAfter w:w="9" w:type="dxa"/>
          <w:trHeight w:val="20"/>
        </w:trPr>
        <w:tc>
          <w:tcPr>
            <w:tcW w:w="3978" w:type="dxa"/>
            <w:vAlign w:val="bottom"/>
          </w:tcPr>
          <w:p w14:paraId="23B29DC0" w14:textId="04AC2F47"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Liabilities under leases</w:t>
            </w:r>
          </w:p>
        </w:tc>
        <w:tc>
          <w:tcPr>
            <w:tcW w:w="1296" w:type="dxa"/>
            <w:vAlign w:val="bottom"/>
          </w:tcPr>
          <w:p w14:paraId="165A999B" w14:textId="44E5CD89"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3,932,589</w:t>
            </w:r>
          </w:p>
        </w:tc>
        <w:tc>
          <w:tcPr>
            <w:tcW w:w="1296" w:type="dxa"/>
            <w:shd w:val="clear" w:color="auto" w:fill="auto"/>
            <w:vAlign w:val="bottom"/>
          </w:tcPr>
          <w:p w14:paraId="2CC39465" w14:textId="2100C6DC"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(2,252,488)</w:t>
            </w:r>
          </w:p>
        </w:tc>
        <w:tc>
          <w:tcPr>
            <w:tcW w:w="1584" w:type="dxa"/>
          </w:tcPr>
          <w:p w14:paraId="648C842D" w14:textId="7AB8CEE0"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w:t>
            </w:r>
          </w:p>
        </w:tc>
        <w:tc>
          <w:tcPr>
            <w:tcW w:w="1296" w:type="dxa"/>
            <w:shd w:val="clear" w:color="auto" w:fill="auto"/>
            <w:vAlign w:val="bottom"/>
          </w:tcPr>
          <w:p w14:paraId="6620AC4C" w14:textId="600E7E2B"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1,680,101</w:t>
            </w:r>
          </w:p>
        </w:tc>
      </w:tr>
      <w:tr w:rsidR="007E273A" w:rsidRPr="001476AF" w14:paraId="5839B749" w14:textId="77777777" w:rsidTr="0096447C">
        <w:trPr>
          <w:gridAfter w:val="1"/>
          <w:wAfter w:w="9" w:type="dxa"/>
          <w:trHeight w:val="20"/>
        </w:trPr>
        <w:tc>
          <w:tcPr>
            <w:tcW w:w="3978" w:type="dxa"/>
            <w:shd w:val="clear" w:color="auto" w:fill="auto"/>
            <w:vAlign w:val="bottom"/>
          </w:tcPr>
          <w:p w14:paraId="32E4712D" w14:textId="4708EC17"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Tax losses</w:t>
            </w:r>
          </w:p>
        </w:tc>
        <w:tc>
          <w:tcPr>
            <w:tcW w:w="1296" w:type="dxa"/>
            <w:vAlign w:val="bottom"/>
          </w:tcPr>
          <w:p w14:paraId="00D6A783" w14:textId="7186AC8F"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w:t>
            </w:r>
          </w:p>
        </w:tc>
        <w:tc>
          <w:tcPr>
            <w:tcW w:w="1296" w:type="dxa"/>
            <w:shd w:val="clear" w:color="auto" w:fill="auto"/>
            <w:vAlign w:val="bottom"/>
          </w:tcPr>
          <w:p w14:paraId="45E5101A" w14:textId="744EA69B"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6,829,441</w:t>
            </w:r>
          </w:p>
        </w:tc>
        <w:tc>
          <w:tcPr>
            <w:tcW w:w="1584" w:type="dxa"/>
          </w:tcPr>
          <w:p w14:paraId="084A1F6E" w14:textId="157E6C8B"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w:t>
            </w:r>
          </w:p>
        </w:tc>
        <w:tc>
          <w:tcPr>
            <w:tcW w:w="1296" w:type="dxa"/>
            <w:shd w:val="clear" w:color="auto" w:fill="auto"/>
            <w:vAlign w:val="bottom"/>
          </w:tcPr>
          <w:p w14:paraId="7FA7822B" w14:textId="3A661942"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6,829,441</w:t>
            </w:r>
          </w:p>
        </w:tc>
      </w:tr>
      <w:tr w:rsidR="007E273A" w:rsidRPr="001476AF" w14:paraId="0676F809" w14:textId="77777777" w:rsidTr="0096447C">
        <w:trPr>
          <w:gridAfter w:val="1"/>
          <w:wAfter w:w="9" w:type="dxa"/>
          <w:trHeight w:val="20"/>
        </w:trPr>
        <w:tc>
          <w:tcPr>
            <w:tcW w:w="3978" w:type="dxa"/>
            <w:shd w:val="clear" w:color="auto" w:fill="auto"/>
            <w:vAlign w:val="bottom"/>
          </w:tcPr>
          <w:p w14:paraId="39395B8A" w14:textId="77777777" w:rsidR="007E273A" w:rsidRPr="001476AF" w:rsidRDefault="007E273A" w:rsidP="005933D6">
            <w:pPr>
              <w:tabs>
                <w:tab w:val="center" w:pos="4320"/>
                <w:tab w:val="right" w:pos="8640"/>
              </w:tabs>
              <w:spacing w:before="0" w:after="0"/>
              <w:ind w:left="-101"/>
              <w:rPr>
                <w:color w:val="000000"/>
                <w:sz w:val="18"/>
                <w:szCs w:val="18"/>
              </w:rPr>
            </w:pPr>
          </w:p>
        </w:tc>
        <w:tc>
          <w:tcPr>
            <w:tcW w:w="1296" w:type="dxa"/>
            <w:tcBorders>
              <w:top w:val="single" w:sz="4" w:space="0" w:color="auto"/>
            </w:tcBorders>
            <w:shd w:val="clear" w:color="auto" w:fill="auto"/>
            <w:vAlign w:val="bottom"/>
          </w:tcPr>
          <w:p w14:paraId="687985D0"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96" w:type="dxa"/>
            <w:tcBorders>
              <w:top w:val="single" w:sz="4" w:space="0" w:color="auto"/>
            </w:tcBorders>
            <w:shd w:val="clear" w:color="auto" w:fill="auto"/>
            <w:vAlign w:val="bottom"/>
          </w:tcPr>
          <w:p w14:paraId="190F5DBF"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584" w:type="dxa"/>
            <w:tcBorders>
              <w:top w:val="single" w:sz="4" w:space="0" w:color="auto"/>
            </w:tcBorders>
          </w:tcPr>
          <w:p w14:paraId="510655B9"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96" w:type="dxa"/>
            <w:tcBorders>
              <w:top w:val="single" w:sz="4" w:space="0" w:color="auto"/>
            </w:tcBorders>
            <w:shd w:val="clear" w:color="auto" w:fill="auto"/>
            <w:vAlign w:val="bottom"/>
          </w:tcPr>
          <w:p w14:paraId="7D8C326A" w14:textId="00C9992F" w:rsidR="007E273A" w:rsidRPr="001476AF" w:rsidRDefault="007E273A" w:rsidP="005933D6">
            <w:pPr>
              <w:tabs>
                <w:tab w:val="center" w:pos="4320"/>
                <w:tab w:val="right" w:pos="8640"/>
              </w:tabs>
              <w:spacing w:before="0" w:after="0"/>
              <w:ind w:right="-72"/>
              <w:jc w:val="right"/>
              <w:rPr>
                <w:color w:val="000000"/>
                <w:sz w:val="18"/>
                <w:szCs w:val="18"/>
              </w:rPr>
            </w:pPr>
          </w:p>
        </w:tc>
      </w:tr>
      <w:tr w:rsidR="007E273A" w:rsidRPr="001476AF" w14:paraId="18FFF690" w14:textId="77777777" w:rsidTr="0096447C">
        <w:trPr>
          <w:gridAfter w:val="1"/>
          <w:wAfter w:w="9" w:type="dxa"/>
          <w:trHeight w:val="20"/>
        </w:trPr>
        <w:tc>
          <w:tcPr>
            <w:tcW w:w="3978" w:type="dxa"/>
            <w:vAlign w:val="bottom"/>
          </w:tcPr>
          <w:p w14:paraId="1D16178F" w14:textId="77777777" w:rsidR="007E273A" w:rsidRPr="001476AF" w:rsidRDefault="007E273A" w:rsidP="005933D6">
            <w:pPr>
              <w:tabs>
                <w:tab w:val="center" w:pos="4320"/>
                <w:tab w:val="right" w:pos="8640"/>
              </w:tabs>
              <w:spacing w:before="0" w:after="0"/>
              <w:ind w:left="-101"/>
              <w:rPr>
                <w:color w:val="000000"/>
                <w:sz w:val="18"/>
                <w:szCs w:val="18"/>
              </w:rPr>
            </w:pPr>
          </w:p>
        </w:tc>
        <w:tc>
          <w:tcPr>
            <w:tcW w:w="1296" w:type="dxa"/>
            <w:tcBorders>
              <w:bottom w:val="single" w:sz="4" w:space="0" w:color="auto"/>
            </w:tcBorders>
            <w:shd w:val="clear" w:color="auto" w:fill="auto"/>
            <w:vAlign w:val="bottom"/>
          </w:tcPr>
          <w:p w14:paraId="73929BD1" w14:textId="34A84743"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14,955,141</w:t>
            </w:r>
          </w:p>
        </w:tc>
        <w:tc>
          <w:tcPr>
            <w:tcW w:w="1296" w:type="dxa"/>
            <w:tcBorders>
              <w:bottom w:val="single" w:sz="4" w:space="0" w:color="auto"/>
            </w:tcBorders>
            <w:shd w:val="clear" w:color="auto" w:fill="auto"/>
            <w:vAlign w:val="bottom"/>
          </w:tcPr>
          <w:p w14:paraId="5A709D15" w14:textId="6434DB7D"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8,475,931</w:t>
            </w:r>
          </w:p>
        </w:tc>
        <w:tc>
          <w:tcPr>
            <w:tcW w:w="1584" w:type="dxa"/>
            <w:tcBorders>
              <w:bottom w:val="single" w:sz="4" w:space="0" w:color="auto"/>
            </w:tcBorders>
          </w:tcPr>
          <w:p w14:paraId="34A849E0" w14:textId="3E04BB1D"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(244,138)</w:t>
            </w:r>
          </w:p>
        </w:tc>
        <w:tc>
          <w:tcPr>
            <w:tcW w:w="1296" w:type="dxa"/>
            <w:tcBorders>
              <w:bottom w:val="single" w:sz="4" w:space="0" w:color="auto"/>
            </w:tcBorders>
            <w:shd w:val="clear" w:color="auto" w:fill="auto"/>
            <w:vAlign w:val="bottom"/>
          </w:tcPr>
          <w:p w14:paraId="2D4707B8" w14:textId="2F9553B1"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23,186,934</w:t>
            </w:r>
          </w:p>
        </w:tc>
      </w:tr>
      <w:tr w:rsidR="007E273A" w:rsidRPr="001476AF" w14:paraId="062CDA6C" w14:textId="77777777" w:rsidTr="0096447C">
        <w:trPr>
          <w:gridAfter w:val="1"/>
          <w:wAfter w:w="9" w:type="dxa"/>
          <w:trHeight w:val="20"/>
        </w:trPr>
        <w:tc>
          <w:tcPr>
            <w:tcW w:w="3978" w:type="dxa"/>
            <w:vAlign w:val="bottom"/>
          </w:tcPr>
          <w:p w14:paraId="2EA2A830" w14:textId="77777777" w:rsidR="007E273A" w:rsidRPr="001476AF" w:rsidRDefault="007E273A" w:rsidP="005933D6">
            <w:pPr>
              <w:tabs>
                <w:tab w:val="center" w:pos="4320"/>
                <w:tab w:val="right" w:pos="8640"/>
              </w:tabs>
              <w:spacing w:before="0" w:after="0"/>
              <w:ind w:left="-101"/>
              <w:rPr>
                <w:color w:val="000000"/>
                <w:sz w:val="18"/>
                <w:szCs w:val="18"/>
              </w:rPr>
            </w:pPr>
          </w:p>
        </w:tc>
        <w:tc>
          <w:tcPr>
            <w:tcW w:w="1296" w:type="dxa"/>
            <w:tcBorders>
              <w:top w:val="single" w:sz="4" w:space="0" w:color="auto"/>
            </w:tcBorders>
            <w:vAlign w:val="bottom"/>
          </w:tcPr>
          <w:p w14:paraId="311B03EB"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96" w:type="dxa"/>
            <w:tcBorders>
              <w:top w:val="single" w:sz="4" w:space="0" w:color="auto"/>
            </w:tcBorders>
            <w:vAlign w:val="bottom"/>
          </w:tcPr>
          <w:p w14:paraId="747216F9"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584" w:type="dxa"/>
            <w:tcBorders>
              <w:top w:val="single" w:sz="4" w:space="0" w:color="auto"/>
            </w:tcBorders>
          </w:tcPr>
          <w:p w14:paraId="6A8CCEA7"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96" w:type="dxa"/>
            <w:tcBorders>
              <w:top w:val="single" w:sz="4" w:space="0" w:color="auto"/>
            </w:tcBorders>
            <w:vAlign w:val="bottom"/>
          </w:tcPr>
          <w:p w14:paraId="57E84F08" w14:textId="3726E786" w:rsidR="007E273A" w:rsidRPr="001476AF" w:rsidRDefault="007E273A" w:rsidP="005933D6">
            <w:pPr>
              <w:tabs>
                <w:tab w:val="center" w:pos="4320"/>
                <w:tab w:val="right" w:pos="8640"/>
              </w:tabs>
              <w:spacing w:before="0" w:after="0"/>
              <w:ind w:right="-72"/>
              <w:jc w:val="right"/>
              <w:rPr>
                <w:color w:val="000000"/>
                <w:sz w:val="18"/>
                <w:szCs w:val="18"/>
              </w:rPr>
            </w:pPr>
          </w:p>
        </w:tc>
      </w:tr>
      <w:tr w:rsidR="007E273A" w:rsidRPr="001476AF" w14:paraId="76133FF7" w14:textId="77777777" w:rsidTr="0096447C">
        <w:trPr>
          <w:gridAfter w:val="1"/>
          <w:wAfter w:w="9" w:type="dxa"/>
          <w:trHeight w:val="20"/>
        </w:trPr>
        <w:tc>
          <w:tcPr>
            <w:tcW w:w="3978" w:type="dxa"/>
            <w:vAlign w:val="bottom"/>
          </w:tcPr>
          <w:p w14:paraId="01C42606" w14:textId="77777777" w:rsidR="007E273A" w:rsidRPr="001476AF" w:rsidRDefault="007E273A" w:rsidP="005933D6">
            <w:pPr>
              <w:tabs>
                <w:tab w:val="center" w:pos="4320"/>
                <w:tab w:val="right" w:pos="8640"/>
              </w:tabs>
              <w:spacing w:before="0" w:after="0"/>
              <w:ind w:left="-101"/>
              <w:rPr>
                <w:color w:val="000000"/>
                <w:sz w:val="18"/>
                <w:szCs w:val="18"/>
              </w:rPr>
            </w:pPr>
            <w:r w:rsidRPr="001476AF">
              <w:rPr>
                <w:b/>
                <w:color w:val="000000"/>
                <w:sz w:val="18"/>
                <w:szCs w:val="18"/>
              </w:rPr>
              <w:t>Deferred tax liabilities</w:t>
            </w:r>
          </w:p>
        </w:tc>
        <w:tc>
          <w:tcPr>
            <w:tcW w:w="1296" w:type="dxa"/>
            <w:vAlign w:val="bottom"/>
          </w:tcPr>
          <w:p w14:paraId="5CF35DEA"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96" w:type="dxa"/>
            <w:vAlign w:val="bottom"/>
          </w:tcPr>
          <w:p w14:paraId="7F66BA84"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584" w:type="dxa"/>
          </w:tcPr>
          <w:p w14:paraId="685B8D27"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96" w:type="dxa"/>
            <w:vAlign w:val="bottom"/>
          </w:tcPr>
          <w:p w14:paraId="230E4900" w14:textId="36E0C7BE" w:rsidR="007E273A" w:rsidRPr="001476AF" w:rsidRDefault="007E273A" w:rsidP="005933D6">
            <w:pPr>
              <w:tabs>
                <w:tab w:val="center" w:pos="4320"/>
                <w:tab w:val="right" w:pos="8640"/>
              </w:tabs>
              <w:spacing w:before="0" w:after="0"/>
              <w:ind w:right="-72"/>
              <w:jc w:val="right"/>
              <w:rPr>
                <w:color w:val="000000"/>
                <w:sz w:val="18"/>
                <w:szCs w:val="18"/>
              </w:rPr>
            </w:pPr>
          </w:p>
        </w:tc>
      </w:tr>
      <w:tr w:rsidR="007E273A" w:rsidRPr="001476AF" w14:paraId="761798FF" w14:textId="77777777" w:rsidTr="0096447C">
        <w:trPr>
          <w:gridAfter w:val="1"/>
          <w:wAfter w:w="9" w:type="dxa"/>
          <w:trHeight w:val="20"/>
        </w:trPr>
        <w:tc>
          <w:tcPr>
            <w:tcW w:w="3978" w:type="dxa"/>
            <w:vAlign w:val="bottom"/>
          </w:tcPr>
          <w:p w14:paraId="5B89E50F" w14:textId="4196EF1E"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Right-of-use assets</w:t>
            </w:r>
          </w:p>
        </w:tc>
        <w:tc>
          <w:tcPr>
            <w:tcW w:w="1296" w:type="dxa"/>
            <w:tcBorders>
              <w:bottom w:val="single" w:sz="4" w:space="0" w:color="auto"/>
            </w:tcBorders>
            <w:vAlign w:val="bottom"/>
          </w:tcPr>
          <w:p w14:paraId="542553E1" w14:textId="54652CF2"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(3,673,758)</w:t>
            </w:r>
          </w:p>
        </w:tc>
        <w:tc>
          <w:tcPr>
            <w:tcW w:w="1296" w:type="dxa"/>
            <w:tcBorders>
              <w:bottom w:val="single" w:sz="4" w:space="0" w:color="auto"/>
            </w:tcBorders>
            <w:vAlign w:val="bottom"/>
          </w:tcPr>
          <w:p w14:paraId="370FBA00" w14:textId="0E775B95"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1,781,889</w:t>
            </w:r>
          </w:p>
        </w:tc>
        <w:tc>
          <w:tcPr>
            <w:tcW w:w="1584" w:type="dxa"/>
            <w:tcBorders>
              <w:bottom w:val="single" w:sz="4" w:space="0" w:color="auto"/>
            </w:tcBorders>
          </w:tcPr>
          <w:p w14:paraId="72DC6AC6" w14:textId="0A7C3696"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w:t>
            </w:r>
          </w:p>
        </w:tc>
        <w:tc>
          <w:tcPr>
            <w:tcW w:w="1296" w:type="dxa"/>
            <w:tcBorders>
              <w:bottom w:val="single" w:sz="4" w:space="0" w:color="auto"/>
            </w:tcBorders>
            <w:vAlign w:val="bottom"/>
          </w:tcPr>
          <w:p w14:paraId="715F74FA" w14:textId="6853C30A"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(1,891,869)</w:t>
            </w:r>
          </w:p>
        </w:tc>
      </w:tr>
      <w:tr w:rsidR="007E273A" w:rsidRPr="001476AF" w14:paraId="4F189B96" w14:textId="77777777" w:rsidTr="0096447C">
        <w:trPr>
          <w:gridAfter w:val="1"/>
          <w:wAfter w:w="9" w:type="dxa"/>
          <w:trHeight w:val="20"/>
        </w:trPr>
        <w:tc>
          <w:tcPr>
            <w:tcW w:w="3978" w:type="dxa"/>
            <w:vAlign w:val="bottom"/>
          </w:tcPr>
          <w:p w14:paraId="02556A59" w14:textId="77777777" w:rsidR="007E273A" w:rsidRPr="001476AF" w:rsidRDefault="007E273A" w:rsidP="005933D6">
            <w:pPr>
              <w:tabs>
                <w:tab w:val="center" w:pos="4320"/>
                <w:tab w:val="right" w:pos="8640"/>
              </w:tabs>
              <w:spacing w:before="0" w:after="0"/>
              <w:ind w:left="-101"/>
              <w:rPr>
                <w:b/>
                <w:color w:val="000000"/>
                <w:sz w:val="18"/>
                <w:szCs w:val="18"/>
              </w:rPr>
            </w:pPr>
          </w:p>
        </w:tc>
        <w:tc>
          <w:tcPr>
            <w:tcW w:w="1296" w:type="dxa"/>
            <w:tcBorders>
              <w:top w:val="single" w:sz="4" w:space="0" w:color="auto"/>
            </w:tcBorders>
            <w:shd w:val="clear" w:color="auto" w:fill="auto"/>
            <w:vAlign w:val="bottom"/>
          </w:tcPr>
          <w:p w14:paraId="21DD879D"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96" w:type="dxa"/>
            <w:tcBorders>
              <w:top w:val="single" w:sz="4" w:space="0" w:color="auto"/>
            </w:tcBorders>
            <w:shd w:val="clear" w:color="auto" w:fill="auto"/>
            <w:vAlign w:val="bottom"/>
          </w:tcPr>
          <w:p w14:paraId="4AA85D1E"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584" w:type="dxa"/>
            <w:tcBorders>
              <w:top w:val="single" w:sz="4" w:space="0" w:color="auto"/>
            </w:tcBorders>
          </w:tcPr>
          <w:p w14:paraId="4BA87FE9"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96" w:type="dxa"/>
            <w:tcBorders>
              <w:top w:val="single" w:sz="4" w:space="0" w:color="auto"/>
            </w:tcBorders>
            <w:shd w:val="clear" w:color="auto" w:fill="auto"/>
            <w:vAlign w:val="bottom"/>
          </w:tcPr>
          <w:p w14:paraId="38091287" w14:textId="0CF91BB4" w:rsidR="007E273A" w:rsidRPr="001476AF" w:rsidRDefault="007E273A" w:rsidP="005933D6">
            <w:pPr>
              <w:tabs>
                <w:tab w:val="center" w:pos="4320"/>
                <w:tab w:val="right" w:pos="8640"/>
              </w:tabs>
              <w:spacing w:before="0" w:after="0"/>
              <w:ind w:right="-72"/>
              <w:jc w:val="right"/>
              <w:rPr>
                <w:color w:val="000000"/>
                <w:sz w:val="18"/>
                <w:szCs w:val="18"/>
              </w:rPr>
            </w:pPr>
          </w:p>
        </w:tc>
      </w:tr>
      <w:tr w:rsidR="007E273A" w:rsidRPr="001476AF" w14:paraId="0823EE3E" w14:textId="77777777" w:rsidTr="0096447C">
        <w:trPr>
          <w:gridAfter w:val="1"/>
          <w:wAfter w:w="9" w:type="dxa"/>
          <w:trHeight w:val="20"/>
        </w:trPr>
        <w:tc>
          <w:tcPr>
            <w:tcW w:w="3978" w:type="dxa"/>
            <w:vAlign w:val="bottom"/>
          </w:tcPr>
          <w:p w14:paraId="7E159B76" w14:textId="77777777" w:rsidR="007E273A" w:rsidRPr="001476AF" w:rsidRDefault="007E273A" w:rsidP="005933D6">
            <w:pPr>
              <w:tabs>
                <w:tab w:val="center" w:pos="4320"/>
                <w:tab w:val="right" w:pos="8640"/>
              </w:tabs>
              <w:spacing w:before="0" w:after="0"/>
              <w:ind w:left="-101"/>
              <w:rPr>
                <w:b/>
                <w:color w:val="000000"/>
                <w:sz w:val="18"/>
                <w:szCs w:val="18"/>
              </w:rPr>
            </w:pPr>
            <w:r w:rsidRPr="001476AF">
              <w:rPr>
                <w:b/>
                <w:color w:val="000000"/>
                <w:sz w:val="18"/>
                <w:szCs w:val="18"/>
              </w:rPr>
              <w:t>Deferred income taxes (net)</w:t>
            </w:r>
          </w:p>
        </w:tc>
        <w:tc>
          <w:tcPr>
            <w:tcW w:w="1296" w:type="dxa"/>
            <w:tcBorders>
              <w:bottom w:val="single" w:sz="4" w:space="0" w:color="auto"/>
            </w:tcBorders>
            <w:shd w:val="clear" w:color="auto" w:fill="auto"/>
            <w:vAlign w:val="bottom"/>
          </w:tcPr>
          <w:p w14:paraId="1DF9F322" w14:textId="533CEA77"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11,281,383</w:t>
            </w:r>
          </w:p>
        </w:tc>
        <w:tc>
          <w:tcPr>
            <w:tcW w:w="1296" w:type="dxa"/>
            <w:tcBorders>
              <w:bottom w:val="single" w:sz="4" w:space="0" w:color="auto"/>
            </w:tcBorders>
            <w:shd w:val="clear" w:color="auto" w:fill="auto"/>
            <w:vAlign w:val="bottom"/>
          </w:tcPr>
          <w:p w14:paraId="18F11D2C" w14:textId="6FB02F95"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10,257,820</w:t>
            </w:r>
          </w:p>
        </w:tc>
        <w:tc>
          <w:tcPr>
            <w:tcW w:w="1584" w:type="dxa"/>
            <w:tcBorders>
              <w:bottom w:val="single" w:sz="4" w:space="0" w:color="auto"/>
            </w:tcBorders>
          </w:tcPr>
          <w:p w14:paraId="240D0A47" w14:textId="0AC535C0"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(244,138)</w:t>
            </w:r>
          </w:p>
        </w:tc>
        <w:tc>
          <w:tcPr>
            <w:tcW w:w="1296" w:type="dxa"/>
            <w:tcBorders>
              <w:bottom w:val="single" w:sz="4" w:space="0" w:color="auto"/>
            </w:tcBorders>
            <w:shd w:val="clear" w:color="auto" w:fill="auto"/>
            <w:vAlign w:val="bottom"/>
          </w:tcPr>
          <w:p w14:paraId="74F8CED6" w14:textId="38C6783C"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21,295,065</w:t>
            </w:r>
          </w:p>
        </w:tc>
      </w:tr>
    </w:tbl>
    <w:p w14:paraId="36466A7C" w14:textId="2589D62A" w:rsidR="00086FF1" w:rsidRPr="001476AF" w:rsidRDefault="00086FF1" w:rsidP="005933D6">
      <w:pPr>
        <w:rPr>
          <w:rFonts w:ascii="Arial" w:eastAsia="Arial" w:hAnsi="Arial" w:cs="Arial"/>
          <w:sz w:val="18"/>
          <w:szCs w:val="18"/>
        </w:rPr>
      </w:pPr>
    </w:p>
    <w:p w14:paraId="33E9C5E0" w14:textId="1ACA2D05" w:rsidR="00086FF1" w:rsidRPr="00DA2A72" w:rsidRDefault="00086FF1" w:rsidP="005933D6">
      <w:pPr>
        <w:rPr>
          <w:rFonts w:ascii="Arial" w:eastAsia="Arial" w:hAnsi="Arial" w:cs="Arial"/>
          <w:sz w:val="18"/>
          <w:szCs w:val="18"/>
        </w:rPr>
      </w:pPr>
    </w:p>
    <w:p w14:paraId="525EB082" w14:textId="77777777" w:rsidR="003C65ED" w:rsidRPr="00DA2A72" w:rsidRDefault="003C65ED" w:rsidP="005933D6">
      <w:pPr>
        <w:rPr>
          <w:rFonts w:ascii="Arial" w:hAnsi="Arial" w:cs="Arial"/>
          <w:sz w:val="18"/>
          <w:szCs w:val="18"/>
        </w:rPr>
      </w:pPr>
      <w:r w:rsidRPr="00DA2A72">
        <w:rPr>
          <w:rFonts w:ascii="Arial" w:hAnsi="Arial" w:cs="Arial"/>
          <w:sz w:val="18"/>
          <w:szCs w:val="18"/>
        </w:rPr>
        <w:br w:type="page"/>
      </w:r>
    </w:p>
    <w:tbl>
      <w:tblPr>
        <w:tblStyle w:val="afffffffffff2"/>
        <w:tblW w:w="9451" w:type="dxa"/>
        <w:tblLayout w:type="fixed"/>
        <w:tblLook w:val="0000" w:firstRow="0" w:lastRow="0" w:firstColumn="0" w:lastColumn="0" w:noHBand="0" w:noVBand="0"/>
      </w:tblPr>
      <w:tblGrid>
        <w:gridCol w:w="3969"/>
        <w:gridCol w:w="1341"/>
        <w:gridCol w:w="1276"/>
        <w:gridCol w:w="1559"/>
        <w:gridCol w:w="1306"/>
      </w:tblGrid>
      <w:tr w:rsidR="00814A79" w:rsidRPr="001476AF" w14:paraId="0F4A0478" w14:textId="77777777" w:rsidTr="00555B0D">
        <w:trPr>
          <w:trHeight w:val="20"/>
        </w:trPr>
        <w:tc>
          <w:tcPr>
            <w:tcW w:w="3969" w:type="dxa"/>
            <w:vAlign w:val="bottom"/>
          </w:tcPr>
          <w:p w14:paraId="32EEF292" w14:textId="67480E6F" w:rsidR="00814A79" w:rsidRPr="001476AF" w:rsidRDefault="00814A79" w:rsidP="005933D6">
            <w:pPr>
              <w:spacing w:before="0" w:after="0"/>
              <w:ind w:left="-101" w:right="-72"/>
              <w:rPr>
                <w:sz w:val="18"/>
                <w:szCs w:val="18"/>
              </w:rPr>
            </w:pPr>
          </w:p>
        </w:tc>
        <w:tc>
          <w:tcPr>
            <w:tcW w:w="5482" w:type="dxa"/>
            <w:gridSpan w:val="4"/>
            <w:tcBorders>
              <w:top w:val="single" w:sz="4" w:space="0" w:color="auto"/>
            </w:tcBorders>
            <w:vAlign w:val="bottom"/>
          </w:tcPr>
          <w:p w14:paraId="13DC8E41" w14:textId="579CC603" w:rsidR="00814A79" w:rsidRPr="001476AF" w:rsidRDefault="00814A79" w:rsidP="005933D6">
            <w:pPr>
              <w:tabs>
                <w:tab w:val="center" w:pos="4320"/>
                <w:tab w:val="right" w:pos="8640"/>
              </w:tabs>
              <w:spacing w:before="0" w:after="0"/>
              <w:ind w:right="-72"/>
              <w:jc w:val="center"/>
              <w:rPr>
                <w:b/>
                <w:color w:val="000000"/>
                <w:sz w:val="18"/>
                <w:szCs w:val="18"/>
              </w:rPr>
            </w:pPr>
            <w:r w:rsidRPr="001476AF">
              <w:rPr>
                <w:b/>
                <w:color w:val="000000"/>
                <w:sz w:val="18"/>
                <w:szCs w:val="18"/>
              </w:rPr>
              <w:t>Separate financial statements</w:t>
            </w:r>
          </w:p>
        </w:tc>
      </w:tr>
      <w:tr w:rsidR="00086FF1" w:rsidRPr="001476AF" w14:paraId="24C04393" w14:textId="77777777" w:rsidTr="00086FF1">
        <w:trPr>
          <w:trHeight w:val="20"/>
        </w:trPr>
        <w:tc>
          <w:tcPr>
            <w:tcW w:w="3969" w:type="dxa"/>
            <w:vAlign w:val="bottom"/>
          </w:tcPr>
          <w:p w14:paraId="259A338E" w14:textId="77777777" w:rsidR="00086FF1" w:rsidRPr="001476AF" w:rsidRDefault="00086FF1" w:rsidP="005933D6">
            <w:pPr>
              <w:spacing w:before="0" w:after="0"/>
              <w:ind w:left="-101" w:right="-72"/>
              <w:rPr>
                <w:sz w:val="18"/>
                <w:szCs w:val="18"/>
              </w:rPr>
            </w:pPr>
          </w:p>
        </w:tc>
        <w:tc>
          <w:tcPr>
            <w:tcW w:w="1341" w:type="dxa"/>
            <w:tcBorders>
              <w:top w:val="single" w:sz="4" w:space="0" w:color="auto"/>
            </w:tcBorders>
            <w:vAlign w:val="bottom"/>
          </w:tcPr>
          <w:p w14:paraId="27B89EC3" w14:textId="77777777" w:rsidR="00086FF1" w:rsidRPr="001476AF" w:rsidRDefault="00086FF1" w:rsidP="005933D6">
            <w:pPr>
              <w:tabs>
                <w:tab w:val="center" w:pos="4320"/>
                <w:tab w:val="right" w:pos="8640"/>
              </w:tabs>
              <w:spacing w:before="0" w:after="0"/>
              <w:ind w:right="-72"/>
              <w:jc w:val="right"/>
              <w:rPr>
                <w:b/>
                <w:color w:val="000000"/>
                <w:sz w:val="18"/>
                <w:szCs w:val="18"/>
              </w:rPr>
            </w:pPr>
          </w:p>
        </w:tc>
        <w:tc>
          <w:tcPr>
            <w:tcW w:w="1276" w:type="dxa"/>
            <w:tcBorders>
              <w:top w:val="single" w:sz="4" w:space="0" w:color="auto"/>
            </w:tcBorders>
            <w:shd w:val="clear" w:color="auto" w:fill="auto"/>
            <w:vAlign w:val="bottom"/>
          </w:tcPr>
          <w:p w14:paraId="70AF5FF3" w14:textId="03365F28" w:rsidR="00086FF1" w:rsidRPr="001476AF" w:rsidRDefault="00086FF1" w:rsidP="005933D6">
            <w:pPr>
              <w:tabs>
                <w:tab w:val="center" w:pos="4320"/>
                <w:tab w:val="right" w:pos="8640"/>
              </w:tabs>
              <w:spacing w:before="0" w:after="0"/>
              <w:ind w:right="-72"/>
              <w:jc w:val="right"/>
              <w:rPr>
                <w:b/>
                <w:color w:val="000000"/>
                <w:sz w:val="18"/>
                <w:szCs w:val="18"/>
              </w:rPr>
            </w:pPr>
          </w:p>
        </w:tc>
        <w:tc>
          <w:tcPr>
            <w:tcW w:w="1559" w:type="dxa"/>
            <w:tcBorders>
              <w:top w:val="single" w:sz="4" w:space="0" w:color="auto"/>
            </w:tcBorders>
            <w:vAlign w:val="bottom"/>
          </w:tcPr>
          <w:p w14:paraId="5588A605" w14:textId="6DF788ED" w:rsidR="00086FF1"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Recognised</w:t>
            </w:r>
          </w:p>
        </w:tc>
        <w:tc>
          <w:tcPr>
            <w:tcW w:w="1306" w:type="dxa"/>
            <w:tcBorders>
              <w:top w:val="single" w:sz="4" w:space="0" w:color="auto"/>
            </w:tcBorders>
            <w:vAlign w:val="bottom"/>
          </w:tcPr>
          <w:p w14:paraId="1300E790" w14:textId="29845A4B" w:rsidR="00086FF1" w:rsidRPr="001476AF" w:rsidRDefault="00086FF1" w:rsidP="005933D6">
            <w:pPr>
              <w:tabs>
                <w:tab w:val="center" w:pos="4320"/>
                <w:tab w:val="right" w:pos="8640"/>
              </w:tabs>
              <w:spacing w:before="0" w:after="0"/>
              <w:ind w:right="-72"/>
              <w:jc w:val="right"/>
              <w:rPr>
                <w:b/>
                <w:color w:val="000000"/>
                <w:sz w:val="18"/>
                <w:szCs w:val="18"/>
              </w:rPr>
            </w:pPr>
          </w:p>
        </w:tc>
      </w:tr>
      <w:tr w:rsidR="00086FF1" w:rsidRPr="001476AF" w14:paraId="1FA446F3" w14:textId="77777777" w:rsidTr="00086FF1">
        <w:trPr>
          <w:trHeight w:val="20"/>
        </w:trPr>
        <w:tc>
          <w:tcPr>
            <w:tcW w:w="3969" w:type="dxa"/>
            <w:vAlign w:val="bottom"/>
          </w:tcPr>
          <w:p w14:paraId="7EED2415" w14:textId="77777777" w:rsidR="00086FF1" w:rsidRPr="001476AF" w:rsidRDefault="00086FF1" w:rsidP="005933D6">
            <w:pPr>
              <w:spacing w:before="0" w:after="0"/>
              <w:ind w:left="-101" w:right="-72"/>
              <w:rPr>
                <w:sz w:val="18"/>
                <w:szCs w:val="18"/>
              </w:rPr>
            </w:pPr>
          </w:p>
        </w:tc>
        <w:tc>
          <w:tcPr>
            <w:tcW w:w="1341" w:type="dxa"/>
            <w:vAlign w:val="bottom"/>
          </w:tcPr>
          <w:p w14:paraId="6A8E36FB" w14:textId="43D326D6"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At</w:t>
            </w:r>
          </w:p>
        </w:tc>
        <w:tc>
          <w:tcPr>
            <w:tcW w:w="1276" w:type="dxa"/>
            <w:shd w:val="clear" w:color="auto" w:fill="auto"/>
            <w:vAlign w:val="bottom"/>
          </w:tcPr>
          <w:p w14:paraId="6CE0370A" w14:textId="23C26705" w:rsidR="00086FF1"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Recognised</w:t>
            </w:r>
          </w:p>
        </w:tc>
        <w:tc>
          <w:tcPr>
            <w:tcW w:w="1559" w:type="dxa"/>
            <w:vAlign w:val="bottom"/>
          </w:tcPr>
          <w:p w14:paraId="57601851" w14:textId="4B264FD3" w:rsidR="00086FF1"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in o</w:t>
            </w:r>
            <w:r w:rsidR="00086FF1" w:rsidRPr="001476AF">
              <w:rPr>
                <w:b/>
                <w:color w:val="000000"/>
                <w:sz w:val="18"/>
                <w:szCs w:val="18"/>
              </w:rPr>
              <w:t>ther</w:t>
            </w:r>
          </w:p>
        </w:tc>
        <w:tc>
          <w:tcPr>
            <w:tcW w:w="1306" w:type="dxa"/>
            <w:vAlign w:val="bottom"/>
          </w:tcPr>
          <w:p w14:paraId="70AC5E23" w14:textId="2E36B64D"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 xml:space="preserve">At </w:t>
            </w:r>
          </w:p>
        </w:tc>
      </w:tr>
      <w:tr w:rsidR="00086FF1" w:rsidRPr="001476AF" w14:paraId="30EEBE7B" w14:textId="77777777" w:rsidTr="00086FF1">
        <w:trPr>
          <w:trHeight w:val="20"/>
        </w:trPr>
        <w:tc>
          <w:tcPr>
            <w:tcW w:w="3969" w:type="dxa"/>
            <w:vAlign w:val="bottom"/>
          </w:tcPr>
          <w:p w14:paraId="4AFDAA9E" w14:textId="77777777" w:rsidR="00086FF1" w:rsidRPr="001476AF" w:rsidRDefault="00086FF1" w:rsidP="005933D6">
            <w:pPr>
              <w:spacing w:before="0" w:after="0"/>
              <w:ind w:left="-101" w:right="-72"/>
              <w:rPr>
                <w:sz w:val="18"/>
                <w:szCs w:val="18"/>
              </w:rPr>
            </w:pPr>
          </w:p>
        </w:tc>
        <w:tc>
          <w:tcPr>
            <w:tcW w:w="1341" w:type="dxa"/>
            <w:vAlign w:val="bottom"/>
          </w:tcPr>
          <w:p w14:paraId="008753F5" w14:textId="03FC7CCC"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1 January</w:t>
            </w:r>
          </w:p>
        </w:tc>
        <w:tc>
          <w:tcPr>
            <w:tcW w:w="1276" w:type="dxa"/>
            <w:shd w:val="clear" w:color="auto" w:fill="auto"/>
            <w:vAlign w:val="bottom"/>
          </w:tcPr>
          <w:p w14:paraId="62AC8856" w14:textId="0B32EC8E" w:rsidR="00086FF1"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 xml:space="preserve">in </w:t>
            </w:r>
            <w:r w:rsidR="00086FF1" w:rsidRPr="001476AF">
              <w:rPr>
                <w:b/>
                <w:color w:val="000000"/>
                <w:sz w:val="18"/>
                <w:szCs w:val="18"/>
              </w:rPr>
              <w:t xml:space="preserve">profit or </w:t>
            </w:r>
          </w:p>
        </w:tc>
        <w:tc>
          <w:tcPr>
            <w:tcW w:w="1559" w:type="dxa"/>
            <w:vAlign w:val="bottom"/>
          </w:tcPr>
          <w:p w14:paraId="0FF73D23" w14:textId="70AF5282"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comprehensive</w:t>
            </w:r>
          </w:p>
        </w:tc>
        <w:tc>
          <w:tcPr>
            <w:tcW w:w="1306" w:type="dxa"/>
            <w:vAlign w:val="bottom"/>
          </w:tcPr>
          <w:p w14:paraId="1AF12A41" w14:textId="10FD4715"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31 December</w:t>
            </w:r>
          </w:p>
        </w:tc>
      </w:tr>
      <w:tr w:rsidR="00086FF1" w:rsidRPr="001476AF" w14:paraId="68C91723" w14:textId="77777777" w:rsidTr="00086FF1">
        <w:trPr>
          <w:trHeight w:val="20"/>
        </w:trPr>
        <w:tc>
          <w:tcPr>
            <w:tcW w:w="3969" w:type="dxa"/>
            <w:vAlign w:val="bottom"/>
          </w:tcPr>
          <w:p w14:paraId="7C4290D8" w14:textId="77777777" w:rsidR="00086FF1" w:rsidRPr="001476AF" w:rsidRDefault="00086FF1" w:rsidP="005933D6">
            <w:pPr>
              <w:spacing w:before="0" w:after="0"/>
              <w:ind w:left="-101" w:right="-72"/>
              <w:rPr>
                <w:sz w:val="18"/>
                <w:szCs w:val="18"/>
              </w:rPr>
            </w:pPr>
          </w:p>
        </w:tc>
        <w:tc>
          <w:tcPr>
            <w:tcW w:w="1341" w:type="dxa"/>
            <w:vAlign w:val="bottom"/>
          </w:tcPr>
          <w:p w14:paraId="20BBB3FE" w14:textId="0A29D834"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202</w:t>
            </w:r>
            <w:r w:rsidR="00B202BD" w:rsidRPr="001476AF">
              <w:rPr>
                <w:b/>
                <w:color w:val="000000"/>
                <w:sz w:val="18"/>
                <w:szCs w:val="18"/>
              </w:rPr>
              <w:t>3</w:t>
            </w:r>
          </w:p>
        </w:tc>
        <w:tc>
          <w:tcPr>
            <w:tcW w:w="1276" w:type="dxa"/>
            <w:shd w:val="clear" w:color="auto" w:fill="auto"/>
            <w:vAlign w:val="bottom"/>
          </w:tcPr>
          <w:p w14:paraId="5BF4E51F" w14:textId="2FE811D3"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loss</w:t>
            </w:r>
          </w:p>
        </w:tc>
        <w:tc>
          <w:tcPr>
            <w:tcW w:w="1559" w:type="dxa"/>
            <w:vAlign w:val="bottom"/>
          </w:tcPr>
          <w:p w14:paraId="1DA17AD8" w14:textId="334CF64B"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income</w:t>
            </w:r>
          </w:p>
        </w:tc>
        <w:tc>
          <w:tcPr>
            <w:tcW w:w="1306" w:type="dxa"/>
            <w:vAlign w:val="bottom"/>
          </w:tcPr>
          <w:p w14:paraId="5D06CBE6" w14:textId="05BE0CDD"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202</w:t>
            </w:r>
            <w:r w:rsidR="00B202BD" w:rsidRPr="001476AF">
              <w:rPr>
                <w:b/>
                <w:color w:val="000000"/>
                <w:sz w:val="18"/>
                <w:szCs w:val="18"/>
              </w:rPr>
              <w:t>3</w:t>
            </w:r>
          </w:p>
        </w:tc>
      </w:tr>
      <w:tr w:rsidR="00086FF1" w:rsidRPr="001476AF" w14:paraId="4523D417" w14:textId="77777777" w:rsidTr="00086FF1">
        <w:trPr>
          <w:trHeight w:val="20"/>
        </w:trPr>
        <w:tc>
          <w:tcPr>
            <w:tcW w:w="3969" w:type="dxa"/>
            <w:vAlign w:val="bottom"/>
          </w:tcPr>
          <w:p w14:paraId="058978BA" w14:textId="77777777" w:rsidR="00086FF1" w:rsidRPr="001476AF" w:rsidRDefault="00086FF1" w:rsidP="005933D6">
            <w:pPr>
              <w:tabs>
                <w:tab w:val="center" w:pos="4320"/>
                <w:tab w:val="right" w:pos="8640"/>
              </w:tabs>
              <w:spacing w:before="0" w:after="0"/>
              <w:ind w:left="-101"/>
              <w:rPr>
                <w:sz w:val="18"/>
                <w:szCs w:val="18"/>
              </w:rPr>
            </w:pPr>
          </w:p>
        </w:tc>
        <w:tc>
          <w:tcPr>
            <w:tcW w:w="1341" w:type="dxa"/>
            <w:tcBorders>
              <w:bottom w:val="single" w:sz="4" w:space="0" w:color="auto"/>
            </w:tcBorders>
            <w:shd w:val="clear" w:color="auto" w:fill="auto"/>
            <w:vAlign w:val="bottom"/>
          </w:tcPr>
          <w:p w14:paraId="05E93757" w14:textId="1B01A191"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c>
          <w:tcPr>
            <w:tcW w:w="1276" w:type="dxa"/>
            <w:tcBorders>
              <w:bottom w:val="single" w:sz="4" w:space="0" w:color="auto"/>
            </w:tcBorders>
            <w:shd w:val="clear" w:color="auto" w:fill="auto"/>
            <w:vAlign w:val="bottom"/>
          </w:tcPr>
          <w:p w14:paraId="5EFCA7D2" w14:textId="1C9C6B5B"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c>
          <w:tcPr>
            <w:tcW w:w="1559" w:type="dxa"/>
            <w:tcBorders>
              <w:bottom w:val="single" w:sz="4" w:space="0" w:color="auto"/>
            </w:tcBorders>
            <w:vAlign w:val="bottom"/>
          </w:tcPr>
          <w:p w14:paraId="2B5B9350" w14:textId="261FB998"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c>
          <w:tcPr>
            <w:tcW w:w="1306" w:type="dxa"/>
            <w:tcBorders>
              <w:bottom w:val="single" w:sz="4" w:space="0" w:color="auto"/>
            </w:tcBorders>
            <w:shd w:val="clear" w:color="auto" w:fill="auto"/>
            <w:vAlign w:val="bottom"/>
          </w:tcPr>
          <w:p w14:paraId="1DBF0B5E" w14:textId="20AEE2C8"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r>
      <w:tr w:rsidR="00086FF1" w:rsidRPr="001476AF" w14:paraId="68B02DD0" w14:textId="77777777" w:rsidTr="00086FF1">
        <w:trPr>
          <w:trHeight w:val="20"/>
        </w:trPr>
        <w:tc>
          <w:tcPr>
            <w:tcW w:w="3969" w:type="dxa"/>
            <w:vAlign w:val="bottom"/>
          </w:tcPr>
          <w:p w14:paraId="0A8C4003" w14:textId="77777777" w:rsidR="00086FF1" w:rsidRPr="001476AF" w:rsidRDefault="00086FF1" w:rsidP="005933D6">
            <w:pPr>
              <w:tabs>
                <w:tab w:val="center" w:pos="4320"/>
                <w:tab w:val="right" w:pos="8640"/>
              </w:tabs>
              <w:spacing w:before="0" w:after="0"/>
              <w:ind w:left="-101"/>
              <w:rPr>
                <w:sz w:val="18"/>
                <w:szCs w:val="18"/>
              </w:rPr>
            </w:pPr>
          </w:p>
        </w:tc>
        <w:tc>
          <w:tcPr>
            <w:tcW w:w="1341" w:type="dxa"/>
            <w:tcBorders>
              <w:top w:val="single" w:sz="4" w:space="0" w:color="auto"/>
            </w:tcBorders>
            <w:shd w:val="clear" w:color="auto" w:fill="FAFAFA"/>
            <w:vAlign w:val="bottom"/>
          </w:tcPr>
          <w:p w14:paraId="41807BC5" w14:textId="77777777" w:rsidR="00086FF1" w:rsidRPr="001476AF" w:rsidRDefault="00086FF1" w:rsidP="005933D6">
            <w:pPr>
              <w:spacing w:before="0" w:after="0"/>
              <w:ind w:right="-72"/>
              <w:jc w:val="right"/>
              <w:rPr>
                <w:sz w:val="18"/>
                <w:szCs w:val="18"/>
              </w:rPr>
            </w:pPr>
          </w:p>
        </w:tc>
        <w:tc>
          <w:tcPr>
            <w:tcW w:w="1276" w:type="dxa"/>
            <w:tcBorders>
              <w:top w:val="single" w:sz="4" w:space="0" w:color="auto"/>
            </w:tcBorders>
            <w:shd w:val="clear" w:color="auto" w:fill="FAFAFA"/>
            <w:vAlign w:val="bottom"/>
          </w:tcPr>
          <w:p w14:paraId="791915BF" w14:textId="77777777" w:rsidR="00086FF1" w:rsidRPr="001476AF" w:rsidRDefault="00086FF1" w:rsidP="005933D6">
            <w:pPr>
              <w:spacing w:before="0" w:after="0"/>
              <w:ind w:right="-72"/>
              <w:jc w:val="right"/>
              <w:rPr>
                <w:sz w:val="18"/>
                <w:szCs w:val="18"/>
              </w:rPr>
            </w:pPr>
          </w:p>
        </w:tc>
        <w:tc>
          <w:tcPr>
            <w:tcW w:w="1559" w:type="dxa"/>
            <w:tcBorders>
              <w:top w:val="single" w:sz="4" w:space="0" w:color="auto"/>
            </w:tcBorders>
            <w:shd w:val="clear" w:color="auto" w:fill="FAFAFA"/>
            <w:vAlign w:val="bottom"/>
          </w:tcPr>
          <w:p w14:paraId="73F3F4C8" w14:textId="77777777" w:rsidR="00086FF1" w:rsidRPr="001476AF" w:rsidRDefault="00086FF1" w:rsidP="005933D6">
            <w:pPr>
              <w:spacing w:before="0" w:after="0"/>
              <w:ind w:right="-72"/>
              <w:jc w:val="right"/>
              <w:rPr>
                <w:sz w:val="18"/>
                <w:szCs w:val="18"/>
              </w:rPr>
            </w:pPr>
          </w:p>
        </w:tc>
        <w:tc>
          <w:tcPr>
            <w:tcW w:w="1306" w:type="dxa"/>
            <w:tcBorders>
              <w:top w:val="single" w:sz="4" w:space="0" w:color="auto"/>
            </w:tcBorders>
            <w:shd w:val="clear" w:color="auto" w:fill="FAFAFA"/>
            <w:vAlign w:val="bottom"/>
          </w:tcPr>
          <w:p w14:paraId="526430C7" w14:textId="732F2D90" w:rsidR="00086FF1" w:rsidRPr="001476AF" w:rsidRDefault="00086FF1" w:rsidP="005933D6">
            <w:pPr>
              <w:spacing w:before="0" w:after="0"/>
              <w:ind w:right="-72"/>
              <w:jc w:val="right"/>
              <w:rPr>
                <w:sz w:val="18"/>
                <w:szCs w:val="18"/>
              </w:rPr>
            </w:pPr>
          </w:p>
        </w:tc>
      </w:tr>
      <w:tr w:rsidR="00086FF1" w:rsidRPr="001476AF" w14:paraId="1C70A667" w14:textId="77777777" w:rsidTr="00086FF1">
        <w:trPr>
          <w:trHeight w:val="20"/>
        </w:trPr>
        <w:tc>
          <w:tcPr>
            <w:tcW w:w="3969" w:type="dxa"/>
            <w:vAlign w:val="bottom"/>
          </w:tcPr>
          <w:p w14:paraId="49DA7781" w14:textId="77777777" w:rsidR="00086FF1" w:rsidRPr="001476AF" w:rsidRDefault="00086FF1" w:rsidP="005933D6">
            <w:pPr>
              <w:tabs>
                <w:tab w:val="center" w:pos="4320"/>
                <w:tab w:val="right" w:pos="8640"/>
              </w:tabs>
              <w:spacing w:before="0" w:after="0"/>
              <w:ind w:left="-101"/>
              <w:rPr>
                <w:b/>
                <w:color w:val="000000"/>
                <w:sz w:val="18"/>
                <w:szCs w:val="18"/>
              </w:rPr>
            </w:pPr>
            <w:r w:rsidRPr="001476AF">
              <w:rPr>
                <w:b/>
                <w:color w:val="000000"/>
                <w:sz w:val="18"/>
                <w:szCs w:val="18"/>
              </w:rPr>
              <w:t>Deferred tax assets</w:t>
            </w:r>
          </w:p>
        </w:tc>
        <w:tc>
          <w:tcPr>
            <w:tcW w:w="1341" w:type="dxa"/>
            <w:shd w:val="clear" w:color="auto" w:fill="FAFAFA"/>
            <w:vAlign w:val="bottom"/>
          </w:tcPr>
          <w:p w14:paraId="5D275BC4" w14:textId="77777777" w:rsidR="00086FF1" w:rsidRPr="001476AF" w:rsidRDefault="00086FF1" w:rsidP="005933D6">
            <w:pPr>
              <w:tabs>
                <w:tab w:val="center" w:pos="4320"/>
                <w:tab w:val="right" w:pos="8640"/>
              </w:tabs>
              <w:spacing w:before="0" w:after="0"/>
              <w:ind w:right="-72"/>
              <w:jc w:val="right"/>
              <w:rPr>
                <w:color w:val="000000"/>
                <w:sz w:val="18"/>
                <w:szCs w:val="18"/>
              </w:rPr>
            </w:pPr>
          </w:p>
        </w:tc>
        <w:tc>
          <w:tcPr>
            <w:tcW w:w="1276" w:type="dxa"/>
            <w:shd w:val="clear" w:color="auto" w:fill="FAFAFA"/>
            <w:vAlign w:val="bottom"/>
          </w:tcPr>
          <w:p w14:paraId="49F8481E" w14:textId="77777777" w:rsidR="00086FF1" w:rsidRPr="001476AF" w:rsidRDefault="00086FF1" w:rsidP="005933D6">
            <w:pPr>
              <w:tabs>
                <w:tab w:val="center" w:pos="4320"/>
                <w:tab w:val="right" w:pos="8640"/>
              </w:tabs>
              <w:spacing w:before="0" w:after="0"/>
              <w:ind w:right="-72"/>
              <w:jc w:val="right"/>
              <w:rPr>
                <w:color w:val="000000"/>
                <w:sz w:val="18"/>
                <w:szCs w:val="18"/>
              </w:rPr>
            </w:pPr>
          </w:p>
        </w:tc>
        <w:tc>
          <w:tcPr>
            <w:tcW w:w="1559" w:type="dxa"/>
            <w:shd w:val="clear" w:color="auto" w:fill="FAFAFA"/>
            <w:vAlign w:val="bottom"/>
          </w:tcPr>
          <w:p w14:paraId="08DE9CFD" w14:textId="77777777" w:rsidR="00086FF1" w:rsidRPr="001476AF" w:rsidRDefault="00086FF1" w:rsidP="005933D6">
            <w:pPr>
              <w:tabs>
                <w:tab w:val="center" w:pos="4320"/>
                <w:tab w:val="right" w:pos="8640"/>
              </w:tabs>
              <w:spacing w:before="0" w:after="0"/>
              <w:ind w:right="-72"/>
              <w:jc w:val="right"/>
              <w:rPr>
                <w:color w:val="000000"/>
                <w:sz w:val="18"/>
                <w:szCs w:val="18"/>
              </w:rPr>
            </w:pPr>
          </w:p>
        </w:tc>
        <w:tc>
          <w:tcPr>
            <w:tcW w:w="1306" w:type="dxa"/>
            <w:shd w:val="clear" w:color="auto" w:fill="FAFAFA"/>
            <w:vAlign w:val="bottom"/>
          </w:tcPr>
          <w:p w14:paraId="54F37F8A" w14:textId="71028614" w:rsidR="00086FF1" w:rsidRPr="001476AF" w:rsidRDefault="00086FF1" w:rsidP="005933D6">
            <w:pPr>
              <w:tabs>
                <w:tab w:val="center" w:pos="4320"/>
                <w:tab w:val="right" w:pos="8640"/>
              </w:tabs>
              <w:spacing w:before="0" w:after="0"/>
              <w:ind w:right="-72"/>
              <w:jc w:val="right"/>
              <w:rPr>
                <w:color w:val="000000"/>
                <w:sz w:val="18"/>
                <w:szCs w:val="18"/>
              </w:rPr>
            </w:pPr>
          </w:p>
        </w:tc>
      </w:tr>
      <w:tr w:rsidR="003073AD" w:rsidRPr="001476AF" w14:paraId="1D1C081B" w14:textId="77777777" w:rsidTr="0084082F">
        <w:trPr>
          <w:trHeight w:val="20"/>
        </w:trPr>
        <w:tc>
          <w:tcPr>
            <w:tcW w:w="3969" w:type="dxa"/>
            <w:vAlign w:val="bottom"/>
          </w:tcPr>
          <w:p w14:paraId="28AC8C05" w14:textId="77777777"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Impairment loss on financial assets</w:t>
            </w:r>
          </w:p>
        </w:tc>
        <w:tc>
          <w:tcPr>
            <w:tcW w:w="1341" w:type="dxa"/>
            <w:shd w:val="clear" w:color="auto" w:fill="FAFAFA"/>
            <w:vAlign w:val="bottom"/>
          </w:tcPr>
          <w:p w14:paraId="7E84640B" w14:textId="75BD52B5" w:rsidR="003073AD" w:rsidRPr="001476AF" w:rsidRDefault="003073AD" w:rsidP="005933D6">
            <w:pPr>
              <w:spacing w:before="0" w:after="0"/>
              <w:ind w:right="-72"/>
              <w:jc w:val="right"/>
              <w:rPr>
                <w:sz w:val="18"/>
                <w:szCs w:val="18"/>
              </w:rPr>
            </w:pPr>
            <w:r w:rsidRPr="001476AF">
              <w:rPr>
                <w:sz w:val="18"/>
                <w:szCs w:val="18"/>
              </w:rPr>
              <w:t>5,748,983</w:t>
            </w:r>
          </w:p>
        </w:tc>
        <w:tc>
          <w:tcPr>
            <w:tcW w:w="1276" w:type="dxa"/>
            <w:shd w:val="clear" w:color="auto" w:fill="FAFAFA"/>
          </w:tcPr>
          <w:p w14:paraId="37FEFE18" w14:textId="332FA9CE" w:rsidR="003073AD" w:rsidRPr="001476AF" w:rsidRDefault="003073AD" w:rsidP="005933D6">
            <w:pPr>
              <w:spacing w:before="0" w:after="0"/>
              <w:ind w:right="-72"/>
              <w:jc w:val="right"/>
              <w:rPr>
                <w:sz w:val="18"/>
                <w:szCs w:val="18"/>
              </w:rPr>
            </w:pPr>
            <w:r w:rsidRPr="001476AF">
              <w:rPr>
                <w:sz w:val="18"/>
                <w:szCs w:val="18"/>
              </w:rPr>
              <w:t xml:space="preserve"> (390,806)</w:t>
            </w:r>
          </w:p>
        </w:tc>
        <w:tc>
          <w:tcPr>
            <w:tcW w:w="1559" w:type="dxa"/>
            <w:shd w:val="clear" w:color="auto" w:fill="FAFAFA"/>
          </w:tcPr>
          <w:p w14:paraId="32C43805" w14:textId="46921356" w:rsidR="003073AD" w:rsidRPr="001476AF" w:rsidRDefault="003073AD" w:rsidP="005933D6">
            <w:pPr>
              <w:spacing w:before="0" w:after="0"/>
              <w:ind w:right="-72"/>
              <w:jc w:val="right"/>
              <w:rPr>
                <w:sz w:val="18"/>
                <w:szCs w:val="18"/>
              </w:rPr>
            </w:pPr>
            <w:r w:rsidRPr="001476AF">
              <w:rPr>
                <w:sz w:val="18"/>
                <w:szCs w:val="18"/>
              </w:rPr>
              <w:t xml:space="preserve"> -   </w:t>
            </w:r>
          </w:p>
        </w:tc>
        <w:tc>
          <w:tcPr>
            <w:tcW w:w="1306" w:type="dxa"/>
            <w:shd w:val="clear" w:color="auto" w:fill="FAFAFA"/>
          </w:tcPr>
          <w:p w14:paraId="4C66C18C" w14:textId="6CFC995D" w:rsidR="003073AD" w:rsidRPr="001476AF" w:rsidRDefault="003073AD" w:rsidP="005933D6">
            <w:pPr>
              <w:spacing w:before="0" w:after="0"/>
              <w:ind w:right="-72"/>
              <w:jc w:val="right"/>
              <w:rPr>
                <w:sz w:val="18"/>
                <w:szCs w:val="18"/>
              </w:rPr>
            </w:pPr>
            <w:r w:rsidRPr="001476AF">
              <w:rPr>
                <w:sz w:val="18"/>
                <w:szCs w:val="18"/>
              </w:rPr>
              <w:t xml:space="preserve"> 5,358,177 </w:t>
            </w:r>
          </w:p>
        </w:tc>
      </w:tr>
      <w:tr w:rsidR="003073AD" w:rsidRPr="001476AF" w14:paraId="1FD7309E" w14:textId="77777777" w:rsidTr="008D3EE1">
        <w:trPr>
          <w:trHeight w:val="20"/>
        </w:trPr>
        <w:tc>
          <w:tcPr>
            <w:tcW w:w="3969" w:type="dxa"/>
            <w:vAlign w:val="bottom"/>
          </w:tcPr>
          <w:p w14:paraId="576FAB08" w14:textId="77777777"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Allowance for diminution in value of inventories</w:t>
            </w:r>
          </w:p>
        </w:tc>
        <w:tc>
          <w:tcPr>
            <w:tcW w:w="1341" w:type="dxa"/>
            <w:shd w:val="clear" w:color="auto" w:fill="FAFAFA"/>
            <w:vAlign w:val="bottom"/>
          </w:tcPr>
          <w:p w14:paraId="720126B9" w14:textId="7B1ADD37" w:rsidR="003073AD" w:rsidRPr="001476AF" w:rsidRDefault="003073AD" w:rsidP="005933D6">
            <w:pPr>
              <w:spacing w:before="0" w:after="0"/>
              <w:ind w:right="-72"/>
              <w:jc w:val="right"/>
              <w:rPr>
                <w:sz w:val="18"/>
                <w:szCs w:val="18"/>
              </w:rPr>
            </w:pPr>
            <w:r w:rsidRPr="001476AF">
              <w:rPr>
                <w:sz w:val="18"/>
                <w:szCs w:val="18"/>
              </w:rPr>
              <w:t>4,706</w:t>
            </w:r>
          </w:p>
        </w:tc>
        <w:tc>
          <w:tcPr>
            <w:tcW w:w="1276" w:type="dxa"/>
            <w:shd w:val="clear" w:color="auto" w:fill="FAFAFA"/>
          </w:tcPr>
          <w:p w14:paraId="313778BA" w14:textId="7152B92F" w:rsidR="003073AD" w:rsidRPr="001476AF" w:rsidRDefault="003073AD" w:rsidP="005933D6">
            <w:pPr>
              <w:spacing w:before="0" w:after="0"/>
              <w:ind w:right="-72"/>
              <w:jc w:val="right"/>
              <w:rPr>
                <w:sz w:val="18"/>
                <w:szCs w:val="18"/>
              </w:rPr>
            </w:pPr>
            <w:r w:rsidRPr="001476AF">
              <w:rPr>
                <w:sz w:val="18"/>
                <w:szCs w:val="18"/>
              </w:rPr>
              <w:t xml:space="preserve"> (4,706)</w:t>
            </w:r>
          </w:p>
        </w:tc>
        <w:tc>
          <w:tcPr>
            <w:tcW w:w="1559" w:type="dxa"/>
            <w:shd w:val="clear" w:color="auto" w:fill="FAFAFA"/>
          </w:tcPr>
          <w:p w14:paraId="71FE70B0" w14:textId="0D973D22" w:rsidR="003073AD" w:rsidRPr="001476AF" w:rsidRDefault="003073AD" w:rsidP="005933D6">
            <w:pPr>
              <w:spacing w:before="0" w:after="0"/>
              <w:ind w:right="-72"/>
              <w:jc w:val="right"/>
              <w:rPr>
                <w:sz w:val="18"/>
                <w:szCs w:val="18"/>
              </w:rPr>
            </w:pPr>
            <w:r w:rsidRPr="001476AF">
              <w:rPr>
                <w:sz w:val="18"/>
                <w:szCs w:val="18"/>
              </w:rPr>
              <w:t xml:space="preserve"> -   </w:t>
            </w:r>
          </w:p>
        </w:tc>
        <w:tc>
          <w:tcPr>
            <w:tcW w:w="1306" w:type="dxa"/>
            <w:shd w:val="clear" w:color="auto" w:fill="FAFAFA"/>
          </w:tcPr>
          <w:p w14:paraId="381F323D" w14:textId="7E10FAF8" w:rsidR="003073AD" w:rsidRPr="001476AF" w:rsidRDefault="003073AD" w:rsidP="005933D6">
            <w:pPr>
              <w:spacing w:before="0" w:after="0"/>
              <w:ind w:right="-72"/>
              <w:jc w:val="right"/>
              <w:rPr>
                <w:sz w:val="18"/>
                <w:szCs w:val="18"/>
              </w:rPr>
            </w:pPr>
            <w:r w:rsidRPr="001476AF">
              <w:rPr>
                <w:sz w:val="18"/>
                <w:szCs w:val="18"/>
              </w:rPr>
              <w:t xml:space="preserve"> -   </w:t>
            </w:r>
          </w:p>
        </w:tc>
      </w:tr>
      <w:tr w:rsidR="003073AD" w:rsidRPr="001476AF" w14:paraId="0EDC0B66" w14:textId="77777777" w:rsidTr="008D3EE1">
        <w:trPr>
          <w:trHeight w:val="20"/>
        </w:trPr>
        <w:tc>
          <w:tcPr>
            <w:tcW w:w="3969" w:type="dxa"/>
            <w:vAlign w:val="bottom"/>
          </w:tcPr>
          <w:p w14:paraId="1D70EACD" w14:textId="77777777"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Employee benefit obligations</w:t>
            </w:r>
          </w:p>
        </w:tc>
        <w:tc>
          <w:tcPr>
            <w:tcW w:w="1341" w:type="dxa"/>
            <w:shd w:val="clear" w:color="auto" w:fill="FAFAFA"/>
            <w:vAlign w:val="bottom"/>
          </w:tcPr>
          <w:p w14:paraId="0FEC864E" w14:textId="50A583BC" w:rsidR="003073AD" w:rsidRPr="001476AF" w:rsidRDefault="003073AD" w:rsidP="005933D6">
            <w:pPr>
              <w:spacing w:before="0" w:after="0"/>
              <w:ind w:right="-72"/>
              <w:jc w:val="right"/>
              <w:rPr>
                <w:sz w:val="18"/>
                <w:szCs w:val="18"/>
              </w:rPr>
            </w:pPr>
            <w:r w:rsidRPr="001476AF">
              <w:rPr>
                <w:sz w:val="18"/>
                <w:szCs w:val="18"/>
              </w:rPr>
              <w:t>3,362,694</w:t>
            </w:r>
          </w:p>
        </w:tc>
        <w:tc>
          <w:tcPr>
            <w:tcW w:w="1276" w:type="dxa"/>
            <w:shd w:val="clear" w:color="auto" w:fill="FAFAFA"/>
          </w:tcPr>
          <w:p w14:paraId="7FE90AEA" w14:textId="6C78F015" w:rsidR="003073AD" w:rsidRPr="001476AF" w:rsidRDefault="003073AD" w:rsidP="005933D6">
            <w:pPr>
              <w:spacing w:before="0" w:after="0"/>
              <w:ind w:right="-72"/>
              <w:jc w:val="right"/>
              <w:rPr>
                <w:sz w:val="18"/>
                <w:szCs w:val="18"/>
              </w:rPr>
            </w:pPr>
            <w:r w:rsidRPr="001476AF">
              <w:rPr>
                <w:sz w:val="18"/>
                <w:szCs w:val="18"/>
              </w:rPr>
              <w:t xml:space="preserve"> 188,743 </w:t>
            </w:r>
          </w:p>
        </w:tc>
        <w:tc>
          <w:tcPr>
            <w:tcW w:w="1559" w:type="dxa"/>
            <w:shd w:val="clear" w:color="auto" w:fill="FAFAFA"/>
          </w:tcPr>
          <w:p w14:paraId="386C99F7" w14:textId="769F365C" w:rsidR="003073AD" w:rsidRPr="001476AF" w:rsidRDefault="003073AD" w:rsidP="005933D6">
            <w:pPr>
              <w:spacing w:before="0" w:after="0"/>
              <w:ind w:right="-72"/>
              <w:jc w:val="right"/>
              <w:rPr>
                <w:sz w:val="18"/>
                <w:szCs w:val="18"/>
              </w:rPr>
            </w:pPr>
            <w:r w:rsidRPr="001476AF">
              <w:rPr>
                <w:sz w:val="18"/>
                <w:szCs w:val="18"/>
              </w:rPr>
              <w:t xml:space="preserve"> (802,021)</w:t>
            </w:r>
          </w:p>
        </w:tc>
        <w:tc>
          <w:tcPr>
            <w:tcW w:w="1306" w:type="dxa"/>
            <w:shd w:val="clear" w:color="auto" w:fill="FAFAFA"/>
          </w:tcPr>
          <w:p w14:paraId="2A54B622" w14:textId="54F55471" w:rsidR="003073AD" w:rsidRPr="001476AF" w:rsidRDefault="003073AD" w:rsidP="005933D6">
            <w:pPr>
              <w:spacing w:before="0" w:after="0"/>
              <w:ind w:right="-72"/>
              <w:jc w:val="right"/>
              <w:rPr>
                <w:sz w:val="18"/>
                <w:szCs w:val="18"/>
              </w:rPr>
            </w:pPr>
            <w:r w:rsidRPr="001476AF">
              <w:rPr>
                <w:sz w:val="18"/>
                <w:szCs w:val="18"/>
              </w:rPr>
              <w:t xml:space="preserve"> 2,749,416 </w:t>
            </w:r>
          </w:p>
        </w:tc>
      </w:tr>
      <w:tr w:rsidR="003073AD" w:rsidRPr="001476AF" w14:paraId="13B8345C" w14:textId="77777777" w:rsidTr="008D3EE1">
        <w:trPr>
          <w:trHeight w:val="20"/>
        </w:trPr>
        <w:tc>
          <w:tcPr>
            <w:tcW w:w="3969" w:type="dxa"/>
            <w:vAlign w:val="bottom"/>
          </w:tcPr>
          <w:p w14:paraId="2AAE01C0" w14:textId="77777777"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Provision for decommissioning</w:t>
            </w:r>
          </w:p>
        </w:tc>
        <w:tc>
          <w:tcPr>
            <w:tcW w:w="1341" w:type="dxa"/>
            <w:shd w:val="clear" w:color="auto" w:fill="FAFAFA"/>
            <w:vAlign w:val="bottom"/>
          </w:tcPr>
          <w:p w14:paraId="7085F757" w14:textId="78BBADC4" w:rsidR="003073AD" w:rsidRPr="001476AF" w:rsidRDefault="003073AD" w:rsidP="005933D6">
            <w:pPr>
              <w:spacing w:before="0" w:after="0"/>
              <w:ind w:right="-72"/>
              <w:jc w:val="right"/>
              <w:rPr>
                <w:sz w:val="18"/>
                <w:szCs w:val="18"/>
              </w:rPr>
            </w:pPr>
            <w:r w:rsidRPr="001476AF">
              <w:rPr>
                <w:sz w:val="18"/>
                <w:szCs w:val="18"/>
              </w:rPr>
              <w:t>1,730,389</w:t>
            </w:r>
          </w:p>
        </w:tc>
        <w:tc>
          <w:tcPr>
            <w:tcW w:w="1276" w:type="dxa"/>
            <w:shd w:val="clear" w:color="auto" w:fill="FAFAFA"/>
          </w:tcPr>
          <w:p w14:paraId="5E6EC794" w14:textId="62B557FA" w:rsidR="003073AD" w:rsidRPr="001476AF" w:rsidRDefault="003073AD" w:rsidP="005933D6">
            <w:pPr>
              <w:spacing w:before="0" w:after="0"/>
              <w:ind w:right="-72"/>
              <w:jc w:val="right"/>
              <w:rPr>
                <w:sz w:val="18"/>
                <w:szCs w:val="18"/>
              </w:rPr>
            </w:pPr>
            <w:r w:rsidRPr="001476AF">
              <w:rPr>
                <w:sz w:val="18"/>
                <w:szCs w:val="18"/>
              </w:rPr>
              <w:t xml:space="preserve"> (118,015)</w:t>
            </w:r>
          </w:p>
        </w:tc>
        <w:tc>
          <w:tcPr>
            <w:tcW w:w="1559" w:type="dxa"/>
            <w:shd w:val="clear" w:color="auto" w:fill="FAFAFA"/>
          </w:tcPr>
          <w:p w14:paraId="04ABB830" w14:textId="61FD055C" w:rsidR="003073AD" w:rsidRPr="001476AF" w:rsidRDefault="003073AD" w:rsidP="005933D6">
            <w:pPr>
              <w:spacing w:before="0" w:after="0"/>
              <w:ind w:right="-72"/>
              <w:jc w:val="right"/>
              <w:rPr>
                <w:sz w:val="18"/>
                <w:szCs w:val="18"/>
              </w:rPr>
            </w:pPr>
            <w:r w:rsidRPr="001476AF">
              <w:rPr>
                <w:sz w:val="18"/>
                <w:szCs w:val="18"/>
              </w:rPr>
              <w:t xml:space="preserve"> -   </w:t>
            </w:r>
          </w:p>
        </w:tc>
        <w:tc>
          <w:tcPr>
            <w:tcW w:w="1306" w:type="dxa"/>
            <w:shd w:val="clear" w:color="auto" w:fill="FAFAFA"/>
          </w:tcPr>
          <w:p w14:paraId="5AEB6616" w14:textId="42C377B5" w:rsidR="003073AD" w:rsidRPr="001476AF" w:rsidRDefault="003073AD" w:rsidP="005933D6">
            <w:pPr>
              <w:spacing w:before="0" w:after="0"/>
              <w:ind w:right="-72"/>
              <w:jc w:val="right"/>
              <w:rPr>
                <w:sz w:val="18"/>
                <w:szCs w:val="18"/>
              </w:rPr>
            </w:pPr>
            <w:r w:rsidRPr="001476AF">
              <w:rPr>
                <w:sz w:val="18"/>
                <w:szCs w:val="18"/>
              </w:rPr>
              <w:t xml:space="preserve"> 1,612,374 </w:t>
            </w:r>
          </w:p>
        </w:tc>
      </w:tr>
      <w:tr w:rsidR="003073AD" w:rsidRPr="001476AF" w14:paraId="2F8631B1" w14:textId="77777777" w:rsidTr="008D3EE1">
        <w:trPr>
          <w:trHeight w:val="20"/>
        </w:trPr>
        <w:tc>
          <w:tcPr>
            <w:tcW w:w="3969" w:type="dxa"/>
            <w:vAlign w:val="bottom"/>
          </w:tcPr>
          <w:p w14:paraId="1CBD6326" w14:textId="77777777"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Liabilities under leases</w:t>
            </w:r>
          </w:p>
        </w:tc>
        <w:tc>
          <w:tcPr>
            <w:tcW w:w="1341" w:type="dxa"/>
            <w:shd w:val="clear" w:color="auto" w:fill="FAFAFA"/>
            <w:vAlign w:val="bottom"/>
          </w:tcPr>
          <w:p w14:paraId="28916559" w14:textId="53063CAD" w:rsidR="003073AD" w:rsidRPr="001476AF" w:rsidRDefault="003073AD" w:rsidP="005933D6">
            <w:pPr>
              <w:spacing w:before="0" w:after="0"/>
              <w:ind w:right="-72"/>
              <w:jc w:val="right"/>
              <w:rPr>
                <w:sz w:val="18"/>
                <w:szCs w:val="18"/>
              </w:rPr>
            </w:pPr>
            <w:r w:rsidRPr="001476AF">
              <w:rPr>
                <w:sz w:val="18"/>
                <w:szCs w:val="18"/>
              </w:rPr>
              <w:t>1,680,101</w:t>
            </w:r>
          </w:p>
        </w:tc>
        <w:tc>
          <w:tcPr>
            <w:tcW w:w="1276" w:type="dxa"/>
            <w:shd w:val="clear" w:color="auto" w:fill="FAFAFA"/>
          </w:tcPr>
          <w:p w14:paraId="6CE9D82D" w14:textId="5FD43A10" w:rsidR="003073AD" w:rsidRPr="001476AF" w:rsidRDefault="003073AD" w:rsidP="005933D6">
            <w:pPr>
              <w:spacing w:before="0" w:after="0"/>
              <w:ind w:right="-72"/>
              <w:jc w:val="right"/>
              <w:rPr>
                <w:sz w:val="18"/>
                <w:szCs w:val="18"/>
              </w:rPr>
            </w:pPr>
            <w:r w:rsidRPr="001476AF">
              <w:rPr>
                <w:sz w:val="18"/>
                <w:szCs w:val="18"/>
              </w:rPr>
              <w:t xml:space="preserve"> (1,680,101)</w:t>
            </w:r>
          </w:p>
        </w:tc>
        <w:tc>
          <w:tcPr>
            <w:tcW w:w="1559" w:type="dxa"/>
            <w:shd w:val="clear" w:color="auto" w:fill="FAFAFA"/>
          </w:tcPr>
          <w:p w14:paraId="203D7F8D" w14:textId="6BC45373" w:rsidR="003073AD" w:rsidRPr="001476AF" w:rsidRDefault="003073AD" w:rsidP="005933D6">
            <w:pPr>
              <w:spacing w:before="0" w:after="0"/>
              <w:ind w:right="-72"/>
              <w:jc w:val="right"/>
              <w:rPr>
                <w:sz w:val="18"/>
                <w:szCs w:val="18"/>
              </w:rPr>
            </w:pPr>
            <w:r w:rsidRPr="001476AF">
              <w:rPr>
                <w:sz w:val="18"/>
                <w:szCs w:val="18"/>
              </w:rPr>
              <w:t xml:space="preserve"> -   </w:t>
            </w:r>
          </w:p>
        </w:tc>
        <w:tc>
          <w:tcPr>
            <w:tcW w:w="1306" w:type="dxa"/>
            <w:shd w:val="clear" w:color="auto" w:fill="FAFAFA"/>
          </w:tcPr>
          <w:p w14:paraId="6217362C" w14:textId="65C2423C" w:rsidR="003073AD" w:rsidRPr="001476AF" w:rsidRDefault="003073AD" w:rsidP="005933D6">
            <w:pPr>
              <w:spacing w:before="0" w:after="0"/>
              <w:ind w:right="-72"/>
              <w:jc w:val="right"/>
              <w:rPr>
                <w:sz w:val="18"/>
                <w:szCs w:val="18"/>
              </w:rPr>
            </w:pPr>
            <w:r w:rsidRPr="001476AF">
              <w:rPr>
                <w:sz w:val="18"/>
                <w:szCs w:val="18"/>
              </w:rPr>
              <w:t xml:space="preserve"> -   </w:t>
            </w:r>
          </w:p>
        </w:tc>
      </w:tr>
      <w:tr w:rsidR="007E273A" w:rsidRPr="001476AF" w14:paraId="790FB10D" w14:textId="77777777" w:rsidTr="00086FF1">
        <w:trPr>
          <w:trHeight w:val="20"/>
        </w:trPr>
        <w:tc>
          <w:tcPr>
            <w:tcW w:w="3969" w:type="dxa"/>
            <w:vAlign w:val="bottom"/>
          </w:tcPr>
          <w:p w14:paraId="4A2D28DE" w14:textId="77777777" w:rsidR="007E273A" w:rsidRPr="001476AF" w:rsidRDefault="007E273A" w:rsidP="005933D6">
            <w:pPr>
              <w:tabs>
                <w:tab w:val="center" w:pos="4320"/>
                <w:tab w:val="right" w:pos="8640"/>
              </w:tabs>
              <w:spacing w:before="0" w:after="0"/>
              <w:ind w:left="-101"/>
              <w:rPr>
                <w:color w:val="000000"/>
                <w:sz w:val="18"/>
                <w:szCs w:val="18"/>
              </w:rPr>
            </w:pPr>
          </w:p>
        </w:tc>
        <w:tc>
          <w:tcPr>
            <w:tcW w:w="1341" w:type="dxa"/>
            <w:tcBorders>
              <w:top w:val="single" w:sz="4" w:space="0" w:color="auto"/>
            </w:tcBorders>
            <w:shd w:val="clear" w:color="auto" w:fill="FAFAFA"/>
            <w:vAlign w:val="bottom"/>
          </w:tcPr>
          <w:p w14:paraId="4185B71F" w14:textId="77777777" w:rsidR="007E273A" w:rsidRPr="001476AF" w:rsidRDefault="007E273A" w:rsidP="005933D6">
            <w:pPr>
              <w:spacing w:before="0" w:after="0"/>
              <w:ind w:right="-72"/>
              <w:jc w:val="right"/>
              <w:rPr>
                <w:sz w:val="18"/>
                <w:szCs w:val="18"/>
              </w:rPr>
            </w:pPr>
          </w:p>
        </w:tc>
        <w:tc>
          <w:tcPr>
            <w:tcW w:w="1276" w:type="dxa"/>
            <w:tcBorders>
              <w:top w:val="single" w:sz="4" w:space="0" w:color="auto"/>
            </w:tcBorders>
            <w:shd w:val="clear" w:color="auto" w:fill="FAFAFA"/>
            <w:vAlign w:val="bottom"/>
          </w:tcPr>
          <w:p w14:paraId="41CEFE5F" w14:textId="77777777" w:rsidR="007E273A" w:rsidRPr="001476AF" w:rsidRDefault="007E273A" w:rsidP="005933D6">
            <w:pPr>
              <w:spacing w:before="0" w:after="0"/>
              <w:ind w:right="-72"/>
              <w:jc w:val="right"/>
              <w:rPr>
                <w:sz w:val="18"/>
                <w:szCs w:val="18"/>
              </w:rPr>
            </w:pPr>
          </w:p>
        </w:tc>
        <w:tc>
          <w:tcPr>
            <w:tcW w:w="1559" w:type="dxa"/>
            <w:tcBorders>
              <w:top w:val="single" w:sz="4" w:space="0" w:color="auto"/>
            </w:tcBorders>
            <w:shd w:val="clear" w:color="auto" w:fill="FAFAFA"/>
            <w:vAlign w:val="bottom"/>
          </w:tcPr>
          <w:p w14:paraId="34F325A3" w14:textId="77777777" w:rsidR="007E273A" w:rsidRPr="001476AF" w:rsidRDefault="007E273A" w:rsidP="005933D6">
            <w:pPr>
              <w:spacing w:before="0" w:after="0"/>
              <w:ind w:right="-72"/>
              <w:jc w:val="right"/>
              <w:rPr>
                <w:sz w:val="18"/>
                <w:szCs w:val="18"/>
              </w:rPr>
            </w:pPr>
          </w:p>
        </w:tc>
        <w:tc>
          <w:tcPr>
            <w:tcW w:w="1306" w:type="dxa"/>
            <w:tcBorders>
              <w:top w:val="single" w:sz="4" w:space="0" w:color="auto"/>
            </w:tcBorders>
            <w:shd w:val="clear" w:color="auto" w:fill="FAFAFA"/>
            <w:vAlign w:val="bottom"/>
          </w:tcPr>
          <w:p w14:paraId="3D0161BF" w14:textId="44881DFC" w:rsidR="007E273A" w:rsidRPr="001476AF" w:rsidRDefault="007E273A" w:rsidP="005933D6">
            <w:pPr>
              <w:spacing w:before="0" w:after="0"/>
              <w:ind w:right="-72"/>
              <w:jc w:val="right"/>
              <w:rPr>
                <w:sz w:val="18"/>
                <w:szCs w:val="18"/>
              </w:rPr>
            </w:pPr>
          </w:p>
        </w:tc>
      </w:tr>
      <w:tr w:rsidR="003073AD" w:rsidRPr="001476AF" w14:paraId="0FE2885D" w14:textId="77777777" w:rsidTr="00402A28">
        <w:trPr>
          <w:trHeight w:val="20"/>
        </w:trPr>
        <w:tc>
          <w:tcPr>
            <w:tcW w:w="3969" w:type="dxa"/>
            <w:vAlign w:val="bottom"/>
          </w:tcPr>
          <w:p w14:paraId="6A0849AA" w14:textId="77777777" w:rsidR="003073AD" w:rsidRPr="001476AF" w:rsidRDefault="003073AD" w:rsidP="005933D6">
            <w:pPr>
              <w:tabs>
                <w:tab w:val="center" w:pos="4320"/>
                <w:tab w:val="right" w:pos="8640"/>
              </w:tabs>
              <w:spacing w:before="0" w:after="0"/>
              <w:ind w:left="-101"/>
              <w:rPr>
                <w:color w:val="000000"/>
                <w:sz w:val="18"/>
                <w:szCs w:val="18"/>
              </w:rPr>
            </w:pPr>
          </w:p>
        </w:tc>
        <w:tc>
          <w:tcPr>
            <w:tcW w:w="1341" w:type="dxa"/>
            <w:tcBorders>
              <w:bottom w:val="single" w:sz="4" w:space="0" w:color="auto"/>
            </w:tcBorders>
            <w:shd w:val="clear" w:color="auto" w:fill="FAFAFA"/>
            <w:vAlign w:val="bottom"/>
          </w:tcPr>
          <w:p w14:paraId="5AFEE808" w14:textId="31529815" w:rsidR="003073AD" w:rsidRPr="001476AF" w:rsidRDefault="003073AD" w:rsidP="005933D6">
            <w:pPr>
              <w:tabs>
                <w:tab w:val="center" w:pos="4320"/>
                <w:tab w:val="right" w:pos="8640"/>
              </w:tabs>
              <w:spacing w:before="0" w:after="0"/>
              <w:ind w:right="-72"/>
              <w:jc w:val="right"/>
              <w:rPr>
                <w:color w:val="000000"/>
                <w:sz w:val="18"/>
                <w:szCs w:val="18"/>
              </w:rPr>
            </w:pPr>
            <w:r w:rsidRPr="001476AF">
              <w:rPr>
                <w:color w:val="000000"/>
                <w:sz w:val="18"/>
                <w:szCs w:val="18"/>
              </w:rPr>
              <w:t>12,526,873</w:t>
            </w:r>
          </w:p>
        </w:tc>
        <w:tc>
          <w:tcPr>
            <w:tcW w:w="1276" w:type="dxa"/>
            <w:tcBorders>
              <w:bottom w:val="single" w:sz="4" w:space="0" w:color="auto"/>
            </w:tcBorders>
            <w:shd w:val="clear" w:color="auto" w:fill="FAFAFA"/>
          </w:tcPr>
          <w:p w14:paraId="00185C9E" w14:textId="01D6104D" w:rsidR="003073AD" w:rsidRPr="001476AF" w:rsidRDefault="003073AD" w:rsidP="005933D6">
            <w:pPr>
              <w:tabs>
                <w:tab w:val="center" w:pos="4320"/>
                <w:tab w:val="right" w:pos="8640"/>
              </w:tabs>
              <w:spacing w:before="0" w:after="0"/>
              <w:ind w:right="-72"/>
              <w:jc w:val="right"/>
              <w:rPr>
                <w:color w:val="000000"/>
                <w:sz w:val="18"/>
                <w:szCs w:val="18"/>
              </w:rPr>
            </w:pPr>
            <w:r w:rsidRPr="001476AF">
              <w:rPr>
                <w:sz w:val="18"/>
                <w:szCs w:val="18"/>
              </w:rPr>
              <w:t xml:space="preserve"> (2,004,885)</w:t>
            </w:r>
          </w:p>
        </w:tc>
        <w:tc>
          <w:tcPr>
            <w:tcW w:w="1559" w:type="dxa"/>
            <w:tcBorders>
              <w:bottom w:val="single" w:sz="4" w:space="0" w:color="auto"/>
            </w:tcBorders>
            <w:shd w:val="clear" w:color="auto" w:fill="FAFAFA"/>
          </w:tcPr>
          <w:p w14:paraId="3031A4B3" w14:textId="0C3C14B8" w:rsidR="003073AD" w:rsidRPr="001476AF" w:rsidRDefault="003073AD" w:rsidP="005933D6">
            <w:pPr>
              <w:tabs>
                <w:tab w:val="center" w:pos="4320"/>
                <w:tab w:val="right" w:pos="8640"/>
              </w:tabs>
              <w:spacing w:before="0" w:after="0"/>
              <w:ind w:right="-72"/>
              <w:jc w:val="right"/>
              <w:rPr>
                <w:color w:val="000000"/>
                <w:sz w:val="18"/>
                <w:szCs w:val="18"/>
              </w:rPr>
            </w:pPr>
            <w:r w:rsidRPr="001476AF">
              <w:rPr>
                <w:sz w:val="18"/>
                <w:szCs w:val="18"/>
              </w:rPr>
              <w:t xml:space="preserve"> (802,021)</w:t>
            </w:r>
          </w:p>
        </w:tc>
        <w:tc>
          <w:tcPr>
            <w:tcW w:w="1306" w:type="dxa"/>
            <w:tcBorders>
              <w:bottom w:val="single" w:sz="4" w:space="0" w:color="auto"/>
            </w:tcBorders>
            <w:shd w:val="clear" w:color="auto" w:fill="FAFAFA"/>
          </w:tcPr>
          <w:p w14:paraId="41A5C77B" w14:textId="77F399E7" w:rsidR="003073AD" w:rsidRPr="001476AF" w:rsidRDefault="003073AD" w:rsidP="005933D6">
            <w:pPr>
              <w:tabs>
                <w:tab w:val="center" w:pos="4320"/>
                <w:tab w:val="right" w:pos="8640"/>
              </w:tabs>
              <w:spacing w:before="0" w:after="0"/>
              <w:ind w:right="-72"/>
              <w:jc w:val="right"/>
              <w:rPr>
                <w:color w:val="000000"/>
                <w:sz w:val="18"/>
                <w:szCs w:val="18"/>
              </w:rPr>
            </w:pPr>
            <w:r w:rsidRPr="001476AF">
              <w:rPr>
                <w:sz w:val="18"/>
                <w:szCs w:val="18"/>
              </w:rPr>
              <w:t xml:space="preserve"> 9,719,967 </w:t>
            </w:r>
          </w:p>
        </w:tc>
      </w:tr>
      <w:tr w:rsidR="007E273A" w:rsidRPr="001476AF" w14:paraId="5616584F" w14:textId="77777777" w:rsidTr="00086FF1">
        <w:trPr>
          <w:trHeight w:val="20"/>
        </w:trPr>
        <w:tc>
          <w:tcPr>
            <w:tcW w:w="3969" w:type="dxa"/>
            <w:vAlign w:val="bottom"/>
          </w:tcPr>
          <w:p w14:paraId="00960E43" w14:textId="77777777" w:rsidR="007E273A" w:rsidRPr="001476AF" w:rsidRDefault="007E273A" w:rsidP="005933D6">
            <w:pPr>
              <w:tabs>
                <w:tab w:val="center" w:pos="4320"/>
                <w:tab w:val="right" w:pos="8640"/>
              </w:tabs>
              <w:spacing w:before="0" w:after="0"/>
              <w:ind w:left="-101"/>
              <w:rPr>
                <w:color w:val="000000"/>
                <w:sz w:val="18"/>
                <w:szCs w:val="18"/>
              </w:rPr>
            </w:pPr>
          </w:p>
        </w:tc>
        <w:tc>
          <w:tcPr>
            <w:tcW w:w="1341" w:type="dxa"/>
            <w:tcBorders>
              <w:top w:val="single" w:sz="4" w:space="0" w:color="auto"/>
            </w:tcBorders>
            <w:shd w:val="clear" w:color="auto" w:fill="FAFAFA"/>
            <w:vAlign w:val="bottom"/>
          </w:tcPr>
          <w:p w14:paraId="17ADD5D7"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76" w:type="dxa"/>
            <w:tcBorders>
              <w:top w:val="single" w:sz="4" w:space="0" w:color="auto"/>
            </w:tcBorders>
            <w:shd w:val="clear" w:color="auto" w:fill="FAFAFA"/>
            <w:vAlign w:val="bottom"/>
          </w:tcPr>
          <w:p w14:paraId="02F1671C"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559" w:type="dxa"/>
            <w:tcBorders>
              <w:top w:val="single" w:sz="4" w:space="0" w:color="auto"/>
            </w:tcBorders>
            <w:shd w:val="clear" w:color="auto" w:fill="FAFAFA"/>
            <w:vAlign w:val="bottom"/>
          </w:tcPr>
          <w:p w14:paraId="32E2F0B4"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306" w:type="dxa"/>
            <w:tcBorders>
              <w:top w:val="single" w:sz="4" w:space="0" w:color="auto"/>
            </w:tcBorders>
            <w:shd w:val="clear" w:color="auto" w:fill="FAFAFA"/>
            <w:vAlign w:val="bottom"/>
          </w:tcPr>
          <w:p w14:paraId="020D5F86" w14:textId="7B883194" w:rsidR="007E273A" w:rsidRPr="001476AF" w:rsidRDefault="007E273A" w:rsidP="005933D6">
            <w:pPr>
              <w:tabs>
                <w:tab w:val="center" w:pos="4320"/>
                <w:tab w:val="right" w:pos="8640"/>
              </w:tabs>
              <w:spacing w:before="0" w:after="0"/>
              <w:ind w:right="-72"/>
              <w:jc w:val="right"/>
              <w:rPr>
                <w:color w:val="000000"/>
                <w:sz w:val="18"/>
                <w:szCs w:val="18"/>
              </w:rPr>
            </w:pPr>
          </w:p>
        </w:tc>
      </w:tr>
      <w:tr w:rsidR="007E273A" w:rsidRPr="001476AF" w14:paraId="19FBD901" w14:textId="77777777" w:rsidTr="00086FF1">
        <w:trPr>
          <w:trHeight w:val="20"/>
        </w:trPr>
        <w:tc>
          <w:tcPr>
            <w:tcW w:w="3969" w:type="dxa"/>
            <w:vAlign w:val="bottom"/>
          </w:tcPr>
          <w:p w14:paraId="32469F82" w14:textId="77777777" w:rsidR="007E273A" w:rsidRPr="001476AF" w:rsidRDefault="007E273A" w:rsidP="005933D6">
            <w:pPr>
              <w:tabs>
                <w:tab w:val="center" w:pos="4320"/>
                <w:tab w:val="right" w:pos="8640"/>
              </w:tabs>
              <w:spacing w:before="0" w:after="0"/>
              <w:ind w:left="-101"/>
              <w:rPr>
                <w:color w:val="000000"/>
                <w:sz w:val="18"/>
                <w:szCs w:val="18"/>
              </w:rPr>
            </w:pPr>
            <w:r w:rsidRPr="001476AF">
              <w:rPr>
                <w:b/>
                <w:color w:val="000000"/>
                <w:sz w:val="18"/>
                <w:szCs w:val="18"/>
              </w:rPr>
              <w:t>Deferred tax liabilities</w:t>
            </w:r>
          </w:p>
        </w:tc>
        <w:tc>
          <w:tcPr>
            <w:tcW w:w="1341" w:type="dxa"/>
            <w:shd w:val="clear" w:color="auto" w:fill="FAFAFA"/>
            <w:vAlign w:val="bottom"/>
          </w:tcPr>
          <w:p w14:paraId="5A61F96B"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76" w:type="dxa"/>
            <w:shd w:val="clear" w:color="auto" w:fill="FAFAFA"/>
            <w:vAlign w:val="bottom"/>
          </w:tcPr>
          <w:p w14:paraId="7BAA6ABD"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559" w:type="dxa"/>
            <w:shd w:val="clear" w:color="auto" w:fill="FAFAFA"/>
            <w:vAlign w:val="bottom"/>
          </w:tcPr>
          <w:p w14:paraId="70B3C64F"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306" w:type="dxa"/>
            <w:shd w:val="clear" w:color="auto" w:fill="FAFAFA"/>
            <w:vAlign w:val="bottom"/>
          </w:tcPr>
          <w:p w14:paraId="53CDD1F0" w14:textId="4738FFA2" w:rsidR="007E273A" w:rsidRPr="001476AF" w:rsidRDefault="007E273A" w:rsidP="005933D6">
            <w:pPr>
              <w:tabs>
                <w:tab w:val="center" w:pos="4320"/>
                <w:tab w:val="right" w:pos="8640"/>
              </w:tabs>
              <w:spacing w:before="0" w:after="0"/>
              <w:ind w:right="-72"/>
              <w:jc w:val="right"/>
              <w:rPr>
                <w:color w:val="000000"/>
                <w:sz w:val="18"/>
                <w:szCs w:val="18"/>
              </w:rPr>
            </w:pPr>
          </w:p>
        </w:tc>
      </w:tr>
      <w:tr w:rsidR="003073AD" w:rsidRPr="001476AF" w14:paraId="78CE85B1" w14:textId="77777777" w:rsidTr="009C6D9D">
        <w:trPr>
          <w:trHeight w:val="20"/>
        </w:trPr>
        <w:tc>
          <w:tcPr>
            <w:tcW w:w="3969" w:type="dxa"/>
            <w:vAlign w:val="bottom"/>
          </w:tcPr>
          <w:p w14:paraId="6DC0B5A8" w14:textId="2B95455B" w:rsidR="003073AD" w:rsidRPr="001476AF" w:rsidRDefault="003073AD" w:rsidP="005933D6">
            <w:pPr>
              <w:tabs>
                <w:tab w:val="center" w:pos="4320"/>
                <w:tab w:val="right" w:pos="8640"/>
              </w:tabs>
              <w:spacing w:before="0" w:after="0"/>
              <w:ind w:left="-101"/>
              <w:rPr>
                <w:color w:val="000000"/>
                <w:sz w:val="18"/>
                <w:szCs w:val="18"/>
              </w:rPr>
            </w:pPr>
            <w:r w:rsidRPr="001476AF">
              <w:rPr>
                <w:color w:val="000000"/>
                <w:sz w:val="18"/>
                <w:szCs w:val="18"/>
              </w:rPr>
              <w:t>Right-of-use assets</w:t>
            </w:r>
          </w:p>
        </w:tc>
        <w:tc>
          <w:tcPr>
            <w:tcW w:w="1341" w:type="dxa"/>
            <w:tcBorders>
              <w:bottom w:val="single" w:sz="4" w:space="0" w:color="auto"/>
            </w:tcBorders>
            <w:shd w:val="clear" w:color="auto" w:fill="FAFAFA"/>
            <w:vAlign w:val="bottom"/>
          </w:tcPr>
          <w:p w14:paraId="1505D403" w14:textId="48A1324C" w:rsidR="003073AD" w:rsidRPr="001476AF" w:rsidRDefault="003073AD" w:rsidP="005933D6">
            <w:pPr>
              <w:tabs>
                <w:tab w:val="center" w:pos="4320"/>
                <w:tab w:val="right" w:pos="8640"/>
              </w:tabs>
              <w:spacing w:before="0" w:after="0"/>
              <w:ind w:right="-72"/>
              <w:jc w:val="right"/>
              <w:rPr>
                <w:color w:val="000000"/>
                <w:sz w:val="18"/>
                <w:szCs w:val="18"/>
              </w:rPr>
            </w:pPr>
            <w:r w:rsidRPr="001476AF">
              <w:rPr>
                <w:color w:val="000000"/>
                <w:sz w:val="18"/>
                <w:szCs w:val="18"/>
              </w:rPr>
              <w:t>(1,891,869)</w:t>
            </w:r>
          </w:p>
        </w:tc>
        <w:tc>
          <w:tcPr>
            <w:tcW w:w="1276" w:type="dxa"/>
            <w:tcBorders>
              <w:bottom w:val="single" w:sz="4" w:space="0" w:color="auto"/>
            </w:tcBorders>
            <w:shd w:val="clear" w:color="auto" w:fill="FAFAFA"/>
          </w:tcPr>
          <w:p w14:paraId="1BA332CF" w14:textId="6BD1F38B" w:rsidR="003073AD" w:rsidRPr="001476AF" w:rsidRDefault="003073AD" w:rsidP="005933D6">
            <w:pPr>
              <w:tabs>
                <w:tab w:val="center" w:pos="4320"/>
                <w:tab w:val="right" w:pos="8640"/>
              </w:tabs>
              <w:spacing w:before="0" w:after="0"/>
              <w:ind w:right="-72"/>
              <w:jc w:val="right"/>
              <w:rPr>
                <w:color w:val="000000"/>
                <w:sz w:val="18"/>
                <w:szCs w:val="18"/>
              </w:rPr>
            </w:pPr>
            <w:r w:rsidRPr="001476AF">
              <w:rPr>
                <w:sz w:val="18"/>
                <w:szCs w:val="18"/>
              </w:rPr>
              <w:t xml:space="preserve"> 1,918,578 </w:t>
            </w:r>
          </w:p>
        </w:tc>
        <w:tc>
          <w:tcPr>
            <w:tcW w:w="1559" w:type="dxa"/>
            <w:tcBorders>
              <w:bottom w:val="single" w:sz="4" w:space="0" w:color="auto"/>
            </w:tcBorders>
            <w:shd w:val="clear" w:color="auto" w:fill="FAFAFA"/>
          </w:tcPr>
          <w:p w14:paraId="14225A19" w14:textId="70790DE9" w:rsidR="003073AD" w:rsidRPr="001476AF" w:rsidRDefault="003073AD" w:rsidP="005933D6">
            <w:pPr>
              <w:tabs>
                <w:tab w:val="center" w:pos="4320"/>
                <w:tab w:val="right" w:pos="8640"/>
              </w:tabs>
              <w:spacing w:before="0" w:after="0"/>
              <w:ind w:right="-72"/>
              <w:jc w:val="right"/>
              <w:rPr>
                <w:color w:val="000000"/>
                <w:sz w:val="18"/>
                <w:szCs w:val="18"/>
              </w:rPr>
            </w:pPr>
            <w:r w:rsidRPr="001476AF">
              <w:rPr>
                <w:sz w:val="18"/>
                <w:szCs w:val="18"/>
              </w:rPr>
              <w:t xml:space="preserve"> -   </w:t>
            </w:r>
          </w:p>
        </w:tc>
        <w:tc>
          <w:tcPr>
            <w:tcW w:w="1306" w:type="dxa"/>
            <w:tcBorders>
              <w:bottom w:val="single" w:sz="4" w:space="0" w:color="auto"/>
            </w:tcBorders>
            <w:shd w:val="clear" w:color="auto" w:fill="FAFAFA"/>
          </w:tcPr>
          <w:p w14:paraId="5EE1001F" w14:textId="6F178B91" w:rsidR="003073AD" w:rsidRPr="001476AF" w:rsidRDefault="003073AD" w:rsidP="005933D6">
            <w:pPr>
              <w:tabs>
                <w:tab w:val="center" w:pos="4320"/>
                <w:tab w:val="right" w:pos="8640"/>
              </w:tabs>
              <w:spacing w:before="0" w:after="0"/>
              <w:ind w:right="-72"/>
              <w:jc w:val="right"/>
              <w:rPr>
                <w:color w:val="000000"/>
                <w:sz w:val="18"/>
                <w:szCs w:val="18"/>
              </w:rPr>
            </w:pPr>
            <w:r w:rsidRPr="001476AF">
              <w:rPr>
                <w:sz w:val="18"/>
                <w:szCs w:val="18"/>
              </w:rPr>
              <w:t xml:space="preserve"> 26,709 </w:t>
            </w:r>
          </w:p>
        </w:tc>
      </w:tr>
      <w:tr w:rsidR="007E273A" w:rsidRPr="001476AF" w14:paraId="414A583F" w14:textId="77777777" w:rsidTr="00086FF1">
        <w:trPr>
          <w:trHeight w:val="20"/>
        </w:trPr>
        <w:tc>
          <w:tcPr>
            <w:tcW w:w="3969" w:type="dxa"/>
            <w:vAlign w:val="bottom"/>
          </w:tcPr>
          <w:p w14:paraId="25EBCEBD" w14:textId="77777777" w:rsidR="007E273A" w:rsidRPr="001476AF" w:rsidRDefault="007E273A" w:rsidP="005933D6">
            <w:pPr>
              <w:tabs>
                <w:tab w:val="center" w:pos="4320"/>
                <w:tab w:val="right" w:pos="8640"/>
              </w:tabs>
              <w:spacing w:before="0" w:after="0"/>
              <w:ind w:left="-101"/>
              <w:rPr>
                <w:b/>
                <w:color w:val="000000"/>
                <w:sz w:val="18"/>
                <w:szCs w:val="18"/>
              </w:rPr>
            </w:pPr>
          </w:p>
        </w:tc>
        <w:tc>
          <w:tcPr>
            <w:tcW w:w="1341" w:type="dxa"/>
            <w:tcBorders>
              <w:top w:val="single" w:sz="4" w:space="0" w:color="auto"/>
            </w:tcBorders>
            <w:shd w:val="clear" w:color="auto" w:fill="FAFAFA"/>
            <w:vAlign w:val="bottom"/>
          </w:tcPr>
          <w:p w14:paraId="6266F0D0"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76" w:type="dxa"/>
            <w:tcBorders>
              <w:top w:val="single" w:sz="4" w:space="0" w:color="auto"/>
            </w:tcBorders>
            <w:shd w:val="clear" w:color="auto" w:fill="FAFAFA"/>
            <w:vAlign w:val="bottom"/>
          </w:tcPr>
          <w:p w14:paraId="223158B2"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559" w:type="dxa"/>
            <w:tcBorders>
              <w:top w:val="single" w:sz="4" w:space="0" w:color="auto"/>
            </w:tcBorders>
            <w:shd w:val="clear" w:color="auto" w:fill="FAFAFA"/>
            <w:vAlign w:val="bottom"/>
          </w:tcPr>
          <w:p w14:paraId="33B72502"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306" w:type="dxa"/>
            <w:tcBorders>
              <w:top w:val="single" w:sz="4" w:space="0" w:color="auto"/>
            </w:tcBorders>
            <w:shd w:val="clear" w:color="auto" w:fill="FAFAFA"/>
            <w:vAlign w:val="bottom"/>
          </w:tcPr>
          <w:p w14:paraId="5A24652D" w14:textId="04E72D07" w:rsidR="007E273A" w:rsidRPr="001476AF" w:rsidRDefault="007E273A" w:rsidP="005933D6">
            <w:pPr>
              <w:tabs>
                <w:tab w:val="center" w:pos="4320"/>
                <w:tab w:val="right" w:pos="8640"/>
              </w:tabs>
              <w:spacing w:before="0" w:after="0"/>
              <w:ind w:right="-72"/>
              <w:jc w:val="right"/>
              <w:rPr>
                <w:color w:val="000000"/>
                <w:sz w:val="18"/>
                <w:szCs w:val="18"/>
              </w:rPr>
            </w:pPr>
          </w:p>
        </w:tc>
      </w:tr>
      <w:tr w:rsidR="003073AD" w:rsidRPr="001476AF" w14:paraId="23CB7EA4" w14:textId="77777777" w:rsidTr="00A20EC8">
        <w:trPr>
          <w:trHeight w:val="20"/>
        </w:trPr>
        <w:tc>
          <w:tcPr>
            <w:tcW w:w="3969" w:type="dxa"/>
            <w:vAlign w:val="bottom"/>
          </w:tcPr>
          <w:p w14:paraId="5C284E1D" w14:textId="77777777" w:rsidR="003073AD" w:rsidRPr="001476AF" w:rsidRDefault="003073AD" w:rsidP="005933D6">
            <w:pPr>
              <w:tabs>
                <w:tab w:val="center" w:pos="4320"/>
                <w:tab w:val="right" w:pos="8640"/>
              </w:tabs>
              <w:spacing w:before="0" w:after="0"/>
              <w:ind w:left="-101"/>
              <w:rPr>
                <w:b/>
                <w:color w:val="000000"/>
                <w:sz w:val="18"/>
                <w:szCs w:val="18"/>
              </w:rPr>
            </w:pPr>
            <w:r w:rsidRPr="001476AF">
              <w:rPr>
                <w:b/>
                <w:color w:val="000000"/>
                <w:sz w:val="18"/>
                <w:szCs w:val="18"/>
              </w:rPr>
              <w:t>Deferred income taxes (net)</w:t>
            </w:r>
          </w:p>
        </w:tc>
        <w:tc>
          <w:tcPr>
            <w:tcW w:w="1341" w:type="dxa"/>
            <w:tcBorders>
              <w:bottom w:val="single" w:sz="4" w:space="0" w:color="auto"/>
            </w:tcBorders>
            <w:shd w:val="clear" w:color="auto" w:fill="FAFAFA"/>
            <w:vAlign w:val="bottom"/>
          </w:tcPr>
          <w:p w14:paraId="11499796" w14:textId="6B137130" w:rsidR="003073AD" w:rsidRPr="001476AF" w:rsidRDefault="003073AD" w:rsidP="005933D6">
            <w:pPr>
              <w:tabs>
                <w:tab w:val="center" w:pos="4320"/>
                <w:tab w:val="right" w:pos="8640"/>
              </w:tabs>
              <w:spacing w:before="0" w:after="0"/>
              <w:ind w:right="-72"/>
              <w:jc w:val="right"/>
              <w:rPr>
                <w:color w:val="000000"/>
                <w:sz w:val="18"/>
                <w:szCs w:val="18"/>
              </w:rPr>
            </w:pPr>
            <w:r w:rsidRPr="001476AF">
              <w:rPr>
                <w:color w:val="000000"/>
                <w:sz w:val="18"/>
                <w:szCs w:val="18"/>
              </w:rPr>
              <w:t>10,635,004</w:t>
            </w:r>
          </w:p>
        </w:tc>
        <w:tc>
          <w:tcPr>
            <w:tcW w:w="1276" w:type="dxa"/>
            <w:tcBorders>
              <w:bottom w:val="single" w:sz="4" w:space="0" w:color="auto"/>
            </w:tcBorders>
            <w:shd w:val="clear" w:color="auto" w:fill="FAFAFA"/>
          </w:tcPr>
          <w:p w14:paraId="4F49224B" w14:textId="3295F43F" w:rsidR="003073AD" w:rsidRPr="001476AF" w:rsidRDefault="003073AD" w:rsidP="005933D6">
            <w:pPr>
              <w:tabs>
                <w:tab w:val="center" w:pos="4320"/>
                <w:tab w:val="right" w:pos="8640"/>
              </w:tabs>
              <w:spacing w:before="0" w:after="0"/>
              <w:ind w:right="-72"/>
              <w:jc w:val="right"/>
              <w:rPr>
                <w:color w:val="000000"/>
                <w:sz w:val="18"/>
                <w:szCs w:val="18"/>
              </w:rPr>
            </w:pPr>
            <w:r w:rsidRPr="001476AF">
              <w:rPr>
                <w:sz w:val="18"/>
                <w:szCs w:val="18"/>
              </w:rPr>
              <w:t xml:space="preserve"> (86,307)</w:t>
            </w:r>
          </w:p>
        </w:tc>
        <w:tc>
          <w:tcPr>
            <w:tcW w:w="1559" w:type="dxa"/>
            <w:tcBorders>
              <w:bottom w:val="single" w:sz="4" w:space="0" w:color="auto"/>
            </w:tcBorders>
            <w:shd w:val="clear" w:color="auto" w:fill="FAFAFA"/>
          </w:tcPr>
          <w:p w14:paraId="4DCD114E" w14:textId="3DC7E13D" w:rsidR="003073AD" w:rsidRPr="001476AF" w:rsidRDefault="003073AD" w:rsidP="005933D6">
            <w:pPr>
              <w:tabs>
                <w:tab w:val="center" w:pos="4320"/>
                <w:tab w:val="right" w:pos="8640"/>
              </w:tabs>
              <w:spacing w:before="0" w:after="0"/>
              <w:ind w:right="-72"/>
              <w:jc w:val="right"/>
              <w:rPr>
                <w:color w:val="000000"/>
                <w:sz w:val="18"/>
                <w:szCs w:val="18"/>
              </w:rPr>
            </w:pPr>
            <w:r w:rsidRPr="001476AF">
              <w:rPr>
                <w:sz w:val="18"/>
                <w:szCs w:val="18"/>
              </w:rPr>
              <w:t xml:space="preserve"> (802,021)</w:t>
            </w:r>
          </w:p>
        </w:tc>
        <w:tc>
          <w:tcPr>
            <w:tcW w:w="1306" w:type="dxa"/>
            <w:tcBorders>
              <w:bottom w:val="single" w:sz="4" w:space="0" w:color="auto"/>
            </w:tcBorders>
            <w:shd w:val="clear" w:color="auto" w:fill="FAFAFA"/>
          </w:tcPr>
          <w:p w14:paraId="43B5780E" w14:textId="3818BE86" w:rsidR="003073AD" w:rsidRPr="001476AF" w:rsidRDefault="003073AD" w:rsidP="005933D6">
            <w:pPr>
              <w:tabs>
                <w:tab w:val="center" w:pos="4320"/>
                <w:tab w:val="right" w:pos="8640"/>
              </w:tabs>
              <w:spacing w:before="0" w:after="0"/>
              <w:ind w:right="-72"/>
              <w:jc w:val="right"/>
              <w:rPr>
                <w:color w:val="000000"/>
                <w:sz w:val="18"/>
                <w:szCs w:val="18"/>
              </w:rPr>
            </w:pPr>
            <w:r w:rsidRPr="001476AF">
              <w:rPr>
                <w:sz w:val="18"/>
                <w:szCs w:val="18"/>
              </w:rPr>
              <w:t xml:space="preserve"> 9,746,676 </w:t>
            </w:r>
          </w:p>
        </w:tc>
      </w:tr>
    </w:tbl>
    <w:p w14:paraId="50C60CFA" w14:textId="77777777" w:rsidR="007A5A72" w:rsidRPr="001476AF" w:rsidRDefault="007A5A72" w:rsidP="005933D6">
      <w:pPr>
        <w:tabs>
          <w:tab w:val="left" w:pos="567"/>
        </w:tabs>
        <w:rPr>
          <w:rFonts w:ascii="Arial" w:eastAsia="Arial" w:hAnsi="Arial" w:cs="Arial"/>
          <w:sz w:val="18"/>
          <w:szCs w:val="18"/>
        </w:rPr>
      </w:pPr>
      <w:bookmarkStart w:id="43" w:name="_heading=h.2jxsxqh" w:colFirst="0" w:colLast="0"/>
      <w:bookmarkEnd w:id="43"/>
    </w:p>
    <w:tbl>
      <w:tblPr>
        <w:tblStyle w:val="afffffffffff3"/>
        <w:tblW w:w="9451" w:type="dxa"/>
        <w:tblLayout w:type="fixed"/>
        <w:tblLook w:val="0000" w:firstRow="0" w:lastRow="0" w:firstColumn="0" w:lastColumn="0" w:noHBand="0" w:noVBand="0"/>
      </w:tblPr>
      <w:tblGrid>
        <w:gridCol w:w="3969"/>
        <w:gridCol w:w="1341"/>
        <w:gridCol w:w="1276"/>
        <w:gridCol w:w="1559"/>
        <w:gridCol w:w="1306"/>
      </w:tblGrid>
      <w:tr w:rsidR="00814A79" w:rsidRPr="001476AF" w14:paraId="0B7C1CAD" w14:textId="77777777" w:rsidTr="00555B0D">
        <w:trPr>
          <w:trHeight w:val="20"/>
        </w:trPr>
        <w:tc>
          <w:tcPr>
            <w:tcW w:w="3969" w:type="dxa"/>
            <w:vAlign w:val="bottom"/>
          </w:tcPr>
          <w:p w14:paraId="58ECC3E3" w14:textId="77777777" w:rsidR="00814A79" w:rsidRPr="001476AF" w:rsidRDefault="00814A79" w:rsidP="005933D6">
            <w:pPr>
              <w:spacing w:before="0" w:after="0"/>
              <w:ind w:left="-101" w:right="-72"/>
              <w:rPr>
                <w:sz w:val="18"/>
                <w:szCs w:val="18"/>
              </w:rPr>
            </w:pPr>
          </w:p>
        </w:tc>
        <w:tc>
          <w:tcPr>
            <w:tcW w:w="5482" w:type="dxa"/>
            <w:gridSpan w:val="4"/>
            <w:tcBorders>
              <w:top w:val="single" w:sz="4" w:space="0" w:color="auto"/>
            </w:tcBorders>
            <w:vAlign w:val="bottom"/>
          </w:tcPr>
          <w:p w14:paraId="0E23B8FB" w14:textId="49597F8A" w:rsidR="00814A79" w:rsidRPr="001476AF" w:rsidRDefault="00814A79" w:rsidP="005933D6">
            <w:pPr>
              <w:tabs>
                <w:tab w:val="center" w:pos="4320"/>
                <w:tab w:val="right" w:pos="8640"/>
              </w:tabs>
              <w:spacing w:before="0" w:after="0"/>
              <w:ind w:right="-72"/>
              <w:jc w:val="center"/>
              <w:rPr>
                <w:b/>
                <w:color w:val="000000"/>
                <w:sz w:val="18"/>
                <w:szCs w:val="18"/>
              </w:rPr>
            </w:pPr>
            <w:r w:rsidRPr="001476AF">
              <w:rPr>
                <w:b/>
                <w:color w:val="000000"/>
                <w:sz w:val="18"/>
                <w:szCs w:val="18"/>
              </w:rPr>
              <w:t>Separate financial statements</w:t>
            </w:r>
          </w:p>
        </w:tc>
      </w:tr>
      <w:tr w:rsidR="00086FF1" w:rsidRPr="001476AF" w14:paraId="791DE481" w14:textId="77777777" w:rsidTr="00086FF1">
        <w:trPr>
          <w:trHeight w:val="20"/>
        </w:trPr>
        <w:tc>
          <w:tcPr>
            <w:tcW w:w="3969" w:type="dxa"/>
            <w:vAlign w:val="bottom"/>
          </w:tcPr>
          <w:p w14:paraId="3364C1C2" w14:textId="77777777" w:rsidR="00086FF1" w:rsidRPr="001476AF" w:rsidRDefault="00086FF1" w:rsidP="005933D6">
            <w:pPr>
              <w:spacing w:before="0" w:after="0"/>
              <w:ind w:right="-72"/>
              <w:rPr>
                <w:sz w:val="18"/>
                <w:szCs w:val="18"/>
              </w:rPr>
            </w:pPr>
          </w:p>
        </w:tc>
        <w:tc>
          <w:tcPr>
            <w:tcW w:w="1341" w:type="dxa"/>
            <w:tcBorders>
              <w:top w:val="single" w:sz="4" w:space="0" w:color="auto"/>
            </w:tcBorders>
            <w:vAlign w:val="bottom"/>
          </w:tcPr>
          <w:p w14:paraId="3B6A100F" w14:textId="77777777" w:rsidR="00086FF1" w:rsidRPr="001476AF" w:rsidRDefault="00086FF1" w:rsidP="005933D6">
            <w:pPr>
              <w:tabs>
                <w:tab w:val="center" w:pos="4320"/>
                <w:tab w:val="right" w:pos="8640"/>
              </w:tabs>
              <w:spacing w:before="0" w:after="0"/>
              <w:ind w:right="-72"/>
              <w:jc w:val="right"/>
              <w:rPr>
                <w:b/>
                <w:color w:val="000000"/>
                <w:sz w:val="18"/>
                <w:szCs w:val="18"/>
              </w:rPr>
            </w:pPr>
          </w:p>
        </w:tc>
        <w:tc>
          <w:tcPr>
            <w:tcW w:w="1276" w:type="dxa"/>
            <w:tcBorders>
              <w:top w:val="single" w:sz="4" w:space="0" w:color="auto"/>
            </w:tcBorders>
            <w:shd w:val="clear" w:color="auto" w:fill="auto"/>
            <w:vAlign w:val="bottom"/>
          </w:tcPr>
          <w:p w14:paraId="6EF6EE75" w14:textId="4583B8DA" w:rsidR="00086FF1" w:rsidRPr="001476AF" w:rsidRDefault="00086FF1" w:rsidP="005933D6">
            <w:pPr>
              <w:tabs>
                <w:tab w:val="center" w:pos="4320"/>
                <w:tab w:val="right" w:pos="8640"/>
              </w:tabs>
              <w:spacing w:before="0" w:after="0"/>
              <w:ind w:right="-72"/>
              <w:jc w:val="right"/>
              <w:rPr>
                <w:b/>
                <w:color w:val="000000"/>
                <w:sz w:val="18"/>
                <w:szCs w:val="18"/>
              </w:rPr>
            </w:pPr>
          </w:p>
        </w:tc>
        <w:tc>
          <w:tcPr>
            <w:tcW w:w="1559" w:type="dxa"/>
            <w:tcBorders>
              <w:top w:val="single" w:sz="4" w:space="0" w:color="auto"/>
            </w:tcBorders>
            <w:vAlign w:val="bottom"/>
          </w:tcPr>
          <w:p w14:paraId="138C369B" w14:textId="04F7F795" w:rsidR="00086FF1"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Recognised</w:t>
            </w:r>
          </w:p>
        </w:tc>
        <w:tc>
          <w:tcPr>
            <w:tcW w:w="1306" w:type="dxa"/>
            <w:tcBorders>
              <w:top w:val="single" w:sz="4" w:space="0" w:color="auto"/>
            </w:tcBorders>
            <w:vAlign w:val="bottom"/>
          </w:tcPr>
          <w:p w14:paraId="1226E4A2" w14:textId="5D940B8E" w:rsidR="00086FF1" w:rsidRPr="001476AF" w:rsidRDefault="00086FF1" w:rsidP="005933D6">
            <w:pPr>
              <w:tabs>
                <w:tab w:val="center" w:pos="4320"/>
                <w:tab w:val="right" w:pos="8640"/>
              </w:tabs>
              <w:spacing w:before="0" w:after="0"/>
              <w:ind w:right="-72"/>
              <w:jc w:val="right"/>
              <w:rPr>
                <w:b/>
                <w:color w:val="000000"/>
                <w:sz w:val="18"/>
                <w:szCs w:val="18"/>
              </w:rPr>
            </w:pPr>
          </w:p>
        </w:tc>
      </w:tr>
      <w:tr w:rsidR="00086FF1" w:rsidRPr="001476AF" w14:paraId="2F67A57C" w14:textId="77777777" w:rsidTr="00086FF1">
        <w:trPr>
          <w:trHeight w:val="20"/>
        </w:trPr>
        <w:tc>
          <w:tcPr>
            <w:tcW w:w="3969" w:type="dxa"/>
            <w:vAlign w:val="bottom"/>
          </w:tcPr>
          <w:p w14:paraId="0AD417E9" w14:textId="77777777" w:rsidR="00086FF1" w:rsidRPr="001476AF" w:rsidRDefault="00086FF1" w:rsidP="005933D6">
            <w:pPr>
              <w:spacing w:before="0" w:after="0"/>
              <w:ind w:left="-101" w:right="-72"/>
              <w:rPr>
                <w:sz w:val="18"/>
                <w:szCs w:val="18"/>
              </w:rPr>
            </w:pPr>
          </w:p>
        </w:tc>
        <w:tc>
          <w:tcPr>
            <w:tcW w:w="1341" w:type="dxa"/>
            <w:vAlign w:val="bottom"/>
          </w:tcPr>
          <w:p w14:paraId="05A6009E" w14:textId="6E9D76DB"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At</w:t>
            </w:r>
          </w:p>
        </w:tc>
        <w:tc>
          <w:tcPr>
            <w:tcW w:w="1276" w:type="dxa"/>
            <w:shd w:val="clear" w:color="auto" w:fill="auto"/>
            <w:vAlign w:val="bottom"/>
          </w:tcPr>
          <w:p w14:paraId="4C725F00" w14:textId="1CA971DA" w:rsidR="00086FF1"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Recognised</w:t>
            </w:r>
          </w:p>
        </w:tc>
        <w:tc>
          <w:tcPr>
            <w:tcW w:w="1559" w:type="dxa"/>
            <w:vAlign w:val="bottom"/>
          </w:tcPr>
          <w:p w14:paraId="7687EB17" w14:textId="05227BB9" w:rsidR="00086FF1"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in o</w:t>
            </w:r>
            <w:r w:rsidR="00086FF1" w:rsidRPr="001476AF">
              <w:rPr>
                <w:b/>
                <w:color w:val="000000"/>
                <w:sz w:val="18"/>
                <w:szCs w:val="18"/>
              </w:rPr>
              <w:t>ther</w:t>
            </w:r>
          </w:p>
        </w:tc>
        <w:tc>
          <w:tcPr>
            <w:tcW w:w="1306" w:type="dxa"/>
            <w:vAlign w:val="bottom"/>
          </w:tcPr>
          <w:p w14:paraId="5AB36647" w14:textId="4707E604"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 xml:space="preserve">At </w:t>
            </w:r>
          </w:p>
        </w:tc>
      </w:tr>
      <w:tr w:rsidR="00086FF1" w:rsidRPr="001476AF" w14:paraId="513297E1" w14:textId="77777777" w:rsidTr="00086FF1">
        <w:trPr>
          <w:trHeight w:val="20"/>
        </w:trPr>
        <w:tc>
          <w:tcPr>
            <w:tcW w:w="3969" w:type="dxa"/>
            <w:vAlign w:val="bottom"/>
          </w:tcPr>
          <w:p w14:paraId="6D16AF67" w14:textId="77777777" w:rsidR="00086FF1" w:rsidRPr="001476AF" w:rsidRDefault="00086FF1" w:rsidP="005933D6">
            <w:pPr>
              <w:spacing w:before="0" w:after="0"/>
              <w:ind w:left="-101" w:right="-72"/>
              <w:rPr>
                <w:sz w:val="18"/>
                <w:szCs w:val="18"/>
              </w:rPr>
            </w:pPr>
          </w:p>
        </w:tc>
        <w:tc>
          <w:tcPr>
            <w:tcW w:w="1341" w:type="dxa"/>
            <w:vAlign w:val="bottom"/>
          </w:tcPr>
          <w:p w14:paraId="1A53FC67" w14:textId="15100544"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1 January</w:t>
            </w:r>
          </w:p>
        </w:tc>
        <w:tc>
          <w:tcPr>
            <w:tcW w:w="1276" w:type="dxa"/>
            <w:shd w:val="clear" w:color="auto" w:fill="auto"/>
            <w:vAlign w:val="bottom"/>
          </w:tcPr>
          <w:p w14:paraId="2306CA2B" w14:textId="491E824E" w:rsidR="00086FF1" w:rsidRPr="001476AF" w:rsidRDefault="006923A8" w:rsidP="005933D6">
            <w:pPr>
              <w:tabs>
                <w:tab w:val="center" w:pos="4320"/>
                <w:tab w:val="right" w:pos="8640"/>
              </w:tabs>
              <w:spacing w:before="0" w:after="0"/>
              <w:ind w:right="-72"/>
              <w:jc w:val="right"/>
              <w:rPr>
                <w:b/>
                <w:color w:val="000000"/>
                <w:sz w:val="18"/>
                <w:szCs w:val="18"/>
              </w:rPr>
            </w:pPr>
            <w:r w:rsidRPr="001476AF">
              <w:rPr>
                <w:b/>
                <w:color w:val="000000"/>
                <w:sz w:val="18"/>
                <w:szCs w:val="18"/>
              </w:rPr>
              <w:t xml:space="preserve"> in </w:t>
            </w:r>
            <w:r w:rsidR="00086FF1" w:rsidRPr="001476AF">
              <w:rPr>
                <w:b/>
                <w:color w:val="000000"/>
                <w:sz w:val="18"/>
                <w:szCs w:val="18"/>
              </w:rPr>
              <w:t xml:space="preserve">profit or </w:t>
            </w:r>
          </w:p>
        </w:tc>
        <w:tc>
          <w:tcPr>
            <w:tcW w:w="1559" w:type="dxa"/>
            <w:vAlign w:val="bottom"/>
          </w:tcPr>
          <w:p w14:paraId="5686A9CA" w14:textId="72E2DBF7"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comprehensive</w:t>
            </w:r>
          </w:p>
        </w:tc>
        <w:tc>
          <w:tcPr>
            <w:tcW w:w="1306" w:type="dxa"/>
            <w:vAlign w:val="bottom"/>
          </w:tcPr>
          <w:p w14:paraId="072C7FE1" w14:textId="041D74D1"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31 December</w:t>
            </w:r>
          </w:p>
        </w:tc>
      </w:tr>
      <w:tr w:rsidR="00086FF1" w:rsidRPr="001476AF" w14:paraId="66B23C92" w14:textId="77777777" w:rsidTr="00086FF1">
        <w:trPr>
          <w:trHeight w:val="20"/>
        </w:trPr>
        <w:tc>
          <w:tcPr>
            <w:tcW w:w="3969" w:type="dxa"/>
            <w:vAlign w:val="bottom"/>
          </w:tcPr>
          <w:p w14:paraId="36444AE8" w14:textId="77777777" w:rsidR="00086FF1" w:rsidRPr="001476AF" w:rsidRDefault="00086FF1" w:rsidP="005933D6">
            <w:pPr>
              <w:spacing w:before="0" w:after="0"/>
              <w:ind w:left="-101" w:right="-72"/>
              <w:rPr>
                <w:sz w:val="18"/>
                <w:szCs w:val="18"/>
              </w:rPr>
            </w:pPr>
          </w:p>
        </w:tc>
        <w:tc>
          <w:tcPr>
            <w:tcW w:w="1341" w:type="dxa"/>
            <w:vAlign w:val="bottom"/>
          </w:tcPr>
          <w:p w14:paraId="74FA7D58" w14:textId="2FF216A4"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202</w:t>
            </w:r>
            <w:r w:rsidR="00B202BD" w:rsidRPr="001476AF">
              <w:rPr>
                <w:b/>
                <w:color w:val="000000"/>
                <w:sz w:val="18"/>
                <w:szCs w:val="18"/>
              </w:rPr>
              <w:t>2</w:t>
            </w:r>
          </w:p>
        </w:tc>
        <w:tc>
          <w:tcPr>
            <w:tcW w:w="1276" w:type="dxa"/>
            <w:shd w:val="clear" w:color="auto" w:fill="auto"/>
            <w:vAlign w:val="bottom"/>
          </w:tcPr>
          <w:p w14:paraId="48A79BB8" w14:textId="24D15090"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loss</w:t>
            </w:r>
          </w:p>
        </w:tc>
        <w:tc>
          <w:tcPr>
            <w:tcW w:w="1559" w:type="dxa"/>
            <w:vAlign w:val="bottom"/>
          </w:tcPr>
          <w:p w14:paraId="1CDFA7E9" w14:textId="66141666"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income</w:t>
            </w:r>
          </w:p>
        </w:tc>
        <w:tc>
          <w:tcPr>
            <w:tcW w:w="1306" w:type="dxa"/>
            <w:vAlign w:val="bottom"/>
          </w:tcPr>
          <w:p w14:paraId="610DBA55" w14:textId="4AB12D88"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202</w:t>
            </w:r>
            <w:r w:rsidR="00B202BD" w:rsidRPr="001476AF">
              <w:rPr>
                <w:b/>
                <w:color w:val="000000"/>
                <w:sz w:val="18"/>
                <w:szCs w:val="18"/>
              </w:rPr>
              <w:t>2</w:t>
            </w:r>
          </w:p>
        </w:tc>
      </w:tr>
      <w:tr w:rsidR="00086FF1" w:rsidRPr="001476AF" w14:paraId="1D1E098F" w14:textId="77777777" w:rsidTr="00086FF1">
        <w:trPr>
          <w:trHeight w:val="20"/>
        </w:trPr>
        <w:tc>
          <w:tcPr>
            <w:tcW w:w="3969" w:type="dxa"/>
            <w:vAlign w:val="bottom"/>
          </w:tcPr>
          <w:p w14:paraId="5ECAAA3E" w14:textId="77777777" w:rsidR="00086FF1" w:rsidRPr="001476AF" w:rsidRDefault="00086FF1" w:rsidP="005933D6">
            <w:pPr>
              <w:tabs>
                <w:tab w:val="center" w:pos="4320"/>
                <w:tab w:val="right" w:pos="8640"/>
              </w:tabs>
              <w:spacing w:before="0" w:after="0"/>
              <w:ind w:left="-101"/>
              <w:rPr>
                <w:sz w:val="18"/>
                <w:szCs w:val="18"/>
              </w:rPr>
            </w:pPr>
          </w:p>
        </w:tc>
        <w:tc>
          <w:tcPr>
            <w:tcW w:w="1341" w:type="dxa"/>
            <w:tcBorders>
              <w:bottom w:val="single" w:sz="4" w:space="0" w:color="auto"/>
            </w:tcBorders>
            <w:shd w:val="clear" w:color="auto" w:fill="auto"/>
            <w:vAlign w:val="bottom"/>
          </w:tcPr>
          <w:p w14:paraId="1FF1FA5F" w14:textId="4B5F73DF"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c>
          <w:tcPr>
            <w:tcW w:w="1276" w:type="dxa"/>
            <w:tcBorders>
              <w:bottom w:val="single" w:sz="4" w:space="0" w:color="auto"/>
            </w:tcBorders>
            <w:shd w:val="clear" w:color="auto" w:fill="auto"/>
            <w:vAlign w:val="bottom"/>
          </w:tcPr>
          <w:p w14:paraId="211ECCEE" w14:textId="4ACD08CD"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c>
          <w:tcPr>
            <w:tcW w:w="1559" w:type="dxa"/>
            <w:tcBorders>
              <w:bottom w:val="single" w:sz="4" w:space="0" w:color="auto"/>
            </w:tcBorders>
          </w:tcPr>
          <w:p w14:paraId="7379F09B" w14:textId="01EF7296"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c>
          <w:tcPr>
            <w:tcW w:w="1306" w:type="dxa"/>
            <w:tcBorders>
              <w:bottom w:val="single" w:sz="4" w:space="0" w:color="auto"/>
            </w:tcBorders>
            <w:shd w:val="clear" w:color="auto" w:fill="auto"/>
            <w:vAlign w:val="bottom"/>
          </w:tcPr>
          <w:p w14:paraId="35A885B4" w14:textId="08BDE330" w:rsidR="00086FF1" w:rsidRPr="001476AF" w:rsidRDefault="00086FF1" w:rsidP="005933D6">
            <w:pPr>
              <w:tabs>
                <w:tab w:val="center" w:pos="4320"/>
                <w:tab w:val="right" w:pos="8640"/>
              </w:tabs>
              <w:spacing w:before="0" w:after="0"/>
              <w:ind w:right="-72"/>
              <w:jc w:val="right"/>
              <w:rPr>
                <w:b/>
                <w:color w:val="000000"/>
                <w:sz w:val="18"/>
                <w:szCs w:val="18"/>
              </w:rPr>
            </w:pPr>
            <w:r w:rsidRPr="001476AF">
              <w:rPr>
                <w:b/>
                <w:color w:val="000000"/>
                <w:sz w:val="18"/>
                <w:szCs w:val="18"/>
              </w:rPr>
              <w:t>Baht</w:t>
            </w:r>
          </w:p>
        </w:tc>
      </w:tr>
      <w:tr w:rsidR="00086FF1" w:rsidRPr="001476AF" w14:paraId="61C3C902" w14:textId="77777777" w:rsidTr="00086FF1">
        <w:trPr>
          <w:trHeight w:val="20"/>
        </w:trPr>
        <w:tc>
          <w:tcPr>
            <w:tcW w:w="3969" w:type="dxa"/>
            <w:vAlign w:val="bottom"/>
          </w:tcPr>
          <w:p w14:paraId="24616B26" w14:textId="77777777" w:rsidR="00086FF1" w:rsidRPr="001476AF" w:rsidRDefault="00086FF1" w:rsidP="005933D6">
            <w:pPr>
              <w:tabs>
                <w:tab w:val="center" w:pos="4320"/>
                <w:tab w:val="right" w:pos="8640"/>
              </w:tabs>
              <w:spacing w:before="0" w:after="0"/>
              <w:ind w:left="-101"/>
              <w:rPr>
                <w:sz w:val="18"/>
                <w:szCs w:val="18"/>
              </w:rPr>
            </w:pPr>
          </w:p>
        </w:tc>
        <w:tc>
          <w:tcPr>
            <w:tcW w:w="1341" w:type="dxa"/>
            <w:tcBorders>
              <w:top w:val="single" w:sz="4" w:space="0" w:color="auto"/>
            </w:tcBorders>
            <w:vAlign w:val="bottom"/>
          </w:tcPr>
          <w:p w14:paraId="48584D1F" w14:textId="77777777" w:rsidR="00086FF1" w:rsidRPr="001476AF" w:rsidRDefault="00086FF1" w:rsidP="005933D6">
            <w:pPr>
              <w:spacing w:before="0" w:after="0"/>
              <w:ind w:right="-72"/>
              <w:jc w:val="right"/>
              <w:rPr>
                <w:sz w:val="18"/>
                <w:szCs w:val="18"/>
              </w:rPr>
            </w:pPr>
          </w:p>
        </w:tc>
        <w:tc>
          <w:tcPr>
            <w:tcW w:w="1276" w:type="dxa"/>
            <w:tcBorders>
              <w:top w:val="single" w:sz="4" w:space="0" w:color="auto"/>
            </w:tcBorders>
            <w:vAlign w:val="bottom"/>
          </w:tcPr>
          <w:p w14:paraId="7E938090" w14:textId="77777777" w:rsidR="00086FF1" w:rsidRPr="001476AF" w:rsidRDefault="00086FF1" w:rsidP="005933D6">
            <w:pPr>
              <w:spacing w:before="0" w:after="0"/>
              <w:ind w:right="-72"/>
              <w:jc w:val="right"/>
              <w:rPr>
                <w:sz w:val="18"/>
                <w:szCs w:val="18"/>
              </w:rPr>
            </w:pPr>
          </w:p>
        </w:tc>
        <w:tc>
          <w:tcPr>
            <w:tcW w:w="1559" w:type="dxa"/>
            <w:tcBorders>
              <w:top w:val="single" w:sz="4" w:space="0" w:color="auto"/>
            </w:tcBorders>
          </w:tcPr>
          <w:p w14:paraId="18D5D523" w14:textId="77777777" w:rsidR="00086FF1" w:rsidRPr="001476AF" w:rsidRDefault="00086FF1" w:rsidP="005933D6">
            <w:pPr>
              <w:spacing w:before="0" w:after="0"/>
              <w:ind w:right="-72"/>
              <w:jc w:val="right"/>
              <w:rPr>
                <w:sz w:val="18"/>
                <w:szCs w:val="18"/>
              </w:rPr>
            </w:pPr>
          </w:p>
        </w:tc>
        <w:tc>
          <w:tcPr>
            <w:tcW w:w="1306" w:type="dxa"/>
            <w:tcBorders>
              <w:top w:val="single" w:sz="4" w:space="0" w:color="auto"/>
            </w:tcBorders>
            <w:vAlign w:val="bottom"/>
          </w:tcPr>
          <w:p w14:paraId="7BB82080" w14:textId="28106A96" w:rsidR="00086FF1" w:rsidRPr="001476AF" w:rsidRDefault="00086FF1" w:rsidP="005933D6">
            <w:pPr>
              <w:spacing w:before="0" w:after="0"/>
              <w:ind w:right="-72"/>
              <w:jc w:val="right"/>
              <w:rPr>
                <w:sz w:val="18"/>
                <w:szCs w:val="18"/>
              </w:rPr>
            </w:pPr>
          </w:p>
        </w:tc>
      </w:tr>
      <w:tr w:rsidR="00086FF1" w:rsidRPr="001476AF" w14:paraId="660B7C1F" w14:textId="77777777" w:rsidTr="00086FF1">
        <w:trPr>
          <w:trHeight w:val="20"/>
        </w:trPr>
        <w:tc>
          <w:tcPr>
            <w:tcW w:w="3969" w:type="dxa"/>
            <w:vAlign w:val="bottom"/>
          </w:tcPr>
          <w:p w14:paraId="2F032AF8" w14:textId="77777777" w:rsidR="00086FF1" w:rsidRPr="001476AF" w:rsidRDefault="00086FF1" w:rsidP="005933D6">
            <w:pPr>
              <w:tabs>
                <w:tab w:val="center" w:pos="4320"/>
                <w:tab w:val="right" w:pos="8640"/>
              </w:tabs>
              <w:spacing w:before="0" w:after="0"/>
              <w:ind w:left="-101"/>
              <w:rPr>
                <w:b/>
                <w:color w:val="000000"/>
                <w:sz w:val="18"/>
                <w:szCs w:val="18"/>
              </w:rPr>
            </w:pPr>
            <w:r w:rsidRPr="001476AF">
              <w:rPr>
                <w:b/>
                <w:color w:val="000000"/>
                <w:sz w:val="18"/>
                <w:szCs w:val="18"/>
              </w:rPr>
              <w:t>Deferred tax assets</w:t>
            </w:r>
          </w:p>
        </w:tc>
        <w:tc>
          <w:tcPr>
            <w:tcW w:w="1341" w:type="dxa"/>
            <w:vAlign w:val="bottom"/>
          </w:tcPr>
          <w:p w14:paraId="27942C62" w14:textId="77777777" w:rsidR="00086FF1" w:rsidRPr="001476AF" w:rsidRDefault="00086FF1" w:rsidP="005933D6">
            <w:pPr>
              <w:tabs>
                <w:tab w:val="center" w:pos="4320"/>
                <w:tab w:val="right" w:pos="8640"/>
              </w:tabs>
              <w:spacing w:before="0" w:after="0"/>
              <w:ind w:right="-72"/>
              <w:jc w:val="right"/>
              <w:rPr>
                <w:color w:val="000000"/>
                <w:sz w:val="18"/>
                <w:szCs w:val="18"/>
              </w:rPr>
            </w:pPr>
          </w:p>
        </w:tc>
        <w:tc>
          <w:tcPr>
            <w:tcW w:w="1276" w:type="dxa"/>
            <w:vAlign w:val="bottom"/>
          </w:tcPr>
          <w:p w14:paraId="7A777F98" w14:textId="77777777" w:rsidR="00086FF1" w:rsidRPr="001476AF" w:rsidRDefault="00086FF1" w:rsidP="005933D6">
            <w:pPr>
              <w:tabs>
                <w:tab w:val="center" w:pos="4320"/>
                <w:tab w:val="right" w:pos="8640"/>
              </w:tabs>
              <w:spacing w:before="0" w:after="0"/>
              <w:ind w:right="-72"/>
              <w:jc w:val="right"/>
              <w:rPr>
                <w:color w:val="000000"/>
                <w:sz w:val="18"/>
                <w:szCs w:val="18"/>
              </w:rPr>
            </w:pPr>
          </w:p>
        </w:tc>
        <w:tc>
          <w:tcPr>
            <w:tcW w:w="1559" w:type="dxa"/>
          </w:tcPr>
          <w:p w14:paraId="62FAF85C" w14:textId="77777777" w:rsidR="00086FF1" w:rsidRPr="001476AF" w:rsidRDefault="00086FF1" w:rsidP="005933D6">
            <w:pPr>
              <w:tabs>
                <w:tab w:val="center" w:pos="4320"/>
                <w:tab w:val="right" w:pos="8640"/>
              </w:tabs>
              <w:spacing w:before="0" w:after="0"/>
              <w:ind w:right="-72"/>
              <w:jc w:val="right"/>
              <w:rPr>
                <w:color w:val="000000"/>
                <w:sz w:val="18"/>
                <w:szCs w:val="18"/>
              </w:rPr>
            </w:pPr>
          </w:p>
        </w:tc>
        <w:tc>
          <w:tcPr>
            <w:tcW w:w="1306" w:type="dxa"/>
            <w:vAlign w:val="bottom"/>
          </w:tcPr>
          <w:p w14:paraId="5566DBCF" w14:textId="5E5E4E9E" w:rsidR="00086FF1" w:rsidRPr="001476AF" w:rsidRDefault="00086FF1" w:rsidP="005933D6">
            <w:pPr>
              <w:tabs>
                <w:tab w:val="center" w:pos="4320"/>
                <w:tab w:val="right" w:pos="8640"/>
              </w:tabs>
              <w:spacing w:before="0" w:after="0"/>
              <w:ind w:right="-72"/>
              <w:jc w:val="right"/>
              <w:rPr>
                <w:color w:val="000000"/>
                <w:sz w:val="18"/>
                <w:szCs w:val="18"/>
              </w:rPr>
            </w:pPr>
          </w:p>
        </w:tc>
      </w:tr>
      <w:tr w:rsidR="007E273A" w:rsidRPr="001476AF" w14:paraId="3AA54EAD" w14:textId="77777777" w:rsidTr="004216E0">
        <w:trPr>
          <w:trHeight w:val="20"/>
        </w:trPr>
        <w:tc>
          <w:tcPr>
            <w:tcW w:w="3969" w:type="dxa"/>
            <w:vAlign w:val="bottom"/>
          </w:tcPr>
          <w:p w14:paraId="61A5AEFD" w14:textId="77777777"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Impairment loss on financial assets</w:t>
            </w:r>
          </w:p>
        </w:tc>
        <w:tc>
          <w:tcPr>
            <w:tcW w:w="1341" w:type="dxa"/>
            <w:vAlign w:val="bottom"/>
          </w:tcPr>
          <w:p w14:paraId="2C37182C" w14:textId="33709E77" w:rsidR="007E273A" w:rsidRPr="001476AF" w:rsidRDefault="007E273A" w:rsidP="005933D6">
            <w:pPr>
              <w:spacing w:before="0" w:after="0"/>
              <w:ind w:right="-72"/>
              <w:jc w:val="right"/>
              <w:rPr>
                <w:sz w:val="18"/>
                <w:szCs w:val="18"/>
              </w:rPr>
            </w:pPr>
            <w:r w:rsidRPr="001476AF">
              <w:rPr>
                <w:sz w:val="18"/>
                <w:szCs w:val="18"/>
              </w:rPr>
              <w:t>6,488,905</w:t>
            </w:r>
          </w:p>
        </w:tc>
        <w:tc>
          <w:tcPr>
            <w:tcW w:w="1276" w:type="dxa"/>
            <w:vAlign w:val="bottom"/>
          </w:tcPr>
          <w:p w14:paraId="58A717EA" w14:textId="692234AC" w:rsidR="007E273A" w:rsidRPr="001476AF" w:rsidRDefault="007E273A" w:rsidP="005933D6">
            <w:pPr>
              <w:spacing w:before="0" w:after="0"/>
              <w:ind w:right="-72"/>
              <w:jc w:val="right"/>
              <w:rPr>
                <w:sz w:val="18"/>
                <w:szCs w:val="18"/>
              </w:rPr>
            </w:pPr>
            <w:r w:rsidRPr="001476AF">
              <w:rPr>
                <w:sz w:val="18"/>
                <w:szCs w:val="18"/>
              </w:rPr>
              <w:t>(739,922)</w:t>
            </w:r>
          </w:p>
        </w:tc>
        <w:tc>
          <w:tcPr>
            <w:tcW w:w="1559" w:type="dxa"/>
            <w:vAlign w:val="bottom"/>
          </w:tcPr>
          <w:p w14:paraId="73370730" w14:textId="4E7ED18A" w:rsidR="007E273A" w:rsidRPr="001476AF" w:rsidRDefault="007E273A" w:rsidP="005933D6">
            <w:pPr>
              <w:spacing w:before="0" w:after="0"/>
              <w:ind w:right="-72"/>
              <w:jc w:val="right"/>
              <w:rPr>
                <w:sz w:val="18"/>
                <w:szCs w:val="18"/>
              </w:rPr>
            </w:pPr>
            <w:r w:rsidRPr="001476AF">
              <w:rPr>
                <w:sz w:val="18"/>
                <w:szCs w:val="18"/>
              </w:rPr>
              <w:t>-</w:t>
            </w:r>
          </w:p>
        </w:tc>
        <w:tc>
          <w:tcPr>
            <w:tcW w:w="1306" w:type="dxa"/>
            <w:vAlign w:val="bottom"/>
          </w:tcPr>
          <w:p w14:paraId="1D4D543C" w14:textId="21C7C071" w:rsidR="007E273A" w:rsidRPr="001476AF" w:rsidRDefault="007E273A" w:rsidP="005933D6">
            <w:pPr>
              <w:spacing w:before="0" w:after="0"/>
              <w:ind w:right="-72"/>
              <w:jc w:val="right"/>
              <w:rPr>
                <w:sz w:val="18"/>
                <w:szCs w:val="18"/>
              </w:rPr>
            </w:pPr>
            <w:r w:rsidRPr="001476AF">
              <w:rPr>
                <w:sz w:val="18"/>
                <w:szCs w:val="18"/>
              </w:rPr>
              <w:t>5,748,983</w:t>
            </w:r>
          </w:p>
        </w:tc>
      </w:tr>
      <w:tr w:rsidR="007E273A" w:rsidRPr="001476AF" w14:paraId="566F27F6" w14:textId="77777777" w:rsidTr="004216E0">
        <w:trPr>
          <w:trHeight w:val="20"/>
        </w:trPr>
        <w:tc>
          <w:tcPr>
            <w:tcW w:w="3969" w:type="dxa"/>
            <w:vAlign w:val="bottom"/>
          </w:tcPr>
          <w:p w14:paraId="72C80442" w14:textId="77777777"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Allowance for diminution in value of inventories</w:t>
            </w:r>
          </w:p>
        </w:tc>
        <w:tc>
          <w:tcPr>
            <w:tcW w:w="1341" w:type="dxa"/>
            <w:vAlign w:val="bottom"/>
          </w:tcPr>
          <w:p w14:paraId="7E5847C4" w14:textId="1B0D9521" w:rsidR="007E273A" w:rsidRPr="001476AF" w:rsidRDefault="007E273A" w:rsidP="005933D6">
            <w:pPr>
              <w:spacing w:before="0" w:after="0"/>
              <w:ind w:right="-72"/>
              <w:jc w:val="right"/>
              <w:rPr>
                <w:sz w:val="18"/>
                <w:szCs w:val="18"/>
              </w:rPr>
            </w:pPr>
            <w:r w:rsidRPr="001476AF">
              <w:rPr>
                <w:sz w:val="18"/>
                <w:szCs w:val="18"/>
              </w:rPr>
              <w:t>-</w:t>
            </w:r>
          </w:p>
        </w:tc>
        <w:tc>
          <w:tcPr>
            <w:tcW w:w="1276" w:type="dxa"/>
            <w:vAlign w:val="bottom"/>
          </w:tcPr>
          <w:p w14:paraId="1BC62AB5" w14:textId="00DE3BD1" w:rsidR="007E273A" w:rsidRPr="001476AF" w:rsidRDefault="007E273A" w:rsidP="005933D6">
            <w:pPr>
              <w:spacing w:before="0" w:after="0"/>
              <w:ind w:right="-72"/>
              <w:jc w:val="right"/>
              <w:rPr>
                <w:sz w:val="18"/>
                <w:szCs w:val="18"/>
              </w:rPr>
            </w:pPr>
            <w:r w:rsidRPr="001476AF">
              <w:rPr>
                <w:sz w:val="18"/>
                <w:szCs w:val="18"/>
              </w:rPr>
              <w:t>4,706</w:t>
            </w:r>
          </w:p>
        </w:tc>
        <w:tc>
          <w:tcPr>
            <w:tcW w:w="1559" w:type="dxa"/>
            <w:vAlign w:val="bottom"/>
          </w:tcPr>
          <w:p w14:paraId="3BB7043A" w14:textId="48BDDB43" w:rsidR="007E273A" w:rsidRPr="001476AF" w:rsidRDefault="007E273A" w:rsidP="005933D6">
            <w:pPr>
              <w:spacing w:before="0" w:after="0"/>
              <w:ind w:right="-72"/>
              <w:jc w:val="right"/>
              <w:rPr>
                <w:sz w:val="18"/>
                <w:szCs w:val="18"/>
              </w:rPr>
            </w:pPr>
            <w:r w:rsidRPr="001476AF">
              <w:rPr>
                <w:sz w:val="18"/>
                <w:szCs w:val="18"/>
              </w:rPr>
              <w:t>-</w:t>
            </w:r>
          </w:p>
        </w:tc>
        <w:tc>
          <w:tcPr>
            <w:tcW w:w="1306" w:type="dxa"/>
            <w:vAlign w:val="bottom"/>
          </w:tcPr>
          <w:p w14:paraId="1C612903" w14:textId="05B1953D" w:rsidR="007E273A" w:rsidRPr="001476AF" w:rsidRDefault="007E273A" w:rsidP="005933D6">
            <w:pPr>
              <w:spacing w:before="0" w:after="0"/>
              <w:ind w:right="-72"/>
              <w:jc w:val="right"/>
              <w:rPr>
                <w:sz w:val="18"/>
                <w:szCs w:val="18"/>
              </w:rPr>
            </w:pPr>
            <w:r w:rsidRPr="001476AF">
              <w:rPr>
                <w:sz w:val="18"/>
                <w:szCs w:val="18"/>
              </w:rPr>
              <w:t>4,706</w:t>
            </w:r>
          </w:p>
        </w:tc>
      </w:tr>
      <w:tr w:rsidR="007E273A" w:rsidRPr="001476AF" w14:paraId="4D530012" w14:textId="77777777" w:rsidTr="004216E0">
        <w:trPr>
          <w:trHeight w:val="20"/>
        </w:trPr>
        <w:tc>
          <w:tcPr>
            <w:tcW w:w="3969" w:type="dxa"/>
            <w:vAlign w:val="bottom"/>
          </w:tcPr>
          <w:p w14:paraId="015CFA56" w14:textId="77777777"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Employee benefit obligations</w:t>
            </w:r>
          </w:p>
        </w:tc>
        <w:tc>
          <w:tcPr>
            <w:tcW w:w="1341" w:type="dxa"/>
            <w:vAlign w:val="bottom"/>
          </w:tcPr>
          <w:p w14:paraId="66FC7348" w14:textId="6FB22845" w:rsidR="007E273A" w:rsidRPr="001476AF" w:rsidRDefault="007E273A" w:rsidP="005933D6">
            <w:pPr>
              <w:spacing w:before="0" w:after="0"/>
              <w:ind w:right="-72"/>
              <w:jc w:val="right"/>
              <w:rPr>
                <w:sz w:val="18"/>
                <w:szCs w:val="18"/>
              </w:rPr>
            </w:pPr>
            <w:r w:rsidRPr="001476AF">
              <w:rPr>
                <w:sz w:val="18"/>
                <w:szCs w:val="18"/>
              </w:rPr>
              <w:t>2,808,593</w:t>
            </w:r>
          </w:p>
        </w:tc>
        <w:tc>
          <w:tcPr>
            <w:tcW w:w="1276" w:type="dxa"/>
            <w:vAlign w:val="bottom"/>
          </w:tcPr>
          <w:p w14:paraId="7DDF7A47" w14:textId="7B07D5D8" w:rsidR="007E273A" w:rsidRPr="001476AF" w:rsidRDefault="007E273A" w:rsidP="005933D6">
            <w:pPr>
              <w:spacing w:before="0" w:after="0"/>
              <w:ind w:right="-72"/>
              <w:jc w:val="right"/>
              <w:rPr>
                <w:sz w:val="18"/>
                <w:szCs w:val="18"/>
              </w:rPr>
            </w:pPr>
            <w:r w:rsidRPr="001476AF">
              <w:rPr>
                <w:sz w:val="18"/>
                <w:szCs w:val="18"/>
              </w:rPr>
              <w:t>702,683</w:t>
            </w:r>
          </w:p>
        </w:tc>
        <w:tc>
          <w:tcPr>
            <w:tcW w:w="1559" w:type="dxa"/>
            <w:vAlign w:val="bottom"/>
          </w:tcPr>
          <w:p w14:paraId="1EA9BEE6" w14:textId="00D23445" w:rsidR="007E273A" w:rsidRPr="001476AF" w:rsidRDefault="007E273A" w:rsidP="005933D6">
            <w:pPr>
              <w:spacing w:before="0" w:after="0"/>
              <w:ind w:right="-72"/>
              <w:jc w:val="right"/>
              <w:rPr>
                <w:sz w:val="18"/>
                <w:szCs w:val="18"/>
              </w:rPr>
            </w:pPr>
            <w:r w:rsidRPr="001476AF">
              <w:rPr>
                <w:sz w:val="18"/>
                <w:szCs w:val="18"/>
              </w:rPr>
              <w:t>(148,582)</w:t>
            </w:r>
          </w:p>
        </w:tc>
        <w:tc>
          <w:tcPr>
            <w:tcW w:w="1306" w:type="dxa"/>
            <w:vAlign w:val="bottom"/>
          </w:tcPr>
          <w:p w14:paraId="0162FB65" w14:textId="7FE9967A" w:rsidR="007E273A" w:rsidRPr="001476AF" w:rsidRDefault="007E273A" w:rsidP="005933D6">
            <w:pPr>
              <w:spacing w:before="0" w:after="0"/>
              <w:ind w:right="-72"/>
              <w:jc w:val="right"/>
              <w:rPr>
                <w:sz w:val="18"/>
                <w:szCs w:val="18"/>
              </w:rPr>
            </w:pPr>
            <w:r w:rsidRPr="001476AF">
              <w:rPr>
                <w:sz w:val="18"/>
                <w:szCs w:val="18"/>
              </w:rPr>
              <w:t>3,362,694</w:t>
            </w:r>
          </w:p>
        </w:tc>
      </w:tr>
      <w:tr w:rsidR="007E273A" w:rsidRPr="001476AF" w14:paraId="16AF7B34" w14:textId="77777777" w:rsidTr="004216E0">
        <w:trPr>
          <w:trHeight w:val="20"/>
        </w:trPr>
        <w:tc>
          <w:tcPr>
            <w:tcW w:w="3969" w:type="dxa"/>
            <w:vAlign w:val="bottom"/>
          </w:tcPr>
          <w:p w14:paraId="04369D18" w14:textId="77777777"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Provision for decommissioning</w:t>
            </w:r>
          </w:p>
        </w:tc>
        <w:tc>
          <w:tcPr>
            <w:tcW w:w="1341" w:type="dxa"/>
            <w:vAlign w:val="bottom"/>
          </w:tcPr>
          <w:p w14:paraId="3E354589" w14:textId="63CD817F" w:rsidR="007E273A" w:rsidRPr="001476AF" w:rsidRDefault="007E273A" w:rsidP="005933D6">
            <w:pPr>
              <w:spacing w:before="0" w:after="0"/>
              <w:ind w:right="-72"/>
              <w:jc w:val="right"/>
              <w:rPr>
                <w:sz w:val="18"/>
                <w:szCs w:val="18"/>
              </w:rPr>
            </w:pPr>
            <w:r w:rsidRPr="001476AF">
              <w:rPr>
                <w:sz w:val="18"/>
                <w:szCs w:val="18"/>
              </w:rPr>
              <w:t>1,725,054</w:t>
            </w:r>
          </w:p>
        </w:tc>
        <w:tc>
          <w:tcPr>
            <w:tcW w:w="1276" w:type="dxa"/>
            <w:vAlign w:val="bottom"/>
          </w:tcPr>
          <w:p w14:paraId="1CB96BDE" w14:textId="06EF1589" w:rsidR="007E273A" w:rsidRPr="001476AF" w:rsidRDefault="007E273A" w:rsidP="005933D6">
            <w:pPr>
              <w:spacing w:before="0" w:after="0"/>
              <w:ind w:right="-72"/>
              <w:jc w:val="right"/>
              <w:rPr>
                <w:sz w:val="18"/>
                <w:szCs w:val="18"/>
              </w:rPr>
            </w:pPr>
            <w:r w:rsidRPr="001476AF">
              <w:rPr>
                <w:sz w:val="18"/>
                <w:szCs w:val="18"/>
              </w:rPr>
              <w:t>5,335</w:t>
            </w:r>
          </w:p>
        </w:tc>
        <w:tc>
          <w:tcPr>
            <w:tcW w:w="1559" w:type="dxa"/>
            <w:vAlign w:val="bottom"/>
          </w:tcPr>
          <w:p w14:paraId="2651E136" w14:textId="059BBD9F" w:rsidR="007E273A" w:rsidRPr="001476AF" w:rsidRDefault="007E273A" w:rsidP="005933D6">
            <w:pPr>
              <w:spacing w:before="0" w:after="0"/>
              <w:ind w:right="-72"/>
              <w:jc w:val="right"/>
              <w:rPr>
                <w:sz w:val="18"/>
                <w:szCs w:val="18"/>
              </w:rPr>
            </w:pPr>
            <w:r w:rsidRPr="001476AF">
              <w:rPr>
                <w:sz w:val="18"/>
                <w:szCs w:val="18"/>
              </w:rPr>
              <w:t>-</w:t>
            </w:r>
          </w:p>
        </w:tc>
        <w:tc>
          <w:tcPr>
            <w:tcW w:w="1306" w:type="dxa"/>
            <w:vAlign w:val="bottom"/>
          </w:tcPr>
          <w:p w14:paraId="106BE7FC" w14:textId="47B9CB65" w:rsidR="007E273A" w:rsidRPr="001476AF" w:rsidRDefault="007E273A" w:rsidP="005933D6">
            <w:pPr>
              <w:spacing w:before="0" w:after="0"/>
              <w:ind w:right="-72"/>
              <w:jc w:val="right"/>
              <w:rPr>
                <w:sz w:val="18"/>
                <w:szCs w:val="18"/>
              </w:rPr>
            </w:pPr>
            <w:r w:rsidRPr="001476AF">
              <w:rPr>
                <w:sz w:val="18"/>
                <w:szCs w:val="18"/>
              </w:rPr>
              <w:t>1,730,389</w:t>
            </w:r>
          </w:p>
        </w:tc>
      </w:tr>
      <w:tr w:rsidR="007E273A" w:rsidRPr="001476AF" w14:paraId="5601ED1F" w14:textId="77777777" w:rsidTr="004216E0">
        <w:trPr>
          <w:trHeight w:val="20"/>
        </w:trPr>
        <w:tc>
          <w:tcPr>
            <w:tcW w:w="3969" w:type="dxa"/>
            <w:vAlign w:val="bottom"/>
          </w:tcPr>
          <w:p w14:paraId="65162665" w14:textId="77777777"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Liabilities under leases</w:t>
            </w:r>
          </w:p>
        </w:tc>
        <w:tc>
          <w:tcPr>
            <w:tcW w:w="1341" w:type="dxa"/>
            <w:vAlign w:val="bottom"/>
          </w:tcPr>
          <w:p w14:paraId="1DCBECDA" w14:textId="0A315C14" w:rsidR="007E273A" w:rsidRPr="001476AF" w:rsidRDefault="007E273A" w:rsidP="005933D6">
            <w:pPr>
              <w:spacing w:before="0" w:after="0"/>
              <w:ind w:right="-72"/>
              <w:jc w:val="right"/>
              <w:rPr>
                <w:sz w:val="18"/>
                <w:szCs w:val="18"/>
              </w:rPr>
            </w:pPr>
            <w:r w:rsidRPr="001476AF">
              <w:rPr>
                <w:sz w:val="18"/>
                <w:szCs w:val="18"/>
              </w:rPr>
              <w:t>3,837,283</w:t>
            </w:r>
          </w:p>
        </w:tc>
        <w:tc>
          <w:tcPr>
            <w:tcW w:w="1276" w:type="dxa"/>
            <w:vAlign w:val="bottom"/>
          </w:tcPr>
          <w:p w14:paraId="334A19D9" w14:textId="578C2C80" w:rsidR="007E273A" w:rsidRPr="001476AF" w:rsidRDefault="007E273A" w:rsidP="005933D6">
            <w:pPr>
              <w:spacing w:before="0" w:after="0"/>
              <w:ind w:right="-72"/>
              <w:jc w:val="right"/>
              <w:rPr>
                <w:sz w:val="18"/>
                <w:szCs w:val="18"/>
              </w:rPr>
            </w:pPr>
            <w:r w:rsidRPr="001476AF">
              <w:rPr>
                <w:sz w:val="18"/>
                <w:szCs w:val="18"/>
              </w:rPr>
              <w:t>(2,157,182)</w:t>
            </w:r>
          </w:p>
        </w:tc>
        <w:tc>
          <w:tcPr>
            <w:tcW w:w="1559" w:type="dxa"/>
            <w:vAlign w:val="bottom"/>
          </w:tcPr>
          <w:p w14:paraId="74D29C97" w14:textId="44F2E9B7" w:rsidR="007E273A" w:rsidRPr="001476AF" w:rsidRDefault="007E273A" w:rsidP="005933D6">
            <w:pPr>
              <w:spacing w:before="0" w:after="0"/>
              <w:ind w:right="-72"/>
              <w:jc w:val="right"/>
              <w:rPr>
                <w:sz w:val="18"/>
                <w:szCs w:val="18"/>
              </w:rPr>
            </w:pPr>
            <w:r w:rsidRPr="001476AF">
              <w:rPr>
                <w:sz w:val="18"/>
                <w:szCs w:val="18"/>
              </w:rPr>
              <w:t>-</w:t>
            </w:r>
          </w:p>
        </w:tc>
        <w:tc>
          <w:tcPr>
            <w:tcW w:w="1306" w:type="dxa"/>
            <w:vAlign w:val="bottom"/>
          </w:tcPr>
          <w:p w14:paraId="3CCE6B94" w14:textId="3FFB7F62" w:rsidR="007E273A" w:rsidRPr="001476AF" w:rsidRDefault="007E273A" w:rsidP="005933D6">
            <w:pPr>
              <w:spacing w:before="0" w:after="0"/>
              <w:ind w:right="-72"/>
              <w:jc w:val="right"/>
              <w:rPr>
                <w:sz w:val="18"/>
                <w:szCs w:val="18"/>
              </w:rPr>
            </w:pPr>
            <w:r w:rsidRPr="001476AF">
              <w:rPr>
                <w:sz w:val="18"/>
                <w:szCs w:val="18"/>
              </w:rPr>
              <w:t>16</w:t>
            </w:r>
            <w:r w:rsidR="00D106B5" w:rsidRPr="001476AF">
              <w:rPr>
                <w:sz w:val="18"/>
                <w:szCs w:val="18"/>
              </w:rPr>
              <w:t>,</w:t>
            </w:r>
            <w:r w:rsidRPr="001476AF">
              <w:rPr>
                <w:sz w:val="18"/>
                <w:szCs w:val="18"/>
              </w:rPr>
              <w:t>8</w:t>
            </w:r>
            <w:r w:rsidR="00D106B5" w:rsidRPr="001476AF">
              <w:rPr>
                <w:sz w:val="18"/>
                <w:szCs w:val="18"/>
              </w:rPr>
              <w:t>01,00</w:t>
            </w:r>
            <w:r w:rsidRPr="001476AF">
              <w:rPr>
                <w:sz w:val="18"/>
                <w:szCs w:val="18"/>
              </w:rPr>
              <w:t>1</w:t>
            </w:r>
          </w:p>
        </w:tc>
      </w:tr>
      <w:tr w:rsidR="007E273A" w:rsidRPr="001476AF" w14:paraId="15930384" w14:textId="77777777" w:rsidTr="004216E0">
        <w:trPr>
          <w:trHeight w:val="20"/>
        </w:trPr>
        <w:tc>
          <w:tcPr>
            <w:tcW w:w="3969" w:type="dxa"/>
            <w:vAlign w:val="bottom"/>
          </w:tcPr>
          <w:p w14:paraId="22F2AEBB" w14:textId="77777777" w:rsidR="007E273A" w:rsidRPr="001476AF" w:rsidRDefault="007E273A" w:rsidP="005933D6">
            <w:pPr>
              <w:tabs>
                <w:tab w:val="center" w:pos="4320"/>
                <w:tab w:val="right" w:pos="8640"/>
              </w:tabs>
              <w:spacing w:before="0" w:after="0"/>
              <w:ind w:left="-101"/>
              <w:rPr>
                <w:color w:val="000000"/>
                <w:sz w:val="18"/>
                <w:szCs w:val="18"/>
              </w:rPr>
            </w:pPr>
          </w:p>
        </w:tc>
        <w:tc>
          <w:tcPr>
            <w:tcW w:w="1341" w:type="dxa"/>
            <w:tcBorders>
              <w:top w:val="single" w:sz="4" w:space="0" w:color="auto"/>
            </w:tcBorders>
            <w:shd w:val="clear" w:color="auto" w:fill="auto"/>
            <w:vAlign w:val="bottom"/>
          </w:tcPr>
          <w:p w14:paraId="5326080F" w14:textId="77777777" w:rsidR="007E273A" w:rsidRPr="001476AF" w:rsidRDefault="007E273A" w:rsidP="005933D6">
            <w:pPr>
              <w:spacing w:before="0" w:after="0"/>
              <w:ind w:right="-72"/>
              <w:jc w:val="right"/>
              <w:rPr>
                <w:sz w:val="18"/>
                <w:szCs w:val="18"/>
              </w:rPr>
            </w:pPr>
          </w:p>
        </w:tc>
        <w:tc>
          <w:tcPr>
            <w:tcW w:w="1276" w:type="dxa"/>
            <w:tcBorders>
              <w:top w:val="single" w:sz="4" w:space="0" w:color="auto"/>
            </w:tcBorders>
            <w:shd w:val="clear" w:color="auto" w:fill="auto"/>
            <w:vAlign w:val="bottom"/>
          </w:tcPr>
          <w:p w14:paraId="75101644" w14:textId="77777777" w:rsidR="007E273A" w:rsidRPr="001476AF" w:rsidRDefault="007E273A" w:rsidP="005933D6">
            <w:pPr>
              <w:spacing w:before="0" w:after="0"/>
              <w:ind w:right="-72"/>
              <w:jc w:val="right"/>
              <w:rPr>
                <w:sz w:val="18"/>
                <w:szCs w:val="18"/>
              </w:rPr>
            </w:pPr>
          </w:p>
        </w:tc>
        <w:tc>
          <w:tcPr>
            <w:tcW w:w="1559" w:type="dxa"/>
            <w:tcBorders>
              <w:top w:val="single" w:sz="4" w:space="0" w:color="auto"/>
            </w:tcBorders>
            <w:vAlign w:val="bottom"/>
          </w:tcPr>
          <w:p w14:paraId="1553B632" w14:textId="77777777" w:rsidR="007E273A" w:rsidRPr="001476AF" w:rsidRDefault="007E273A" w:rsidP="005933D6">
            <w:pPr>
              <w:spacing w:before="0" w:after="0"/>
              <w:ind w:right="-72"/>
              <w:jc w:val="right"/>
              <w:rPr>
                <w:sz w:val="18"/>
                <w:szCs w:val="18"/>
              </w:rPr>
            </w:pPr>
          </w:p>
        </w:tc>
        <w:tc>
          <w:tcPr>
            <w:tcW w:w="1306" w:type="dxa"/>
            <w:tcBorders>
              <w:top w:val="single" w:sz="4" w:space="0" w:color="auto"/>
            </w:tcBorders>
            <w:shd w:val="clear" w:color="auto" w:fill="auto"/>
            <w:vAlign w:val="bottom"/>
          </w:tcPr>
          <w:p w14:paraId="05332159" w14:textId="176EEBAB" w:rsidR="007E273A" w:rsidRPr="001476AF" w:rsidRDefault="007E273A" w:rsidP="005933D6">
            <w:pPr>
              <w:spacing w:before="0" w:after="0"/>
              <w:ind w:right="-72"/>
              <w:jc w:val="right"/>
              <w:rPr>
                <w:sz w:val="18"/>
                <w:szCs w:val="18"/>
              </w:rPr>
            </w:pPr>
          </w:p>
        </w:tc>
      </w:tr>
      <w:tr w:rsidR="007E273A" w:rsidRPr="001476AF" w14:paraId="0D97C6C3" w14:textId="77777777" w:rsidTr="004216E0">
        <w:trPr>
          <w:trHeight w:val="20"/>
        </w:trPr>
        <w:tc>
          <w:tcPr>
            <w:tcW w:w="3969" w:type="dxa"/>
            <w:vAlign w:val="bottom"/>
          </w:tcPr>
          <w:p w14:paraId="43FA8A90" w14:textId="77777777" w:rsidR="007E273A" w:rsidRPr="001476AF" w:rsidRDefault="007E273A" w:rsidP="005933D6">
            <w:pPr>
              <w:tabs>
                <w:tab w:val="center" w:pos="4320"/>
                <w:tab w:val="right" w:pos="8640"/>
              </w:tabs>
              <w:spacing w:before="0" w:after="0"/>
              <w:ind w:left="-101"/>
              <w:rPr>
                <w:color w:val="000000"/>
                <w:sz w:val="18"/>
                <w:szCs w:val="18"/>
              </w:rPr>
            </w:pPr>
          </w:p>
        </w:tc>
        <w:tc>
          <w:tcPr>
            <w:tcW w:w="1341" w:type="dxa"/>
            <w:tcBorders>
              <w:bottom w:val="single" w:sz="4" w:space="0" w:color="auto"/>
            </w:tcBorders>
            <w:shd w:val="clear" w:color="auto" w:fill="auto"/>
            <w:vAlign w:val="bottom"/>
          </w:tcPr>
          <w:p w14:paraId="7DA28535" w14:textId="37E31A86"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14,859,835</w:t>
            </w:r>
          </w:p>
        </w:tc>
        <w:tc>
          <w:tcPr>
            <w:tcW w:w="1276" w:type="dxa"/>
            <w:tcBorders>
              <w:bottom w:val="single" w:sz="4" w:space="0" w:color="auto"/>
            </w:tcBorders>
            <w:shd w:val="clear" w:color="auto" w:fill="auto"/>
            <w:vAlign w:val="bottom"/>
          </w:tcPr>
          <w:p w14:paraId="5EDD4CB8" w14:textId="4C8D6D3C"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(2,184,380)</w:t>
            </w:r>
          </w:p>
        </w:tc>
        <w:tc>
          <w:tcPr>
            <w:tcW w:w="1559" w:type="dxa"/>
            <w:tcBorders>
              <w:bottom w:val="single" w:sz="4" w:space="0" w:color="auto"/>
            </w:tcBorders>
            <w:vAlign w:val="bottom"/>
          </w:tcPr>
          <w:p w14:paraId="49C196C1" w14:textId="09E0739A"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(148,582)</w:t>
            </w:r>
          </w:p>
        </w:tc>
        <w:tc>
          <w:tcPr>
            <w:tcW w:w="1306" w:type="dxa"/>
            <w:tcBorders>
              <w:bottom w:val="single" w:sz="4" w:space="0" w:color="auto"/>
            </w:tcBorders>
            <w:shd w:val="clear" w:color="auto" w:fill="auto"/>
            <w:vAlign w:val="bottom"/>
          </w:tcPr>
          <w:p w14:paraId="6AD52275" w14:textId="0BA1E192"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12,526,873</w:t>
            </w:r>
          </w:p>
        </w:tc>
      </w:tr>
      <w:tr w:rsidR="007E273A" w:rsidRPr="001476AF" w14:paraId="19BDF536" w14:textId="77777777" w:rsidTr="004216E0">
        <w:trPr>
          <w:trHeight w:val="20"/>
        </w:trPr>
        <w:tc>
          <w:tcPr>
            <w:tcW w:w="3969" w:type="dxa"/>
            <w:vAlign w:val="bottom"/>
          </w:tcPr>
          <w:p w14:paraId="12B0DBD1" w14:textId="77777777" w:rsidR="007E273A" w:rsidRPr="001476AF" w:rsidRDefault="007E273A" w:rsidP="005933D6">
            <w:pPr>
              <w:tabs>
                <w:tab w:val="center" w:pos="4320"/>
                <w:tab w:val="right" w:pos="8640"/>
              </w:tabs>
              <w:spacing w:before="0" w:after="0"/>
              <w:ind w:left="-101"/>
              <w:rPr>
                <w:color w:val="000000"/>
                <w:sz w:val="18"/>
                <w:szCs w:val="18"/>
              </w:rPr>
            </w:pPr>
          </w:p>
        </w:tc>
        <w:tc>
          <w:tcPr>
            <w:tcW w:w="1341" w:type="dxa"/>
            <w:tcBorders>
              <w:top w:val="single" w:sz="4" w:space="0" w:color="auto"/>
            </w:tcBorders>
            <w:vAlign w:val="bottom"/>
          </w:tcPr>
          <w:p w14:paraId="25EDA483"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76" w:type="dxa"/>
            <w:tcBorders>
              <w:top w:val="single" w:sz="4" w:space="0" w:color="auto"/>
            </w:tcBorders>
            <w:vAlign w:val="bottom"/>
          </w:tcPr>
          <w:p w14:paraId="28CD0949"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559" w:type="dxa"/>
            <w:tcBorders>
              <w:top w:val="single" w:sz="4" w:space="0" w:color="auto"/>
            </w:tcBorders>
            <w:vAlign w:val="bottom"/>
          </w:tcPr>
          <w:p w14:paraId="6C4D0E51"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306" w:type="dxa"/>
            <w:tcBorders>
              <w:top w:val="single" w:sz="4" w:space="0" w:color="auto"/>
            </w:tcBorders>
            <w:vAlign w:val="bottom"/>
          </w:tcPr>
          <w:p w14:paraId="5CEA0B3C" w14:textId="22C14A53" w:rsidR="007E273A" w:rsidRPr="001476AF" w:rsidRDefault="007E273A" w:rsidP="005933D6">
            <w:pPr>
              <w:tabs>
                <w:tab w:val="center" w:pos="4320"/>
                <w:tab w:val="right" w:pos="8640"/>
              </w:tabs>
              <w:spacing w:before="0" w:after="0"/>
              <w:ind w:right="-72"/>
              <w:jc w:val="right"/>
              <w:rPr>
                <w:color w:val="000000"/>
                <w:sz w:val="18"/>
                <w:szCs w:val="18"/>
              </w:rPr>
            </w:pPr>
          </w:p>
        </w:tc>
      </w:tr>
      <w:tr w:rsidR="007E273A" w:rsidRPr="001476AF" w14:paraId="447FFFCF" w14:textId="77777777" w:rsidTr="004216E0">
        <w:trPr>
          <w:trHeight w:val="20"/>
        </w:trPr>
        <w:tc>
          <w:tcPr>
            <w:tcW w:w="3969" w:type="dxa"/>
            <w:vAlign w:val="bottom"/>
          </w:tcPr>
          <w:p w14:paraId="2774C820" w14:textId="77777777" w:rsidR="007E273A" w:rsidRPr="001476AF" w:rsidRDefault="007E273A" w:rsidP="005933D6">
            <w:pPr>
              <w:tabs>
                <w:tab w:val="center" w:pos="4320"/>
                <w:tab w:val="right" w:pos="8640"/>
              </w:tabs>
              <w:spacing w:before="0" w:after="0"/>
              <w:ind w:left="-101"/>
              <w:rPr>
                <w:color w:val="000000"/>
                <w:sz w:val="18"/>
                <w:szCs w:val="18"/>
              </w:rPr>
            </w:pPr>
            <w:r w:rsidRPr="001476AF">
              <w:rPr>
                <w:b/>
                <w:color w:val="000000"/>
                <w:sz w:val="18"/>
                <w:szCs w:val="18"/>
              </w:rPr>
              <w:t>Deferred tax liabilities</w:t>
            </w:r>
          </w:p>
        </w:tc>
        <w:tc>
          <w:tcPr>
            <w:tcW w:w="1341" w:type="dxa"/>
            <w:vAlign w:val="bottom"/>
          </w:tcPr>
          <w:p w14:paraId="462E2D3F"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76" w:type="dxa"/>
            <w:vAlign w:val="bottom"/>
          </w:tcPr>
          <w:p w14:paraId="748A9782"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559" w:type="dxa"/>
            <w:vAlign w:val="bottom"/>
          </w:tcPr>
          <w:p w14:paraId="0B7CD0C1"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306" w:type="dxa"/>
            <w:vAlign w:val="bottom"/>
          </w:tcPr>
          <w:p w14:paraId="03E35D54" w14:textId="632B3428" w:rsidR="007E273A" w:rsidRPr="001476AF" w:rsidRDefault="007E273A" w:rsidP="005933D6">
            <w:pPr>
              <w:tabs>
                <w:tab w:val="center" w:pos="4320"/>
                <w:tab w:val="right" w:pos="8640"/>
              </w:tabs>
              <w:spacing w:before="0" w:after="0"/>
              <w:ind w:right="-72"/>
              <w:jc w:val="right"/>
              <w:rPr>
                <w:color w:val="000000"/>
                <w:sz w:val="18"/>
                <w:szCs w:val="18"/>
              </w:rPr>
            </w:pPr>
          </w:p>
        </w:tc>
      </w:tr>
      <w:tr w:rsidR="007E273A" w:rsidRPr="001476AF" w14:paraId="448793FF" w14:textId="77777777" w:rsidTr="004216E0">
        <w:trPr>
          <w:trHeight w:val="20"/>
        </w:trPr>
        <w:tc>
          <w:tcPr>
            <w:tcW w:w="3969" w:type="dxa"/>
            <w:vAlign w:val="bottom"/>
          </w:tcPr>
          <w:p w14:paraId="7D858D0D" w14:textId="6A3C1F3F" w:rsidR="007E273A" w:rsidRPr="001476AF" w:rsidRDefault="007E273A" w:rsidP="005933D6">
            <w:pPr>
              <w:tabs>
                <w:tab w:val="center" w:pos="4320"/>
                <w:tab w:val="right" w:pos="8640"/>
              </w:tabs>
              <w:spacing w:before="0" w:after="0"/>
              <w:ind w:left="-101"/>
              <w:rPr>
                <w:color w:val="000000"/>
                <w:sz w:val="18"/>
                <w:szCs w:val="18"/>
              </w:rPr>
            </w:pPr>
            <w:r w:rsidRPr="001476AF">
              <w:rPr>
                <w:color w:val="000000"/>
                <w:sz w:val="18"/>
                <w:szCs w:val="18"/>
              </w:rPr>
              <w:t>Right-of-use assets</w:t>
            </w:r>
          </w:p>
        </w:tc>
        <w:tc>
          <w:tcPr>
            <w:tcW w:w="1341" w:type="dxa"/>
            <w:tcBorders>
              <w:bottom w:val="single" w:sz="4" w:space="0" w:color="auto"/>
            </w:tcBorders>
            <w:vAlign w:val="bottom"/>
          </w:tcPr>
          <w:p w14:paraId="0781184C" w14:textId="1E632C29"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(3,673,758)</w:t>
            </w:r>
          </w:p>
        </w:tc>
        <w:tc>
          <w:tcPr>
            <w:tcW w:w="1276" w:type="dxa"/>
            <w:tcBorders>
              <w:bottom w:val="single" w:sz="4" w:space="0" w:color="auto"/>
            </w:tcBorders>
            <w:vAlign w:val="bottom"/>
          </w:tcPr>
          <w:p w14:paraId="7E8DD6B9" w14:textId="294259CD"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1,781,889</w:t>
            </w:r>
          </w:p>
        </w:tc>
        <w:tc>
          <w:tcPr>
            <w:tcW w:w="1559" w:type="dxa"/>
            <w:tcBorders>
              <w:bottom w:val="single" w:sz="4" w:space="0" w:color="auto"/>
            </w:tcBorders>
            <w:vAlign w:val="bottom"/>
          </w:tcPr>
          <w:p w14:paraId="028818BA" w14:textId="348631DD"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w:t>
            </w:r>
          </w:p>
        </w:tc>
        <w:tc>
          <w:tcPr>
            <w:tcW w:w="1306" w:type="dxa"/>
            <w:tcBorders>
              <w:bottom w:val="single" w:sz="4" w:space="0" w:color="auto"/>
            </w:tcBorders>
            <w:vAlign w:val="bottom"/>
          </w:tcPr>
          <w:p w14:paraId="2273837A" w14:textId="29DF482A"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(1,891,869)</w:t>
            </w:r>
          </w:p>
        </w:tc>
      </w:tr>
      <w:tr w:rsidR="007E273A" w:rsidRPr="001476AF" w14:paraId="77B8DA5D" w14:textId="77777777" w:rsidTr="004216E0">
        <w:trPr>
          <w:trHeight w:val="20"/>
        </w:trPr>
        <w:tc>
          <w:tcPr>
            <w:tcW w:w="3969" w:type="dxa"/>
            <w:vAlign w:val="bottom"/>
          </w:tcPr>
          <w:p w14:paraId="20456BB7" w14:textId="77777777" w:rsidR="007E273A" w:rsidRPr="001476AF" w:rsidRDefault="007E273A" w:rsidP="005933D6">
            <w:pPr>
              <w:tabs>
                <w:tab w:val="center" w:pos="4320"/>
                <w:tab w:val="right" w:pos="8640"/>
              </w:tabs>
              <w:spacing w:before="0" w:after="0"/>
              <w:ind w:left="-101"/>
              <w:rPr>
                <w:b/>
                <w:color w:val="000000"/>
                <w:sz w:val="18"/>
                <w:szCs w:val="18"/>
              </w:rPr>
            </w:pPr>
          </w:p>
        </w:tc>
        <w:tc>
          <w:tcPr>
            <w:tcW w:w="1341" w:type="dxa"/>
            <w:tcBorders>
              <w:top w:val="single" w:sz="4" w:space="0" w:color="auto"/>
            </w:tcBorders>
            <w:shd w:val="clear" w:color="auto" w:fill="auto"/>
            <w:vAlign w:val="bottom"/>
          </w:tcPr>
          <w:p w14:paraId="2242094C"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276" w:type="dxa"/>
            <w:tcBorders>
              <w:top w:val="single" w:sz="4" w:space="0" w:color="auto"/>
            </w:tcBorders>
            <w:shd w:val="clear" w:color="auto" w:fill="auto"/>
            <w:vAlign w:val="bottom"/>
          </w:tcPr>
          <w:p w14:paraId="5A6B7CD4"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559" w:type="dxa"/>
            <w:tcBorders>
              <w:top w:val="single" w:sz="4" w:space="0" w:color="auto"/>
            </w:tcBorders>
            <w:vAlign w:val="bottom"/>
          </w:tcPr>
          <w:p w14:paraId="5F3925A0" w14:textId="77777777" w:rsidR="007E273A" w:rsidRPr="001476AF" w:rsidRDefault="007E273A" w:rsidP="005933D6">
            <w:pPr>
              <w:tabs>
                <w:tab w:val="center" w:pos="4320"/>
                <w:tab w:val="right" w:pos="8640"/>
              </w:tabs>
              <w:spacing w:before="0" w:after="0"/>
              <w:ind w:right="-72"/>
              <w:jc w:val="right"/>
              <w:rPr>
                <w:color w:val="000000"/>
                <w:sz w:val="18"/>
                <w:szCs w:val="18"/>
              </w:rPr>
            </w:pPr>
          </w:p>
        </w:tc>
        <w:tc>
          <w:tcPr>
            <w:tcW w:w="1306" w:type="dxa"/>
            <w:tcBorders>
              <w:top w:val="single" w:sz="4" w:space="0" w:color="auto"/>
            </w:tcBorders>
            <w:shd w:val="clear" w:color="auto" w:fill="auto"/>
            <w:vAlign w:val="bottom"/>
          </w:tcPr>
          <w:p w14:paraId="68A0B125" w14:textId="3A29589C" w:rsidR="007E273A" w:rsidRPr="001476AF" w:rsidRDefault="007E273A" w:rsidP="005933D6">
            <w:pPr>
              <w:tabs>
                <w:tab w:val="center" w:pos="4320"/>
                <w:tab w:val="right" w:pos="8640"/>
              </w:tabs>
              <w:spacing w:before="0" w:after="0"/>
              <w:ind w:right="-72"/>
              <w:jc w:val="right"/>
              <w:rPr>
                <w:color w:val="000000"/>
                <w:sz w:val="18"/>
                <w:szCs w:val="18"/>
              </w:rPr>
            </w:pPr>
          </w:p>
        </w:tc>
      </w:tr>
      <w:tr w:rsidR="007E273A" w:rsidRPr="001476AF" w14:paraId="1C3804D0" w14:textId="77777777" w:rsidTr="004216E0">
        <w:trPr>
          <w:trHeight w:val="20"/>
        </w:trPr>
        <w:tc>
          <w:tcPr>
            <w:tcW w:w="3969" w:type="dxa"/>
            <w:vAlign w:val="bottom"/>
          </w:tcPr>
          <w:p w14:paraId="099E20A4" w14:textId="77777777" w:rsidR="007E273A" w:rsidRPr="001476AF" w:rsidRDefault="007E273A" w:rsidP="005933D6">
            <w:pPr>
              <w:tabs>
                <w:tab w:val="center" w:pos="4320"/>
                <w:tab w:val="right" w:pos="8640"/>
              </w:tabs>
              <w:spacing w:before="0" w:after="0"/>
              <w:ind w:left="-101"/>
              <w:rPr>
                <w:b/>
                <w:color w:val="000000"/>
                <w:sz w:val="18"/>
                <w:szCs w:val="18"/>
              </w:rPr>
            </w:pPr>
            <w:r w:rsidRPr="001476AF">
              <w:rPr>
                <w:b/>
                <w:color w:val="000000"/>
                <w:sz w:val="18"/>
                <w:szCs w:val="18"/>
              </w:rPr>
              <w:t>Deferred income taxes (net)</w:t>
            </w:r>
          </w:p>
        </w:tc>
        <w:tc>
          <w:tcPr>
            <w:tcW w:w="1341" w:type="dxa"/>
            <w:tcBorders>
              <w:bottom w:val="single" w:sz="4" w:space="0" w:color="auto"/>
            </w:tcBorders>
            <w:shd w:val="clear" w:color="auto" w:fill="auto"/>
            <w:vAlign w:val="bottom"/>
          </w:tcPr>
          <w:p w14:paraId="1256FAFD" w14:textId="35F26CAC"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11,186,077</w:t>
            </w:r>
          </w:p>
        </w:tc>
        <w:tc>
          <w:tcPr>
            <w:tcW w:w="1276" w:type="dxa"/>
            <w:tcBorders>
              <w:bottom w:val="single" w:sz="4" w:space="0" w:color="auto"/>
            </w:tcBorders>
            <w:shd w:val="clear" w:color="auto" w:fill="auto"/>
            <w:vAlign w:val="bottom"/>
          </w:tcPr>
          <w:p w14:paraId="2DE7735C" w14:textId="1CE8AE58"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(402,491)</w:t>
            </w:r>
          </w:p>
        </w:tc>
        <w:tc>
          <w:tcPr>
            <w:tcW w:w="1559" w:type="dxa"/>
            <w:tcBorders>
              <w:bottom w:val="single" w:sz="4" w:space="0" w:color="auto"/>
            </w:tcBorders>
            <w:vAlign w:val="bottom"/>
          </w:tcPr>
          <w:p w14:paraId="7EE83FD4" w14:textId="1AC5206A"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(148,582)</w:t>
            </w:r>
          </w:p>
        </w:tc>
        <w:tc>
          <w:tcPr>
            <w:tcW w:w="1306" w:type="dxa"/>
            <w:tcBorders>
              <w:bottom w:val="single" w:sz="4" w:space="0" w:color="auto"/>
            </w:tcBorders>
            <w:shd w:val="clear" w:color="auto" w:fill="auto"/>
            <w:vAlign w:val="bottom"/>
          </w:tcPr>
          <w:p w14:paraId="234153C9" w14:textId="2018D639" w:rsidR="007E273A" w:rsidRPr="001476AF" w:rsidRDefault="007E273A" w:rsidP="005933D6">
            <w:pPr>
              <w:tabs>
                <w:tab w:val="center" w:pos="4320"/>
                <w:tab w:val="right" w:pos="8640"/>
              </w:tabs>
              <w:spacing w:before="0" w:after="0"/>
              <w:ind w:right="-72"/>
              <w:jc w:val="right"/>
              <w:rPr>
                <w:color w:val="000000"/>
                <w:sz w:val="18"/>
                <w:szCs w:val="18"/>
              </w:rPr>
            </w:pPr>
            <w:r w:rsidRPr="001476AF">
              <w:rPr>
                <w:color w:val="000000"/>
                <w:sz w:val="18"/>
                <w:szCs w:val="18"/>
              </w:rPr>
              <w:t>10,635,004</w:t>
            </w:r>
          </w:p>
        </w:tc>
      </w:tr>
    </w:tbl>
    <w:p w14:paraId="2C1D5B48" w14:textId="77777777" w:rsidR="007A5A72" w:rsidRPr="001476AF" w:rsidRDefault="007A5A72" w:rsidP="005933D6">
      <w:pPr>
        <w:rPr>
          <w:rFonts w:ascii="Arial" w:eastAsia="Arial" w:hAnsi="Arial" w:cs="Arial"/>
          <w:sz w:val="18"/>
          <w:szCs w:val="18"/>
        </w:rPr>
      </w:pPr>
    </w:p>
    <w:p w14:paraId="368E539E" w14:textId="10DD6905" w:rsidR="00986262" w:rsidRPr="001476AF" w:rsidRDefault="00BE68BC" w:rsidP="005933D6">
      <w:pPr>
        <w:rPr>
          <w:rFonts w:ascii="Arial" w:eastAsia="Arial" w:hAnsi="Arial" w:cs="Arial"/>
          <w:sz w:val="18"/>
          <w:szCs w:val="18"/>
        </w:rPr>
      </w:pPr>
      <w:r w:rsidRPr="001476AF">
        <w:rPr>
          <w:rFonts w:ascii="Arial" w:eastAsia="Arial" w:hAnsi="Arial" w:cs="Arial"/>
          <w:sz w:val="18"/>
          <w:szCs w:val="18"/>
        </w:rPr>
        <w:t>Deferred tax assets for unused tax losses carried forward are recogni</w:t>
      </w:r>
      <w:r w:rsidR="00342CA2" w:rsidRPr="001476AF">
        <w:rPr>
          <w:rFonts w:ascii="Arial" w:eastAsia="Arial" w:hAnsi="Arial" w:cs="Arial"/>
          <w:sz w:val="18"/>
          <w:szCs w:val="18"/>
        </w:rPr>
        <w:t>s</w:t>
      </w:r>
      <w:r w:rsidRPr="001476AF">
        <w:rPr>
          <w:rFonts w:ascii="Arial" w:eastAsia="Arial" w:hAnsi="Arial" w:cs="Arial"/>
          <w:sz w:val="18"/>
          <w:szCs w:val="18"/>
        </w:rPr>
        <w:t xml:space="preserve">ed to the extent that it is probable that future taxable profit will be available against which tax benefits can be utilised. </w:t>
      </w:r>
    </w:p>
    <w:p w14:paraId="3282FF25" w14:textId="6BDEFDF1" w:rsidR="00086FF1" w:rsidRPr="001476AF" w:rsidRDefault="00086FF1" w:rsidP="005933D6">
      <w:pPr>
        <w:rPr>
          <w:rFonts w:ascii="Arial" w:eastAsia="Arial" w:hAnsi="Arial" w:cs="Arial"/>
          <w:sz w:val="18"/>
          <w:szCs w:val="18"/>
        </w:rPr>
      </w:pPr>
    </w:p>
    <w:p w14:paraId="4B3DAB33" w14:textId="77777777" w:rsidR="00086FF1" w:rsidRPr="001476AF" w:rsidRDefault="00086FF1" w:rsidP="005933D6">
      <w:pPr>
        <w:rPr>
          <w:rFonts w:ascii="Arial" w:eastAsia="Arial" w:hAnsi="Arial" w:cs="Arial"/>
          <w:sz w:val="18"/>
          <w:szCs w:val="18"/>
        </w:rPr>
      </w:pPr>
    </w:p>
    <w:p w14:paraId="69EFC806" w14:textId="66830402" w:rsidR="00235640" w:rsidRPr="001476AF" w:rsidRDefault="00235640" w:rsidP="005933D6">
      <w:pPr>
        <w:rPr>
          <w:rFonts w:ascii="Arial" w:eastAsia="Arial" w:hAnsi="Arial" w:cs="Arial"/>
          <w:sz w:val="18"/>
          <w:szCs w:val="18"/>
        </w:rPr>
      </w:pPr>
      <w:r w:rsidRPr="001476AF">
        <w:rPr>
          <w:rFonts w:ascii="Arial" w:eastAsia="Arial" w:hAnsi="Arial" w:cs="Arial"/>
          <w:sz w:val="18"/>
          <w:szCs w:val="18"/>
        </w:rPr>
        <w:br w:type="page"/>
      </w:r>
    </w:p>
    <w:tbl>
      <w:tblPr>
        <w:tblStyle w:val="afffffffffff4"/>
        <w:tblW w:w="9450" w:type="dxa"/>
        <w:tblInd w:w="18" w:type="dxa"/>
        <w:tblLayout w:type="fixed"/>
        <w:tblLook w:val="0000" w:firstRow="0" w:lastRow="0" w:firstColumn="0" w:lastColumn="0" w:noHBand="0" w:noVBand="0"/>
      </w:tblPr>
      <w:tblGrid>
        <w:gridCol w:w="9450"/>
      </w:tblGrid>
      <w:tr w:rsidR="007A5A72" w:rsidRPr="001476AF" w14:paraId="200D8A53" w14:textId="77777777">
        <w:trPr>
          <w:trHeight w:val="389"/>
        </w:trPr>
        <w:tc>
          <w:tcPr>
            <w:tcW w:w="9450" w:type="dxa"/>
            <w:shd w:val="clear" w:color="auto" w:fill="FFA543"/>
            <w:vAlign w:val="center"/>
          </w:tcPr>
          <w:p w14:paraId="6FA8212C" w14:textId="6FCEB1F1" w:rsidR="007A5A72" w:rsidRPr="001476AF" w:rsidRDefault="002A7965"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lastRenderedPageBreak/>
              <w:t>2</w:t>
            </w:r>
            <w:r w:rsidR="00AA6F42" w:rsidRPr="001476AF">
              <w:rPr>
                <w:rFonts w:ascii="Arial" w:eastAsia="Arial" w:hAnsi="Arial" w:cs="Arial"/>
                <w:b/>
                <w:color w:val="FFFFFF"/>
                <w:sz w:val="18"/>
                <w:szCs w:val="18"/>
              </w:rPr>
              <w:t>0</w:t>
            </w:r>
            <w:r w:rsidR="0032140B" w:rsidRPr="001476AF">
              <w:rPr>
                <w:rFonts w:ascii="Arial" w:eastAsia="Arial" w:hAnsi="Arial" w:cs="Arial"/>
                <w:b/>
                <w:color w:val="FFFFFF"/>
                <w:sz w:val="18"/>
                <w:szCs w:val="18"/>
              </w:rPr>
              <w:tab/>
              <w:t>Borrowings</w:t>
            </w:r>
          </w:p>
        </w:tc>
      </w:tr>
    </w:tbl>
    <w:p w14:paraId="42805703" w14:textId="77777777" w:rsidR="007A5A72" w:rsidRPr="001476AF" w:rsidRDefault="007A5A72" w:rsidP="005933D6">
      <w:pPr>
        <w:ind w:left="540" w:hanging="540"/>
        <w:jc w:val="left"/>
        <w:rPr>
          <w:rFonts w:ascii="Arial" w:eastAsia="Arial" w:hAnsi="Arial" w:cs="Arial"/>
          <w:b/>
          <w:sz w:val="18"/>
          <w:szCs w:val="18"/>
        </w:rPr>
      </w:pPr>
    </w:p>
    <w:tbl>
      <w:tblPr>
        <w:tblStyle w:val="afffffffffff5"/>
        <w:tblW w:w="9450" w:type="dxa"/>
        <w:tblLayout w:type="fixed"/>
        <w:tblLook w:val="0000" w:firstRow="0" w:lastRow="0" w:firstColumn="0" w:lastColumn="0" w:noHBand="0" w:noVBand="0"/>
      </w:tblPr>
      <w:tblGrid>
        <w:gridCol w:w="4266"/>
        <w:gridCol w:w="1296"/>
        <w:gridCol w:w="1296"/>
        <w:gridCol w:w="1296"/>
        <w:gridCol w:w="1296"/>
      </w:tblGrid>
      <w:tr w:rsidR="007A5A72" w:rsidRPr="001476AF" w14:paraId="665FC8CD" w14:textId="77777777" w:rsidTr="00685F2C">
        <w:tc>
          <w:tcPr>
            <w:tcW w:w="4266" w:type="dxa"/>
            <w:vAlign w:val="bottom"/>
          </w:tcPr>
          <w:p w14:paraId="5096E528" w14:textId="77777777" w:rsidR="007A5A72" w:rsidRPr="001476AF" w:rsidRDefault="007A5A72" w:rsidP="005933D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47E20BEB" w14:textId="77777777" w:rsidR="007A5A72" w:rsidRPr="001476AF" w:rsidRDefault="0032140B" w:rsidP="005933D6">
            <w:pPr>
              <w:spacing w:before="0" w:after="0"/>
              <w:ind w:right="-72"/>
              <w:jc w:val="center"/>
              <w:rPr>
                <w:b/>
                <w:sz w:val="18"/>
                <w:szCs w:val="18"/>
              </w:rPr>
            </w:pPr>
            <w:r w:rsidRPr="001476AF">
              <w:rPr>
                <w:b/>
                <w:sz w:val="18"/>
                <w:szCs w:val="18"/>
              </w:rPr>
              <w:t xml:space="preserve">Consolidated </w:t>
            </w:r>
          </w:p>
          <w:p w14:paraId="45F00EC9"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25741BC0" w14:textId="77777777" w:rsidR="007A5A72" w:rsidRPr="001476AF" w:rsidRDefault="0032140B" w:rsidP="005933D6">
            <w:pPr>
              <w:spacing w:before="0" w:after="0"/>
              <w:ind w:right="-72"/>
              <w:jc w:val="center"/>
              <w:rPr>
                <w:b/>
                <w:sz w:val="18"/>
                <w:szCs w:val="18"/>
              </w:rPr>
            </w:pPr>
            <w:r w:rsidRPr="001476AF">
              <w:rPr>
                <w:b/>
                <w:sz w:val="18"/>
                <w:szCs w:val="18"/>
              </w:rPr>
              <w:t xml:space="preserve">Separate </w:t>
            </w:r>
          </w:p>
          <w:p w14:paraId="72594959"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r>
      <w:tr w:rsidR="007E273A" w:rsidRPr="001476AF" w14:paraId="5DDE64EA" w14:textId="77777777" w:rsidTr="00AD28E4">
        <w:tc>
          <w:tcPr>
            <w:tcW w:w="4266" w:type="dxa"/>
            <w:vAlign w:val="bottom"/>
          </w:tcPr>
          <w:p w14:paraId="03A748DA" w14:textId="77777777" w:rsidR="007E273A" w:rsidRPr="001476AF" w:rsidRDefault="007E273A" w:rsidP="005933D6">
            <w:pPr>
              <w:spacing w:before="0" w:after="0"/>
              <w:ind w:left="-101"/>
              <w:rPr>
                <w:sz w:val="18"/>
                <w:szCs w:val="18"/>
              </w:rPr>
            </w:pPr>
          </w:p>
        </w:tc>
        <w:tc>
          <w:tcPr>
            <w:tcW w:w="1296" w:type="dxa"/>
            <w:tcBorders>
              <w:top w:val="single" w:sz="4" w:space="0" w:color="auto"/>
            </w:tcBorders>
          </w:tcPr>
          <w:p w14:paraId="43A287A5" w14:textId="00E31760" w:rsidR="007E273A" w:rsidRPr="001476AF" w:rsidRDefault="007E273A"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tcPr>
          <w:p w14:paraId="4D3AA479" w14:textId="794A2039" w:rsidR="007E273A" w:rsidRPr="001476AF" w:rsidRDefault="007E273A" w:rsidP="005933D6">
            <w:pPr>
              <w:spacing w:before="0" w:after="0"/>
              <w:ind w:right="-72"/>
              <w:jc w:val="right"/>
              <w:rPr>
                <w:b/>
                <w:sz w:val="18"/>
                <w:szCs w:val="18"/>
              </w:rPr>
            </w:pPr>
            <w:r w:rsidRPr="001476AF">
              <w:rPr>
                <w:b/>
                <w:sz w:val="18"/>
                <w:szCs w:val="18"/>
              </w:rPr>
              <w:t>2022</w:t>
            </w:r>
          </w:p>
        </w:tc>
        <w:tc>
          <w:tcPr>
            <w:tcW w:w="1296" w:type="dxa"/>
            <w:tcBorders>
              <w:top w:val="single" w:sz="4" w:space="0" w:color="auto"/>
            </w:tcBorders>
          </w:tcPr>
          <w:p w14:paraId="5DC4A67F" w14:textId="78C3B4C1" w:rsidR="007E273A" w:rsidRPr="001476AF" w:rsidRDefault="007E273A"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tcPr>
          <w:p w14:paraId="5C344F98" w14:textId="486FCD35" w:rsidR="007E273A" w:rsidRPr="001476AF" w:rsidRDefault="007E273A" w:rsidP="005933D6">
            <w:pPr>
              <w:spacing w:before="0" w:after="0"/>
              <w:ind w:right="-72"/>
              <w:jc w:val="right"/>
              <w:rPr>
                <w:b/>
                <w:sz w:val="18"/>
                <w:szCs w:val="18"/>
              </w:rPr>
            </w:pPr>
            <w:r w:rsidRPr="001476AF">
              <w:rPr>
                <w:b/>
                <w:sz w:val="18"/>
                <w:szCs w:val="18"/>
              </w:rPr>
              <w:t>2022</w:t>
            </w:r>
          </w:p>
        </w:tc>
      </w:tr>
      <w:tr w:rsidR="007E273A" w:rsidRPr="001476AF" w14:paraId="47DD508A" w14:textId="77777777" w:rsidTr="00685F2C">
        <w:tc>
          <w:tcPr>
            <w:tcW w:w="4266" w:type="dxa"/>
            <w:vAlign w:val="bottom"/>
          </w:tcPr>
          <w:p w14:paraId="37D25806" w14:textId="77777777" w:rsidR="007E273A" w:rsidRPr="001476AF" w:rsidRDefault="007E273A" w:rsidP="005933D6">
            <w:pPr>
              <w:spacing w:before="0" w:after="0"/>
              <w:ind w:left="-101"/>
              <w:rPr>
                <w:sz w:val="18"/>
                <w:szCs w:val="18"/>
              </w:rPr>
            </w:pPr>
          </w:p>
        </w:tc>
        <w:tc>
          <w:tcPr>
            <w:tcW w:w="1296" w:type="dxa"/>
            <w:tcBorders>
              <w:bottom w:val="single" w:sz="4" w:space="0" w:color="auto"/>
            </w:tcBorders>
            <w:shd w:val="clear" w:color="auto" w:fill="auto"/>
            <w:vAlign w:val="bottom"/>
          </w:tcPr>
          <w:p w14:paraId="1B87B10E" w14:textId="77777777" w:rsidR="007E273A" w:rsidRPr="001476AF" w:rsidRDefault="007E273A"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3FA01584" w14:textId="77777777" w:rsidR="007E273A" w:rsidRPr="001476AF" w:rsidRDefault="007E273A"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7B6641F7" w14:textId="77777777" w:rsidR="007E273A" w:rsidRPr="001476AF" w:rsidRDefault="007E273A"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1CFD98D8" w14:textId="77777777" w:rsidR="007E273A" w:rsidRPr="001476AF" w:rsidRDefault="007E273A" w:rsidP="005933D6">
            <w:pPr>
              <w:spacing w:before="0" w:after="0"/>
              <w:ind w:right="-72"/>
              <w:jc w:val="right"/>
              <w:rPr>
                <w:b/>
                <w:sz w:val="18"/>
                <w:szCs w:val="18"/>
              </w:rPr>
            </w:pPr>
            <w:r w:rsidRPr="001476AF">
              <w:rPr>
                <w:b/>
                <w:sz w:val="18"/>
                <w:szCs w:val="18"/>
              </w:rPr>
              <w:t>Baht</w:t>
            </w:r>
          </w:p>
        </w:tc>
      </w:tr>
      <w:tr w:rsidR="007E273A" w:rsidRPr="005933D6" w14:paraId="0E5FEE7A" w14:textId="77777777" w:rsidTr="00685F2C">
        <w:tc>
          <w:tcPr>
            <w:tcW w:w="4266" w:type="dxa"/>
            <w:vAlign w:val="bottom"/>
          </w:tcPr>
          <w:p w14:paraId="10678F35" w14:textId="77777777" w:rsidR="007E273A" w:rsidRPr="005933D6" w:rsidRDefault="007E273A" w:rsidP="005933D6">
            <w:pPr>
              <w:spacing w:before="0" w:after="0"/>
              <w:ind w:left="-101"/>
              <w:rPr>
                <w:sz w:val="12"/>
                <w:szCs w:val="12"/>
              </w:rPr>
            </w:pPr>
          </w:p>
        </w:tc>
        <w:tc>
          <w:tcPr>
            <w:tcW w:w="1296" w:type="dxa"/>
            <w:tcBorders>
              <w:top w:val="single" w:sz="4" w:space="0" w:color="auto"/>
            </w:tcBorders>
            <w:shd w:val="clear" w:color="auto" w:fill="FAFAFA"/>
            <w:vAlign w:val="bottom"/>
          </w:tcPr>
          <w:p w14:paraId="6FEDAC42" w14:textId="77777777" w:rsidR="007E273A" w:rsidRPr="005933D6" w:rsidRDefault="007E273A" w:rsidP="005933D6">
            <w:pPr>
              <w:spacing w:before="0" w:after="0"/>
              <w:ind w:right="-72"/>
              <w:rPr>
                <w:sz w:val="12"/>
                <w:szCs w:val="12"/>
              </w:rPr>
            </w:pPr>
          </w:p>
        </w:tc>
        <w:tc>
          <w:tcPr>
            <w:tcW w:w="1296" w:type="dxa"/>
            <w:tcBorders>
              <w:top w:val="single" w:sz="4" w:space="0" w:color="auto"/>
            </w:tcBorders>
            <w:vAlign w:val="bottom"/>
          </w:tcPr>
          <w:p w14:paraId="0BF64F2C" w14:textId="77777777" w:rsidR="007E273A" w:rsidRPr="005933D6" w:rsidRDefault="007E273A" w:rsidP="005933D6">
            <w:pPr>
              <w:spacing w:before="0" w:after="0"/>
              <w:ind w:right="-72"/>
              <w:rPr>
                <w:sz w:val="12"/>
                <w:szCs w:val="12"/>
              </w:rPr>
            </w:pPr>
          </w:p>
        </w:tc>
        <w:tc>
          <w:tcPr>
            <w:tcW w:w="1296" w:type="dxa"/>
            <w:tcBorders>
              <w:top w:val="single" w:sz="4" w:space="0" w:color="auto"/>
            </w:tcBorders>
            <w:shd w:val="clear" w:color="auto" w:fill="FAFAFA"/>
            <w:vAlign w:val="bottom"/>
          </w:tcPr>
          <w:p w14:paraId="034813BE" w14:textId="77777777" w:rsidR="007E273A" w:rsidRPr="005933D6" w:rsidRDefault="007E273A" w:rsidP="005933D6">
            <w:pPr>
              <w:spacing w:before="0" w:after="0"/>
              <w:ind w:right="-72"/>
              <w:rPr>
                <w:sz w:val="12"/>
                <w:szCs w:val="12"/>
              </w:rPr>
            </w:pPr>
          </w:p>
        </w:tc>
        <w:tc>
          <w:tcPr>
            <w:tcW w:w="1296" w:type="dxa"/>
            <w:tcBorders>
              <w:top w:val="single" w:sz="4" w:space="0" w:color="auto"/>
            </w:tcBorders>
            <w:vAlign w:val="bottom"/>
          </w:tcPr>
          <w:p w14:paraId="7F2A21CF" w14:textId="77777777" w:rsidR="007E273A" w:rsidRPr="005933D6" w:rsidRDefault="007E273A" w:rsidP="005933D6">
            <w:pPr>
              <w:spacing w:before="0" w:after="0"/>
              <w:ind w:right="-72"/>
              <w:rPr>
                <w:sz w:val="12"/>
                <w:szCs w:val="12"/>
              </w:rPr>
            </w:pPr>
          </w:p>
        </w:tc>
      </w:tr>
      <w:tr w:rsidR="007E273A" w:rsidRPr="001476AF" w14:paraId="57BC877F" w14:textId="77777777" w:rsidTr="007E273A">
        <w:trPr>
          <w:trHeight w:val="74"/>
        </w:trPr>
        <w:tc>
          <w:tcPr>
            <w:tcW w:w="4266" w:type="dxa"/>
            <w:vAlign w:val="bottom"/>
          </w:tcPr>
          <w:p w14:paraId="114C747F" w14:textId="77777777" w:rsidR="007E273A" w:rsidRPr="001476AF" w:rsidRDefault="007E273A" w:rsidP="005933D6">
            <w:pPr>
              <w:spacing w:before="0" w:after="0"/>
              <w:ind w:left="-101"/>
              <w:rPr>
                <w:sz w:val="18"/>
                <w:szCs w:val="18"/>
              </w:rPr>
            </w:pPr>
            <w:r w:rsidRPr="001476AF">
              <w:rPr>
                <w:b/>
                <w:sz w:val="18"/>
                <w:szCs w:val="18"/>
              </w:rPr>
              <w:t>Current</w:t>
            </w:r>
          </w:p>
        </w:tc>
        <w:tc>
          <w:tcPr>
            <w:tcW w:w="1296" w:type="dxa"/>
            <w:shd w:val="clear" w:color="auto" w:fill="FAFAFA"/>
            <w:vAlign w:val="bottom"/>
          </w:tcPr>
          <w:p w14:paraId="3D1DEC20" w14:textId="77777777" w:rsidR="007E273A" w:rsidRPr="001476AF" w:rsidRDefault="007E273A" w:rsidP="005933D6">
            <w:pPr>
              <w:spacing w:before="0" w:after="0"/>
              <w:ind w:right="-72"/>
              <w:jc w:val="right"/>
              <w:rPr>
                <w:sz w:val="18"/>
                <w:szCs w:val="18"/>
              </w:rPr>
            </w:pPr>
          </w:p>
        </w:tc>
        <w:tc>
          <w:tcPr>
            <w:tcW w:w="1296" w:type="dxa"/>
            <w:vAlign w:val="bottom"/>
          </w:tcPr>
          <w:p w14:paraId="3FF8661C" w14:textId="77777777" w:rsidR="007E273A" w:rsidRPr="001476AF" w:rsidRDefault="007E273A" w:rsidP="005933D6">
            <w:pPr>
              <w:spacing w:before="0" w:after="0"/>
              <w:ind w:right="-72"/>
              <w:jc w:val="right"/>
              <w:rPr>
                <w:sz w:val="18"/>
                <w:szCs w:val="18"/>
              </w:rPr>
            </w:pPr>
          </w:p>
        </w:tc>
        <w:tc>
          <w:tcPr>
            <w:tcW w:w="1296" w:type="dxa"/>
            <w:shd w:val="clear" w:color="auto" w:fill="FAFAFA"/>
            <w:vAlign w:val="bottom"/>
          </w:tcPr>
          <w:p w14:paraId="37721BE3" w14:textId="77777777" w:rsidR="007E273A" w:rsidRPr="001476AF" w:rsidRDefault="007E273A" w:rsidP="005933D6">
            <w:pPr>
              <w:spacing w:before="0" w:after="0"/>
              <w:ind w:right="-72"/>
              <w:jc w:val="right"/>
              <w:rPr>
                <w:sz w:val="18"/>
                <w:szCs w:val="18"/>
              </w:rPr>
            </w:pPr>
          </w:p>
        </w:tc>
        <w:tc>
          <w:tcPr>
            <w:tcW w:w="1296" w:type="dxa"/>
            <w:vAlign w:val="bottom"/>
          </w:tcPr>
          <w:p w14:paraId="2FA49388" w14:textId="77777777" w:rsidR="007E273A" w:rsidRPr="001476AF" w:rsidRDefault="007E273A" w:rsidP="005933D6">
            <w:pPr>
              <w:spacing w:before="0" w:after="0"/>
              <w:ind w:right="-72"/>
              <w:jc w:val="right"/>
              <w:rPr>
                <w:sz w:val="18"/>
                <w:szCs w:val="18"/>
              </w:rPr>
            </w:pPr>
          </w:p>
        </w:tc>
      </w:tr>
      <w:tr w:rsidR="00950B2C" w:rsidRPr="001476AF" w14:paraId="4A239189" w14:textId="77777777" w:rsidTr="005E2FF3">
        <w:tc>
          <w:tcPr>
            <w:tcW w:w="4266" w:type="dxa"/>
            <w:vAlign w:val="bottom"/>
          </w:tcPr>
          <w:p w14:paraId="76A6EABA" w14:textId="77777777" w:rsidR="00950B2C" w:rsidRPr="001476AF" w:rsidRDefault="00950B2C" w:rsidP="005933D6">
            <w:pPr>
              <w:spacing w:before="0" w:after="0"/>
              <w:ind w:left="-101"/>
              <w:rPr>
                <w:b/>
                <w:sz w:val="18"/>
                <w:szCs w:val="18"/>
              </w:rPr>
            </w:pPr>
            <w:bookmarkStart w:id="44" w:name="OLE_LINK15"/>
            <w:r w:rsidRPr="001476AF">
              <w:rPr>
                <w:sz w:val="18"/>
                <w:szCs w:val="18"/>
              </w:rPr>
              <w:t>Bank overdrafts</w:t>
            </w:r>
          </w:p>
        </w:tc>
        <w:tc>
          <w:tcPr>
            <w:tcW w:w="1296" w:type="dxa"/>
            <w:shd w:val="clear" w:color="auto" w:fill="FAFAFA"/>
            <w:vAlign w:val="bottom"/>
          </w:tcPr>
          <w:p w14:paraId="7C87C85E" w14:textId="72ABDD6E" w:rsidR="00950B2C" w:rsidRPr="001476AF" w:rsidRDefault="00950B2C" w:rsidP="005933D6">
            <w:pPr>
              <w:spacing w:before="0" w:after="0"/>
              <w:ind w:right="-72"/>
              <w:jc w:val="right"/>
              <w:rPr>
                <w:sz w:val="18"/>
                <w:szCs w:val="18"/>
              </w:rPr>
            </w:pPr>
            <w:r w:rsidRPr="001476AF">
              <w:rPr>
                <w:sz w:val="18"/>
                <w:szCs w:val="18"/>
              </w:rPr>
              <w:t>2,288,330</w:t>
            </w:r>
          </w:p>
        </w:tc>
        <w:tc>
          <w:tcPr>
            <w:tcW w:w="1296" w:type="dxa"/>
            <w:vAlign w:val="bottom"/>
          </w:tcPr>
          <w:p w14:paraId="001EC672" w14:textId="6A3CBB5F" w:rsidR="00950B2C" w:rsidRPr="001476AF" w:rsidRDefault="00950B2C" w:rsidP="005933D6">
            <w:pPr>
              <w:spacing w:before="0" w:after="0"/>
              <w:ind w:right="-72"/>
              <w:jc w:val="right"/>
              <w:rPr>
                <w:sz w:val="18"/>
                <w:szCs w:val="18"/>
              </w:rPr>
            </w:pPr>
            <w:r w:rsidRPr="001476AF">
              <w:rPr>
                <w:sz w:val="18"/>
                <w:szCs w:val="18"/>
              </w:rPr>
              <w:t>2,174,767</w:t>
            </w:r>
          </w:p>
        </w:tc>
        <w:tc>
          <w:tcPr>
            <w:tcW w:w="1296" w:type="dxa"/>
            <w:shd w:val="clear" w:color="auto" w:fill="FAFAFA"/>
          </w:tcPr>
          <w:p w14:paraId="37AFC67A" w14:textId="458D0C53" w:rsidR="00950B2C" w:rsidRPr="001476AF" w:rsidRDefault="00950B2C" w:rsidP="005933D6">
            <w:pPr>
              <w:spacing w:before="0" w:after="0"/>
              <w:ind w:right="-72"/>
              <w:jc w:val="right"/>
              <w:rPr>
                <w:sz w:val="18"/>
                <w:szCs w:val="18"/>
              </w:rPr>
            </w:pPr>
            <w:r w:rsidRPr="001476AF">
              <w:rPr>
                <w:sz w:val="18"/>
                <w:szCs w:val="18"/>
              </w:rPr>
              <w:t xml:space="preserve"> -   </w:t>
            </w:r>
          </w:p>
        </w:tc>
        <w:tc>
          <w:tcPr>
            <w:tcW w:w="1296" w:type="dxa"/>
            <w:vAlign w:val="bottom"/>
          </w:tcPr>
          <w:p w14:paraId="6D5DFF99" w14:textId="618889C1" w:rsidR="00950B2C" w:rsidRPr="001476AF" w:rsidRDefault="00950B2C" w:rsidP="005933D6">
            <w:pPr>
              <w:spacing w:before="0" w:after="0"/>
              <w:ind w:right="-72"/>
              <w:jc w:val="right"/>
              <w:rPr>
                <w:sz w:val="18"/>
                <w:szCs w:val="18"/>
              </w:rPr>
            </w:pPr>
            <w:r w:rsidRPr="001476AF">
              <w:rPr>
                <w:sz w:val="18"/>
                <w:szCs w:val="18"/>
              </w:rPr>
              <w:t>-</w:t>
            </w:r>
          </w:p>
        </w:tc>
      </w:tr>
      <w:tr w:rsidR="00950B2C" w:rsidRPr="001476AF" w14:paraId="4A924053" w14:textId="77777777" w:rsidTr="005E2FF3">
        <w:tc>
          <w:tcPr>
            <w:tcW w:w="4266" w:type="dxa"/>
            <w:vAlign w:val="bottom"/>
          </w:tcPr>
          <w:p w14:paraId="5192FF79" w14:textId="77777777" w:rsidR="00950B2C" w:rsidRPr="001476AF" w:rsidRDefault="00950B2C" w:rsidP="005933D6">
            <w:pPr>
              <w:spacing w:before="0" w:after="0"/>
              <w:ind w:left="-101"/>
              <w:rPr>
                <w:sz w:val="18"/>
                <w:szCs w:val="18"/>
              </w:rPr>
            </w:pPr>
            <w:r w:rsidRPr="001476AF">
              <w:rPr>
                <w:sz w:val="18"/>
                <w:szCs w:val="18"/>
              </w:rPr>
              <w:t>Short-term borrowings from</w:t>
            </w:r>
          </w:p>
        </w:tc>
        <w:tc>
          <w:tcPr>
            <w:tcW w:w="1296" w:type="dxa"/>
            <w:shd w:val="clear" w:color="auto" w:fill="FAFAFA"/>
            <w:vAlign w:val="bottom"/>
          </w:tcPr>
          <w:p w14:paraId="0F5FA279" w14:textId="2764BA78" w:rsidR="00950B2C" w:rsidRPr="001476AF" w:rsidRDefault="00950B2C" w:rsidP="005933D6">
            <w:pPr>
              <w:spacing w:before="0" w:after="0"/>
              <w:ind w:right="-72"/>
              <w:jc w:val="right"/>
              <w:rPr>
                <w:sz w:val="18"/>
                <w:szCs w:val="18"/>
              </w:rPr>
            </w:pPr>
          </w:p>
        </w:tc>
        <w:tc>
          <w:tcPr>
            <w:tcW w:w="1296" w:type="dxa"/>
            <w:vAlign w:val="bottom"/>
          </w:tcPr>
          <w:p w14:paraId="62E8A371" w14:textId="77777777" w:rsidR="00950B2C" w:rsidRPr="001476AF" w:rsidRDefault="00950B2C" w:rsidP="005933D6">
            <w:pPr>
              <w:spacing w:before="0" w:after="0"/>
              <w:ind w:right="-72"/>
              <w:jc w:val="right"/>
              <w:rPr>
                <w:sz w:val="18"/>
                <w:szCs w:val="18"/>
              </w:rPr>
            </w:pPr>
          </w:p>
        </w:tc>
        <w:tc>
          <w:tcPr>
            <w:tcW w:w="1296" w:type="dxa"/>
            <w:shd w:val="clear" w:color="auto" w:fill="FAFAFA"/>
          </w:tcPr>
          <w:p w14:paraId="11D31BB1" w14:textId="180C1763" w:rsidR="00950B2C" w:rsidRPr="001476AF" w:rsidRDefault="00950B2C" w:rsidP="005933D6">
            <w:pPr>
              <w:spacing w:before="0" w:after="0"/>
              <w:ind w:right="-72"/>
              <w:jc w:val="right"/>
              <w:rPr>
                <w:sz w:val="18"/>
                <w:szCs w:val="18"/>
              </w:rPr>
            </w:pPr>
            <w:r w:rsidRPr="001476AF">
              <w:rPr>
                <w:sz w:val="18"/>
                <w:szCs w:val="18"/>
              </w:rPr>
              <w:t xml:space="preserve">  </w:t>
            </w:r>
          </w:p>
        </w:tc>
        <w:tc>
          <w:tcPr>
            <w:tcW w:w="1296" w:type="dxa"/>
            <w:vAlign w:val="bottom"/>
          </w:tcPr>
          <w:p w14:paraId="6ADA0F85" w14:textId="77777777" w:rsidR="00950B2C" w:rsidRPr="001476AF" w:rsidRDefault="00950B2C" w:rsidP="005933D6">
            <w:pPr>
              <w:spacing w:before="0" w:after="0"/>
              <w:ind w:right="-72"/>
              <w:jc w:val="right"/>
              <w:rPr>
                <w:sz w:val="18"/>
                <w:szCs w:val="18"/>
              </w:rPr>
            </w:pPr>
          </w:p>
        </w:tc>
      </w:tr>
      <w:tr w:rsidR="00950B2C" w:rsidRPr="001476AF" w14:paraId="7AD183B2" w14:textId="77777777" w:rsidTr="005E2FF3">
        <w:tc>
          <w:tcPr>
            <w:tcW w:w="4266" w:type="dxa"/>
            <w:vAlign w:val="bottom"/>
          </w:tcPr>
          <w:p w14:paraId="67BA9647" w14:textId="77777777" w:rsidR="00950B2C" w:rsidRPr="001476AF" w:rsidRDefault="00950B2C" w:rsidP="005933D6">
            <w:pPr>
              <w:spacing w:before="0" w:after="0"/>
              <w:ind w:left="-101"/>
              <w:rPr>
                <w:sz w:val="18"/>
                <w:szCs w:val="18"/>
              </w:rPr>
            </w:pPr>
            <w:r w:rsidRPr="001476AF">
              <w:rPr>
                <w:sz w:val="18"/>
                <w:szCs w:val="18"/>
              </w:rPr>
              <w:t xml:space="preserve">   financial institutions</w:t>
            </w:r>
          </w:p>
        </w:tc>
        <w:tc>
          <w:tcPr>
            <w:tcW w:w="1296" w:type="dxa"/>
            <w:shd w:val="clear" w:color="auto" w:fill="FAFAFA"/>
            <w:vAlign w:val="bottom"/>
          </w:tcPr>
          <w:p w14:paraId="7C2411BC" w14:textId="4A1A9BD8" w:rsidR="00950B2C" w:rsidRPr="001476AF" w:rsidRDefault="00950B2C" w:rsidP="005933D6">
            <w:pPr>
              <w:spacing w:before="0" w:after="0"/>
              <w:ind w:right="-72"/>
              <w:jc w:val="right"/>
              <w:rPr>
                <w:sz w:val="18"/>
                <w:szCs w:val="18"/>
              </w:rPr>
            </w:pPr>
            <w:r w:rsidRPr="001476AF">
              <w:rPr>
                <w:sz w:val="18"/>
                <w:szCs w:val="18"/>
              </w:rPr>
              <w:t>52,000,000</w:t>
            </w:r>
          </w:p>
        </w:tc>
        <w:tc>
          <w:tcPr>
            <w:tcW w:w="1296" w:type="dxa"/>
            <w:vAlign w:val="bottom"/>
          </w:tcPr>
          <w:p w14:paraId="0EC94160" w14:textId="42120FE8" w:rsidR="00950B2C" w:rsidRPr="001476AF" w:rsidRDefault="00950B2C" w:rsidP="005933D6">
            <w:pPr>
              <w:spacing w:before="0" w:after="0"/>
              <w:ind w:right="-72"/>
              <w:jc w:val="right"/>
              <w:rPr>
                <w:sz w:val="18"/>
                <w:szCs w:val="18"/>
              </w:rPr>
            </w:pPr>
            <w:r w:rsidRPr="001476AF">
              <w:rPr>
                <w:sz w:val="18"/>
                <w:szCs w:val="18"/>
              </w:rPr>
              <w:t>-</w:t>
            </w:r>
          </w:p>
        </w:tc>
        <w:tc>
          <w:tcPr>
            <w:tcW w:w="1296" w:type="dxa"/>
            <w:shd w:val="clear" w:color="auto" w:fill="FAFAFA"/>
          </w:tcPr>
          <w:p w14:paraId="59DDBEE3" w14:textId="41BF3513" w:rsidR="00950B2C" w:rsidRPr="001476AF" w:rsidRDefault="00950B2C" w:rsidP="005933D6">
            <w:pPr>
              <w:spacing w:before="0" w:after="0"/>
              <w:ind w:right="-72"/>
              <w:jc w:val="right"/>
              <w:rPr>
                <w:sz w:val="18"/>
                <w:szCs w:val="18"/>
              </w:rPr>
            </w:pPr>
            <w:r w:rsidRPr="001476AF">
              <w:rPr>
                <w:sz w:val="18"/>
                <w:szCs w:val="18"/>
              </w:rPr>
              <w:t xml:space="preserve">9,000,000    </w:t>
            </w:r>
          </w:p>
        </w:tc>
        <w:tc>
          <w:tcPr>
            <w:tcW w:w="1296" w:type="dxa"/>
            <w:vAlign w:val="bottom"/>
          </w:tcPr>
          <w:p w14:paraId="2AF10174" w14:textId="47222B39" w:rsidR="00950B2C" w:rsidRPr="001476AF" w:rsidRDefault="00950B2C" w:rsidP="005933D6">
            <w:pPr>
              <w:spacing w:before="0" w:after="0"/>
              <w:ind w:right="-72"/>
              <w:jc w:val="right"/>
              <w:rPr>
                <w:sz w:val="18"/>
                <w:szCs w:val="18"/>
              </w:rPr>
            </w:pPr>
            <w:r w:rsidRPr="001476AF">
              <w:rPr>
                <w:sz w:val="18"/>
                <w:szCs w:val="18"/>
              </w:rPr>
              <w:t>-</w:t>
            </w:r>
          </w:p>
        </w:tc>
      </w:tr>
      <w:tr w:rsidR="00950B2C" w:rsidRPr="001476AF" w14:paraId="773A6BA0" w14:textId="77777777" w:rsidTr="005E2FF3">
        <w:tc>
          <w:tcPr>
            <w:tcW w:w="4266" w:type="dxa"/>
            <w:vAlign w:val="bottom"/>
          </w:tcPr>
          <w:p w14:paraId="52B64B95" w14:textId="77777777" w:rsidR="00950B2C" w:rsidRPr="001476AF" w:rsidRDefault="00950B2C" w:rsidP="005933D6">
            <w:pPr>
              <w:spacing w:before="0" w:after="0"/>
              <w:ind w:left="-101"/>
              <w:rPr>
                <w:sz w:val="18"/>
                <w:szCs w:val="18"/>
              </w:rPr>
            </w:pPr>
            <w:r w:rsidRPr="001476AF">
              <w:rPr>
                <w:sz w:val="18"/>
                <w:szCs w:val="18"/>
              </w:rPr>
              <w:t>Current portion of long-term</w:t>
            </w:r>
          </w:p>
        </w:tc>
        <w:tc>
          <w:tcPr>
            <w:tcW w:w="1296" w:type="dxa"/>
            <w:shd w:val="clear" w:color="auto" w:fill="FAFAFA"/>
            <w:vAlign w:val="bottom"/>
          </w:tcPr>
          <w:p w14:paraId="367E8027" w14:textId="77777777" w:rsidR="00950B2C" w:rsidRPr="001476AF" w:rsidRDefault="00950B2C" w:rsidP="005933D6">
            <w:pPr>
              <w:spacing w:before="0" w:after="0"/>
              <w:ind w:right="-72"/>
              <w:jc w:val="right"/>
              <w:rPr>
                <w:sz w:val="18"/>
                <w:szCs w:val="18"/>
              </w:rPr>
            </w:pPr>
          </w:p>
        </w:tc>
        <w:tc>
          <w:tcPr>
            <w:tcW w:w="1296" w:type="dxa"/>
            <w:vAlign w:val="bottom"/>
          </w:tcPr>
          <w:p w14:paraId="2E0716A9" w14:textId="77777777" w:rsidR="00950B2C" w:rsidRPr="001476AF" w:rsidRDefault="00950B2C" w:rsidP="005933D6">
            <w:pPr>
              <w:spacing w:before="0" w:after="0"/>
              <w:ind w:right="-72"/>
              <w:jc w:val="right"/>
              <w:rPr>
                <w:sz w:val="18"/>
                <w:szCs w:val="18"/>
              </w:rPr>
            </w:pPr>
          </w:p>
        </w:tc>
        <w:tc>
          <w:tcPr>
            <w:tcW w:w="1296" w:type="dxa"/>
            <w:shd w:val="clear" w:color="auto" w:fill="FAFAFA"/>
          </w:tcPr>
          <w:p w14:paraId="60FD179A" w14:textId="015A0499" w:rsidR="00950B2C" w:rsidRPr="001476AF" w:rsidRDefault="00950B2C" w:rsidP="005933D6">
            <w:pPr>
              <w:spacing w:before="0" w:after="0"/>
              <w:ind w:right="-72"/>
              <w:jc w:val="right"/>
              <w:rPr>
                <w:sz w:val="18"/>
                <w:szCs w:val="18"/>
              </w:rPr>
            </w:pPr>
            <w:r w:rsidRPr="001476AF">
              <w:rPr>
                <w:sz w:val="18"/>
                <w:szCs w:val="18"/>
              </w:rPr>
              <w:t xml:space="preserve"> </w:t>
            </w:r>
          </w:p>
        </w:tc>
        <w:tc>
          <w:tcPr>
            <w:tcW w:w="1296" w:type="dxa"/>
            <w:vAlign w:val="bottom"/>
          </w:tcPr>
          <w:p w14:paraId="687F505A" w14:textId="77777777" w:rsidR="00950B2C" w:rsidRPr="001476AF" w:rsidRDefault="00950B2C" w:rsidP="005933D6">
            <w:pPr>
              <w:spacing w:before="0" w:after="0"/>
              <w:ind w:right="-72"/>
              <w:jc w:val="right"/>
              <w:rPr>
                <w:sz w:val="18"/>
                <w:szCs w:val="18"/>
              </w:rPr>
            </w:pPr>
          </w:p>
        </w:tc>
      </w:tr>
      <w:tr w:rsidR="00950B2C" w:rsidRPr="001476AF" w14:paraId="73C814DD" w14:textId="77777777" w:rsidTr="005E2FF3">
        <w:tc>
          <w:tcPr>
            <w:tcW w:w="4266" w:type="dxa"/>
            <w:vAlign w:val="bottom"/>
          </w:tcPr>
          <w:p w14:paraId="173FDEA6" w14:textId="77777777" w:rsidR="00950B2C" w:rsidRPr="001476AF" w:rsidRDefault="00950B2C" w:rsidP="005933D6">
            <w:pPr>
              <w:spacing w:before="0" w:after="0"/>
              <w:ind w:left="-101"/>
              <w:rPr>
                <w:sz w:val="18"/>
                <w:szCs w:val="18"/>
              </w:rPr>
            </w:pPr>
            <w:r w:rsidRPr="001476AF">
              <w:rPr>
                <w:sz w:val="18"/>
                <w:szCs w:val="18"/>
              </w:rPr>
              <w:t xml:space="preserve">   borrowings from financial</w:t>
            </w:r>
          </w:p>
        </w:tc>
        <w:tc>
          <w:tcPr>
            <w:tcW w:w="1296" w:type="dxa"/>
            <w:shd w:val="clear" w:color="auto" w:fill="FAFAFA"/>
            <w:vAlign w:val="bottom"/>
          </w:tcPr>
          <w:p w14:paraId="084D5429" w14:textId="2D888DE1" w:rsidR="00950B2C" w:rsidRPr="001476AF" w:rsidRDefault="00950B2C" w:rsidP="005933D6">
            <w:pPr>
              <w:spacing w:before="0" w:after="0"/>
              <w:ind w:right="-72"/>
              <w:jc w:val="right"/>
              <w:rPr>
                <w:sz w:val="18"/>
                <w:szCs w:val="18"/>
              </w:rPr>
            </w:pPr>
          </w:p>
        </w:tc>
        <w:tc>
          <w:tcPr>
            <w:tcW w:w="1296" w:type="dxa"/>
            <w:vAlign w:val="bottom"/>
          </w:tcPr>
          <w:p w14:paraId="19A251CF" w14:textId="528759B0" w:rsidR="00950B2C" w:rsidRPr="001476AF" w:rsidRDefault="00950B2C" w:rsidP="005933D6">
            <w:pPr>
              <w:spacing w:before="0" w:after="0"/>
              <w:ind w:right="-72"/>
              <w:jc w:val="right"/>
              <w:rPr>
                <w:sz w:val="18"/>
                <w:szCs w:val="18"/>
              </w:rPr>
            </w:pPr>
          </w:p>
        </w:tc>
        <w:tc>
          <w:tcPr>
            <w:tcW w:w="1296" w:type="dxa"/>
            <w:shd w:val="clear" w:color="auto" w:fill="FAFAFA"/>
          </w:tcPr>
          <w:p w14:paraId="03292C6C" w14:textId="02AEB7D7" w:rsidR="00950B2C" w:rsidRPr="001476AF" w:rsidRDefault="00950B2C" w:rsidP="005933D6">
            <w:pPr>
              <w:spacing w:before="0" w:after="0"/>
              <w:ind w:right="-72"/>
              <w:jc w:val="right"/>
              <w:rPr>
                <w:sz w:val="18"/>
                <w:szCs w:val="18"/>
              </w:rPr>
            </w:pPr>
          </w:p>
        </w:tc>
        <w:tc>
          <w:tcPr>
            <w:tcW w:w="1296" w:type="dxa"/>
            <w:vAlign w:val="bottom"/>
          </w:tcPr>
          <w:p w14:paraId="5D99E3E1" w14:textId="620E935B" w:rsidR="00950B2C" w:rsidRPr="001476AF" w:rsidRDefault="00950B2C" w:rsidP="005933D6">
            <w:pPr>
              <w:spacing w:before="0" w:after="0"/>
              <w:ind w:right="-72"/>
              <w:jc w:val="right"/>
              <w:rPr>
                <w:sz w:val="18"/>
                <w:szCs w:val="18"/>
              </w:rPr>
            </w:pPr>
          </w:p>
        </w:tc>
      </w:tr>
      <w:tr w:rsidR="00950B2C" w:rsidRPr="001476AF" w14:paraId="18C64BAE" w14:textId="77777777" w:rsidTr="005E2FF3">
        <w:tc>
          <w:tcPr>
            <w:tcW w:w="4266" w:type="dxa"/>
            <w:vAlign w:val="bottom"/>
          </w:tcPr>
          <w:p w14:paraId="5DD5693B" w14:textId="77777777" w:rsidR="00950B2C" w:rsidRPr="001476AF" w:rsidRDefault="00950B2C" w:rsidP="005933D6">
            <w:pPr>
              <w:spacing w:before="0" w:after="0"/>
              <w:ind w:left="-101"/>
              <w:rPr>
                <w:sz w:val="18"/>
                <w:szCs w:val="18"/>
              </w:rPr>
            </w:pPr>
            <w:r w:rsidRPr="001476AF">
              <w:rPr>
                <w:sz w:val="18"/>
                <w:szCs w:val="18"/>
              </w:rPr>
              <w:t xml:space="preserve">   institutions</w:t>
            </w:r>
          </w:p>
        </w:tc>
        <w:tc>
          <w:tcPr>
            <w:tcW w:w="1296" w:type="dxa"/>
            <w:shd w:val="clear" w:color="auto" w:fill="FAFAFA"/>
            <w:vAlign w:val="bottom"/>
          </w:tcPr>
          <w:p w14:paraId="5F32DB84" w14:textId="5F5FE5D1" w:rsidR="00950B2C" w:rsidRPr="001476AF" w:rsidRDefault="00950B2C" w:rsidP="005933D6">
            <w:pPr>
              <w:spacing w:before="0" w:after="0"/>
              <w:ind w:right="-72"/>
              <w:jc w:val="right"/>
              <w:rPr>
                <w:sz w:val="18"/>
                <w:szCs w:val="18"/>
              </w:rPr>
            </w:pPr>
            <w:r w:rsidRPr="001476AF">
              <w:rPr>
                <w:sz w:val="18"/>
                <w:szCs w:val="18"/>
              </w:rPr>
              <w:t>13,246,726</w:t>
            </w:r>
          </w:p>
        </w:tc>
        <w:tc>
          <w:tcPr>
            <w:tcW w:w="1296" w:type="dxa"/>
            <w:vAlign w:val="bottom"/>
          </w:tcPr>
          <w:p w14:paraId="3D1C440D" w14:textId="7091A0C5" w:rsidR="00950B2C" w:rsidRPr="001476AF" w:rsidRDefault="00950B2C" w:rsidP="005933D6">
            <w:pPr>
              <w:spacing w:before="0" w:after="0"/>
              <w:ind w:right="-72"/>
              <w:jc w:val="right"/>
              <w:rPr>
                <w:sz w:val="18"/>
                <w:szCs w:val="18"/>
              </w:rPr>
            </w:pPr>
            <w:r w:rsidRPr="001476AF">
              <w:rPr>
                <w:sz w:val="18"/>
                <w:szCs w:val="18"/>
              </w:rPr>
              <w:t>14,836,694</w:t>
            </w:r>
          </w:p>
        </w:tc>
        <w:tc>
          <w:tcPr>
            <w:tcW w:w="1296" w:type="dxa"/>
            <w:shd w:val="clear" w:color="auto" w:fill="FAFAFA"/>
          </w:tcPr>
          <w:p w14:paraId="006B6C2F" w14:textId="7FFC8350" w:rsidR="00950B2C" w:rsidRPr="001476AF" w:rsidRDefault="00950B2C" w:rsidP="005933D6">
            <w:pPr>
              <w:spacing w:before="0" w:after="0"/>
              <w:ind w:right="-72"/>
              <w:jc w:val="right"/>
              <w:rPr>
                <w:sz w:val="18"/>
                <w:szCs w:val="18"/>
              </w:rPr>
            </w:pPr>
            <w:r w:rsidRPr="001476AF">
              <w:rPr>
                <w:sz w:val="18"/>
                <w:szCs w:val="18"/>
              </w:rPr>
              <w:t xml:space="preserve"> 10,968,709  </w:t>
            </w:r>
          </w:p>
        </w:tc>
        <w:tc>
          <w:tcPr>
            <w:tcW w:w="1296" w:type="dxa"/>
            <w:vAlign w:val="bottom"/>
          </w:tcPr>
          <w:p w14:paraId="34220929" w14:textId="482C59B4" w:rsidR="00950B2C" w:rsidRPr="001476AF" w:rsidRDefault="00950B2C" w:rsidP="005933D6">
            <w:pPr>
              <w:spacing w:before="0" w:after="0"/>
              <w:ind w:right="-72"/>
              <w:jc w:val="right"/>
              <w:rPr>
                <w:sz w:val="18"/>
                <w:szCs w:val="18"/>
              </w:rPr>
            </w:pPr>
            <w:r w:rsidRPr="001476AF">
              <w:rPr>
                <w:sz w:val="18"/>
                <w:szCs w:val="18"/>
              </w:rPr>
              <w:t>12,974,046</w:t>
            </w:r>
          </w:p>
        </w:tc>
      </w:tr>
      <w:tr w:rsidR="00950B2C" w:rsidRPr="001476AF" w14:paraId="23B74E98" w14:textId="77777777" w:rsidTr="005E2FF3">
        <w:tc>
          <w:tcPr>
            <w:tcW w:w="4266" w:type="dxa"/>
            <w:vAlign w:val="bottom"/>
          </w:tcPr>
          <w:p w14:paraId="7807831D" w14:textId="43D4427D" w:rsidR="00950B2C" w:rsidRPr="001476AF" w:rsidRDefault="00950B2C" w:rsidP="005933D6">
            <w:pPr>
              <w:spacing w:before="0" w:after="0"/>
              <w:ind w:left="-101"/>
              <w:rPr>
                <w:sz w:val="18"/>
                <w:szCs w:val="18"/>
              </w:rPr>
            </w:pPr>
            <w:r w:rsidRPr="001476AF">
              <w:rPr>
                <w:sz w:val="18"/>
                <w:szCs w:val="18"/>
              </w:rPr>
              <w:t>Debentures</w:t>
            </w:r>
          </w:p>
        </w:tc>
        <w:tc>
          <w:tcPr>
            <w:tcW w:w="1296" w:type="dxa"/>
            <w:shd w:val="clear" w:color="auto" w:fill="FAFAFA"/>
            <w:vAlign w:val="bottom"/>
          </w:tcPr>
          <w:p w14:paraId="533DE8B2" w14:textId="7941F5D7" w:rsidR="00950B2C" w:rsidRPr="001476AF" w:rsidRDefault="00950B2C" w:rsidP="005933D6">
            <w:pPr>
              <w:spacing w:before="0" w:after="0"/>
              <w:ind w:right="-72"/>
              <w:jc w:val="right"/>
              <w:rPr>
                <w:sz w:val="18"/>
                <w:szCs w:val="18"/>
              </w:rPr>
            </w:pPr>
            <w:r w:rsidRPr="001476AF">
              <w:rPr>
                <w:sz w:val="18"/>
                <w:szCs w:val="18"/>
              </w:rPr>
              <w:t>498,853,654</w:t>
            </w:r>
          </w:p>
        </w:tc>
        <w:tc>
          <w:tcPr>
            <w:tcW w:w="1296" w:type="dxa"/>
            <w:vAlign w:val="bottom"/>
          </w:tcPr>
          <w:p w14:paraId="0914C391" w14:textId="4296E5B9" w:rsidR="00950B2C" w:rsidRPr="001476AF" w:rsidRDefault="007105BE" w:rsidP="005933D6">
            <w:pPr>
              <w:spacing w:before="0" w:after="0"/>
              <w:ind w:right="-72"/>
              <w:jc w:val="right"/>
              <w:rPr>
                <w:sz w:val="18"/>
                <w:szCs w:val="22"/>
              </w:rPr>
            </w:pPr>
            <w:r w:rsidRPr="001476AF">
              <w:rPr>
                <w:sz w:val="18"/>
                <w:szCs w:val="22"/>
              </w:rPr>
              <w:t>-</w:t>
            </w:r>
          </w:p>
        </w:tc>
        <w:tc>
          <w:tcPr>
            <w:tcW w:w="1296" w:type="dxa"/>
            <w:shd w:val="clear" w:color="auto" w:fill="FAFAFA"/>
          </w:tcPr>
          <w:p w14:paraId="7C9F4F6A" w14:textId="4126A5AD" w:rsidR="00950B2C" w:rsidRPr="001476AF" w:rsidRDefault="00950B2C" w:rsidP="005933D6">
            <w:pPr>
              <w:spacing w:before="0" w:after="0"/>
              <w:ind w:right="-72"/>
              <w:jc w:val="right"/>
              <w:rPr>
                <w:sz w:val="18"/>
                <w:szCs w:val="18"/>
              </w:rPr>
            </w:pPr>
            <w:r w:rsidRPr="001476AF">
              <w:rPr>
                <w:sz w:val="18"/>
                <w:szCs w:val="18"/>
              </w:rPr>
              <w:t xml:space="preserve">498,853,654    </w:t>
            </w:r>
          </w:p>
        </w:tc>
        <w:tc>
          <w:tcPr>
            <w:tcW w:w="1296" w:type="dxa"/>
            <w:vAlign w:val="bottom"/>
          </w:tcPr>
          <w:p w14:paraId="06B68920" w14:textId="31F7CF83" w:rsidR="00950B2C" w:rsidRPr="001476AF" w:rsidRDefault="007105BE" w:rsidP="005933D6">
            <w:pPr>
              <w:spacing w:before="0" w:after="0"/>
              <w:ind w:right="-72"/>
              <w:jc w:val="right"/>
              <w:rPr>
                <w:sz w:val="18"/>
                <w:szCs w:val="18"/>
              </w:rPr>
            </w:pPr>
            <w:r w:rsidRPr="001476AF">
              <w:rPr>
                <w:sz w:val="18"/>
                <w:szCs w:val="18"/>
              </w:rPr>
              <w:t>-</w:t>
            </w:r>
          </w:p>
        </w:tc>
      </w:tr>
      <w:tr w:rsidR="00950B2C" w:rsidRPr="005933D6" w14:paraId="7CC1C93E" w14:textId="77777777" w:rsidTr="005E2FF3">
        <w:tc>
          <w:tcPr>
            <w:tcW w:w="4266" w:type="dxa"/>
            <w:vAlign w:val="bottom"/>
          </w:tcPr>
          <w:p w14:paraId="37B6D274" w14:textId="77777777" w:rsidR="00950B2C" w:rsidRPr="005933D6" w:rsidRDefault="00950B2C" w:rsidP="005933D6">
            <w:pPr>
              <w:spacing w:before="0" w:after="0"/>
              <w:ind w:left="-101"/>
              <w:rPr>
                <w:sz w:val="12"/>
                <w:szCs w:val="12"/>
              </w:rPr>
            </w:pPr>
          </w:p>
        </w:tc>
        <w:tc>
          <w:tcPr>
            <w:tcW w:w="1296" w:type="dxa"/>
            <w:tcBorders>
              <w:top w:val="single" w:sz="4" w:space="0" w:color="auto"/>
            </w:tcBorders>
            <w:shd w:val="clear" w:color="auto" w:fill="FAFAFA"/>
            <w:vAlign w:val="bottom"/>
          </w:tcPr>
          <w:p w14:paraId="7BB471D2" w14:textId="77777777" w:rsidR="00950B2C" w:rsidRPr="005933D6" w:rsidRDefault="00950B2C" w:rsidP="005933D6">
            <w:pPr>
              <w:spacing w:before="0" w:after="0"/>
              <w:ind w:right="-72"/>
              <w:jc w:val="right"/>
              <w:rPr>
                <w:sz w:val="12"/>
                <w:szCs w:val="12"/>
                <w:highlight w:val="yellow"/>
              </w:rPr>
            </w:pPr>
          </w:p>
        </w:tc>
        <w:tc>
          <w:tcPr>
            <w:tcW w:w="1296" w:type="dxa"/>
            <w:tcBorders>
              <w:top w:val="single" w:sz="4" w:space="0" w:color="auto"/>
            </w:tcBorders>
            <w:shd w:val="clear" w:color="auto" w:fill="auto"/>
            <w:vAlign w:val="bottom"/>
          </w:tcPr>
          <w:p w14:paraId="547F82A5" w14:textId="77777777" w:rsidR="00950B2C" w:rsidRPr="005933D6" w:rsidRDefault="00950B2C" w:rsidP="005933D6">
            <w:pPr>
              <w:spacing w:before="0" w:after="0"/>
              <w:ind w:right="-72"/>
              <w:jc w:val="right"/>
              <w:rPr>
                <w:sz w:val="12"/>
                <w:szCs w:val="12"/>
                <w:highlight w:val="yellow"/>
              </w:rPr>
            </w:pPr>
          </w:p>
        </w:tc>
        <w:tc>
          <w:tcPr>
            <w:tcW w:w="1296" w:type="dxa"/>
            <w:tcBorders>
              <w:top w:val="single" w:sz="4" w:space="0" w:color="auto"/>
            </w:tcBorders>
            <w:shd w:val="clear" w:color="auto" w:fill="FAFAFA"/>
          </w:tcPr>
          <w:p w14:paraId="3AC3C96F" w14:textId="7C0C6B27" w:rsidR="00950B2C" w:rsidRPr="005933D6" w:rsidRDefault="00950B2C" w:rsidP="005933D6">
            <w:pPr>
              <w:spacing w:before="0" w:after="0"/>
              <w:ind w:right="-72"/>
              <w:jc w:val="right"/>
              <w:rPr>
                <w:sz w:val="12"/>
                <w:szCs w:val="12"/>
                <w:highlight w:val="yellow"/>
              </w:rPr>
            </w:pPr>
          </w:p>
        </w:tc>
        <w:tc>
          <w:tcPr>
            <w:tcW w:w="1296" w:type="dxa"/>
            <w:tcBorders>
              <w:top w:val="single" w:sz="4" w:space="0" w:color="auto"/>
            </w:tcBorders>
            <w:shd w:val="clear" w:color="auto" w:fill="auto"/>
            <w:vAlign w:val="bottom"/>
          </w:tcPr>
          <w:p w14:paraId="04138AD5" w14:textId="77777777" w:rsidR="00950B2C" w:rsidRPr="005933D6" w:rsidRDefault="00950B2C" w:rsidP="005933D6">
            <w:pPr>
              <w:spacing w:before="0" w:after="0"/>
              <w:ind w:right="-72"/>
              <w:jc w:val="right"/>
              <w:rPr>
                <w:sz w:val="12"/>
                <w:szCs w:val="12"/>
                <w:highlight w:val="yellow"/>
              </w:rPr>
            </w:pPr>
          </w:p>
        </w:tc>
      </w:tr>
      <w:tr w:rsidR="00950B2C" w:rsidRPr="001476AF" w14:paraId="638D8DAB" w14:textId="77777777" w:rsidTr="005E2FF3">
        <w:tc>
          <w:tcPr>
            <w:tcW w:w="4266" w:type="dxa"/>
            <w:vAlign w:val="bottom"/>
          </w:tcPr>
          <w:p w14:paraId="315254BF" w14:textId="77777777" w:rsidR="00950B2C" w:rsidRPr="001476AF" w:rsidRDefault="00950B2C" w:rsidP="005933D6">
            <w:pPr>
              <w:spacing w:before="0" w:after="0"/>
              <w:ind w:left="-101"/>
              <w:rPr>
                <w:sz w:val="18"/>
                <w:szCs w:val="18"/>
              </w:rPr>
            </w:pPr>
            <w:r w:rsidRPr="001476AF">
              <w:rPr>
                <w:sz w:val="18"/>
                <w:szCs w:val="18"/>
              </w:rPr>
              <w:t>Total current borrowings</w:t>
            </w:r>
          </w:p>
        </w:tc>
        <w:tc>
          <w:tcPr>
            <w:tcW w:w="1296" w:type="dxa"/>
            <w:tcBorders>
              <w:bottom w:val="single" w:sz="4" w:space="0" w:color="auto"/>
            </w:tcBorders>
            <w:shd w:val="clear" w:color="auto" w:fill="FAFAFA"/>
            <w:vAlign w:val="bottom"/>
          </w:tcPr>
          <w:p w14:paraId="3E89FBBA" w14:textId="0E139172" w:rsidR="00950B2C" w:rsidRPr="001476AF" w:rsidRDefault="00950B2C" w:rsidP="005933D6">
            <w:pPr>
              <w:spacing w:before="0" w:after="0"/>
              <w:ind w:right="-72"/>
              <w:jc w:val="right"/>
              <w:rPr>
                <w:sz w:val="18"/>
                <w:szCs w:val="18"/>
                <w:highlight w:val="yellow"/>
              </w:rPr>
            </w:pPr>
            <w:r w:rsidRPr="001476AF">
              <w:rPr>
                <w:sz w:val="18"/>
                <w:szCs w:val="18"/>
              </w:rPr>
              <w:t>566,388,710</w:t>
            </w:r>
          </w:p>
        </w:tc>
        <w:tc>
          <w:tcPr>
            <w:tcW w:w="1296" w:type="dxa"/>
            <w:tcBorders>
              <w:bottom w:val="single" w:sz="4" w:space="0" w:color="auto"/>
            </w:tcBorders>
            <w:shd w:val="clear" w:color="auto" w:fill="auto"/>
            <w:vAlign w:val="bottom"/>
          </w:tcPr>
          <w:p w14:paraId="4E8AEE54" w14:textId="0E7DEC24" w:rsidR="00950B2C" w:rsidRPr="001476AF" w:rsidRDefault="00950B2C" w:rsidP="005933D6">
            <w:pPr>
              <w:spacing w:before="0" w:after="0"/>
              <w:ind w:right="-72"/>
              <w:jc w:val="right"/>
              <w:rPr>
                <w:sz w:val="18"/>
                <w:szCs w:val="18"/>
                <w:highlight w:val="yellow"/>
              </w:rPr>
            </w:pPr>
            <w:r w:rsidRPr="001476AF">
              <w:rPr>
                <w:sz w:val="18"/>
                <w:szCs w:val="18"/>
              </w:rPr>
              <w:t>17,011,461</w:t>
            </w:r>
          </w:p>
        </w:tc>
        <w:tc>
          <w:tcPr>
            <w:tcW w:w="1296" w:type="dxa"/>
            <w:tcBorders>
              <w:bottom w:val="single" w:sz="4" w:space="0" w:color="auto"/>
            </w:tcBorders>
            <w:shd w:val="clear" w:color="auto" w:fill="FAFAFA"/>
          </w:tcPr>
          <w:p w14:paraId="42E5EB9A" w14:textId="0FC10971" w:rsidR="00950B2C" w:rsidRPr="001476AF" w:rsidRDefault="00950B2C" w:rsidP="005933D6">
            <w:pPr>
              <w:spacing w:before="0" w:after="0"/>
              <w:ind w:right="-72"/>
              <w:jc w:val="right"/>
              <w:rPr>
                <w:sz w:val="18"/>
                <w:szCs w:val="18"/>
                <w:highlight w:val="yellow"/>
              </w:rPr>
            </w:pPr>
            <w:r w:rsidRPr="001476AF">
              <w:rPr>
                <w:sz w:val="18"/>
                <w:szCs w:val="18"/>
              </w:rPr>
              <w:t>518,822,363</w:t>
            </w:r>
          </w:p>
        </w:tc>
        <w:tc>
          <w:tcPr>
            <w:tcW w:w="1296" w:type="dxa"/>
            <w:tcBorders>
              <w:bottom w:val="single" w:sz="4" w:space="0" w:color="auto"/>
            </w:tcBorders>
            <w:shd w:val="clear" w:color="auto" w:fill="auto"/>
            <w:vAlign w:val="bottom"/>
          </w:tcPr>
          <w:p w14:paraId="098C39AE" w14:textId="30637CBF" w:rsidR="00950B2C" w:rsidRPr="001476AF" w:rsidRDefault="00950B2C" w:rsidP="005933D6">
            <w:pPr>
              <w:spacing w:before="0" w:after="0"/>
              <w:ind w:right="-72"/>
              <w:jc w:val="right"/>
              <w:rPr>
                <w:sz w:val="18"/>
                <w:szCs w:val="18"/>
                <w:highlight w:val="yellow"/>
              </w:rPr>
            </w:pPr>
            <w:r w:rsidRPr="001476AF">
              <w:rPr>
                <w:sz w:val="18"/>
                <w:szCs w:val="18"/>
              </w:rPr>
              <w:t>12,974,046</w:t>
            </w:r>
          </w:p>
        </w:tc>
      </w:tr>
      <w:tr w:rsidR="007E273A" w:rsidRPr="005933D6" w14:paraId="3F074181" w14:textId="77777777" w:rsidTr="00685F2C">
        <w:tc>
          <w:tcPr>
            <w:tcW w:w="4266" w:type="dxa"/>
            <w:vAlign w:val="bottom"/>
          </w:tcPr>
          <w:p w14:paraId="4880C192" w14:textId="77777777" w:rsidR="007E273A" w:rsidRPr="005933D6" w:rsidRDefault="007E273A" w:rsidP="005933D6">
            <w:pPr>
              <w:spacing w:before="0" w:after="0"/>
              <w:ind w:left="-101"/>
              <w:rPr>
                <w:sz w:val="12"/>
                <w:szCs w:val="12"/>
              </w:rPr>
            </w:pPr>
          </w:p>
        </w:tc>
        <w:tc>
          <w:tcPr>
            <w:tcW w:w="1296" w:type="dxa"/>
            <w:tcBorders>
              <w:top w:val="single" w:sz="4" w:space="0" w:color="auto"/>
            </w:tcBorders>
            <w:shd w:val="clear" w:color="auto" w:fill="FAFAFA"/>
            <w:vAlign w:val="bottom"/>
          </w:tcPr>
          <w:p w14:paraId="0E8EDFD3" w14:textId="77777777" w:rsidR="007E273A" w:rsidRPr="005933D6" w:rsidRDefault="007E273A" w:rsidP="005933D6">
            <w:pPr>
              <w:spacing w:before="0" w:after="0"/>
              <w:ind w:right="-72"/>
              <w:jc w:val="right"/>
              <w:rPr>
                <w:sz w:val="12"/>
                <w:szCs w:val="12"/>
              </w:rPr>
            </w:pPr>
          </w:p>
        </w:tc>
        <w:tc>
          <w:tcPr>
            <w:tcW w:w="1296" w:type="dxa"/>
            <w:tcBorders>
              <w:top w:val="single" w:sz="4" w:space="0" w:color="auto"/>
            </w:tcBorders>
            <w:vAlign w:val="bottom"/>
          </w:tcPr>
          <w:p w14:paraId="1A2D56B4" w14:textId="77777777" w:rsidR="007E273A" w:rsidRPr="005933D6" w:rsidRDefault="007E273A" w:rsidP="005933D6">
            <w:pPr>
              <w:spacing w:before="0" w:after="0"/>
              <w:ind w:right="-72"/>
              <w:jc w:val="right"/>
              <w:rPr>
                <w:sz w:val="12"/>
                <w:szCs w:val="12"/>
              </w:rPr>
            </w:pPr>
          </w:p>
        </w:tc>
        <w:tc>
          <w:tcPr>
            <w:tcW w:w="1296" w:type="dxa"/>
            <w:tcBorders>
              <w:top w:val="single" w:sz="4" w:space="0" w:color="auto"/>
            </w:tcBorders>
            <w:shd w:val="clear" w:color="auto" w:fill="FAFAFA"/>
            <w:vAlign w:val="bottom"/>
          </w:tcPr>
          <w:p w14:paraId="586401F1" w14:textId="77777777" w:rsidR="007E273A" w:rsidRPr="005933D6" w:rsidRDefault="007E273A" w:rsidP="005933D6">
            <w:pPr>
              <w:spacing w:before="0" w:after="0"/>
              <w:ind w:right="-72"/>
              <w:jc w:val="right"/>
              <w:rPr>
                <w:sz w:val="12"/>
                <w:szCs w:val="12"/>
              </w:rPr>
            </w:pPr>
          </w:p>
        </w:tc>
        <w:tc>
          <w:tcPr>
            <w:tcW w:w="1296" w:type="dxa"/>
            <w:tcBorders>
              <w:top w:val="single" w:sz="4" w:space="0" w:color="auto"/>
            </w:tcBorders>
            <w:vAlign w:val="bottom"/>
          </w:tcPr>
          <w:p w14:paraId="0FAB707E" w14:textId="77777777" w:rsidR="007E273A" w:rsidRPr="005933D6" w:rsidRDefault="007E273A" w:rsidP="005933D6">
            <w:pPr>
              <w:spacing w:before="0" w:after="0"/>
              <w:ind w:right="-72"/>
              <w:jc w:val="right"/>
              <w:rPr>
                <w:sz w:val="12"/>
                <w:szCs w:val="12"/>
              </w:rPr>
            </w:pPr>
          </w:p>
        </w:tc>
      </w:tr>
      <w:tr w:rsidR="007E273A" w:rsidRPr="001476AF" w14:paraId="2BFF43C6" w14:textId="77777777" w:rsidTr="00685F2C">
        <w:tc>
          <w:tcPr>
            <w:tcW w:w="4266" w:type="dxa"/>
            <w:vAlign w:val="bottom"/>
          </w:tcPr>
          <w:p w14:paraId="1468C064" w14:textId="77777777" w:rsidR="007E273A" w:rsidRPr="001476AF" w:rsidRDefault="007E273A" w:rsidP="005933D6">
            <w:pPr>
              <w:spacing w:before="0" w:after="0"/>
              <w:ind w:left="-101"/>
              <w:rPr>
                <w:sz w:val="18"/>
                <w:szCs w:val="18"/>
              </w:rPr>
            </w:pPr>
            <w:r w:rsidRPr="001476AF">
              <w:rPr>
                <w:b/>
                <w:sz w:val="18"/>
                <w:szCs w:val="18"/>
              </w:rPr>
              <w:t>Non-current</w:t>
            </w:r>
          </w:p>
        </w:tc>
        <w:tc>
          <w:tcPr>
            <w:tcW w:w="1296" w:type="dxa"/>
            <w:shd w:val="clear" w:color="auto" w:fill="FAFAFA"/>
            <w:vAlign w:val="bottom"/>
          </w:tcPr>
          <w:p w14:paraId="11A97D98" w14:textId="77777777" w:rsidR="007E273A" w:rsidRPr="001476AF" w:rsidRDefault="007E273A" w:rsidP="005933D6">
            <w:pPr>
              <w:spacing w:before="0" w:after="0"/>
              <w:ind w:right="-72"/>
              <w:jc w:val="right"/>
              <w:rPr>
                <w:sz w:val="18"/>
                <w:szCs w:val="18"/>
              </w:rPr>
            </w:pPr>
          </w:p>
        </w:tc>
        <w:tc>
          <w:tcPr>
            <w:tcW w:w="1296" w:type="dxa"/>
            <w:vAlign w:val="bottom"/>
          </w:tcPr>
          <w:p w14:paraId="2E43EBB7" w14:textId="77777777" w:rsidR="007E273A" w:rsidRPr="001476AF" w:rsidRDefault="007E273A" w:rsidP="005933D6">
            <w:pPr>
              <w:spacing w:before="0" w:after="0"/>
              <w:ind w:right="-72"/>
              <w:jc w:val="right"/>
              <w:rPr>
                <w:sz w:val="18"/>
                <w:szCs w:val="18"/>
              </w:rPr>
            </w:pPr>
          </w:p>
        </w:tc>
        <w:tc>
          <w:tcPr>
            <w:tcW w:w="1296" w:type="dxa"/>
            <w:shd w:val="clear" w:color="auto" w:fill="FAFAFA"/>
            <w:vAlign w:val="bottom"/>
          </w:tcPr>
          <w:p w14:paraId="7EB6877F" w14:textId="77777777" w:rsidR="007E273A" w:rsidRPr="001476AF" w:rsidRDefault="007E273A" w:rsidP="005933D6">
            <w:pPr>
              <w:spacing w:before="0" w:after="0"/>
              <w:ind w:right="-72"/>
              <w:jc w:val="right"/>
              <w:rPr>
                <w:sz w:val="18"/>
                <w:szCs w:val="18"/>
              </w:rPr>
            </w:pPr>
          </w:p>
        </w:tc>
        <w:tc>
          <w:tcPr>
            <w:tcW w:w="1296" w:type="dxa"/>
            <w:vAlign w:val="bottom"/>
          </w:tcPr>
          <w:p w14:paraId="3B78FFEF" w14:textId="77777777" w:rsidR="007E273A" w:rsidRPr="001476AF" w:rsidRDefault="007E273A" w:rsidP="005933D6">
            <w:pPr>
              <w:spacing w:before="0" w:after="0"/>
              <w:ind w:right="-72"/>
              <w:jc w:val="right"/>
              <w:rPr>
                <w:sz w:val="18"/>
                <w:szCs w:val="18"/>
              </w:rPr>
            </w:pPr>
          </w:p>
        </w:tc>
      </w:tr>
      <w:tr w:rsidR="007E273A" w:rsidRPr="001476AF" w14:paraId="44C6F9A9" w14:textId="77777777" w:rsidTr="00685F2C">
        <w:tc>
          <w:tcPr>
            <w:tcW w:w="4266" w:type="dxa"/>
            <w:vAlign w:val="bottom"/>
          </w:tcPr>
          <w:p w14:paraId="7AD7D57F" w14:textId="77777777" w:rsidR="007E273A" w:rsidRPr="001476AF" w:rsidRDefault="007E273A" w:rsidP="005933D6">
            <w:pPr>
              <w:spacing w:before="0" w:after="0"/>
              <w:ind w:left="-101"/>
              <w:rPr>
                <w:sz w:val="18"/>
                <w:szCs w:val="18"/>
              </w:rPr>
            </w:pPr>
            <w:r w:rsidRPr="001476AF">
              <w:rPr>
                <w:sz w:val="18"/>
                <w:szCs w:val="18"/>
              </w:rPr>
              <w:t>Long-term borrowings from</w:t>
            </w:r>
          </w:p>
        </w:tc>
        <w:tc>
          <w:tcPr>
            <w:tcW w:w="1296" w:type="dxa"/>
            <w:shd w:val="clear" w:color="auto" w:fill="FAFAFA"/>
            <w:vAlign w:val="bottom"/>
          </w:tcPr>
          <w:p w14:paraId="45266FC8" w14:textId="77777777" w:rsidR="007E273A" w:rsidRPr="001476AF" w:rsidRDefault="007E273A" w:rsidP="005933D6">
            <w:pPr>
              <w:spacing w:before="0" w:after="0"/>
              <w:ind w:right="-72"/>
              <w:jc w:val="right"/>
              <w:rPr>
                <w:sz w:val="18"/>
                <w:szCs w:val="18"/>
              </w:rPr>
            </w:pPr>
          </w:p>
        </w:tc>
        <w:tc>
          <w:tcPr>
            <w:tcW w:w="1296" w:type="dxa"/>
            <w:vAlign w:val="bottom"/>
          </w:tcPr>
          <w:p w14:paraId="6E9B353A" w14:textId="77777777" w:rsidR="007E273A" w:rsidRPr="001476AF" w:rsidRDefault="007E273A" w:rsidP="005933D6">
            <w:pPr>
              <w:spacing w:before="0" w:after="0"/>
              <w:ind w:right="-72"/>
              <w:jc w:val="right"/>
              <w:rPr>
                <w:sz w:val="18"/>
                <w:szCs w:val="18"/>
              </w:rPr>
            </w:pPr>
          </w:p>
        </w:tc>
        <w:tc>
          <w:tcPr>
            <w:tcW w:w="1296" w:type="dxa"/>
            <w:shd w:val="clear" w:color="auto" w:fill="FAFAFA"/>
            <w:vAlign w:val="bottom"/>
          </w:tcPr>
          <w:p w14:paraId="5355EFA6" w14:textId="77777777" w:rsidR="007E273A" w:rsidRPr="001476AF" w:rsidRDefault="007E273A" w:rsidP="005933D6">
            <w:pPr>
              <w:spacing w:before="0" w:after="0"/>
              <w:ind w:right="-72"/>
              <w:jc w:val="right"/>
              <w:rPr>
                <w:sz w:val="18"/>
                <w:szCs w:val="18"/>
              </w:rPr>
            </w:pPr>
          </w:p>
        </w:tc>
        <w:tc>
          <w:tcPr>
            <w:tcW w:w="1296" w:type="dxa"/>
            <w:vAlign w:val="bottom"/>
          </w:tcPr>
          <w:p w14:paraId="22D79DA1" w14:textId="77777777" w:rsidR="007E273A" w:rsidRPr="001476AF" w:rsidRDefault="007E273A" w:rsidP="005933D6">
            <w:pPr>
              <w:spacing w:before="0" w:after="0"/>
              <w:ind w:right="-72"/>
              <w:jc w:val="right"/>
              <w:rPr>
                <w:sz w:val="18"/>
                <w:szCs w:val="18"/>
              </w:rPr>
            </w:pPr>
          </w:p>
        </w:tc>
      </w:tr>
      <w:tr w:rsidR="007E273A" w:rsidRPr="001476AF" w14:paraId="3B25C799" w14:textId="77777777" w:rsidTr="00685F2C">
        <w:tc>
          <w:tcPr>
            <w:tcW w:w="4266" w:type="dxa"/>
            <w:vAlign w:val="bottom"/>
          </w:tcPr>
          <w:p w14:paraId="2064AFDF" w14:textId="77777777" w:rsidR="007E273A" w:rsidRPr="001476AF" w:rsidRDefault="007E273A" w:rsidP="005933D6">
            <w:pPr>
              <w:spacing w:before="0" w:after="0"/>
              <w:ind w:left="-101"/>
              <w:rPr>
                <w:b/>
                <w:sz w:val="18"/>
                <w:szCs w:val="18"/>
              </w:rPr>
            </w:pPr>
            <w:r w:rsidRPr="001476AF">
              <w:rPr>
                <w:sz w:val="18"/>
                <w:szCs w:val="18"/>
              </w:rPr>
              <w:t xml:space="preserve">   financial institutions</w:t>
            </w:r>
          </w:p>
        </w:tc>
        <w:tc>
          <w:tcPr>
            <w:tcW w:w="1296" w:type="dxa"/>
            <w:shd w:val="clear" w:color="auto" w:fill="FAFAFA"/>
            <w:vAlign w:val="bottom"/>
          </w:tcPr>
          <w:p w14:paraId="51BBD1EE" w14:textId="4775C5B2" w:rsidR="007E273A" w:rsidRPr="001476AF" w:rsidRDefault="00950B2C" w:rsidP="005933D6">
            <w:pPr>
              <w:spacing w:before="0" w:after="0"/>
              <w:ind w:right="-72"/>
              <w:jc w:val="right"/>
              <w:rPr>
                <w:sz w:val="18"/>
                <w:szCs w:val="18"/>
              </w:rPr>
            </w:pPr>
            <w:r w:rsidRPr="001476AF">
              <w:rPr>
                <w:sz w:val="18"/>
                <w:szCs w:val="18"/>
              </w:rPr>
              <w:t>174,276,255</w:t>
            </w:r>
          </w:p>
        </w:tc>
        <w:tc>
          <w:tcPr>
            <w:tcW w:w="1296" w:type="dxa"/>
            <w:vAlign w:val="bottom"/>
          </w:tcPr>
          <w:p w14:paraId="2D718216" w14:textId="0F0E1E5A" w:rsidR="007E273A" w:rsidRPr="001476AF" w:rsidRDefault="007E273A" w:rsidP="005933D6">
            <w:pPr>
              <w:spacing w:before="0" w:after="0"/>
              <w:ind w:right="-72"/>
              <w:jc w:val="right"/>
              <w:rPr>
                <w:sz w:val="18"/>
                <w:szCs w:val="18"/>
              </w:rPr>
            </w:pPr>
            <w:r w:rsidRPr="001476AF">
              <w:rPr>
                <w:sz w:val="18"/>
                <w:szCs w:val="18"/>
              </w:rPr>
              <w:t>32,537,087</w:t>
            </w:r>
          </w:p>
        </w:tc>
        <w:tc>
          <w:tcPr>
            <w:tcW w:w="1296" w:type="dxa"/>
            <w:shd w:val="clear" w:color="auto" w:fill="FAFAFA"/>
            <w:vAlign w:val="bottom"/>
          </w:tcPr>
          <w:p w14:paraId="76984BAC" w14:textId="3CEF09A3" w:rsidR="007E273A" w:rsidRPr="001476AF" w:rsidRDefault="00950B2C" w:rsidP="005933D6">
            <w:pPr>
              <w:spacing w:before="0" w:after="0"/>
              <w:ind w:right="-72"/>
              <w:jc w:val="right"/>
              <w:rPr>
                <w:sz w:val="18"/>
                <w:szCs w:val="18"/>
              </w:rPr>
            </w:pPr>
            <w:r w:rsidRPr="001476AF">
              <w:rPr>
                <w:sz w:val="18"/>
                <w:szCs w:val="18"/>
              </w:rPr>
              <w:t>173,142,894</w:t>
            </w:r>
          </w:p>
        </w:tc>
        <w:tc>
          <w:tcPr>
            <w:tcW w:w="1296" w:type="dxa"/>
            <w:vAlign w:val="bottom"/>
          </w:tcPr>
          <w:p w14:paraId="4B9C02D7" w14:textId="13CAEA82" w:rsidR="007E273A" w:rsidRPr="001476AF" w:rsidRDefault="007E273A" w:rsidP="005933D6">
            <w:pPr>
              <w:spacing w:before="0" w:after="0"/>
              <w:ind w:right="-72"/>
              <w:jc w:val="right"/>
              <w:rPr>
                <w:sz w:val="18"/>
                <w:szCs w:val="18"/>
              </w:rPr>
            </w:pPr>
            <w:r w:rsidRPr="001476AF">
              <w:rPr>
                <w:sz w:val="18"/>
                <w:szCs w:val="18"/>
              </w:rPr>
              <w:t>30,140,102</w:t>
            </w:r>
          </w:p>
        </w:tc>
      </w:tr>
      <w:tr w:rsidR="007E273A" w:rsidRPr="001476AF" w14:paraId="74BF5803" w14:textId="77777777" w:rsidTr="001476AF">
        <w:trPr>
          <w:trHeight w:val="69"/>
        </w:trPr>
        <w:tc>
          <w:tcPr>
            <w:tcW w:w="4266" w:type="dxa"/>
            <w:vAlign w:val="bottom"/>
          </w:tcPr>
          <w:p w14:paraId="262DBE37" w14:textId="0471DC23" w:rsidR="007E273A" w:rsidRPr="001476AF" w:rsidRDefault="007E273A" w:rsidP="005933D6">
            <w:pPr>
              <w:spacing w:before="0" w:after="0"/>
              <w:ind w:left="-101"/>
              <w:rPr>
                <w:sz w:val="18"/>
                <w:szCs w:val="18"/>
              </w:rPr>
            </w:pPr>
            <w:r w:rsidRPr="001476AF">
              <w:rPr>
                <w:sz w:val="18"/>
                <w:szCs w:val="18"/>
              </w:rPr>
              <w:t>Debentures</w:t>
            </w:r>
          </w:p>
        </w:tc>
        <w:tc>
          <w:tcPr>
            <w:tcW w:w="1296" w:type="dxa"/>
            <w:shd w:val="clear" w:color="auto" w:fill="FAFAFA"/>
            <w:vAlign w:val="bottom"/>
          </w:tcPr>
          <w:p w14:paraId="43E6F86E" w14:textId="0C2E1AA7" w:rsidR="007E273A" w:rsidRPr="001476AF" w:rsidRDefault="00950B2C" w:rsidP="005933D6">
            <w:pPr>
              <w:spacing w:before="0" w:after="0"/>
              <w:ind w:right="-72"/>
              <w:jc w:val="right"/>
              <w:rPr>
                <w:sz w:val="18"/>
                <w:szCs w:val="18"/>
              </w:rPr>
            </w:pPr>
            <w:r w:rsidRPr="001476AF">
              <w:rPr>
                <w:sz w:val="18"/>
                <w:szCs w:val="18"/>
              </w:rPr>
              <w:t>-</w:t>
            </w:r>
          </w:p>
        </w:tc>
        <w:tc>
          <w:tcPr>
            <w:tcW w:w="1296" w:type="dxa"/>
            <w:vAlign w:val="bottom"/>
          </w:tcPr>
          <w:p w14:paraId="0ED5737F" w14:textId="78C132D5" w:rsidR="007E273A" w:rsidRPr="001476AF" w:rsidRDefault="007E273A" w:rsidP="005933D6">
            <w:pPr>
              <w:spacing w:before="0" w:after="0"/>
              <w:ind w:right="-72"/>
              <w:jc w:val="right"/>
              <w:rPr>
                <w:sz w:val="18"/>
                <w:szCs w:val="18"/>
              </w:rPr>
            </w:pPr>
            <w:r w:rsidRPr="001476AF">
              <w:rPr>
                <w:sz w:val="18"/>
                <w:szCs w:val="18"/>
              </w:rPr>
              <w:t>494,811,722</w:t>
            </w:r>
          </w:p>
        </w:tc>
        <w:tc>
          <w:tcPr>
            <w:tcW w:w="1296" w:type="dxa"/>
            <w:shd w:val="clear" w:color="auto" w:fill="FAFAFA"/>
            <w:vAlign w:val="bottom"/>
          </w:tcPr>
          <w:p w14:paraId="2DBC9951" w14:textId="3951744D" w:rsidR="007E273A" w:rsidRPr="001476AF" w:rsidRDefault="00950B2C" w:rsidP="005933D6">
            <w:pPr>
              <w:spacing w:before="0" w:after="0"/>
              <w:ind w:right="-72"/>
              <w:jc w:val="right"/>
              <w:rPr>
                <w:sz w:val="18"/>
                <w:szCs w:val="18"/>
              </w:rPr>
            </w:pPr>
            <w:r w:rsidRPr="001476AF">
              <w:rPr>
                <w:sz w:val="18"/>
                <w:szCs w:val="18"/>
              </w:rPr>
              <w:t>-</w:t>
            </w:r>
          </w:p>
        </w:tc>
        <w:tc>
          <w:tcPr>
            <w:tcW w:w="1296" w:type="dxa"/>
            <w:vAlign w:val="bottom"/>
          </w:tcPr>
          <w:p w14:paraId="37528B86" w14:textId="2B2AC1CA" w:rsidR="007E273A" w:rsidRPr="001476AF" w:rsidRDefault="007E273A" w:rsidP="005933D6">
            <w:pPr>
              <w:spacing w:before="0" w:after="0"/>
              <w:ind w:right="-72"/>
              <w:jc w:val="right"/>
              <w:rPr>
                <w:sz w:val="18"/>
                <w:szCs w:val="18"/>
              </w:rPr>
            </w:pPr>
            <w:r w:rsidRPr="001476AF">
              <w:rPr>
                <w:sz w:val="18"/>
                <w:szCs w:val="18"/>
              </w:rPr>
              <w:t>494,811,722</w:t>
            </w:r>
          </w:p>
        </w:tc>
      </w:tr>
      <w:tr w:rsidR="007E273A" w:rsidRPr="005933D6" w14:paraId="0188CD73" w14:textId="77777777" w:rsidTr="00685F2C">
        <w:tc>
          <w:tcPr>
            <w:tcW w:w="4266" w:type="dxa"/>
            <w:vAlign w:val="bottom"/>
          </w:tcPr>
          <w:p w14:paraId="7CCD238F" w14:textId="77777777" w:rsidR="007E273A" w:rsidRPr="005933D6" w:rsidRDefault="007E273A" w:rsidP="005933D6">
            <w:pPr>
              <w:tabs>
                <w:tab w:val="left" w:pos="634"/>
              </w:tabs>
              <w:spacing w:before="0" w:after="0"/>
              <w:ind w:left="-101"/>
              <w:rPr>
                <w:sz w:val="12"/>
                <w:szCs w:val="12"/>
              </w:rPr>
            </w:pPr>
          </w:p>
        </w:tc>
        <w:tc>
          <w:tcPr>
            <w:tcW w:w="1296" w:type="dxa"/>
            <w:tcBorders>
              <w:top w:val="single" w:sz="4" w:space="0" w:color="auto"/>
            </w:tcBorders>
            <w:shd w:val="clear" w:color="auto" w:fill="FAFAFA"/>
            <w:vAlign w:val="bottom"/>
          </w:tcPr>
          <w:p w14:paraId="64DA120B" w14:textId="77777777" w:rsidR="007E273A" w:rsidRPr="005933D6" w:rsidRDefault="007E273A" w:rsidP="005933D6">
            <w:pPr>
              <w:spacing w:before="0" w:after="0"/>
              <w:ind w:right="-72"/>
              <w:jc w:val="right"/>
              <w:rPr>
                <w:sz w:val="12"/>
                <w:szCs w:val="12"/>
              </w:rPr>
            </w:pPr>
          </w:p>
        </w:tc>
        <w:tc>
          <w:tcPr>
            <w:tcW w:w="1296" w:type="dxa"/>
            <w:tcBorders>
              <w:top w:val="single" w:sz="4" w:space="0" w:color="auto"/>
            </w:tcBorders>
            <w:shd w:val="clear" w:color="auto" w:fill="auto"/>
            <w:vAlign w:val="bottom"/>
          </w:tcPr>
          <w:p w14:paraId="1CF31BD2" w14:textId="77777777" w:rsidR="007E273A" w:rsidRPr="005933D6" w:rsidRDefault="007E273A" w:rsidP="005933D6">
            <w:pPr>
              <w:spacing w:before="0" w:after="0"/>
              <w:ind w:right="-72"/>
              <w:jc w:val="right"/>
              <w:rPr>
                <w:sz w:val="12"/>
                <w:szCs w:val="12"/>
              </w:rPr>
            </w:pPr>
          </w:p>
        </w:tc>
        <w:tc>
          <w:tcPr>
            <w:tcW w:w="1296" w:type="dxa"/>
            <w:tcBorders>
              <w:top w:val="single" w:sz="4" w:space="0" w:color="auto"/>
            </w:tcBorders>
            <w:shd w:val="clear" w:color="auto" w:fill="FAFAFA"/>
            <w:vAlign w:val="bottom"/>
          </w:tcPr>
          <w:p w14:paraId="357F0960" w14:textId="77777777" w:rsidR="007E273A" w:rsidRPr="005933D6" w:rsidRDefault="007E273A" w:rsidP="005933D6">
            <w:pPr>
              <w:spacing w:before="0" w:after="0"/>
              <w:ind w:right="-72"/>
              <w:jc w:val="right"/>
              <w:rPr>
                <w:sz w:val="12"/>
                <w:szCs w:val="12"/>
              </w:rPr>
            </w:pPr>
          </w:p>
        </w:tc>
        <w:tc>
          <w:tcPr>
            <w:tcW w:w="1296" w:type="dxa"/>
            <w:tcBorders>
              <w:top w:val="single" w:sz="4" w:space="0" w:color="auto"/>
            </w:tcBorders>
            <w:shd w:val="clear" w:color="auto" w:fill="auto"/>
            <w:vAlign w:val="bottom"/>
          </w:tcPr>
          <w:p w14:paraId="659789A8" w14:textId="77777777" w:rsidR="007E273A" w:rsidRPr="005933D6" w:rsidRDefault="007E273A" w:rsidP="005933D6">
            <w:pPr>
              <w:spacing w:before="0" w:after="0"/>
              <w:ind w:right="-72"/>
              <w:jc w:val="right"/>
              <w:rPr>
                <w:sz w:val="12"/>
                <w:szCs w:val="12"/>
              </w:rPr>
            </w:pPr>
          </w:p>
        </w:tc>
      </w:tr>
      <w:tr w:rsidR="007E273A" w:rsidRPr="001476AF" w14:paraId="2B50E33C" w14:textId="77777777" w:rsidTr="00685F2C">
        <w:tc>
          <w:tcPr>
            <w:tcW w:w="4266" w:type="dxa"/>
            <w:vAlign w:val="bottom"/>
          </w:tcPr>
          <w:p w14:paraId="783E58F7" w14:textId="77777777" w:rsidR="007E273A" w:rsidRPr="001476AF" w:rsidRDefault="007E273A" w:rsidP="005933D6">
            <w:pPr>
              <w:spacing w:before="0" w:after="0"/>
              <w:ind w:left="-101"/>
              <w:rPr>
                <w:sz w:val="18"/>
                <w:szCs w:val="18"/>
              </w:rPr>
            </w:pPr>
            <w:r w:rsidRPr="001476AF">
              <w:rPr>
                <w:sz w:val="18"/>
                <w:szCs w:val="18"/>
              </w:rPr>
              <w:t>Total non-current borrowings</w:t>
            </w:r>
          </w:p>
        </w:tc>
        <w:tc>
          <w:tcPr>
            <w:tcW w:w="1296" w:type="dxa"/>
            <w:tcBorders>
              <w:bottom w:val="single" w:sz="4" w:space="0" w:color="auto"/>
            </w:tcBorders>
            <w:shd w:val="clear" w:color="auto" w:fill="FAFAFA"/>
            <w:vAlign w:val="bottom"/>
          </w:tcPr>
          <w:p w14:paraId="0AE7F1AC" w14:textId="6FCFF120" w:rsidR="007E273A" w:rsidRPr="001476AF" w:rsidRDefault="00950B2C" w:rsidP="005933D6">
            <w:pPr>
              <w:spacing w:before="0" w:after="0"/>
              <w:ind w:right="-72"/>
              <w:jc w:val="right"/>
              <w:rPr>
                <w:sz w:val="18"/>
                <w:szCs w:val="18"/>
                <w:highlight w:val="yellow"/>
              </w:rPr>
            </w:pPr>
            <w:r w:rsidRPr="001476AF">
              <w:rPr>
                <w:sz w:val="18"/>
                <w:szCs w:val="18"/>
              </w:rPr>
              <w:t>174,276,255</w:t>
            </w:r>
          </w:p>
        </w:tc>
        <w:tc>
          <w:tcPr>
            <w:tcW w:w="1296" w:type="dxa"/>
            <w:tcBorders>
              <w:bottom w:val="single" w:sz="4" w:space="0" w:color="auto"/>
            </w:tcBorders>
            <w:shd w:val="clear" w:color="auto" w:fill="auto"/>
            <w:vAlign w:val="bottom"/>
          </w:tcPr>
          <w:p w14:paraId="7F2F0EC0" w14:textId="632D7B41" w:rsidR="007E273A" w:rsidRPr="001476AF" w:rsidRDefault="007E273A" w:rsidP="005933D6">
            <w:pPr>
              <w:spacing w:before="0" w:after="0"/>
              <w:ind w:right="-72"/>
              <w:jc w:val="right"/>
              <w:rPr>
                <w:sz w:val="18"/>
                <w:szCs w:val="18"/>
                <w:highlight w:val="yellow"/>
              </w:rPr>
            </w:pPr>
            <w:r w:rsidRPr="001476AF">
              <w:rPr>
                <w:sz w:val="18"/>
                <w:szCs w:val="18"/>
              </w:rPr>
              <w:t>527,348,809</w:t>
            </w:r>
          </w:p>
        </w:tc>
        <w:tc>
          <w:tcPr>
            <w:tcW w:w="1296" w:type="dxa"/>
            <w:tcBorders>
              <w:bottom w:val="single" w:sz="4" w:space="0" w:color="auto"/>
            </w:tcBorders>
            <w:shd w:val="clear" w:color="auto" w:fill="FAFAFA"/>
            <w:vAlign w:val="bottom"/>
          </w:tcPr>
          <w:p w14:paraId="4B55CF97" w14:textId="5C05D4CE" w:rsidR="007E273A" w:rsidRPr="001476AF" w:rsidRDefault="00950B2C" w:rsidP="005933D6">
            <w:pPr>
              <w:spacing w:before="0" w:after="0"/>
              <w:ind w:right="-72"/>
              <w:jc w:val="right"/>
              <w:rPr>
                <w:sz w:val="18"/>
                <w:szCs w:val="18"/>
                <w:highlight w:val="yellow"/>
              </w:rPr>
            </w:pPr>
            <w:r w:rsidRPr="001476AF">
              <w:rPr>
                <w:sz w:val="18"/>
                <w:szCs w:val="18"/>
              </w:rPr>
              <w:t>173,142,894</w:t>
            </w:r>
          </w:p>
        </w:tc>
        <w:tc>
          <w:tcPr>
            <w:tcW w:w="1296" w:type="dxa"/>
            <w:tcBorders>
              <w:bottom w:val="single" w:sz="4" w:space="0" w:color="auto"/>
            </w:tcBorders>
            <w:shd w:val="clear" w:color="auto" w:fill="auto"/>
            <w:vAlign w:val="bottom"/>
          </w:tcPr>
          <w:p w14:paraId="3609A6CD" w14:textId="51F58492" w:rsidR="007E273A" w:rsidRPr="001476AF" w:rsidRDefault="007E273A" w:rsidP="005933D6">
            <w:pPr>
              <w:spacing w:before="0" w:after="0"/>
              <w:ind w:right="-72"/>
              <w:jc w:val="right"/>
              <w:rPr>
                <w:sz w:val="18"/>
                <w:szCs w:val="18"/>
                <w:highlight w:val="yellow"/>
              </w:rPr>
            </w:pPr>
            <w:r w:rsidRPr="001476AF">
              <w:rPr>
                <w:sz w:val="18"/>
                <w:szCs w:val="18"/>
              </w:rPr>
              <w:t>524,951,824</w:t>
            </w:r>
          </w:p>
        </w:tc>
      </w:tr>
      <w:tr w:rsidR="007E273A" w:rsidRPr="005933D6" w14:paraId="26B3418C" w14:textId="77777777" w:rsidTr="00685F2C">
        <w:tc>
          <w:tcPr>
            <w:tcW w:w="4266" w:type="dxa"/>
            <w:vAlign w:val="bottom"/>
          </w:tcPr>
          <w:p w14:paraId="592A49B0" w14:textId="77777777" w:rsidR="007E273A" w:rsidRPr="005933D6" w:rsidRDefault="007E273A" w:rsidP="005933D6">
            <w:pPr>
              <w:spacing w:before="0" w:after="0"/>
              <w:ind w:left="-101"/>
              <w:rPr>
                <w:sz w:val="12"/>
                <w:szCs w:val="12"/>
              </w:rPr>
            </w:pPr>
          </w:p>
        </w:tc>
        <w:tc>
          <w:tcPr>
            <w:tcW w:w="1296" w:type="dxa"/>
            <w:tcBorders>
              <w:top w:val="single" w:sz="4" w:space="0" w:color="auto"/>
            </w:tcBorders>
            <w:shd w:val="clear" w:color="auto" w:fill="FAFAFA"/>
            <w:vAlign w:val="bottom"/>
          </w:tcPr>
          <w:p w14:paraId="4659DD6C" w14:textId="77777777" w:rsidR="007E273A" w:rsidRPr="005933D6" w:rsidRDefault="007E273A" w:rsidP="005933D6">
            <w:pPr>
              <w:spacing w:before="0" w:after="0"/>
              <w:ind w:right="-72"/>
              <w:jc w:val="right"/>
              <w:rPr>
                <w:sz w:val="12"/>
                <w:szCs w:val="12"/>
                <w:highlight w:val="yellow"/>
              </w:rPr>
            </w:pPr>
          </w:p>
        </w:tc>
        <w:tc>
          <w:tcPr>
            <w:tcW w:w="1296" w:type="dxa"/>
            <w:tcBorders>
              <w:top w:val="single" w:sz="4" w:space="0" w:color="auto"/>
            </w:tcBorders>
            <w:vAlign w:val="bottom"/>
          </w:tcPr>
          <w:p w14:paraId="00905513" w14:textId="77777777" w:rsidR="007E273A" w:rsidRPr="005933D6" w:rsidRDefault="007E273A" w:rsidP="005933D6">
            <w:pPr>
              <w:spacing w:before="0" w:after="0"/>
              <w:ind w:right="-72"/>
              <w:jc w:val="right"/>
              <w:rPr>
                <w:sz w:val="12"/>
                <w:szCs w:val="12"/>
                <w:highlight w:val="yellow"/>
              </w:rPr>
            </w:pPr>
          </w:p>
        </w:tc>
        <w:tc>
          <w:tcPr>
            <w:tcW w:w="1296" w:type="dxa"/>
            <w:tcBorders>
              <w:top w:val="single" w:sz="4" w:space="0" w:color="auto"/>
            </w:tcBorders>
            <w:shd w:val="clear" w:color="auto" w:fill="FAFAFA"/>
            <w:vAlign w:val="bottom"/>
          </w:tcPr>
          <w:p w14:paraId="3C1C6F67" w14:textId="77777777" w:rsidR="007E273A" w:rsidRPr="005933D6" w:rsidRDefault="007E273A" w:rsidP="005933D6">
            <w:pPr>
              <w:spacing w:before="0" w:after="0"/>
              <w:ind w:right="-72"/>
              <w:jc w:val="right"/>
              <w:rPr>
                <w:sz w:val="12"/>
                <w:szCs w:val="12"/>
                <w:highlight w:val="yellow"/>
              </w:rPr>
            </w:pPr>
          </w:p>
        </w:tc>
        <w:tc>
          <w:tcPr>
            <w:tcW w:w="1296" w:type="dxa"/>
            <w:tcBorders>
              <w:top w:val="single" w:sz="4" w:space="0" w:color="auto"/>
            </w:tcBorders>
            <w:vAlign w:val="bottom"/>
          </w:tcPr>
          <w:p w14:paraId="29EA906C" w14:textId="77777777" w:rsidR="007E273A" w:rsidRPr="005933D6" w:rsidRDefault="007E273A" w:rsidP="005933D6">
            <w:pPr>
              <w:spacing w:before="0" w:after="0"/>
              <w:ind w:right="-72"/>
              <w:jc w:val="right"/>
              <w:rPr>
                <w:sz w:val="12"/>
                <w:szCs w:val="12"/>
                <w:highlight w:val="yellow"/>
              </w:rPr>
            </w:pPr>
          </w:p>
        </w:tc>
      </w:tr>
      <w:tr w:rsidR="007E273A" w:rsidRPr="001476AF" w14:paraId="1F245A79" w14:textId="77777777" w:rsidTr="00685F2C">
        <w:tc>
          <w:tcPr>
            <w:tcW w:w="4266" w:type="dxa"/>
            <w:vAlign w:val="bottom"/>
          </w:tcPr>
          <w:p w14:paraId="45E6682F" w14:textId="77777777" w:rsidR="007E273A" w:rsidRPr="001476AF" w:rsidRDefault="007E273A" w:rsidP="005933D6">
            <w:pPr>
              <w:spacing w:before="0" w:after="0"/>
              <w:ind w:left="-101"/>
              <w:rPr>
                <w:sz w:val="18"/>
                <w:szCs w:val="18"/>
              </w:rPr>
            </w:pPr>
            <w:r w:rsidRPr="001476AF">
              <w:rPr>
                <w:b/>
                <w:sz w:val="18"/>
                <w:szCs w:val="18"/>
              </w:rPr>
              <w:t>Total borrowings</w:t>
            </w:r>
          </w:p>
        </w:tc>
        <w:tc>
          <w:tcPr>
            <w:tcW w:w="1296" w:type="dxa"/>
            <w:tcBorders>
              <w:bottom w:val="single" w:sz="4" w:space="0" w:color="auto"/>
            </w:tcBorders>
            <w:shd w:val="clear" w:color="auto" w:fill="FAFAFA"/>
            <w:vAlign w:val="bottom"/>
          </w:tcPr>
          <w:p w14:paraId="3337A220" w14:textId="76D4E237" w:rsidR="007E273A" w:rsidRPr="001476AF" w:rsidRDefault="00950B2C" w:rsidP="005933D6">
            <w:pPr>
              <w:spacing w:before="0" w:after="0"/>
              <w:ind w:right="-72"/>
              <w:jc w:val="right"/>
              <w:rPr>
                <w:sz w:val="18"/>
                <w:szCs w:val="18"/>
                <w:highlight w:val="yellow"/>
              </w:rPr>
            </w:pPr>
            <w:r w:rsidRPr="001476AF">
              <w:rPr>
                <w:sz w:val="18"/>
                <w:szCs w:val="18"/>
              </w:rPr>
              <w:t>740,664,965</w:t>
            </w:r>
          </w:p>
        </w:tc>
        <w:tc>
          <w:tcPr>
            <w:tcW w:w="1296" w:type="dxa"/>
            <w:tcBorders>
              <w:bottom w:val="single" w:sz="4" w:space="0" w:color="auto"/>
            </w:tcBorders>
            <w:shd w:val="clear" w:color="auto" w:fill="auto"/>
            <w:vAlign w:val="bottom"/>
          </w:tcPr>
          <w:p w14:paraId="7853714D" w14:textId="0580B376" w:rsidR="007E273A" w:rsidRPr="001476AF" w:rsidRDefault="007E273A" w:rsidP="005933D6">
            <w:pPr>
              <w:spacing w:before="0" w:after="0"/>
              <w:ind w:right="-72"/>
              <w:jc w:val="right"/>
              <w:rPr>
                <w:sz w:val="18"/>
                <w:szCs w:val="18"/>
                <w:highlight w:val="yellow"/>
              </w:rPr>
            </w:pPr>
            <w:r w:rsidRPr="001476AF">
              <w:rPr>
                <w:sz w:val="18"/>
                <w:szCs w:val="18"/>
              </w:rPr>
              <w:t>544,360,270</w:t>
            </w:r>
          </w:p>
        </w:tc>
        <w:tc>
          <w:tcPr>
            <w:tcW w:w="1296" w:type="dxa"/>
            <w:tcBorders>
              <w:bottom w:val="single" w:sz="4" w:space="0" w:color="auto"/>
            </w:tcBorders>
            <w:shd w:val="clear" w:color="auto" w:fill="FAFAFA"/>
            <w:vAlign w:val="bottom"/>
          </w:tcPr>
          <w:p w14:paraId="342E8259" w14:textId="128A438F" w:rsidR="007E273A" w:rsidRPr="001476AF" w:rsidRDefault="00950B2C" w:rsidP="005933D6">
            <w:pPr>
              <w:spacing w:before="0" w:after="0"/>
              <w:ind w:right="-72"/>
              <w:jc w:val="right"/>
              <w:rPr>
                <w:sz w:val="18"/>
                <w:szCs w:val="18"/>
                <w:highlight w:val="yellow"/>
              </w:rPr>
            </w:pPr>
            <w:r w:rsidRPr="001476AF">
              <w:rPr>
                <w:sz w:val="18"/>
                <w:szCs w:val="18"/>
              </w:rPr>
              <w:t>691,965,257</w:t>
            </w:r>
          </w:p>
        </w:tc>
        <w:tc>
          <w:tcPr>
            <w:tcW w:w="1296" w:type="dxa"/>
            <w:tcBorders>
              <w:bottom w:val="single" w:sz="4" w:space="0" w:color="auto"/>
            </w:tcBorders>
            <w:shd w:val="clear" w:color="auto" w:fill="auto"/>
            <w:vAlign w:val="bottom"/>
          </w:tcPr>
          <w:p w14:paraId="774B4F0B" w14:textId="38F6A483" w:rsidR="007E273A" w:rsidRPr="001476AF" w:rsidRDefault="007E273A" w:rsidP="005933D6">
            <w:pPr>
              <w:spacing w:before="0" w:after="0"/>
              <w:ind w:right="-72"/>
              <w:jc w:val="right"/>
              <w:rPr>
                <w:sz w:val="18"/>
                <w:szCs w:val="18"/>
                <w:highlight w:val="yellow"/>
              </w:rPr>
            </w:pPr>
            <w:r w:rsidRPr="001476AF">
              <w:rPr>
                <w:sz w:val="18"/>
                <w:szCs w:val="18"/>
              </w:rPr>
              <w:t>537,925,870</w:t>
            </w:r>
          </w:p>
        </w:tc>
      </w:tr>
      <w:bookmarkEnd w:id="44"/>
    </w:tbl>
    <w:p w14:paraId="686836CC" w14:textId="77777777" w:rsidR="00755620" w:rsidRPr="001476AF" w:rsidRDefault="00755620" w:rsidP="005933D6">
      <w:pPr>
        <w:tabs>
          <w:tab w:val="left" w:pos="7380"/>
          <w:tab w:val="right" w:pos="8640"/>
        </w:tabs>
        <w:ind w:left="540" w:hanging="540"/>
        <w:rPr>
          <w:rFonts w:ascii="Arial" w:eastAsia="Arial" w:hAnsi="Arial" w:cs="Arial"/>
          <w:b/>
          <w:color w:val="CF4A02"/>
          <w:sz w:val="18"/>
          <w:szCs w:val="18"/>
        </w:rPr>
      </w:pPr>
    </w:p>
    <w:p w14:paraId="7DF3450E" w14:textId="36736960" w:rsidR="007A5A72" w:rsidRPr="001476AF" w:rsidRDefault="002A7965" w:rsidP="005933D6">
      <w:pPr>
        <w:tabs>
          <w:tab w:val="left" w:pos="7380"/>
          <w:tab w:val="right" w:pos="8640"/>
        </w:tabs>
        <w:ind w:left="540" w:hanging="540"/>
        <w:rPr>
          <w:rFonts w:ascii="Arial" w:eastAsia="Arial" w:hAnsi="Arial" w:cs="Arial"/>
          <w:b/>
          <w:color w:val="CF4A02"/>
          <w:sz w:val="18"/>
          <w:szCs w:val="18"/>
        </w:rPr>
      </w:pPr>
      <w:r w:rsidRPr="001476AF">
        <w:rPr>
          <w:rFonts w:ascii="Arial" w:eastAsia="Arial" w:hAnsi="Arial" w:cs="Arial"/>
          <w:b/>
          <w:color w:val="CF4A02"/>
          <w:sz w:val="18"/>
          <w:szCs w:val="18"/>
        </w:rPr>
        <w:t>2</w:t>
      </w:r>
      <w:r w:rsidR="00AA6F42" w:rsidRPr="001476AF">
        <w:rPr>
          <w:rFonts w:ascii="Arial" w:eastAsia="Arial" w:hAnsi="Arial" w:cs="Arial"/>
          <w:b/>
          <w:color w:val="CF4A02"/>
          <w:sz w:val="18"/>
          <w:szCs w:val="18"/>
        </w:rPr>
        <w:t>0</w:t>
      </w:r>
      <w:r w:rsidR="0032140B" w:rsidRPr="001476AF">
        <w:rPr>
          <w:rFonts w:ascii="Arial" w:eastAsia="Arial" w:hAnsi="Arial" w:cs="Arial"/>
          <w:b/>
          <w:color w:val="CF4A02"/>
          <w:sz w:val="18"/>
          <w:szCs w:val="18"/>
        </w:rPr>
        <w:t>.1</w:t>
      </w:r>
      <w:r w:rsidR="0032140B" w:rsidRPr="001476AF">
        <w:rPr>
          <w:rFonts w:ascii="Arial" w:eastAsia="Arial" w:hAnsi="Arial" w:cs="Arial"/>
          <w:b/>
          <w:color w:val="CF4A02"/>
          <w:sz w:val="18"/>
          <w:szCs w:val="18"/>
        </w:rPr>
        <w:tab/>
        <w:t>Bank overdraft</w:t>
      </w:r>
    </w:p>
    <w:p w14:paraId="78AD250A" w14:textId="77777777" w:rsidR="007A5A72" w:rsidRPr="001476AF" w:rsidRDefault="007A5A72" w:rsidP="005933D6">
      <w:pPr>
        <w:tabs>
          <w:tab w:val="left" w:pos="7380"/>
          <w:tab w:val="right" w:pos="8640"/>
        </w:tabs>
        <w:ind w:left="540"/>
        <w:rPr>
          <w:rFonts w:ascii="Arial" w:eastAsia="Arial" w:hAnsi="Arial" w:cs="Arial"/>
          <w:sz w:val="18"/>
          <w:szCs w:val="18"/>
        </w:rPr>
      </w:pPr>
    </w:p>
    <w:p w14:paraId="2572F3AF" w14:textId="7F286060" w:rsidR="007A5A72" w:rsidRPr="001476AF" w:rsidRDefault="0032140B" w:rsidP="005933D6">
      <w:pPr>
        <w:tabs>
          <w:tab w:val="left" w:pos="7380"/>
          <w:tab w:val="right" w:pos="8640"/>
        </w:tabs>
        <w:ind w:left="540"/>
        <w:rPr>
          <w:rFonts w:ascii="Arial" w:eastAsia="Arial" w:hAnsi="Arial" w:cs="Arial"/>
          <w:sz w:val="18"/>
          <w:szCs w:val="18"/>
        </w:rPr>
      </w:pPr>
      <w:r w:rsidRPr="001476AF">
        <w:rPr>
          <w:rFonts w:ascii="Arial" w:eastAsia="Arial" w:hAnsi="Arial" w:cs="Arial"/>
          <w:sz w:val="18"/>
          <w:szCs w:val="18"/>
        </w:rPr>
        <w:t xml:space="preserve">As </w:t>
      </w:r>
      <w:proofErr w:type="gramStart"/>
      <w:r w:rsidRPr="001476AF">
        <w:rPr>
          <w:rFonts w:ascii="Arial" w:eastAsia="Arial" w:hAnsi="Arial" w:cs="Arial"/>
          <w:sz w:val="18"/>
          <w:szCs w:val="18"/>
        </w:rPr>
        <w:t>at</w:t>
      </w:r>
      <w:proofErr w:type="gramEnd"/>
      <w:r w:rsidRPr="001476AF">
        <w:rPr>
          <w:rFonts w:ascii="Arial" w:eastAsia="Arial" w:hAnsi="Arial" w:cs="Arial"/>
          <w:sz w:val="18"/>
          <w:szCs w:val="18"/>
        </w:rPr>
        <w:t xml:space="preserve"> 31 December 202</w:t>
      </w:r>
      <w:r w:rsidR="000B18C1" w:rsidRPr="001476AF">
        <w:rPr>
          <w:rFonts w:ascii="Arial" w:eastAsia="Arial" w:hAnsi="Arial" w:cs="Arial"/>
          <w:sz w:val="18"/>
          <w:szCs w:val="18"/>
        </w:rPr>
        <w:t>3</w:t>
      </w:r>
      <w:r w:rsidRPr="001476AF">
        <w:rPr>
          <w:rFonts w:ascii="Arial" w:eastAsia="Arial" w:hAnsi="Arial" w:cs="Arial"/>
          <w:sz w:val="18"/>
          <w:szCs w:val="18"/>
        </w:rPr>
        <w:t>, bank overdraft are secured by saving deposits and fixed deposits</w:t>
      </w:r>
      <w:r w:rsidR="00B51A97" w:rsidRPr="001476AF">
        <w:rPr>
          <w:rFonts w:ascii="Arial" w:eastAsia="Arial" w:hAnsi="Arial" w:cs="Arial"/>
          <w:sz w:val="18"/>
          <w:szCs w:val="18"/>
        </w:rPr>
        <w:t xml:space="preserve">, </w:t>
      </w:r>
      <w:r w:rsidRPr="001476AF">
        <w:rPr>
          <w:rFonts w:ascii="Arial" w:eastAsia="Arial" w:hAnsi="Arial" w:cs="Arial"/>
          <w:sz w:val="18"/>
          <w:szCs w:val="18"/>
        </w:rPr>
        <w:t>land and properties on land of Director and also secured by the Director of the Company.</w:t>
      </w:r>
    </w:p>
    <w:p w14:paraId="45FB4E93" w14:textId="77777777" w:rsidR="007A5A72" w:rsidRPr="001476AF" w:rsidRDefault="007A5A72" w:rsidP="005933D6">
      <w:pPr>
        <w:tabs>
          <w:tab w:val="left" w:pos="7380"/>
          <w:tab w:val="right" w:pos="8640"/>
        </w:tabs>
        <w:ind w:left="540"/>
        <w:rPr>
          <w:rFonts w:ascii="Arial" w:eastAsia="Arial" w:hAnsi="Arial" w:cs="Arial"/>
          <w:sz w:val="18"/>
          <w:szCs w:val="18"/>
        </w:rPr>
      </w:pPr>
    </w:p>
    <w:p w14:paraId="55023A9D" w14:textId="4C340E59" w:rsidR="007A5A72" w:rsidRPr="001476AF" w:rsidRDefault="002A7965" w:rsidP="005933D6">
      <w:pPr>
        <w:tabs>
          <w:tab w:val="left" w:pos="7380"/>
          <w:tab w:val="right" w:pos="8640"/>
        </w:tabs>
        <w:ind w:left="540" w:hanging="540"/>
        <w:rPr>
          <w:rFonts w:ascii="Arial" w:eastAsia="Arial" w:hAnsi="Arial" w:cs="Arial"/>
          <w:b/>
          <w:color w:val="CF4A02"/>
          <w:sz w:val="18"/>
          <w:szCs w:val="18"/>
        </w:rPr>
      </w:pPr>
      <w:r w:rsidRPr="001476AF">
        <w:rPr>
          <w:rFonts w:ascii="Arial" w:eastAsia="Arial" w:hAnsi="Arial" w:cs="Arial"/>
          <w:b/>
          <w:color w:val="CF4A02"/>
          <w:sz w:val="18"/>
          <w:szCs w:val="18"/>
        </w:rPr>
        <w:t>2</w:t>
      </w:r>
      <w:r w:rsidR="00AA6F42" w:rsidRPr="001476AF">
        <w:rPr>
          <w:rFonts w:ascii="Arial" w:eastAsia="Arial" w:hAnsi="Arial" w:cs="Arial"/>
          <w:b/>
          <w:color w:val="CF4A02"/>
          <w:sz w:val="18"/>
          <w:szCs w:val="18"/>
        </w:rPr>
        <w:t>0</w:t>
      </w:r>
      <w:r w:rsidR="0032140B" w:rsidRPr="001476AF">
        <w:rPr>
          <w:rFonts w:ascii="Arial" w:eastAsia="Arial" w:hAnsi="Arial" w:cs="Arial"/>
          <w:b/>
          <w:color w:val="CF4A02"/>
          <w:sz w:val="18"/>
          <w:szCs w:val="18"/>
        </w:rPr>
        <w:t>.2</w:t>
      </w:r>
      <w:r w:rsidR="0032140B" w:rsidRPr="001476AF">
        <w:rPr>
          <w:rFonts w:ascii="Arial" w:eastAsia="Arial" w:hAnsi="Arial" w:cs="Arial"/>
          <w:b/>
          <w:color w:val="CF4A02"/>
          <w:sz w:val="18"/>
          <w:szCs w:val="18"/>
        </w:rPr>
        <w:tab/>
        <w:t>Short-term borrowings from financial institutions</w:t>
      </w:r>
    </w:p>
    <w:p w14:paraId="518F7160" w14:textId="77777777" w:rsidR="007A5A72" w:rsidRPr="001476AF" w:rsidRDefault="007A5A72" w:rsidP="005933D6">
      <w:pPr>
        <w:tabs>
          <w:tab w:val="left" w:pos="7380"/>
          <w:tab w:val="right" w:pos="8640"/>
        </w:tabs>
        <w:ind w:left="540"/>
        <w:rPr>
          <w:rFonts w:ascii="Arial" w:eastAsia="Arial" w:hAnsi="Arial" w:cs="Arial"/>
          <w:sz w:val="18"/>
          <w:szCs w:val="18"/>
        </w:rPr>
      </w:pPr>
    </w:p>
    <w:p w14:paraId="06FD4FA3" w14:textId="7FCDAE65" w:rsidR="007A5A72" w:rsidRPr="001476AF" w:rsidRDefault="0032140B" w:rsidP="005933D6">
      <w:pPr>
        <w:tabs>
          <w:tab w:val="left" w:pos="7380"/>
          <w:tab w:val="right" w:pos="8640"/>
        </w:tabs>
        <w:ind w:left="540"/>
        <w:rPr>
          <w:rFonts w:ascii="Arial" w:eastAsia="Arial" w:hAnsi="Arial" w:cs="Arial"/>
          <w:sz w:val="18"/>
          <w:szCs w:val="18"/>
        </w:rPr>
      </w:pPr>
      <w:r w:rsidRPr="001476AF">
        <w:rPr>
          <w:rFonts w:ascii="Arial" w:eastAsia="Arial" w:hAnsi="Arial" w:cs="Arial"/>
          <w:sz w:val="18"/>
          <w:szCs w:val="18"/>
        </w:rPr>
        <w:t xml:space="preserve">As </w:t>
      </w:r>
      <w:proofErr w:type="gramStart"/>
      <w:r w:rsidRPr="001476AF">
        <w:rPr>
          <w:rFonts w:ascii="Arial" w:eastAsia="Arial" w:hAnsi="Arial" w:cs="Arial"/>
          <w:sz w:val="18"/>
          <w:szCs w:val="18"/>
        </w:rPr>
        <w:t>at</w:t>
      </w:r>
      <w:proofErr w:type="gramEnd"/>
      <w:r w:rsidRPr="001476AF">
        <w:rPr>
          <w:rFonts w:ascii="Arial" w:eastAsia="Arial" w:hAnsi="Arial" w:cs="Arial"/>
          <w:sz w:val="18"/>
          <w:szCs w:val="18"/>
        </w:rPr>
        <w:t xml:space="preserve"> 31 December 202</w:t>
      </w:r>
      <w:r w:rsidR="000B18C1" w:rsidRPr="001476AF">
        <w:rPr>
          <w:rFonts w:ascii="Arial" w:eastAsia="Arial" w:hAnsi="Arial" w:cs="Arial"/>
          <w:sz w:val="18"/>
          <w:szCs w:val="18"/>
        </w:rPr>
        <w:t>3</w:t>
      </w:r>
      <w:r w:rsidRPr="001476AF">
        <w:rPr>
          <w:rFonts w:ascii="Arial" w:eastAsia="Arial" w:hAnsi="Arial" w:cs="Arial"/>
          <w:sz w:val="18"/>
          <w:szCs w:val="18"/>
        </w:rPr>
        <w:t xml:space="preserve">, </w:t>
      </w:r>
      <w:r w:rsidR="00E11891" w:rsidRPr="001476AF">
        <w:rPr>
          <w:rFonts w:ascii="Arial" w:eastAsia="Arial" w:hAnsi="Arial" w:cs="Arial"/>
          <w:sz w:val="18"/>
          <w:szCs w:val="18"/>
        </w:rPr>
        <w:t xml:space="preserve">the </w:t>
      </w:r>
      <w:r w:rsidR="006923A8" w:rsidRPr="001476AF">
        <w:rPr>
          <w:rFonts w:ascii="Arial" w:eastAsia="Arial" w:hAnsi="Arial" w:cs="Arial"/>
          <w:sz w:val="18"/>
          <w:szCs w:val="18"/>
        </w:rPr>
        <w:t>Group</w:t>
      </w:r>
      <w:r w:rsidR="00E11891" w:rsidRPr="001476AF">
        <w:rPr>
          <w:rFonts w:ascii="Arial" w:eastAsia="Arial" w:hAnsi="Arial" w:cs="Arial"/>
          <w:sz w:val="18"/>
          <w:szCs w:val="18"/>
        </w:rPr>
        <w:t xml:space="preserve"> has</w:t>
      </w:r>
      <w:r w:rsidR="00E11891" w:rsidRPr="001476AF">
        <w:rPr>
          <w:rFonts w:ascii="Arial" w:hAnsi="Arial" w:cs="Arial"/>
        </w:rPr>
        <w:t xml:space="preserve"> </w:t>
      </w:r>
      <w:r w:rsidR="00E11891" w:rsidRPr="001476AF">
        <w:rPr>
          <w:rFonts w:ascii="Arial" w:eastAsia="Arial" w:hAnsi="Arial" w:cs="Arial"/>
          <w:sz w:val="18"/>
          <w:szCs w:val="18"/>
        </w:rPr>
        <w:t>short-term borrowings from financial institutions</w:t>
      </w:r>
      <w:r w:rsidR="00A116BC" w:rsidRPr="001476AF">
        <w:rPr>
          <w:rFonts w:ascii="Arial" w:eastAsia="Arial" w:hAnsi="Arial" w:cs="Arial"/>
          <w:sz w:val="18"/>
          <w:szCs w:val="18"/>
        </w:rPr>
        <w:t xml:space="preserve"> as follow</w:t>
      </w:r>
      <w:r w:rsidR="00E11891" w:rsidRPr="001476AF">
        <w:rPr>
          <w:rFonts w:ascii="Arial" w:eastAsia="Arial" w:hAnsi="Arial" w:cs="Arial"/>
          <w:sz w:val="18"/>
          <w:szCs w:val="18"/>
        </w:rPr>
        <w:t>.</w:t>
      </w:r>
    </w:p>
    <w:p w14:paraId="10A85394" w14:textId="249B040C" w:rsidR="00A116BC" w:rsidRPr="001476AF" w:rsidRDefault="00A116BC" w:rsidP="005933D6">
      <w:pPr>
        <w:tabs>
          <w:tab w:val="left" w:pos="7380"/>
          <w:tab w:val="right" w:pos="8640"/>
        </w:tabs>
        <w:ind w:left="540"/>
        <w:rPr>
          <w:rFonts w:ascii="Arial" w:eastAsia="Arial" w:hAnsi="Arial" w:cs="Arial"/>
          <w:sz w:val="18"/>
          <w:szCs w:val="18"/>
        </w:rPr>
      </w:pPr>
    </w:p>
    <w:tbl>
      <w:tblPr>
        <w:tblStyle w:val="afffffffffff6"/>
        <w:tblW w:w="9454" w:type="dxa"/>
        <w:tblLayout w:type="fixed"/>
        <w:tblLook w:val="0400" w:firstRow="0" w:lastRow="0" w:firstColumn="0" w:lastColumn="0" w:noHBand="0" w:noVBand="1"/>
      </w:tblPr>
      <w:tblGrid>
        <w:gridCol w:w="4266"/>
        <w:gridCol w:w="1296"/>
        <w:gridCol w:w="1296"/>
        <w:gridCol w:w="1296"/>
        <w:gridCol w:w="1300"/>
      </w:tblGrid>
      <w:tr w:rsidR="00A116BC" w:rsidRPr="001476AF" w14:paraId="53C528CC" w14:textId="77777777" w:rsidTr="00F316C8">
        <w:tc>
          <w:tcPr>
            <w:tcW w:w="4266" w:type="dxa"/>
            <w:shd w:val="clear" w:color="auto" w:fill="auto"/>
          </w:tcPr>
          <w:p w14:paraId="457EA1AD" w14:textId="77777777" w:rsidR="00A116BC" w:rsidRPr="001476AF" w:rsidRDefault="00A116BC" w:rsidP="005933D6">
            <w:pPr>
              <w:spacing w:before="0" w:after="0"/>
              <w:ind w:left="422"/>
              <w:rPr>
                <w:sz w:val="18"/>
                <w:szCs w:val="18"/>
              </w:rPr>
            </w:pPr>
          </w:p>
        </w:tc>
        <w:tc>
          <w:tcPr>
            <w:tcW w:w="2592" w:type="dxa"/>
            <w:gridSpan w:val="2"/>
            <w:tcBorders>
              <w:top w:val="single" w:sz="4" w:space="0" w:color="auto"/>
              <w:bottom w:val="single" w:sz="4" w:space="0" w:color="auto"/>
            </w:tcBorders>
            <w:shd w:val="clear" w:color="auto" w:fill="auto"/>
            <w:vAlign w:val="bottom"/>
          </w:tcPr>
          <w:p w14:paraId="260D4975" w14:textId="77777777" w:rsidR="00A116BC" w:rsidRPr="001476AF" w:rsidRDefault="00A116BC" w:rsidP="005933D6">
            <w:pPr>
              <w:spacing w:before="0" w:after="0"/>
              <w:ind w:right="-72"/>
              <w:jc w:val="center"/>
              <w:rPr>
                <w:b/>
                <w:sz w:val="18"/>
                <w:szCs w:val="18"/>
              </w:rPr>
            </w:pPr>
            <w:r w:rsidRPr="001476AF">
              <w:rPr>
                <w:b/>
                <w:sz w:val="18"/>
                <w:szCs w:val="18"/>
              </w:rPr>
              <w:t xml:space="preserve">Consolidated </w:t>
            </w:r>
          </w:p>
          <w:p w14:paraId="66C7DEA6" w14:textId="77777777" w:rsidR="00A116BC" w:rsidRPr="001476AF" w:rsidRDefault="00A116BC" w:rsidP="005933D6">
            <w:pPr>
              <w:spacing w:before="0" w:after="0"/>
              <w:ind w:right="-72"/>
              <w:jc w:val="center"/>
              <w:rPr>
                <w:b/>
                <w:sz w:val="18"/>
                <w:szCs w:val="18"/>
              </w:rPr>
            </w:pPr>
            <w:r w:rsidRPr="001476AF">
              <w:rPr>
                <w:b/>
                <w:sz w:val="18"/>
                <w:szCs w:val="18"/>
              </w:rPr>
              <w:t>financial statements</w:t>
            </w:r>
          </w:p>
        </w:tc>
        <w:tc>
          <w:tcPr>
            <w:tcW w:w="2596" w:type="dxa"/>
            <w:gridSpan w:val="2"/>
            <w:tcBorders>
              <w:top w:val="single" w:sz="4" w:space="0" w:color="auto"/>
              <w:bottom w:val="single" w:sz="4" w:space="0" w:color="auto"/>
            </w:tcBorders>
            <w:shd w:val="clear" w:color="auto" w:fill="auto"/>
          </w:tcPr>
          <w:p w14:paraId="1CB57BA5" w14:textId="77777777" w:rsidR="00A116BC" w:rsidRPr="001476AF" w:rsidRDefault="00A116BC" w:rsidP="005933D6">
            <w:pPr>
              <w:spacing w:before="0" w:after="0"/>
              <w:ind w:right="-72"/>
              <w:jc w:val="center"/>
              <w:rPr>
                <w:b/>
                <w:sz w:val="18"/>
                <w:szCs w:val="18"/>
              </w:rPr>
            </w:pPr>
            <w:r w:rsidRPr="001476AF">
              <w:rPr>
                <w:b/>
                <w:sz w:val="18"/>
                <w:szCs w:val="18"/>
              </w:rPr>
              <w:t>Separate</w:t>
            </w:r>
          </w:p>
          <w:p w14:paraId="79552DA6" w14:textId="77777777" w:rsidR="00A116BC" w:rsidRPr="001476AF" w:rsidRDefault="00A116BC" w:rsidP="005933D6">
            <w:pPr>
              <w:spacing w:before="0" w:after="0"/>
              <w:ind w:right="-72"/>
              <w:jc w:val="center"/>
              <w:rPr>
                <w:b/>
                <w:sz w:val="18"/>
                <w:szCs w:val="18"/>
              </w:rPr>
            </w:pPr>
            <w:r w:rsidRPr="001476AF">
              <w:rPr>
                <w:b/>
                <w:sz w:val="18"/>
                <w:szCs w:val="18"/>
              </w:rPr>
              <w:t>financial statements</w:t>
            </w:r>
          </w:p>
        </w:tc>
      </w:tr>
      <w:tr w:rsidR="00A116BC" w:rsidRPr="001476AF" w14:paraId="5A45E37F" w14:textId="77777777" w:rsidTr="00F316C8">
        <w:tc>
          <w:tcPr>
            <w:tcW w:w="4266" w:type="dxa"/>
            <w:shd w:val="clear" w:color="auto" w:fill="auto"/>
          </w:tcPr>
          <w:p w14:paraId="4DBAFEBD" w14:textId="77777777" w:rsidR="00A116BC" w:rsidRPr="001476AF" w:rsidRDefault="00A116BC" w:rsidP="005933D6">
            <w:pPr>
              <w:spacing w:before="0" w:after="0"/>
              <w:ind w:left="422"/>
              <w:rPr>
                <w:sz w:val="18"/>
                <w:szCs w:val="18"/>
              </w:rPr>
            </w:pPr>
          </w:p>
        </w:tc>
        <w:tc>
          <w:tcPr>
            <w:tcW w:w="1296" w:type="dxa"/>
            <w:tcBorders>
              <w:top w:val="single" w:sz="4" w:space="0" w:color="auto"/>
            </w:tcBorders>
          </w:tcPr>
          <w:p w14:paraId="19CB7054" w14:textId="77777777" w:rsidR="00A116BC" w:rsidRPr="001476AF" w:rsidRDefault="00A116BC"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tcPr>
          <w:p w14:paraId="2CA10DEC" w14:textId="77777777" w:rsidR="00A116BC" w:rsidRPr="001476AF" w:rsidRDefault="00A116BC" w:rsidP="005933D6">
            <w:pPr>
              <w:spacing w:before="0" w:after="0"/>
              <w:ind w:right="-72"/>
              <w:jc w:val="right"/>
              <w:rPr>
                <w:b/>
                <w:sz w:val="18"/>
                <w:szCs w:val="18"/>
              </w:rPr>
            </w:pPr>
            <w:r w:rsidRPr="001476AF">
              <w:rPr>
                <w:b/>
                <w:sz w:val="18"/>
                <w:szCs w:val="18"/>
              </w:rPr>
              <w:t>2022</w:t>
            </w:r>
          </w:p>
        </w:tc>
        <w:tc>
          <w:tcPr>
            <w:tcW w:w="1296" w:type="dxa"/>
            <w:tcBorders>
              <w:top w:val="single" w:sz="4" w:space="0" w:color="auto"/>
            </w:tcBorders>
          </w:tcPr>
          <w:p w14:paraId="399FF48C" w14:textId="77777777" w:rsidR="00A116BC" w:rsidRPr="001476AF" w:rsidRDefault="00A116BC" w:rsidP="005933D6">
            <w:pPr>
              <w:spacing w:before="0" w:after="0"/>
              <w:ind w:right="-72"/>
              <w:jc w:val="right"/>
              <w:rPr>
                <w:b/>
                <w:sz w:val="18"/>
                <w:szCs w:val="18"/>
              </w:rPr>
            </w:pPr>
            <w:r w:rsidRPr="001476AF">
              <w:rPr>
                <w:b/>
                <w:sz w:val="18"/>
                <w:szCs w:val="18"/>
              </w:rPr>
              <w:t>2023</w:t>
            </w:r>
          </w:p>
        </w:tc>
        <w:tc>
          <w:tcPr>
            <w:tcW w:w="1300" w:type="dxa"/>
            <w:tcBorders>
              <w:top w:val="single" w:sz="4" w:space="0" w:color="auto"/>
            </w:tcBorders>
          </w:tcPr>
          <w:p w14:paraId="48756238" w14:textId="77777777" w:rsidR="00A116BC" w:rsidRPr="001476AF" w:rsidRDefault="00A116BC" w:rsidP="005933D6">
            <w:pPr>
              <w:spacing w:before="0" w:after="0"/>
              <w:ind w:right="-72"/>
              <w:jc w:val="right"/>
              <w:rPr>
                <w:b/>
                <w:sz w:val="18"/>
                <w:szCs w:val="18"/>
              </w:rPr>
            </w:pPr>
            <w:r w:rsidRPr="001476AF">
              <w:rPr>
                <w:b/>
                <w:sz w:val="18"/>
                <w:szCs w:val="18"/>
              </w:rPr>
              <w:t>2022</w:t>
            </w:r>
          </w:p>
        </w:tc>
      </w:tr>
      <w:tr w:rsidR="00A116BC" w:rsidRPr="001476AF" w14:paraId="19F96BE7" w14:textId="77777777" w:rsidTr="00F316C8">
        <w:tc>
          <w:tcPr>
            <w:tcW w:w="4266" w:type="dxa"/>
            <w:shd w:val="clear" w:color="auto" w:fill="auto"/>
          </w:tcPr>
          <w:p w14:paraId="46356138" w14:textId="77777777" w:rsidR="00A116BC" w:rsidRPr="001476AF" w:rsidRDefault="00A116BC" w:rsidP="005933D6">
            <w:pPr>
              <w:spacing w:before="0" w:after="0"/>
              <w:ind w:left="422"/>
              <w:rPr>
                <w:sz w:val="18"/>
                <w:szCs w:val="18"/>
              </w:rPr>
            </w:pPr>
          </w:p>
        </w:tc>
        <w:tc>
          <w:tcPr>
            <w:tcW w:w="1296" w:type="dxa"/>
            <w:tcBorders>
              <w:bottom w:val="single" w:sz="4" w:space="0" w:color="auto"/>
            </w:tcBorders>
            <w:vAlign w:val="bottom"/>
          </w:tcPr>
          <w:p w14:paraId="08DF7245" w14:textId="77777777" w:rsidR="00A116BC" w:rsidRPr="001476AF" w:rsidRDefault="00A116BC"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7F2F7B22" w14:textId="77777777" w:rsidR="00A116BC" w:rsidRPr="001476AF" w:rsidRDefault="00A116BC"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5B93BEC9" w14:textId="77777777" w:rsidR="00A116BC" w:rsidRPr="001476AF" w:rsidRDefault="00A116BC" w:rsidP="005933D6">
            <w:pPr>
              <w:spacing w:before="0" w:after="0"/>
              <w:ind w:right="-72"/>
              <w:jc w:val="right"/>
              <w:rPr>
                <w:b/>
                <w:sz w:val="18"/>
                <w:szCs w:val="18"/>
              </w:rPr>
            </w:pPr>
            <w:r w:rsidRPr="001476AF">
              <w:rPr>
                <w:b/>
                <w:sz w:val="18"/>
                <w:szCs w:val="18"/>
              </w:rPr>
              <w:t>Baht</w:t>
            </w:r>
          </w:p>
        </w:tc>
        <w:tc>
          <w:tcPr>
            <w:tcW w:w="1300" w:type="dxa"/>
            <w:tcBorders>
              <w:bottom w:val="single" w:sz="4" w:space="0" w:color="auto"/>
            </w:tcBorders>
            <w:vAlign w:val="bottom"/>
          </w:tcPr>
          <w:p w14:paraId="4E0B138A" w14:textId="77777777" w:rsidR="00A116BC" w:rsidRPr="001476AF" w:rsidRDefault="00A116BC" w:rsidP="005933D6">
            <w:pPr>
              <w:spacing w:before="0" w:after="0"/>
              <w:ind w:right="-72"/>
              <w:jc w:val="right"/>
              <w:rPr>
                <w:b/>
                <w:sz w:val="18"/>
                <w:szCs w:val="18"/>
              </w:rPr>
            </w:pPr>
            <w:r w:rsidRPr="001476AF">
              <w:rPr>
                <w:b/>
                <w:sz w:val="18"/>
                <w:szCs w:val="18"/>
              </w:rPr>
              <w:t>Baht</w:t>
            </w:r>
          </w:p>
        </w:tc>
      </w:tr>
      <w:tr w:rsidR="00A116BC" w:rsidRPr="005933D6" w14:paraId="3C63683B" w14:textId="77777777" w:rsidTr="00F316C8">
        <w:tc>
          <w:tcPr>
            <w:tcW w:w="4266" w:type="dxa"/>
            <w:shd w:val="clear" w:color="auto" w:fill="auto"/>
          </w:tcPr>
          <w:p w14:paraId="10AD3D6F" w14:textId="77777777" w:rsidR="00A116BC" w:rsidRPr="005933D6" w:rsidRDefault="00A116BC" w:rsidP="005933D6">
            <w:pPr>
              <w:spacing w:before="0" w:after="0"/>
              <w:ind w:left="422"/>
              <w:rPr>
                <w:sz w:val="12"/>
                <w:szCs w:val="12"/>
              </w:rPr>
            </w:pPr>
          </w:p>
        </w:tc>
        <w:tc>
          <w:tcPr>
            <w:tcW w:w="1296" w:type="dxa"/>
            <w:tcBorders>
              <w:top w:val="single" w:sz="4" w:space="0" w:color="auto"/>
            </w:tcBorders>
            <w:shd w:val="clear" w:color="auto" w:fill="FAFAFA"/>
          </w:tcPr>
          <w:p w14:paraId="611A8DDC" w14:textId="77777777" w:rsidR="00A116BC" w:rsidRPr="005933D6" w:rsidRDefault="00A116BC" w:rsidP="005933D6">
            <w:pPr>
              <w:spacing w:before="0" w:after="0"/>
              <w:ind w:right="-72"/>
              <w:jc w:val="right"/>
              <w:rPr>
                <w:b/>
                <w:sz w:val="12"/>
                <w:szCs w:val="12"/>
              </w:rPr>
            </w:pPr>
          </w:p>
        </w:tc>
        <w:tc>
          <w:tcPr>
            <w:tcW w:w="1296" w:type="dxa"/>
            <w:tcBorders>
              <w:top w:val="single" w:sz="4" w:space="0" w:color="auto"/>
            </w:tcBorders>
            <w:shd w:val="clear" w:color="auto" w:fill="auto"/>
          </w:tcPr>
          <w:p w14:paraId="52C11626" w14:textId="77777777" w:rsidR="00A116BC" w:rsidRPr="005933D6" w:rsidRDefault="00A116BC" w:rsidP="005933D6">
            <w:pPr>
              <w:spacing w:before="0" w:after="0"/>
              <w:ind w:right="-72"/>
              <w:jc w:val="right"/>
              <w:rPr>
                <w:b/>
                <w:sz w:val="12"/>
                <w:szCs w:val="12"/>
              </w:rPr>
            </w:pPr>
          </w:p>
        </w:tc>
        <w:tc>
          <w:tcPr>
            <w:tcW w:w="1296" w:type="dxa"/>
            <w:tcBorders>
              <w:top w:val="single" w:sz="4" w:space="0" w:color="auto"/>
            </w:tcBorders>
            <w:shd w:val="clear" w:color="auto" w:fill="FAFAFA"/>
          </w:tcPr>
          <w:p w14:paraId="547B98DA" w14:textId="77777777" w:rsidR="00A116BC" w:rsidRPr="005933D6" w:rsidRDefault="00A116BC" w:rsidP="005933D6">
            <w:pPr>
              <w:spacing w:before="0" w:after="0"/>
              <w:ind w:right="-72"/>
              <w:jc w:val="right"/>
              <w:rPr>
                <w:b/>
                <w:sz w:val="12"/>
                <w:szCs w:val="12"/>
              </w:rPr>
            </w:pPr>
          </w:p>
        </w:tc>
        <w:tc>
          <w:tcPr>
            <w:tcW w:w="1300" w:type="dxa"/>
            <w:tcBorders>
              <w:top w:val="single" w:sz="4" w:space="0" w:color="auto"/>
            </w:tcBorders>
            <w:shd w:val="clear" w:color="auto" w:fill="auto"/>
          </w:tcPr>
          <w:p w14:paraId="24A3D65D" w14:textId="77777777" w:rsidR="00A116BC" w:rsidRPr="005933D6" w:rsidRDefault="00A116BC" w:rsidP="005933D6">
            <w:pPr>
              <w:spacing w:before="0" w:after="0"/>
              <w:ind w:right="-72"/>
              <w:jc w:val="right"/>
              <w:rPr>
                <w:b/>
                <w:sz w:val="12"/>
                <w:szCs w:val="12"/>
              </w:rPr>
            </w:pPr>
          </w:p>
        </w:tc>
      </w:tr>
      <w:tr w:rsidR="003073AD" w:rsidRPr="001476AF" w14:paraId="72E6C626" w14:textId="77777777" w:rsidTr="00544681">
        <w:tc>
          <w:tcPr>
            <w:tcW w:w="4266" w:type="dxa"/>
            <w:shd w:val="clear" w:color="auto" w:fill="auto"/>
          </w:tcPr>
          <w:p w14:paraId="4CA26CFC" w14:textId="77777777" w:rsidR="003073AD" w:rsidRPr="001476AF" w:rsidRDefault="003073AD" w:rsidP="005933D6">
            <w:pPr>
              <w:spacing w:before="0" w:after="0"/>
              <w:ind w:left="422"/>
              <w:rPr>
                <w:sz w:val="18"/>
                <w:szCs w:val="18"/>
              </w:rPr>
            </w:pPr>
            <w:r w:rsidRPr="001476AF">
              <w:rPr>
                <w:sz w:val="18"/>
                <w:szCs w:val="18"/>
              </w:rPr>
              <w:t xml:space="preserve">1 January </w:t>
            </w:r>
          </w:p>
        </w:tc>
        <w:tc>
          <w:tcPr>
            <w:tcW w:w="1296" w:type="dxa"/>
            <w:shd w:val="clear" w:color="auto" w:fill="FAFAFA"/>
          </w:tcPr>
          <w:p w14:paraId="0E3BD950" w14:textId="77C907FC" w:rsidR="003073AD" w:rsidRPr="001476AF" w:rsidRDefault="003073AD" w:rsidP="005933D6">
            <w:pPr>
              <w:spacing w:before="0" w:after="0"/>
              <w:ind w:right="-72"/>
              <w:jc w:val="right"/>
              <w:rPr>
                <w:sz w:val="18"/>
                <w:szCs w:val="18"/>
              </w:rPr>
            </w:pPr>
            <w:r w:rsidRPr="001476AF">
              <w:rPr>
                <w:sz w:val="18"/>
                <w:szCs w:val="18"/>
              </w:rPr>
              <w:t xml:space="preserve"> -   </w:t>
            </w:r>
          </w:p>
        </w:tc>
        <w:tc>
          <w:tcPr>
            <w:tcW w:w="1296" w:type="dxa"/>
            <w:shd w:val="clear" w:color="auto" w:fill="auto"/>
          </w:tcPr>
          <w:p w14:paraId="290C9CC5" w14:textId="76444AC6" w:rsidR="003073AD" w:rsidRPr="001476AF" w:rsidRDefault="003073AD" w:rsidP="005933D6">
            <w:pPr>
              <w:spacing w:before="0" w:after="0"/>
              <w:ind w:right="-72"/>
              <w:jc w:val="right"/>
              <w:rPr>
                <w:sz w:val="18"/>
                <w:szCs w:val="18"/>
              </w:rPr>
            </w:pPr>
            <w:r w:rsidRPr="001476AF">
              <w:rPr>
                <w:sz w:val="18"/>
                <w:szCs w:val="18"/>
              </w:rPr>
              <w:t xml:space="preserve"> -   </w:t>
            </w:r>
          </w:p>
        </w:tc>
        <w:tc>
          <w:tcPr>
            <w:tcW w:w="1296" w:type="dxa"/>
            <w:shd w:val="clear" w:color="auto" w:fill="FAFAFA"/>
          </w:tcPr>
          <w:p w14:paraId="63E6E8B6" w14:textId="34F5946D" w:rsidR="003073AD" w:rsidRPr="001476AF" w:rsidRDefault="003073AD" w:rsidP="005933D6">
            <w:pPr>
              <w:spacing w:before="0" w:after="0"/>
              <w:ind w:right="-72"/>
              <w:jc w:val="right"/>
              <w:rPr>
                <w:sz w:val="18"/>
                <w:szCs w:val="18"/>
              </w:rPr>
            </w:pPr>
            <w:r w:rsidRPr="001476AF">
              <w:rPr>
                <w:sz w:val="18"/>
                <w:szCs w:val="18"/>
              </w:rPr>
              <w:t xml:space="preserve"> -   </w:t>
            </w:r>
          </w:p>
        </w:tc>
        <w:tc>
          <w:tcPr>
            <w:tcW w:w="1300" w:type="dxa"/>
            <w:shd w:val="clear" w:color="auto" w:fill="auto"/>
          </w:tcPr>
          <w:p w14:paraId="2C7A8255" w14:textId="4C4BF53C" w:rsidR="003073AD" w:rsidRPr="001476AF" w:rsidRDefault="003073AD" w:rsidP="005933D6">
            <w:pPr>
              <w:spacing w:before="0" w:after="0"/>
              <w:ind w:right="-72"/>
              <w:jc w:val="right"/>
              <w:rPr>
                <w:sz w:val="18"/>
                <w:szCs w:val="18"/>
              </w:rPr>
            </w:pPr>
            <w:r w:rsidRPr="001476AF">
              <w:rPr>
                <w:sz w:val="18"/>
                <w:szCs w:val="18"/>
              </w:rPr>
              <w:t xml:space="preserve"> -   </w:t>
            </w:r>
          </w:p>
        </w:tc>
      </w:tr>
      <w:tr w:rsidR="003073AD" w:rsidRPr="001476AF" w14:paraId="39BDEBCE" w14:textId="77777777" w:rsidTr="00544681">
        <w:tc>
          <w:tcPr>
            <w:tcW w:w="4266" w:type="dxa"/>
            <w:shd w:val="clear" w:color="auto" w:fill="auto"/>
          </w:tcPr>
          <w:p w14:paraId="1A4CA6C1" w14:textId="77777777" w:rsidR="003073AD" w:rsidRPr="001476AF" w:rsidRDefault="003073AD" w:rsidP="005933D6">
            <w:pPr>
              <w:spacing w:before="0" w:after="0"/>
              <w:ind w:left="422"/>
              <w:rPr>
                <w:sz w:val="18"/>
                <w:szCs w:val="18"/>
              </w:rPr>
            </w:pPr>
            <w:r w:rsidRPr="001476AF">
              <w:rPr>
                <w:sz w:val="18"/>
                <w:szCs w:val="18"/>
              </w:rPr>
              <w:t>Addition of loan</w:t>
            </w:r>
          </w:p>
        </w:tc>
        <w:tc>
          <w:tcPr>
            <w:tcW w:w="1296" w:type="dxa"/>
            <w:shd w:val="clear" w:color="auto" w:fill="FAFAFA"/>
          </w:tcPr>
          <w:p w14:paraId="09A5F2D6" w14:textId="3C293C0C" w:rsidR="003073AD" w:rsidRPr="001476AF" w:rsidRDefault="003073AD" w:rsidP="005933D6">
            <w:pPr>
              <w:spacing w:before="0" w:after="0"/>
              <w:ind w:right="-72"/>
              <w:jc w:val="right"/>
              <w:rPr>
                <w:sz w:val="18"/>
                <w:szCs w:val="18"/>
              </w:rPr>
            </w:pPr>
            <w:r w:rsidRPr="001476AF">
              <w:rPr>
                <w:sz w:val="18"/>
                <w:szCs w:val="18"/>
              </w:rPr>
              <w:t xml:space="preserve"> 5</w:t>
            </w:r>
            <w:r w:rsidR="000D102E" w:rsidRPr="001476AF">
              <w:rPr>
                <w:sz w:val="18"/>
                <w:szCs w:val="18"/>
              </w:rPr>
              <w:t>4</w:t>
            </w:r>
            <w:r w:rsidRPr="001476AF">
              <w:rPr>
                <w:sz w:val="18"/>
                <w:szCs w:val="18"/>
              </w:rPr>
              <w:t>,</w:t>
            </w:r>
            <w:r w:rsidR="000D102E" w:rsidRPr="001476AF">
              <w:rPr>
                <w:sz w:val="18"/>
                <w:szCs w:val="18"/>
              </w:rPr>
              <w:t>315,863</w:t>
            </w:r>
            <w:r w:rsidRPr="001476AF">
              <w:rPr>
                <w:sz w:val="18"/>
                <w:szCs w:val="18"/>
              </w:rPr>
              <w:t xml:space="preserve"> </w:t>
            </w:r>
          </w:p>
        </w:tc>
        <w:tc>
          <w:tcPr>
            <w:tcW w:w="1296" w:type="dxa"/>
            <w:shd w:val="clear" w:color="auto" w:fill="auto"/>
          </w:tcPr>
          <w:p w14:paraId="3E61C27A" w14:textId="775A4D2F" w:rsidR="003073AD" w:rsidRPr="001476AF" w:rsidRDefault="003073AD" w:rsidP="005933D6">
            <w:pPr>
              <w:spacing w:before="0" w:after="0"/>
              <w:ind w:right="-72"/>
              <w:jc w:val="right"/>
              <w:rPr>
                <w:sz w:val="18"/>
                <w:szCs w:val="18"/>
              </w:rPr>
            </w:pPr>
            <w:r w:rsidRPr="001476AF">
              <w:rPr>
                <w:sz w:val="18"/>
                <w:szCs w:val="18"/>
              </w:rPr>
              <w:t xml:space="preserve"> -   </w:t>
            </w:r>
          </w:p>
        </w:tc>
        <w:tc>
          <w:tcPr>
            <w:tcW w:w="1296" w:type="dxa"/>
            <w:shd w:val="clear" w:color="auto" w:fill="FAFAFA"/>
          </w:tcPr>
          <w:p w14:paraId="476E87C7" w14:textId="5E5001A7" w:rsidR="003073AD" w:rsidRPr="001476AF" w:rsidRDefault="003073AD" w:rsidP="005933D6">
            <w:pPr>
              <w:spacing w:before="0" w:after="0"/>
              <w:ind w:right="-72"/>
              <w:jc w:val="right"/>
              <w:rPr>
                <w:sz w:val="18"/>
                <w:szCs w:val="18"/>
              </w:rPr>
            </w:pPr>
            <w:r w:rsidRPr="001476AF">
              <w:rPr>
                <w:sz w:val="18"/>
                <w:szCs w:val="18"/>
              </w:rPr>
              <w:t xml:space="preserve"> 9,000,000 </w:t>
            </w:r>
          </w:p>
        </w:tc>
        <w:tc>
          <w:tcPr>
            <w:tcW w:w="1300" w:type="dxa"/>
            <w:shd w:val="clear" w:color="auto" w:fill="auto"/>
          </w:tcPr>
          <w:p w14:paraId="765BC5BD" w14:textId="3E5C4DFE" w:rsidR="003073AD" w:rsidRPr="001476AF" w:rsidRDefault="003073AD" w:rsidP="005933D6">
            <w:pPr>
              <w:spacing w:before="0" w:after="0"/>
              <w:ind w:right="-72"/>
              <w:jc w:val="right"/>
              <w:rPr>
                <w:sz w:val="18"/>
                <w:szCs w:val="18"/>
              </w:rPr>
            </w:pPr>
            <w:r w:rsidRPr="001476AF">
              <w:rPr>
                <w:sz w:val="18"/>
                <w:szCs w:val="18"/>
              </w:rPr>
              <w:t xml:space="preserve"> -   </w:t>
            </w:r>
          </w:p>
        </w:tc>
      </w:tr>
      <w:tr w:rsidR="003073AD" w:rsidRPr="001476AF" w14:paraId="5550AC1B" w14:textId="77777777" w:rsidTr="00544681">
        <w:tc>
          <w:tcPr>
            <w:tcW w:w="4266" w:type="dxa"/>
            <w:shd w:val="clear" w:color="auto" w:fill="auto"/>
          </w:tcPr>
          <w:p w14:paraId="460C1953" w14:textId="77777777" w:rsidR="003073AD" w:rsidRPr="001476AF" w:rsidRDefault="003073AD" w:rsidP="005933D6">
            <w:pPr>
              <w:spacing w:before="0" w:after="0"/>
              <w:ind w:left="422"/>
              <w:rPr>
                <w:sz w:val="18"/>
                <w:szCs w:val="18"/>
              </w:rPr>
            </w:pPr>
            <w:r w:rsidRPr="001476AF">
              <w:rPr>
                <w:sz w:val="18"/>
                <w:szCs w:val="18"/>
              </w:rPr>
              <w:t>Repayment of loans</w:t>
            </w:r>
          </w:p>
        </w:tc>
        <w:tc>
          <w:tcPr>
            <w:tcW w:w="1296" w:type="dxa"/>
            <w:shd w:val="clear" w:color="auto" w:fill="FAFAFA"/>
          </w:tcPr>
          <w:p w14:paraId="593456AC" w14:textId="25AC2B7A" w:rsidR="003073AD" w:rsidRPr="001476AF" w:rsidRDefault="003073AD" w:rsidP="005933D6">
            <w:pPr>
              <w:spacing w:before="0" w:after="0"/>
              <w:ind w:right="-72"/>
              <w:jc w:val="right"/>
              <w:rPr>
                <w:sz w:val="18"/>
                <w:szCs w:val="18"/>
              </w:rPr>
            </w:pPr>
            <w:r w:rsidRPr="001476AF">
              <w:rPr>
                <w:sz w:val="18"/>
                <w:szCs w:val="18"/>
              </w:rPr>
              <w:t xml:space="preserve"> </w:t>
            </w:r>
            <w:r w:rsidR="000D102E" w:rsidRPr="001476AF">
              <w:rPr>
                <w:sz w:val="18"/>
                <w:szCs w:val="18"/>
              </w:rPr>
              <w:t>(2,315,863)</w:t>
            </w:r>
            <w:r w:rsidRPr="001476AF">
              <w:rPr>
                <w:sz w:val="18"/>
                <w:szCs w:val="18"/>
              </w:rPr>
              <w:t xml:space="preserve">   </w:t>
            </w:r>
          </w:p>
        </w:tc>
        <w:tc>
          <w:tcPr>
            <w:tcW w:w="1296" w:type="dxa"/>
            <w:shd w:val="clear" w:color="auto" w:fill="auto"/>
          </w:tcPr>
          <w:p w14:paraId="47EDF64D" w14:textId="182AD1E5" w:rsidR="003073AD" w:rsidRPr="001476AF" w:rsidRDefault="003073AD" w:rsidP="005933D6">
            <w:pPr>
              <w:spacing w:before="0" w:after="0"/>
              <w:ind w:right="-72"/>
              <w:jc w:val="right"/>
              <w:rPr>
                <w:sz w:val="18"/>
                <w:szCs w:val="18"/>
              </w:rPr>
            </w:pPr>
            <w:r w:rsidRPr="001476AF">
              <w:rPr>
                <w:sz w:val="18"/>
                <w:szCs w:val="18"/>
              </w:rPr>
              <w:t xml:space="preserve"> -   </w:t>
            </w:r>
          </w:p>
        </w:tc>
        <w:tc>
          <w:tcPr>
            <w:tcW w:w="1296" w:type="dxa"/>
            <w:shd w:val="clear" w:color="auto" w:fill="FAFAFA"/>
          </w:tcPr>
          <w:p w14:paraId="0F0EBE71" w14:textId="3DC2EBD3" w:rsidR="003073AD" w:rsidRPr="001476AF" w:rsidRDefault="003073AD" w:rsidP="005933D6">
            <w:pPr>
              <w:spacing w:before="0" w:after="0"/>
              <w:ind w:right="-72"/>
              <w:jc w:val="right"/>
              <w:rPr>
                <w:sz w:val="18"/>
                <w:szCs w:val="18"/>
              </w:rPr>
            </w:pPr>
            <w:r w:rsidRPr="001476AF">
              <w:rPr>
                <w:sz w:val="18"/>
                <w:szCs w:val="18"/>
              </w:rPr>
              <w:t xml:space="preserve"> -   </w:t>
            </w:r>
          </w:p>
        </w:tc>
        <w:tc>
          <w:tcPr>
            <w:tcW w:w="1300" w:type="dxa"/>
            <w:shd w:val="clear" w:color="auto" w:fill="auto"/>
          </w:tcPr>
          <w:p w14:paraId="43ACC00E" w14:textId="79DDC8E1" w:rsidR="003073AD" w:rsidRPr="001476AF" w:rsidRDefault="003073AD" w:rsidP="005933D6">
            <w:pPr>
              <w:spacing w:before="0" w:after="0"/>
              <w:ind w:right="-72"/>
              <w:jc w:val="right"/>
              <w:rPr>
                <w:sz w:val="18"/>
                <w:szCs w:val="18"/>
              </w:rPr>
            </w:pPr>
            <w:r w:rsidRPr="001476AF">
              <w:rPr>
                <w:sz w:val="18"/>
                <w:szCs w:val="18"/>
              </w:rPr>
              <w:t xml:space="preserve"> -   </w:t>
            </w:r>
          </w:p>
        </w:tc>
      </w:tr>
      <w:tr w:rsidR="003073AD" w:rsidRPr="005933D6" w14:paraId="5B1CE094" w14:textId="77777777" w:rsidTr="00F316C8">
        <w:tc>
          <w:tcPr>
            <w:tcW w:w="4266" w:type="dxa"/>
            <w:shd w:val="clear" w:color="auto" w:fill="auto"/>
          </w:tcPr>
          <w:p w14:paraId="7DB665B6" w14:textId="77777777" w:rsidR="003073AD" w:rsidRPr="005933D6" w:rsidRDefault="003073AD" w:rsidP="005933D6">
            <w:pPr>
              <w:spacing w:before="0" w:after="0"/>
              <w:ind w:left="422"/>
              <w:rPr>
                <w:sz w:val="12"/>
                <w:szCs w:val="12"/>
              </w:rPr>
            </w:pPr>
          </w:p>
        </w:tc>
        <w:tc>
          <w:tcPr>
            <w:tcW w:w="1296" w:type="dxa"/>
            <w:tcBorders>
              <w:top w:val="single" w:sz="4" w:space="0" w:color="auto"/>
            </w:tcBorders>
            <w:shd w:val="clear" w:color="auto" w:fill="FAFAFA"/>
          </w:tcPr>
          <w:p w14:paraId="5968FDC3" w14:textId="24CA98E4" w:rsidR="003073AD" w:rsidRPr="005933D6" w:rsidRDefault="003073AD" w:rsidP="005933D6">
            <w:pPr>
              <w:spacing w:before="0" w:after="0"/>
              <w:ind w:right="-72"/>
              <w:jc w:val="right"/>
              <w:rPr>
                <w:sz w:val="12"/>
                <w:szCs w:val="12"/>
              </w:rPr>
            </w:pPr>
            <w:r w:rsidRPr="005933D6">
              <w:rPr>
                <w:sz w:val="12"/>
                <w:szCs w:val="12"/>
              </w:rPr>
              <w:t xml:space="preserve">   </w:t>
            </w:r>
          </w:p>
        </w:tc>
        <w:tc>
          <w:tcPr>
            <w:tcW w:w="1296" w:type="dxa"/>
            <w:tcBorders>
              <w:top w:val="single" w:sz="4" w:space="0" w:color="auto"/>
            </w:tcBorders>
          </w:tcPr>
          <w:p w14:paraId="2BDC0B6A" w14:textId="51BAADB3" w:rsidR="003073AD" w:rsidRPr="005933D6" w:rsidRDefault="003073AD" w:rsidP="005933D6">
            <w:pPr>
              <w:spacing w:before="0" w:after="0"/>
              <w:ind w:right="-72"/>
              <w:jc w:val="right"/>
              <w:rPr>
                <w:sz w:val="12"/>
                <w:szCs w:val="12"/>
              </w:rPr>
            </w:pPr>
            <w:r w:rsidRPr="005933D6">
              <w:rPr>
                <w:sz w:val="12"/>
                <w:szCs w:val="12"/>
              </w:rPr>
              <w:t xml:space="preserve">   </w:t>
            </w:r>
          </w:p>
        </w:tc>
        <w:tc>
          <w:tcPr>
            <w:tcW w:w="1296" w:type="dxa"/>
            <w:tcBorders>
              <w:top w:val="single" w:sz="4" w:space="0" w:color="auto"/>
            </w:tcBorders>
            <w:shd w:val="clear" w:color="auto" w:fill="FAFAFA"/>
          </w:tcPr>
          <w:p w14:paraId="33AEB8BA" w14:textId="6D9279FF" w:rsidR="003073AD" w:rsidRPr="005933D6" w:rsidRDefault="003073AD" w:rsidP="005933D6">
            <w:pPr>
              <w:spacing w:before="0" w:after="0"/>
              <w:ind w:right="-72"/>
              <w:jc w:val="right"/>
              <w:rPr>
                <w:sz w:val="12"/>
                <w:szCs w:val="12"/>
              </w:rPr>
            </w:pPr>
            <w:r w:rsidRPr="005933D6">
              <w:rPr>
                <w:sz w:val="12"/>
                <w:szCs w:val="12"/>
              </w:rPr>
              <w:t xml:space="preserve">   </w:t>
            </w:r>
          </w:p>
        </w:tc>
        <w:tc>
          <w:tcPr>
            <w:tcW w:w="1300" w:type="dxa"/>
            <w:tcBorders>
              <w:top w:val="single" w:sz="4" w:space="0" w:color="auto"/>
            </w:tcBorders>
          </w:tcPr>
          <w:p w14:paraId="50F17B88" w14:textId="08B1995D" w:rsidR="003073AD" w:rsidRPr="005933D6" w:rsidRDefault="003073AD" w:rsidP="005933D6">
            <w:pPr>
              <w:spacing w:before="0" w:after="0"/>
              <w:ind w:right="-72"/>
              <w:jc w:val="right"/>
              <w:rPr>
                <w:sz w:val="12"/>
                <w:szCs w:val="12"/>
              </w:rPr>
            </w:pPr>
            <w:r w:rsidRPr="005933D6">
              <w:rPr>
                <w:sz w:val="12"/>
                <w:szCs w:val="12"/>
              </w:rPr>
              <w:t xml:space="preserve">   </w:t>
            </w:r>
          </w:p>
        </w:tc>
      </w:tr>
      <w:tr w:rsidR="003073AD" w:rsidRPr="001476AF" w14:paraId="713F4478" w14:textId="77777777" w:rsidTr="00544681">
        <w:trPr>
          <w:trHeight w:val="72"/>
        </w:trPr>
        <w:tc>
          <w:tcPr>
            <w:tcW w:w="4266" w:type="dxa"/>
            <w:shd w:val="clear" w:color="auto" w:fill="auto"/>
          </w:tcPr>
          <w:p w14:paraId="7DE0753D" w14:textId="77777777" w:rsidR="003073AD" w:rsidRPr="001476AF" w:rsidRDefault="003073AD" w:rsidP="005933D6">
            <w:pPr>
              <w:spacing w:before="0" w:after="0"/>
              <w:ind w:left="422"/>
              <w:rPr>
                <w:sz w:val="18"/>
                <w:szCs w:val="18"/>
              </w:rPr>
            </w:pPr>
            <w:r w:rsidRPr="001476AF">
              <w:rPr>
                <w:sz w:val="18"/>
                <w:szCs w:val="18"/>
              </w:rPr>
              <w:t>31 December</w:t>
            </w:r>
          </w:p>
        </w:tc>
        <w:tc>
          <w:tcPr>
            <w:tcW w:w="1296" w:type="dxa"/>
            <w:tcBorders>
              <w:bottom w:val="single" w:sz="4" w:space="0" w:color="auto"/>
            </w:tcBorders>
            <w:shd w:val="clear" w:color="auto" w:fill="FAFAFA"/>
          </w:tcPr>
          <w:p w14:paraId="26FE9F72" w14:textId="3F39932E" w:rsidR="003073AD" w:rsidRPr="001476AF" w:rsidRDefault="003073AD" w:rsidP="005933D6">
            <w:pPr>
              <w:spacing w:before="0" w:after="0"/>
              <w:ind w:right="-72"/>
              <w:jc w:val="right"/>
              <w:rPr>
                <w:sz w:val="18"/>
                <w:szCs w:val="18"/>
              </w:rPr>
            </w:pPr>
            <w:r w:rsidRPr="001476AF">
              <w:rPr>
                <w:sz w:val="18"/>
                <w:szCs w:val="18"/>
              </w:rPr>
              <w:t xml:space="preserve"> 52,000,000 </w:t>
            </w:r>
          </w:p>
        </w:tc>
        <w:tc>
          <w:tcPr>
            <w:tcW w:w="1296" w:type="dxa"/>
            <w:tcBorders>
              <w:bottom w:val="single" w:sz="4" w:space="0" w:color="auto"/>
            </w:tcBorders>
            <w:shd w:val="clear" w:color="auto" w:fill="auto"/>
          </w:tcPr>
          <w:p w14:paraId="11379CAD" w14:textId="1ED01B36" w:rsidR="003073AD" w:rsidRPr="001476AF" w:rsidRDefault="003073AD" w:rsidP="005933D6">
            <w:pPr>
              <w:spacing w:before="0" w:after="0"/>
              <w:ind w:right="-72"/>
              <w:jc w:val="right"/>
              <w:rPr>
                <w:sz w:val="18"/>
                <w:szCs w:val="18"/>
              </w:rPr>
            </w:pPr>
            <w:r w:rsidRPr="001476AF">
              <w:rPr>
                <w:sz w:val="18"/>
                <w:szCs w:val="18"/>
              </w:rPr>
              <w:t xml:space="preserve"> -   </w:t>
            </w:r>
          </w:p>
        </w:tc>
        <w:tc>
          <w:tcPr>
            <w:tcW w:w="1296" w:type="dxa"/>
            <w:tcBorders>
              <w:bottom w:val="single" w:sz="4" w:space="0" w:color="auto"/>
            </w:tcBorders>
            <w:shd w:val="clear" w:color="auto" w:fill="FAFAFA"/>
          </w:tcPr>
          <w:p w14:paraId="1D825E89" w14:textId="30B0B5BE" w:rsidR="003073AD" w:rsidRPr="001476AF" w:rsidRDefault="003073AD" w:rsidP="005933D6">
            <w:pPr>
              <w:spacing w:before="0" w:after="0"/>
              <w:ind w:right="-72"/>
              <w:jc w:val="right"/>
              <w:rPr>
                <w:sz w:val="18"/>
                <w:szCs w:val="18"/>
              </w:rPr>
            </w:pPr>
            <w:r w:rsidRPr="001476AF">
              <w:rPr>
                <w:sz w:val="18"/>
                <w:szCs w:val="18"/>
              </w:rPr>
              <w:t xml:space="preserve"> 9,000,000 </w:t>
            </w:r>
          </w:p>
        </w:tc>
        <w:tc>
          <w:tcPr>
            <w:tcW w:w="1300" w:type="dxa"/>
            <w:tcBorders>
              <w:bottom w:val="single" w:sz="4" w:space="0" w:color="auto"/>
            </w:tcBorders>
            <w:shd w:val="clear" w:color="auto" w:fill="auto"/>
          </w:tcPr>
          <w:p w14:paraId="2D715E66" w14:textId="06390CAC" w:rsidR="003073AD" w:rsidRPr="001476AF" w:rsidRDefault="003073AD" w:rsidP="005933D6">
            <w:pPr>
              <w:spacing w:before="0" w:after="0"/>
              <w:ind w:right="-72"/>
              <w:jc w:val="right"/>
              <w:rPr>
                <w:sz w:val="18"/>
                <w:szCs w:val="18"/>
              </w:rPr>
            </w:pPr>
            <w:r w:rsidRPr="001476AF">
              <w:rPr>
                <w:sz w:val="18"/>
                <w:szCs w:val="18"/>
              </w:rPr>
              <w:t xml:space="preserve"> -   </w:t>
            </w:r>
          </w:p>
        </w:tc>
      </w:tr>
    </w:tbl>
    <w:p w14:paraId="69F70B6F" w14:textId="77777777" w:rsidR="00A116BC" w:rsidRPr="001476AF" w:rsidRDefault="00A116BC" w:rsidP="005933D6">
      <w:pPr>
        <w:tabs>
          <w:tab w:val="left" w:pos="7380"/>
          <w:tab w:val="right" w:pos="8640"/>
        </w:tabs>
        <w:ind w:left="540"/>
        <w:rPr>
          <w:rFonts w:ascii="Arial" w:eastAsia="Arial" w:hAnsi="Arial" w:cs="Arial"/>
          <w:sz w:val="18"/>
          <w:szCs w:val="18"/>
        </w:rPr>
      </w:pPr>
    </w:p>
    <w:p w14:paraId="6C6335EB" w14:textId="0DF42040" w:rsidR="007A5A72" w:rsidRPr="001476AF" w:rsidRDefault="002A7965" w:rsidP="005933D6">
      <w:pPr>
        <w:tabs>
          <w:tab w:val="left" w:pos="7380"/>
          <w:tab w:val="right" w:pos="8640"/>
        </w:tabs>
        <w:ind w:left="540" w:hanging="540"/>
        <w:rPr>
          <w:rFonts w:ascii="Arial" w:eastAsia="Arial" w:hAnsi="Arial" w:cs="Arial"/>
          <w:b/>
          <w:color w:val="CF4A02"/>
          <w:sz w:val="18"/>
          <w:szCs w:val="18"/>
        </w:rPr>
      </w:pPr>
      <w:r w:rsidRPr="001476AF">
        <w:rPr>
          <w:rFonts w:ascii="Arial" w:eastAsia="Arial" w:hAnsi="Arial" w:cs="Arial"/>
          <w:b/>
          <w:color w:val="CF4A02"/>
          <w:sz w:val="18"/>
          <w:szCs w:val="18"/>
        </w:rPr>
        <w:t>2</w:t>
      </w:r>
      <w:r w:rsidR="00AA6F42" w:rsidRPr="001476AF">
        <w:rPr>
          <w:rFonts w:ascii="Arial" w:eastAsia="Arial" w:hAnsi="Arial" w:cs="Arial"/>
          <w:b/>
          <w:color w:val="CF4A02"/>
          <w:sz w:val="18"/>
          <w:szCs w:val="18"/>
        </w:rPr>
        <w:t>0</w:t>
      </w:r>
      <w:r w:rsidR="0032140B" w:rsidRPr="001476AF">
        <w:rPr>
          <w:rFonts w:ascii="Arial" w:eastAsia="Arial" w:hAnsi="Arial" w:cs="Arial"/>
          <w:b/>
          <w:color w:val="CF4A02"/>
          <w:sz w:val="18"/>
          <w:szCs w:val="18"/>
        </w:rPr>
        <w:t>.3</w:t>
      </w:r>
      <w:r w:rsidR="0032140B" w:rsidRPr="001476AF">
        <w:rPr>
          <w:rFonts w:ascii="Arial" w:eastAsia="Arial" w:hAnsi="Arial" w:cs="Arial"/>
          <w:b/>
          <w:color w:val="CF4A02"/>
          <w:sz w:val="18"/>
          <w:szCs w:val="18"/>
        </w:rPr>
        <w:tab/>
        <w:t>Long-term borrowings from financial institutions</w:t>
      </w:r>
    </w:p>
    <w:p w14:paraId="35186432" w14:textId="77777777" w:rsidR="007A5A72" w:rsidRPr="001476AF" w:rsidRDefault="007A5A72" w:rsidP="005933D6">
      <w:pPr>
        <w:tabs>
          <w:tab w:val="left" w:pos="7380"/>
          <w:tab w:val="right" w:pos="8640"/>
        </w:tabs>
        <w:ind w:left="540"/>
        <w:rPr>
          <w:rFonts w:ascii="Arial" w:eastAsia="Arial" w:hAnsi="Arial" w:cs="Arial"/>
          <w:sz w:val="18"/>
          <w:szCs w:val="18"/>
        </w:rPr>
      </w:pPr>
    </w:p>
    <w:p w14:paraId="03C89454" w14:textId="77777777" w:rsidR="007A5A72" w:rsidRPr="001476AF" w:rsidRDefault="0032140B" w:rsidP="005933D6">
      <w:pPr>
        <w:tabs>
          <w:tab w:val="left" w:pos="7380"/>
          <w:tab w:val="right" w:pos="8640"/>
        </w:tabs>
        <w:ind w:left="540"/>
        <w:rPr>
          <w:rFonts w:ascii="Arial" w:eastAsia="Arial" w:hAnsi="Arial" w:cs="Arial"/>
          <w:sz w:val="18"/>
          <w:szCs w:val="18"/>
        </w:rPr>
      </w:pPr>
      <w:r w:rsidRPr="001476AF">
        <w:rPr>
          <w:rFonts w:ascii="Arial" w:eastAsia="Arial" w:hAnsi="Arial" w:cs="Arial"/>
          <w:sz w:val="18"/>
          <w:szCs w:val="18"/>
        </w:rPr>
        <w:t>The movements in long-term borrowings can be analysed as follows:</w:t>
      </w:r>
    </w:p>
    <w:p w14:paraId="40EF1CE7" w14:textId="77777777" w:rsidR="007A5A72" w:rsidRPr="001476AF" w:rsidRDefault="007A5A72" w:rsidP="005933D6">
      <w:pPr>
        <w:tabs>
          <w:tab w:val="left" w:pos="7380"/>
          <w:tab w:val="right" w:pos="8640"/>
        </w:tabs>
        <w:ind w:left="540"/>
        <w:rPr>
          <w:rFonts w:ascii="Arial" w:eastAsia="Arial" w:hAnsi="Arial" w:cs="Arial"/>
          <w:sz w:val="18"/>
          <w:szCs w:val="18"/>
        </w:rPr>
      </w:pPr>
    </w:p>
    <w:tbl>
      <w:tblPr>
        <w:tblStyle w:val="afffffffffff6"/>
        <w:tblW w:w="9454" w:type="dxa"/>
        <w:tblLayout w:type="fixed"/>
        <w:tblLook w:val="0400" w:firstRow="0" w:lastRow="0" w:firstColumn="0" w:lastColumn="0" w:noHBand="0" w:noVBand="1"/>
      </w:tblPr>
      <w:tblGrid>
        <w:gridCol w:w="4266"/>
        <w:gridCol w:w="1296"/>
        <w:gridCol w:w="1296"/>
        <w:gridCol w:w="1296"/>
        <w:gridCol w:w="1300"/>
      </w:tblGrid>
      <w:tr w:rsidR="007A5A72" w:rsidRPr="001476AF" w14:paraId="06E78EAF" w14:textId="77777777" w:rsidTr="00DB2A55">
        <w:tc>
          <w:tcPr>
            <w:tcW w:w="4266" w:type="dxa"/>
            <w:shd w:val="clear" w:color="auto" w:fill="auto"/>
          </w:tcPr>
          <w:p w14:paraId="3034A136" w14:textId="77777777" w:rsidR="007A5A72" w:rsidRPr="001476AF" w:rsidRDefault="007A5A72" w:rsidP="005933D6">
            <w:pPr>
              <w:spacing w:before="0" w:after="0"/>
              <w:ind w:left="422"/>
              <w:rPr>
                <w:sz w:val="18"/>
                <w:szCs w:val="18"/>
              </w:rPr>
            </w:pPr>
          </w:p>
        </w:tc>
        <w:tc>
          <w:tcPr>
            <w:tcW w:w="2592" w:type="dxa"/>
            <w:gridSpan w:val="2"/>
            <w:tcBorders>
              <w:top w:val="single" w:sz="4" w:space="0" w:color="auto"/>
              <w:bottom w:val="single" w:sz="4" w:space="0" w:color="auto"/>
            </w:tcBorders>
            <w:shd w:val="clear" w:color="auto" w:fill="auto"/>
            <w:vAlign w:val="bottom"/>
          </w:tcPr>
          <w:p w14:paraId="6E195F8B" w14:textId="77777777" w:rsidR="007A5A72" w:rsidRPr="001476AF" w:rsidRDefault="0032140B" w:rsidP="005933D6">
            <w:pPr>
              <w:spacing w:before="0" w:after="0"/>
              <w:ind w:right="-72"/>
              <w:jc w:val="center"/>
              <w:rPr>
                <w:b/>
                <w:sz w:val="18"/>
                <w:szCs w:val="18"/>
              </w:rPr>
            </w:pPr>
            <w:r w:rsidRPr="001476AF">
              <w:rPr>
                <w:b/>
                <w:sz w:val="18"/>
                <w:szCs w:val="18"/>
              </w:rPr>
              <w:t xml:space="preserve">Consolidated </w:t>
            </w:r>
          </w:p>
          <w:p w14:paraId="5E7349E9"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c>
          <w:tcPr>
            <w:tcW w:w="2596" w:type="dxa"/>
            <w:gridSpan w:val="2"/>
            <w:tcBorders>
              <w:top w:val="single" w:sz="4" w:space="0" w:color="auto"/>
              <w:bottom w:val="single" w:sz="4" w:space="0" w:color="auto"/>
            </w:tcBorders>
            <w:shd w:val="clear" w:color="auto" w:fill="auto"/>
          </w:tcPr>
          <w:p w14:paraId="07E75793" w14:textId="77777777" w:rsidR="007A5A72" w:rsidRPr="001476AF" w:rsidRDefault="0032140B" w:rsidP="005933D6">
            <w:pPr>
              <w:spacing w:before="0" w:after="0"/>
              <w:ind w:right="-72"/>
              <w:jc w:val="center"/>
              <w:rPr>
                <w:b/>
                <w:sz w:val="18"/>
                <w:szCs w:val="18"/>
              </w:rPr>
            </w:pPr>
            <w:r w:rsidRPr="001476AF">
              <w:rPr>
                <w:b/>
                <w:sz w:val="18"/>
                <w:szCs w:val="18"/>
              </w:rPr>
              <w:t>Separate</w:t>
            </w:r>
          </w:p>
          <w:p w14:paraId="51175368"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r>
      <w:tr w:rsidR="000B18C1" w:rsidRPr="001476AF" w14:paraId="0421AD9B" w14:textId="77777777" w:rsidTr="00D9301A">
        <w:tc>
          <w:tcPr>
            <w:tcW w:w="4266" w:type="dxa"/>
            <w:shd w:val="clear" w:color="auto" w:fill="auto"/>
          </w:tcPr>
          <w:p w14:paraId="7C597124" w14:textId="77777777" w:rsidR="000B18C1" w:rsidRPr="001476AF" w:rsidRDefault="000B18C1" w:rsidP="005933D6">
            <w:pPr>
              <w:spacing w:before="0" w:after="0"/>
              <w:ind w:left="422"/>
              <w:rPr>
                <w:sz w:val="18"/>
                <w:szCs w:val="18"/>
              </w:rPr>
            </w:pPr>
          </w:p>
        </w:tc>
        <w:tc>
          <w:tcPr>
            <w:tcW w:w="1296" w:type="dxa"/>
            <w:tcBorders>
              <w:top w:val="single" w:sz="4" w:space="0" w:color="auto"/>
            </w:tcBorders>
          </w:tcPr>
          <w:p w14:paraId="0E565A4F" w14:textId="2E9509E0" w:rsidR="000B18C1" w:rsidRPr="001476AF" w:rsidRDefault="000B18C1"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tcPr>
          <w:p w14:paraId="21D32F4A" w14:textId="2E0D3BB8" w:rsidR="000B18C1" w:rsidRPr="001476AF" w:rsidRDefault="000B18C1" w:rsidP="005933D6">
            <w:pPr>
              <w:spacing w:before="0" w:after="0"/>
              <w:ind w:right="-72"/>
              <w:jc w:val="right"/>
              <w:rPr>
                <w:b/>
                <w:sz w:val="18"/>
                <w:szCs w:val="18"/>
              </w:rPr>
            </w:pPr>
            <w:r w:rsidRPr="001476AF">
              <w:rPr>
                <w:b/>
                <w:sz w:val="18"/>
                <w:szCs w:val="18"/>
              </w:rPr>
              <w:t>2022</w:t>
            </w:r>
          </w:p>
        </w:tc>
        <w:tc>
          <w:tcPr>
            <w:tcW w:w="1296" w:type="dxa"/>
            <w:tcBorders>
              <w:top w:val="single" w:sz="4" w:space="0" w:color="auto"/>
            </w:tcBorders>
          </w:tcPr>
          <w:p w14:paraId="3DC9F244" w14:textId="66C8A8AC" w:rsidR="000B18C1" w:rsidRPr="001476AF" w:rsidRDefault="000B18C1" w:rsidP="005933D6">
            <w:pPr>
              <w:spacing w:before="0" w:after="0"/>
              <w:ind w:right="-72"/>
              <w:jc w:val="right"/>
              <w:rPr>
                <w:b/>
                <w:sz w:val="18"/>
                <w:szCs w:val="18"/>
              </w:rPr>
            </w:pPr>
            <w:r w:rsidRPr="001476AF">
              <w:rPr>
                <w:b/>
                <w:sz w:val="18"/>
                <w:szCs w:val="18"/>
              </w:rPr>
              <w:t>2023</w:t>
            </w:r>
          </w:p>
        </w:tc>
        <w:tc>
          <w:tcPr>
            <w:tcW w:w="1300" w:type="dxa"/>
            <w:tcBorders>
              <w:top w:val="single" w:sz="4" w:space="0" w:color="auto"/>
            </w:tcBorders>
          </w:tcPr>
          <w:p w14:paraId="075FE004" w14:textId="66A2C539" w:rsidR="000B18C1" w:rsidRPr="001476AF" w:rsidRDefault="000B18C1" w:rsidP="005933D6">
            <w:pPr>
              <w:spacing w:before="0" w:after="0"/>
              <w:ind w:right="-72"/>
              <w:jc w:val="right"/>
              <w:rPr>
                <w:b/>
                <w:sz w:val="18"/>
                <w:szCs w:val="18"/>
              </w:rPr>
            </w:pPr>
            <w:r w:rsidRPr="001476AF">
              <w:rPr>
                <w:b/>
                <w:sz w:val="18"/>
                <w:szCs w:val="18"/>
              </w:rPr>
              <w:t>2022</w:t>
            </w:r>
          </w:p>
        </w:tc>
      </w:tr>
      <w:tr w:rsidR="000B18C1" w:rsidRPr="001476AF" w14:paraId="314576C5" w14:textId="77777777" w:rsidTr="00685F2C">
        <w:tc>
          <w:tcPr>
            <w:tcW w:w="4266" w:type="dxa"/>
            <w:shd w:val="clear" w:color="auto" w:fill="auto"/>
          </w:tcPr>
          <w:p w14:paraId="1B0DD6F9" w14:textId="77777777" w:rsidR="000B18C1" w:rsidRPr="001476AF" w:rsidRDefault="000B18C1" w:rsidP="005933D6">
            <w:pPr>
              <w:spacing w:before="0" w:after="0"/>
              <w:ind w:left="422"/>
              <w:rPr>
                <w:sz w:val="18"/>
                <w:szCs w:val="18"/>
              </w:rPr>
            </w:pPr>
          </w:p>
        </w:tc>
        <w:tc>
          <w:tcPr>
            <w:tcW w:w="1296" w:type="dxa"/>
            <w:tcBorders>
              <w:bottom w:val="single" w:sz="4" w:space="0" w:color="auto"/>
            </w:tcBorders>
            <w:vAlign w:val="bottom"/>
          </w:tcPr>
          <w:p w14:paraId="7CFCC2C1" w14:textId="77777777" w:rsidR="000B18C1" w:rsidRPr="001476AF" w:rsidRDefault="000B18C1"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07C85E14" w14:textId="77777777" w:rsidR="000B18C1" w:rsidRPr="001476AF" w:rsidRDefault="000B18C1"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2CCDD166" w14:textId="77777777" w:rsidR="000B18C1" w:rsidRPr="001476AF" w:rsidRDefault="000B18C1" w:rsidP="005933D6">
            <w:pPr>
              <w:spacing w:before="0" w:after="0"/>
              <w:ind w:right="-72"/>
              <w:jc w:val="right"/>
              <w:rPr>
                <w:b/>
                <w:sz w:val="18"/>
                <w:szCs w:val="18"/>
              </w:rPr>
            </w:pPr>
            <w:r w:rsidRPr="001476AF">
              <w:rPr>
                <w:b/>
                <w:sz w:val="18"/>
                <w:szCs w:val="18"/>
              </w:rPr>
              <w:t>Baht</w:t>
            </w:r>
          </w:p>
        </w:tc>
        <w:tc>
          <w:tcPr>
            <w:tcW w:w="1300" w:type="dxa"/>
            <w:tcBorders>
              <w:bottom w:val="single" w:sz="4" w:space="0" w:color="auto"/>
            </w:tcBorders>
            <w:vAlign w:val="bottom"/>
          </w:tcPr>
          <w:p w14:paraId="6EE70F5E" w14:textId="77777777" w:rsidR="000B18C1" w:rsidRPr="001476AF" w:rsidRDefault="000B18C1" w:rsidP="005933D6">
            <w:pPr>
              <w:spacing w:before="0" w:after="0"/>
              <w:ind w:right="-72"/>
              <w:jc w:val="right"/>
              <w:rPr>
                <w:b/>
                <w:sz w:val="18"/>
                <w:szCs w:val="18"/>
              </w:rPr>
            </w:pPr>
            <w:r w:rsidRPr="001476AF">
              <w:rPr>
                <w:b/>
                <w:sz w:val="18"/>
                <w:szCs w:val="18"/>
              </w:rPr>
              <w:t>Baht</w:t>
            </w:r>
          </w:p>
        </w:tc>
      </w:tr>
      <w:tr w:rsidR="000B18C1" w:rsidRPr="005933D6" w14:paraId="1B44AEA3" w14:textId="77777777" w:rsidTr="00685F2C">
        <w:tc>
          <w:tcPr>
            <w:tcW w:w="4266" w:type="dxa"/>
            <w:shd w:val="clear" w:color="auto" w:fill="auto"/>
          </w:tcPr>
          <w:p w14:paraId="50EA3384" w14:textId="77777777" w:rsidR="000B18C1" w:rsidRPr="005933D6" w:rsidRDefault="000B18C1" w:rsidP="005933D6">
            <w:pPr>
              <w:spacing w:before="0" w:after="0"/>
              <w:ind w:left="422"/>
              <w:rPr>
                <w:sz w:val="12"/>
                <w:szCs w:val="12"/>
              </w:rPr>
            </w:pPr>
          </w:p>
        </w:tc>
        <w:tc>
          <w:tcPr>
            <w:tcW w:w="1296" w:type="dxa"/>
            <w:tcBorders>
              <w:top w:val="single" w:sz="4" w:space="0" w:color="auto"/>
            </w:tcBorders>
            <w:shd w:val="clear" w:color="auto" w:fill="FAFAFA"/>
          </w:tcPr>
          <w:p w14:paraId="43C72186" w14:textId="77777777" w:rsidR="000B18C1" w:rsidRPr="005933D6" w:rsidRDefault="000B18C1" w:rsidP="005933D6">
            <w:pPr>
              <w:spacing w:before="0" w:after="0"/>
              <w:ind w:right="-72"/>
              <w:jc w:val="right"/>
              <w:rPr>
                <w:b/>
                <w:sz w:val="12"/>
                <w:szCs w:val="12"/>
              </w:rPr>
            </w:pPr>
          </w:p>
        </w:tc>
        <w:tc>
          <w:tcPr>
            <w:tcW w:w="1296" w:type="dxa"/>
            <w:tcBorders>
              <w:top w:val="single" w:sz="4" w:space="0" w:color="auto"/>
            </w:tcBorders>
            <w:shd w:val="clear" w:color="auto" w:fill="auto"/>
          </w:tcPr>
          <w:p w14:paraId="495DF1F6" w14:textId="77777777" w:rsidR="000B18C1" w:rsidRPr="005933D6" w:rsidRDefault="000B18C1" w:rsidP="005933D6">
            <w:pPr>
              <w:spacing w:before="0" w:after="0"/>
              <w:ind w:right="-72"/>
              <w:jc w:val="right"/>
              <w:rPr>
                <w:b/>
                <w:sz w:val="12"/>
                <w:szCs w:val="12"/>
              </w:rPr>
            </w:pPr>
          </w:p>
        </w:tc>
        <w:tc>
          <w:tcPr>
            <w:tcW w:w="1296" w:type="dxa"/>
            <w:tcBorders>
              <w:top w:val="single" w:sz="4" w:space="0" w:color="auto"/>
            </w:tcBorders>
            <w:shd w:val="clear" w:color="auto" w:fill="FAFAFA"/>
          </w:tcPr>
          <w:p w14:paraId="341853DE" w14:textId="77777777" w:rsidR="000B18C1" w:rsidRPr="005933D6" w:rsidRDefault="000B18C1" w:rsidP="005933D6">
            <w:pPr>
              <w:spacing w:before="0" w:after="0"/>
              <w:ind w:right="-72"/>
              <w:jc w:val="right"/>
              <w:rPr>
                <w:b/>
                <w:sz w:val="12"/>
                <w:szCs w:val="12"/>
              </w:rPr>
            </w:pPr>
          </w:p>
        </w:tc>
        <w:tc>
          <w:tcPr>
            <w:tcW w:w="1300" w:type="dxa"/>
            <w:tcBorders>
              <w:top w:val="single" w:sz="4" w:space="0" w:color="auto"/>
            </w:tcBorders>
            <w:shd w:val="clear" w:color="auto" w:fill="auto"/>
          </w:tcPr>
          <w:p w14:paraId="24563BE6" w14:textId="77777777" w:rsidR="000B18C1" w:rsidRPr="005933D6" w:rsidRDefault="000B18C1" w:rsidP="005933D6">
            <w:pPr>
              <w:spacing w:before="0" w:after="0"/>
              <w:ind w:right="-72"/>
              <w:jc w:val="right"/>
              <w:rPr>
                <w:b/>
                <w:sz w:val="12"/>
                <w:szCs w:val="12"/>
              </w:rPr>
            </w:pPr>
          </w:p>
        </w:tc>
      </w:tr>
      <w:tr w:rsidR="00950B2C" w:rsidRPr="001476AF" w14:paraId="1E656765" w14:textId="77777777" w:rsidTr="0001344B">
        <w:tc>
          <w:tcPr>
            <w:tcW w:w="4266" w:type="dxa"/>
            <w:shd w:val="clear" w:color="auto" w:fill="auto"/>
          </w:tcPr>
          <w:p w14:paraId="34EC7304" w14:textId="77777777" w:rsidR="00950B2C" w:rsidRPr="001476AF" w:rsidRDefault="00950B2C" w:rsidP="005933D6">
            <w:pPr>
              <w:spacing w:before="0" w:after="0"/>
              <w:ind w:left="422"/>
              <w:rPr>
                <w:sz w:val="18"/>
                <w:szCs w:val="18"/>
              </w:rPr>
            </w:pPr>
            <w:bookmarkStart w:id="45" w:name="OLE_LINK17"/>
            <w:r w:rsidRPr="001476AF">
              <w:rPr>
                <w:sz w:val="18"/>
                <w:szCs w:val="18"/>
              </w:rPr>
              <w:t xml:space="preserve">1 January </w:t>
            </w:r>
          </w:p>
        </w:tc>
        <w:tc>
          <w:tcPr>
            <w:tcW w:w="1296" w:type="dxa"/>
            <w:shd w:val="clear" w:color="auto" w:fill="FAFAFA"/>
          </w:tcPr>
          <w:p w14:paraId="6E052516" w14:textId="52EAF4FE" w:rsidR="00950B2C" w:rsidRPr="001476AF" w:rsidRDefault="00950B2C" w:rsidP="005933D6">
            <w:pPr>
              <w:spacing w:before="0" w:after="0"/>
              <w:ind w:right="-72"/>
              <w:jc w:val="right"/>
              <w:rPr>
                <w:sz w:val="18"/>
                <w:szCs w:val="18"/>
              </w:rPr>
            </w:pPr>
            <w:r w:rsidRPr="001476AF">
              <w:rPr>
                <w:sz w:val="18"/>
                <w:szCs w:val="18"/>
              </w:rPr>
              <w:t xml:space="preserve"> 47,373,781 </w:t>
            </w:r>
          </w:p>
        </w:tc>
        <w:tc>
          <w:tcPr>
            <w:tcW w:w="1296" w:type="dxa"/>
            <w:shd w:val="clear" w:color="auto" w:fill="auto"/>
            <w:vAlign w:val="bottom"/>
          </w:tcPr>
          <w:p w14:paraId="566CA584" w14:textId="368850B7" w:rsidR="00950B2C" w:rsidRPr="001476AF" w:rsidRDefault="00950B2C" w:rsidP="005933D6">
            <w:pPr>
              <w:spacing w:before="0" w:after="0"/>
              <w:ind w:right="-72"/>
              <w:jc w:val="right"/>
              <w:rPr>
                <w:sz w:val="18"/>
                <w:szCs w:val="18"/>
              </w:rPr>
            </w:pPr>
            <w:r w:rsidRPr="001476AF">
              <w:rPr>
                <w:sz w:val="18"/>
                <w:szCs w:val="18"/>
              </w:rPr>
              <w:t>61,385,868</w:t>
            </w:r>
          </w:p>
        </w:tc>
        <w:tc>
          <w:tcPr>
            <w:tcW w:w="1296" w:type="dxa"/>
            <w:shd w:val="clear" w:color="auto" w:fill="FAFAFA"/>
          </w:tcPr>
          <w:p w14:paraId="2116A1C8" w14:textId="3FD04D33" w:rsidR="00950B2C" w:rsidRPr="001476AF" w:rsidRDefault="00950B2C" w:rsidP="005933D6">
            <w:pPr>
              <w:spacing w:before="0" w:after="0"/>
              <w:ind w:right="-72"/>
              <w:jc w:val="right"/>
              <w:rPr>
                <w:sz w:val="18"/>
                <w:szCs w:val="18"/>
              </w:rPr>
            </w:pPr>
            <w:r w:rsidRPr="001476AF">
              <w:rPr>
                <w:sz w:val="18"/>
                <w:szCs w:val="18"/>
              </w:rPr>
              <w:t xml:space="preserve"> 43,114,148 </w:t>
            </w:r>
          </w:p>
        </w:tc>
        <w:tc>
          <w:tcPr>
            <w:tcW w:w="1300" w:type="dxa"/>
            <w:shd w:val="clear" w:color="auto" w:fill="auto"/>
          </w:tcPr>
          <w:p w14:paraId="7C492D8D" w14:textId="529BCC69" w:rsidR="00950B2C" w:rsidRPr="001476AF" w:rsidRDefault="00950B2C" w:rsidP="005933D6">
            <w:pPr>
              <w:spacing w:before="0" w:after="0"/>
              <w:ind w:right="-72"/>
              <w:jc w:val="right"/>
              <w:rPr>
                <w:sz w:val="18"/>
                <w:szCs w:val="18"/>
              </w:rPr>
            </w:pPr>
            <w:r w:rsidRPr="001476AF">
              <w:rPr>
                <w:sz w:val="18"/>
                <w:szCs w:val="18"/>
              </w:rPr>
              <w:t>55,985,868</w:t>
            </w:r>
          </w:p>
        </w:tc>
      </w:tr>
      <w:tr w:rsidR="00950B2C" w:rsidRPr="001476AF" w14:paraId="37A528A4" w14:textId="77777777" w:rsidTr="0001344B">
        <w:tc>
          <w:tcPr>
            <w:tcW w:w="4266" w:type="dxa"/>
            <w:shd w:val="clear" w:color="auto" w:fill="auto"/>
          </w:tcPr>
          <w:p w14:paraId="333C5A32" w14:textId="77777777" w:rsidR="00950B2C" w:rsidRPr="001476AF" w:rsidRDefault="00950B2C" w:rsidP="005933D6">
            <w:pPr>
              <w:spacing w:before="0" w:after="0"/>
              <w:ind w:left="422"/>
              <w:rPr>
                <w:sz w:val="18"/>
                <w:szCs w:val="18"/>
              </w:rPr>
            </w:pPr>
            <w:r w:rsidRPr="001476AF">
              <w:rPr>
                <w:sz w:val="18"/>
                <w:szCs w:val="18"/>
              </w:rPr>
              <w:t>Addition of loan</w:t>
            </w:r>
          </w:p>
        </w:tc>
        <w:tc>
          <w:tcPr>
            <w:tcW w:w="1296" w:type="dxa"/>
            <w:shd w:val="clear" w:color="auto" w:fill="FAFAFA"/>
          </w:tcPr>
          <w:p w14:paraId="2D5CF519" w14:textId="1AC592C3" w:rsidR="00950B2C" w:rsidRPr="001476AF" w:rsidRDefault="00950B2C" w:rsidP="005933D6">
            <w:pPr>
              <w:spacing w:before="0" w:after="0"/>
              <w:ind w:right="-72"/>
              <w:jc w:val="right"/>
              <w:rPr>
                <w:sz w:val="18"/>
                <w:szCs w:val="18"/>
              </w:rPr>
            </w:pPr>
            <w:r w:rsidRPr="001476AF">
              <w:rPr>
                <w:sz w:val="18"/>
                <w:szCs w:val="18"/>
              </w:rPr>
              <w:t xml:space="preserve"> 154,448,250 </w:t>
            </w:r>
          </w:p>
        </w:tc>
        <w:tc>
          <w:tcPr>
            <w:tcW w:w="1296" w:type="dxa"/>
            <w:shd w:val="clear" w:color="auto" w:fill="auto"/>
            <w:vAlign w:val="bottom"/>
          </w:tcPr>
          <w:p w14:paraId="62339E1E" w14:textId="184C2CEB" w:rsidR="00950B2C" w:rsidRPr="001476AF" w:rsidRDefault="00950B2C" w:rsidP="005933D6">
            <w:pPr>
              <w:spacing w:before="0" w:after="0"/>
              <w:ind w:right="-72"/>
              <w:jc w:val="right"/>
              <w:rPr>
                <w:sz w:val="18"/>
                <w:szCs w:val="18"/>
              </w:rPr>
            </w:pPr>
            <w:r w:rsidRPr="001476AF">
              <w:rPr>
                <w:sz w:val="18"/>
                <w:szCs w:val="18"/>
              </w:rPr>
              <w:t>17,385,680</w:t>
            </w:r>
          </w:p>
        </w:tc>
        <w:tc>
          <w:tcPr>
            <w:tcW w:w="1296" w:type="dxa"/>
            <w:shd w:val="clear" w:color="auto" w:fill="FAFAFA"/>
          </w:tcPr>
          <w:p w14:paraId="7145BD29" w14:textId="352E6BFA" w:rsidR="00950B2C" w:rsidRPr="001476AF" w:rsidRDefault="00950B2C" w:rsidP="005933D6">
            <w:pPr>
              <w:spacing w:before="0" w:after="0"/>
              <w:ind w:right="-72"/>
              <w:jc w:val="right"/>
              <w:rPr>
                <w:sz w:val="18"/>
                <w:szCs w:val="18"/>
              </w:rPr>
            </w:pPr>
            <w:r w:rsidRPr="001476AF">
              <w:rPr>
                <w:sz w:val="18"/>
                <w:szCs w:val="18"/>
              </w:rPr>
              <w:t xml:space="preserve"> 153,419,550 </w:t>
            </w:r>
          </w:p>
        </w:tc>
        <w:tc>
          <w:tcPr>
            <w:tcW w:w="1300" w:type="dxa"/>
            <w:shd w:val="clear" w:color="auto" w:fill="auto"/>
          </w:tcPr>
          <w:p w14:paraId="1B76CD0D" w14:textId="4970D8E8" w:rsidR="00950B2C" w:rsidRPr="001476AF" w:rsidRDefault="00950B2C" w:rsidP="005933D6">
            <w:pPr>
              <w:spacing w:before="0" w:after="0"/>
              <w:ind w:right="-72"/>
              <w:jc w:val="right"/>
              <w:rPr>
                <w:sz w:val="18"/>
                <w:szCs w:val="18"/>
              </w:rPr>
            </w:pPr>
            <w:r w:rsidRPr="001476AF">
              <w:rPr>
                <w:sz w:val="18"/>
                <w:szCs w:val="18"/>
              </w:rPr>
              <w:t>17,385,680</w:t>
            </w:r>
          </w:p>
        </w:tc>
      </w:tr>
      <w:tr w:rsidR="00950B2C" w:rsidRPr="001476AF" w14:paraId="0E8EEB79" w14:textId="77777777" w:rsidTr="0001344B">
        <w:tc>
          <w:tcPr>
            <w:tcW w:w="4266" w:type="dxa"/>
            <w:shd w:val="clear" w:color="auto" w:fill="auto"/>
          </w:tcPr>
          <w:p w14:paraId="5614E8E7" w14:textId="58F713DD" w:rsidR="00950B2C" w:rsidRPr="001476AF" w:rsidRDefault="00950B2C" w:rsidP="005933D6">
            <w:pPr>
              <w:spacing w:before="0" w:after="0"/>
              <w:ind w:left="422"/>
              <w:rPr>
                <w:sz w:val="18"/>
                <w:szCs w:val="18"/>
              </w:rPr>
            </w:pPr>
            <w:r w:rsidRPr="001476AF">
              <w:rPr>
                <w:sz w:val="18"/>
                <w:szCs w:val="18"/>
              </w:rPr>
              <w:t>Repayment of loans</w:t>
            </w:r>
          </w:p>
        </w:tc>
        <w:tc>
          <w:tcPr>
            <w:tcW w:w="1296" w:type="dxa"/>
            <w:shd w:val="clear" w:color="auto" w:fill="FAFAFA"/>
          </w:tcPr>
          <w:p w14:paraId="7B37D123" w14:textId="289BF831" w:rsidR="00950B2C" w:rsidRPr="001476AF" w:rsidRDefault="00950B2C" w:rsidP="005933D6">
            <w:pPr>
              <w:spacing w:before="0" w:after="0"/>
              <w:ind w:right="-72"/>
              <w:jc w:val="right"/>
              <w:rPr>
                <w:sz w:val="18"/>
                <w:szCs w:val="18"/>
              </w:rPr>
            </w:pPr>
            <w:r w:rsidRPr="001476AF">
              <w:rPr>
                <w:sz w:val="18"/>
                <w:szCs w:val="18"/>
              </w:rPr>
              <w:t xml:space="preserve"> (14,483,383)</w:t>
            </w:r>
          </w:p>
        </w:tc>
        <w:tc>
          <w:tcPr>
            <w:tcW w:w="1296" w:type="dxa"/>
            <w:shd w:val="clear" w:color="auto" w:fill="auto"/>
            <w:vAlign w:val="bottom"/>
          </w:tcPr>
          <w:p w14:paraId="275F2926" w14:textId="3FE05EDF" w:rsidR="00950B2C" w:rsidRPr="001476AF" w:rsidRDefault="00950B2C" w:rsidP="005933D6">
            <w:pPr>
              <w:spacing w:before="0" w:after="0"/>
              <w:ind w:right="-72"/>
              <w:jc w:val="right"/>
              <w:rPr>
                <w:sz w:val="18"/>
                <w:szCs w:val="18"/>
              </w:rPr>
            </w:pPr>
            <w:r w:rsidRPr="001476AF">
              <w:rPr>
                <w:sz w:val="18"/>
                <w:szCs w:val="18"/>
              </w:rPr>
              <w:t>(31,599,356)</w:t>
            </w:r>
          </w:p>
        </w:tc>
        <w:tc>
          <w:tcPr>
            <w:tcW w:w="1296" w:type="dxa"/>
            <w:shd w:val="clear" w:color="auto" w:fill="FAFAFA"/>
          </w:tcPr>
          <w:p w14:paraId="08BA4CFB" w14:textId="50F1367A" w:rsidR="00950B2C" w:rsidRPr="001476AF" w:rsidRDefault="00950B2C" w:rsidP="005933D6">
            <w:pPr>
              <w:spacing w:before="0" w:after="0"/>
              <w:ind w:right="-72"/>
              <w:jc w:val="right"/>
              <w:rPr>
                <w:sz w:val="18"/>
                <w:szCs w:val="18"/>
              </w:rPr>
            </w:pPr>
            <w:r w:rsidRPr="001476AF">
              <w:rPr>
                <w:sz w:val="18"/>
                <w:szCs w:val="18"/>
              </w:rPr>
              <w:t xml:space="preserve"> (12,566,823)</w:t>
            </w:r>
          </w:p>
        </w:tc>
        <w:tc>
          <w:tcPr>
            <w:tcW w:w="1300" w:type="dxa"/>
            <w:shd w:val="clear" w:color="auto" w:fill="auto"/>
          </w:tcPr>
          <w:p w14:paraId="6E27F92B" w14:textId="2F59241F" w:rsidR="00950B2C" w:rsidRPr="001476AF" w:rsidRDefault="00950B2C" w:rsidP="005933D6">
            <w:pPr>
              <w:spacing w:before="0" w:after="0"/>
              <w:ind w:right="-72"/>
              <w:jc w:val="right"/>
              <w:rPr>
                <w:sz w:val="18"/>
                <w:szCs w:val="18"/>
              </w:rPr>
            </w:pPr>
            <w:r w:rsidRPr="001476AF">
              <w:rPr>
                <w:sz w:val="18"/>
                <w:szCs w:val="18"/>
              </w:rPr>
              <w:t>(30,414,275)</w:t>
            </w:r>
          </w:p>
        </w:tc>
      </w:tr>
      <w:tr w:rsidR="000B18C1" w:rsidRPr="001476AF" w14:paraId="295E5306" w14:textId="77777777" w:rsidTr="00685F2C">
        <w:tc>
          <w:tcPr>
            <w:tcW w:w="4266" w:type="dxa"/>
            <w:shd w:val="clear" w:color="auto" w:fill="auto"/>
          </w:tcPr>
          <w:p w14:paraId="0244DB1B" w14:textId="62DE185D" w:rsidR="000B18C1" w:rsidRPr="001476AF" w:rsidRDefault="000B18C1" w:rsidP="005933D6">
            <w:pPr>
              <w:spacing w:before="0" w:after="0"/>
              <w:ind w:left="422"/>
              <w:rPr>
                <w:sz w:val="18"/>
                <w:szCs w:val="18"/>
              </w:rPr>
            </w:pPr>
            <w:r w:rsidRPr="001476AF">
              <w:rPr>
                <w:sz w:val="18"/>
                <w:szCs w:val="18"/>
              </w:rPr>
              <w:t xml:space="preserve">Amortisation of </w:t>
            </w:r>
            <w:proofErr w:type="gramStart"/>
            <w:r w:rsidRPr="001476AF">
              <w:rPr>
                <w:sz w:val="18"/>
                <w:szCs w:val="18"/>
              </w:rPr>
              <w:t>front end</w:t>
            </w:r>
            <w:proofErr w:type="gramEnd"/>
            <w:r w:rsidRPr="001476AF">
              <w:rPr>
                <w:sz w:val="18"/>
                <w:szCs w:val="18"/>
              </w:rPr>
              <w:t xml:space="preserve"> fee</w:t>
            </w:r>
          </w:p>
        </w:tc>
        <w:tc>
          <w:tcPr>
            <w:tcW w:w="1296" w:type="dxa"/>
            <w:tcBorders>
              <w:bottom w:val="single" w:sz="4" w:space="0" w:color="auto"/>
            </w:tcBorders>
            <w:shd w:val="clear" w:color="auto" w:fill="FAFAFA"/>
            <w:vAlign w:val="bottom"/>
          </w:tcPr>
          <w:p w14:paraId="26964B84" w14:textId="4AD9E664" w:rsidR="000B18C1" w:rsidRPr="001476AF" w:rsidRDefault="00950B2C" w:rsidP="005933D6">
            <w:pPr>
              <w:spacing w:before="0" w:after="0"/>
              <w:ind w:right="-72"/>
              <w:jc w:val="right"/>
              <w:rPr>
                <w:sz w:val="18"/>
                <w:szCs w:val="18"/>
              </w:rPr>
            </w:pPr>
            <w:r w:rsidRPr="001476AF">
              <w:rPr>
                <w:sz w:val="18"/>
                <w:szCs w:val="18"/>
              </w:rPr>
              <w:t>184,333</w:t>
            </w:r>
          </w:p>
        </w:tc>
        <w:tc>
          <w:tcPr>
            <w:tcW w:w="1296" w:type="dxa"/>
            <w:tcBorders>
              <w:bottom w:val="single" w:sz="4" w:space="0" w:color="auto"/>
            </w:tcBorders>
            <w:shd w:val="clear" w:color="auto" w:fill="auto"/>
            <w:vAlign w:val="bottom"/>
          </w:tcPr>
          <w:p w14:paraId="6EDBBCFA" w14:textId="461470D8" w:rsidR="000B18C1" w:rsidRPr="001476AF" w:rsidRDefault="000B18C1" w:rsidP="005933D6">
            <w:pPr>
              <w:spacing w:before="0" w:after="0"/>
              <w:ind w:right="-72"/>
              <w:jc w:val="right"/>
              <w:rPr>
                <w:sz w:val="18"/>
                <w:szCs w:val="18"/>
              </w:rPr>
            </w:pPr>
            <w:r w:rsidRPr="001476AF">
              <w:rPr>
                <w:sz w:val="18"/>
                <w:szCs w:val="18"/>
              </w:rPr>
              <w:t>201,589</w:t>
            </w:r>
          </w:p>
        </w:tc>
        <w:tc>
          <w:tcPr>
            <w:tcW w:w="1296" w:type="dxa"/>
            <w:tcBorders>
              <w:bottom w:val="single" w:sz="4" w:space="0" w:color="auto"/>
            </w:tcBorders>
            <w:shd w:val="clear" w:color="auto" w:fill="FAFAFA"/>
            <w:vAlign w:val="bottom"/>
          </w:tcPr>
          <w:p w14:paraId="7EEDB23C" w14:textId="747C51A1" w:rsidR="000B18C1" w:rsidRPr="001476AF" w:rsidRDefault="00950B2C" w:rsidP="005933D6">
            <w:pPr>
              <w:spacing w:before="0" w:after="0"/>
              <w:ind w:right="-72"/>
              <w:jc w:val="right"/>
              <w:rPr>
                <w:sz w:val="18"/>
                <w:szCs w:val="18"/>
              </w:rPr>
            </w:pPr>
            <w:r w:rsidRPr="001476AF">
              <w:rPr>
                <w:sz w:val="18"/>
                <w:szCs w:val="18"/>
              </w:rPr>
              <w:t>144,728</w:t>
            </w:r>
          </w:p>
        </w:tc>
        <w:tc>
          <w:tcPr>
            <w:tcW w:w="1300" w:type="dxa"/>
            <w:tcBorders>
              <w:bottom w:val="single" w:sz="4" w:space="0" w:color="auto"/>
            </w:tcBorders>
            <w:shd w:val="clear" w:color="auto" w:fill="auto"/>
            <w:vAlign w:val="bottom"/>
          </w:tcPr>
          <w:p w14:paraId="7FDBABE4" w14:textId="61F99C90" w:rsidR="000B18C1" w:rsidRPr="001476AF" w:rsidRDefault="000B18C1" w:rsidP="005933D6">
            <w:pPr>
              <w:spacing w:before="0" w:after="0"/>
              <w:ind w:right="-72"/>
              <w:jc w:val="right"/>
              <w:rPr>
                <w:sz w:val="18"/>
                <w:szCs w:val="18"/>
              </w:rPr>
            </w:pPr>
            <w:r w:rsidRPr="001476AF">
              <w:rPr>
                <w:sz w:val="18"/>
                <w:szCs w:val="18"/>
              </w:rPr>
              <w:t>156,875</w:t>
            </w:r>
          </w:p>
        </w:tc>
      </w:tr>
      <w:tr w:rsidR="000B18C1" w:rsidRPr="005933D6" w14:paraId="25E990EB" w14:textId="77777777" w:rsidTr="00685F2C">
        <w:tc>
          <w:tcPr>
            <w:tcW w:w="4266" w:type="dxa"/>
            <w:shd w:val="clear" w:color="auto" w:fill="auto"/>
          </w:tcPr>
          <w:p w14:paraId="22A3D723" w14:textId="77777777" w:rsidR="000B18C1" w:rsidRPr="005933D6" w:rsidRDefault="000B18C1" w:rsidP="005933D6">
            <w:pPr>
              <w:spacing w:before="0" w:after="0"/>
              <w:ind w:left="422"/>
              <w:rPr>
                <w:sz w:val="12"/>
                <w:szCs w:val="12"/>
              </w:rPr>
            </w:pPr>
          </w:p>
        </w:tc>
        <w:tc>
          <w:tcPr>
            <w:tcW w:w="1296" w:type="dxa"/>
            <w:tcBorders>
              <w:top w:val="single" w:sz="4" w:space="0" w:color="auto"/>
            </w:tcBorders>
            <w:shd w:val="clear" w:color="auto" w:fill="FAFAFA"/>
          </w:tcPr>
          <w:p w14:paraId="028117E9" w14:textId="77777777" w:rsidR="000B18C1" w:rsidRPr="005933D6" w:rsidRDefault="000B18C1" w:rsidP="005933D6">
            <w:pPr>
              <w:spacing w:before="0" w:after="0"/>
              <w:ind w:right="-72"/>
              <w:jc w:val="right"/>
              <w:rPr>
                <w:sz w:val="12"/>
                <w:szCs w:val="12"/>
              </w:rPr>
            </w:pPr>
          </w:p>
        </w:tc>
        <w:tc>
          <w:tcPr>
            <w:tcW w:w="1296" w:type="dxa"/>
            <w:tcBorders>
              <w:top w:val="single" w:sz="4" w:space="0" w:color="auto"/>
            </w:tcBorders>
          </w:tcPr>
          <w:p w14:paraId="2D7EEFFB" w14:textId="77777777" w:rsidR="000B18C1" w:rsidRPr="005933D6" w:rsidRDefault="000B18C1" w:rsidP="005933D6">
            <w:pPr>
              <w:spacing w:before="0" w:after="0"/>
              <w:ind w:right="-72"/>
              <w:jc w:val="right"/>
              <w:rPr>
                <w:sz w:val="12"/>
                <w:szCs w:val="12"/>
              </w:rPr>
            </w:pPr>
          </w:p>
        </w:tc>
        <w:tc>
          <w:tcPr>
            <w:tcW w:w="1296" w:type="dxa"/>
            <w:tcBorders>
              <w:top w:val="single" w:sz="4" w:space="0" w:color="auto"/>
            </w:tcBorders>
            <w:shd w:val="clear" w:color="auto" w:fill="FAFAFA"/>
          </w:tcPr>
          <w:p w14:paraId="79C93BB6" w14:textId="77777777" w:rsidR="000B18C1" w:rsidRPr="005933D6" w:rsidRDefault="000B18C1" w:rsidP="005933D6">
            <w:pPr>
              <w:spacing w:before="0" w:after="0"/>
              <w:ind w:right="-72"/>
              <w:jc w:val="right"/>
              <w:rPr>
                <w:sz w:val="12"/>
                <w:szCs w:val="12"/>
              </w:rPr>
            </w:pPr>
          </w:p>
        </w:tc>
        <w:tc>
          <w:tcPr>
            <w:tcW w:w="1300" w:type="dxa"/>
            <w:tcBorders>
              <w:top w:val="single" w:sz="4" w:space="0" w:color="auto"/>
            </w:tcBorders>
          </w:tcPr>
          <w:p w14:paraId="3804A98E" w14:textId="77777777" w:rsidR="000B18C1" w:rsidRPr="005933D6" w:rsidRDefault="000B18C1" w:rsidP="005933D6">
            <w:pPr>
              <w:spacing w:before="0" w:after="0"/>
              <w:ind w:right="-72"/>
              <w:jc w:val="right"/>
              <w:rPr>
                <w:sz w:val="12"/>
                <w:szCs w:val="12"/>
              </w:rPr>
            </w:pPr>
          </w:p>
        </w:tc>
      </w:tr>
      <w:tr w:rsidR="000B18C1" w:rsidRPr="001476AF" w14:paraId="1ED3CE84" w14:textId="77777777" w:rsidTr="00685F2C">
        <w:trPr>
          <w:trHeight w:val="72"/>
        </w:trPr>
        <w:tc>
          <w:tcPr>
            <w:tcW w:w="4266" w:type="dxa"/>
            <w:shd w:val="clear" w:color="auto" w:fill="auto"/>
          </w:tcPr>
          <w:p w14:paraId="0C69432B" w14:textId="77777777" w:rsidR="000B18C1" w:rsidRPr="001476AF" w:rsidRDefault="000B18C1" w:rsidP="005933D6">
            <w:pPr>
              <w:spacing w:before="0" w:after="0"/>
              <w:ind w:left="422"/>
              <w:rPr>
                <w:sz w:val="18"/>
                <w:szCs w:val="18"/>
              </w:rPr>
            </w:pPr>
            <w:r w:rsidRPr="001476AF">
              <w:rPr>
                <w:sz w:val="18"/>
                <w:szCs w:val="18"/>
              </w:rPr>
              <w:t>31 December</w:t>
            </w:r>
          </w:p>
        </w:tc>
        <w:tc>
          <w:tcPr>
            <w:tcW w:w="1296" w:type="dxa"/>
            <w:tcBorders>
              <w:bottom w:val="single" w:sz="4" w:space="0" w:color="auto"/>
            </w:tcBorders>
            <w:shd w:val="clear" w:color="auto" w:fill="FAFAFA"/>
            <w:vAlign w:val="bottom"/>
          </w:tcPr>
          <w:p w14:paraId="3D427A26" w14:textId="5A496B43" w:rsidR="000B18C1" w:rsidRPr="001476AF" w:rsidRDefault="00950B2C" w:rsidP="005933D6">
            <w:pPr>
              <w:spacing w:before="0" w:after="0"/>
              <w:ind w:right="-72"/>
              <w:jc w:val="right"/>
              <w:rPr>
                <w:sz w:val="18"/>
                <w:szCs w:val="18"/>
              </w:rPr>
            </w:pPr>
            <w:r w:rsidRPr="001476AF">
              <w:rPr>
                <w:sz w:val="18"/>
                <w:szCs w:val="18"/>
              </w:rPr>
              <w:t>187,522,981</w:t>
            </w:r>
          </w:p>
        </w:tc>
        <w:tc>
          <w:tcPr>
            <w:tcW w:w="1296" w:type="dxa"/>
            <w:tcBorders>
              <w:bottom w:val="single" w:sz="4" w:space="0" w:color="auto"/>
            </w:tcBorders>
            <w:shd w:val="clear" w:color="auto" w:fill="auto"/>
            <w:vAlign w:val="bottom"/>
          </w:tcPr>
          <w:p w14:paraId="3A54E01E" w14:textId="5D1C15AC" w:rsidR="000B18C1" w:rsidRPr="001476AF" w:rsidRDefault="000B18C1" w:rsidP="005933D6">
            <w:pPr>
              <w:spacing w:before="0" w:after="0"/>
              <w:ind w:right="-72"/>
              <w:jc w:val="right"/>
              <w:rPr>
                <w:sz w:val="18"/>
                <w:szCs w:val="18"/>
              </w:rPr>
            </w:pPr>
            <w:r w:rsidRPr="001476AF">
              <w:rPr>
                <w:sz w:val="18"/>
                <w:szCs w:val="18"/>
              </w:rPr>
              <w:t>47,373,781</w:t>
            </w:r>
          </w:p>
        </w:tc>
        <w:tc>
          <w:tcPr>
            <w:tcW w:w="1296" w:type="dxa"/>
            <w:tcBorders>
              <w:bottom w:val="single" w:sz="4" w:space="0" w:color="auto"/>
            </w:tcBorders>
            <w:shd w:val="clear" w:color="auto" w:fill="FAFAFA"/>
            <w:vAlign w:val="bottom"/>
          </w:tcPr>
          <w:p w14:paraId="6526B058" w14:textId="400275B7" w:rsidR="000B18C1" w:rsidRPr="001476AF" w:rsidRDefault="00950B2C" w:rsidP="005933D6">
            <w:pPr>
              <w:spacing w:before="0" w:after="0"/>
              <w:ind w:right="-72"/>
              <w:jc w:val="right"/>
              <w:rPr>
                <w:sz w:val="18"/>
                <w:szCs w:val="18"/>
              </w:rPr>
            </w:pPr>
            <w:r w:rsidRPr="001476AF">
              <w:rPr>
                <w:sz w:val="18"/>
                <w:szCs w:val="18"/>
              </w:rPr>
              <w:t>184,111,603</w:t>
            </w:r>
          </w:p>
        </w:tc>
        <w:tc>
          <w:tcPr>
            <w:tcW w:w="1300" w:type="dxa"/>
            <w:tcBorders>
              <w:bottom w:val="single" w:sz="4" w:space="0" w:color="auto"/>
            </w:tcBorders>
            <w:shd w:val="clear" w:color="auto" w:fill="auto"/>
            <w:vAlign w:val="bottom"/>
          </w:tcPr>
          <w:p w14:paraId="18480AD2" w14:textId="30152D8B" w:rsidR="000B18C1" w:rsidRPr="001476AF" w:rsidRDefault="000B18C1" w:rsidP="005933D6">
            <w:pPr>
              <w:spacing w:before="0" w:after="0"/>
              <w:ind w:right="-72"/>
              <w:jc w:val="right"/>
              <w:rPr>
                <w:sz w:val="18"/>
                <w:szCs w:val="18"/>
              </w:rPr>
            </w:pPr>
            <w:r w:rsidRPr="001476AF">
              <w:rPr>
                <w:sz w:val="18"/>
                <w:szCs w:val="18"/>
              </w:rPr>
              <w:t>43,114,148</w:t>
            </w:r>
          </w:p>
        </w:tc>
      </w:tr>
      <w:bookmarkEnd w:id="45"/>
    </w:tbl>
    <w:p w14:paraId="3EA66895" w14:textId="77777777" w:rsidR="007A5A72" w:rsidRPr="001476AF" w:rsidRDefault="007A5A72" w:rsidP="005933D6">
      <w:pPr>
        <w:tabs>
          <w:tab w:val="left" w:pos="7380"/>
          <w:tab w:val="right" w:pos="8640"/>
        </w:tabs>
        <w:ind w:left="540"/>
        <w:rPr>
          <w:rFonts w:ascii="Arial" w:eastAsia="Arial" w:hAnsi="Arial" w:cs="Arial"/>
          <w:sz w:val="18"/>
          <w:szCs w:val="18"/>
          <w:highlight w:val="green"/>
        </w:rPr>
      </w:pPr>
    </w:p>
    <w:p w14:paraId="2E2EA54F" w14:textId="195300EF" w:rsidR="00755620" w:rsidRPr="001476AF" w:rsidRDefault="0032140B" w:rsidP="005933D6">
      <w:pPr>
        <w:ind w:left="547"/>
        <w:rPr>
          <w:rFonts w:ascii="Arial" w:eastAsia="Arial" w:hAnsi="Arial" w:cs="Arial"/>
          <w:sz w:val="18"/>
          <w:szCs w:val="18"/>
        </w:rPr>
      </w:pPr>
      <w:r w:rsidRPr="001476AF">
        <w:rPr>
          <w:rFonts w:ascii="Arial" w:eastAsia="Arial" w:hAnsi="Arial" w:cs="Arial"/>
          <w:spacing w:val="-4"/>
          <w:sz w:val="18"/>
          <w:szCs w:val="18"/>
        </w:rPr>
        <w:t xml:space="preserve">As </w:t>
      </w:r>
      <w:proofErr w:type="gramStart"/>
      <w:r w:rsidRPr="001476AF">
        <w:rPr>
          <w:rFonts w:ascii="Arial" w:eastAsia="Arial" w:hAnsi="Arial" w:cs="Arial"/>
          <w:spacing w:val="-4"/>
          <w:sz w:val="18"/>
          <w:szCs w:val="18"/>
        </w:rPr>
        <w:t>at</w:t>
      </w:r>
      <w:proofErr w:type="gramEnd"/>
      <w:r w:rsidRPr="001476AF">
        <w:rPr>
          <w:rFonts w:ascii="Arial" w:eastAsia="Arial" w:hAnsi="Arial" w:cs="Arial"/>
          <w:spacing w:val="-4"/>
          <w:sz w:val="18"/>
          <w:szCs w:val="18"/>
        </w:rPr>
        <w:t xml:space="preserve"> 31 December 202</w:t>
      </w:r>
      <w:r w:rsidR="00DB2A55" w:rsidRPr="001476AF">
        <w:rPr>
          <w:rFonts w:ascii="Arial" w:eastAsia="Arial" w:hAnsi="Arial" w:cs="Arial"/>
          <w:spacing w:val="-4"/>
          <w:sz w:val="18"/>
          <w:szCs w:val="18"/>
        </w:rPr>
        <w:t>2</w:t>
      </w:r>
      <w:r w:rsidRPr="001476AF">
        <w:rPr>
          <w:rFonts w:ascii="Arial" w:eastAsia="Arial" w:hAnsi="Arial" w:cs="Arial"/>
          <w:spacing w:val="-4"/>
          <w:sz w:val="18"/>
          <w:szCs w:val="18"/>
        </w:rPr>
        <w:t xml:space="preserve"> </w:t>
      </w:r>
      <w:r w:rsidR="00235640" w:rsidRPr="001476AF">
        <w:rPr>
          <w:rFonts w:ascii="Arial" w:eastAsia="Arial" w:hAnsi="Arial" w:cs="Arial"/>
          <w:spacing w:val="-4"/>
          <w:sz w:val="18"/>
          <w:szCs w:val="18"/>
        </w:rPr>
        <w:t>l</w:t>
      </w:r>
      <w:r w:rsidRPr="001476AF">
        <w:rPr>
          <w:rFonts w:ascii="Arial" w:eastAsia="Arial" w:hAnsi="Arial" w:cs="Arial"/>
          <w:spacing w:val="-4"/>
          <w:sz w:val="18"/>
          <w:szCs w:val="18"/>
        </w:rPr>
        <w:t>ong-term borrowings from financial institutions denominated in Thai Baht. The long-term</w:t>
      </w:r>
      <w:r w:rsidRPr="001476AF">
        <w:rPr>
          <w:rFonts w:ascii="Arial" w:eastAsia="Arial" w:hAnsi="Arial" w:cs="Arial"/>
          <w:sz w:val="18"/>
          <w:szCs w:val="18"/>
        </w:rPr>
        <w:t xml:space="preserve"> borrowings are secured by</w:t>
      </w:r>
      <w:r w:rsidR="00E64309" w:rsidRPr="001476AF">
        <w:rPr>
          <w:rFonts w:ascii="Arial" w:eastAsia="Arial" w:hAnsi="Arial" w:cs="Arial"/>
          <w:sz w:val="18"/>
          <w:szCs w:val="18"/>
          <w:cs/>
        </w:rPr>
        <w:t xml:space="preserve"> </w:t>
      </w:r>
      <w:r w:rsidRPr="001476AF">
        <w:rPr>
          <w:rFonts w:ascii="Arial" w:eastAsia="Arial" w:hAnsi="Arial" w:cs="Arial"/>
          <w:sz w:val="18"/>
          <w:szCs w:val="18"/>
        </w:rPr>
        <w:t>land and properties of the Company (Note 1</w:t>
      </w:r>
      <w:r w:rsidR="00B35812" w:rsidRPr="001476AF">
        <w:rPr>
          <w:rFonts w:ascii="Arial" w:eastAsia="Arial" w:hAnsi="Arial" w:cs="Arial"/>
          <w:sz w:val="18"/>
          <w:szCs w:val="18"/>
        </w:rPr>
        <w:t>6</w:t>
      </w:r>
      <w:r w:rsidRPr="001476AF">
        <w:rPr>
          <w:rFonts w:ascii="Arial" w:eastAsia="Arial" w:hAnsi="Arial" w:cs="Arial"/>
          <w:sz w:val="18"/>
          <w:szCs w:val="18"/>
        </w:rPr>
        <w:t xml:space="preserve">), land and properties of Director, </w:t>
      </w:r>
      <w:proofErr w:type="gramStart"/>
      <w:r w:rsidRPr="001476AF">
        <w:rPr>
          <w:rFonts w:ascii="Arial" w:eastAsia="Arial" w:hAnsi="Arial" w:cs="Arial"/>
          <w:sz w:val="18"/>
          <w:szCs w:val="18"/>
        </w:rPr>
        <w:t>and also</w:t>
      </w:r>
      <w:proofErr w:type="gramEnd"/>
      <w:r w:rsidRPr="001476AF">
        <w:rPr>
          <w:rFonts w:ascii="Arial" w:eastAsia="Arial" w:hAnsi="Arial" w:cs="Arial"/>
          <w:sz w:val="18"/>
          <w:szCs w:val="18"/>
        </w:rPr>
        <w:t xml:space="preserve"> secured by Director of the Company</w:t>
      </w:r>
      <w:r w:rsidR="00972C03" w:rsidRPr="001476AF">
        <w:rPr>
          <w:rFonts w:ascii="Arial" w:eastAsia="Arial" w:hAnsi="Arial" w:cs="Arial"/>
          <w:sz w:val="18"/>
          <w:szCs w:val="18"/>
        </w:rPr>
        <w:t>, the Company’s subsidiary</w:t>
      </w:r>
      <w:r w:rsidRPr="001476AF">
        <w:rPr>
          <w:rFonts w:ascii="Arial" w:eastAsia="Arial" w:hAnsi="Arial" w:cs="Arial"/>
          <w:sz w:val="18"/>
          <w:szCs w:val="18"/>
        </w:rPr>
        <w:t xml:space="preserve"> and Thai Credit Guarantee Corporation. </w:t>
      </w:r>
    </w:p>
    <w:p w14:paraId="1106F2AD" w14:textId="118841FE" w:rsidR="005933D6" w:rsidRDefault="005933D6">
      <w:pPr>
        <w:rPr>
          <w:rFonts w:ascii="Arial" w:hAnsi="Arial" w:cs="Arial"/>
          <w:sz w:val="18"/>
          <w:szCs w:val="18"/>
        </w:rPr>
      </w:pPr>
      <w:r>
        <w:rPr>
          <w:rFonts w:ascii="Arial" w:hAnsi="Arial" w:cs="Arial"/>
          <w:sz w:val="18"/>
          <w:szCs w:val="18"/>
        </w:rPr>
        <w:br w:type="page"/>
      </w:r>
    </w:p>
    <w:p w14:paraId="28955001" w14:textId="1BA66680" w:rsidR="00FA05B4" w:rsidRPr="001476AF" w:rsidRDefault="00FA05B4" w:rsidP="005933D6">
      <w:pPr>
        <w:ind w:firstLine="547"/>
        <w:rPr>
          <w:rFonts w:ascii="Arial" w:eastAsia="Arial" w:hAnsi="Arial" w:cs="Arial"/>
          <w:bCs/>
          <w:color w:val="000000"/>
          <w:sz w:val="18"/>
          <w:szCs w:val="18"/>
        </w:rPr>
      </w:pPr>
      <w:r w:rsidRPr="001476AF">
        <w:rPr>
          <w:rFonts w:ascii="Arial" w:eastAsia="Arial" w:hAnsi="Arial" w:cs="Arial"/>
          <w:bCs/>
          <w:color w:val="000000"/>
          <w:sz w:val="18"/>
          <w:szCs w:val="18"/>
        </w:rPr>
        <w:lastRenderedPageBreak/>
        <w:t>The carrying amount and fair value of certain long-term borrowing are as follows:</w:t>
      </w:r>
    </w:p>
    <w:p w14:paraId="213424F3" w14:textId="77777777" w:rsidR="00FA05B4" w:rsidRPr="001476AF" w:rsidRDefault="00FA05B4" w:rsidP="005933D6">
      <w:pPr>
        <w:rPr>
          <w:rFonts w:ascii="Arial" w:eastAsia="Arial" w:hAnsi="Arial" w:cs="Arial"/>
          <w:sz w:val="18"/>
          <w:szCs w:val="18"/>
        </w:rPr>
      </w:pPr>
    </w:p>
    <w:tbl>
      <w:tblPr>
        <w:tblStyle w:val="affffffff6"/>
        <w:tblW w:w="9450" w:type="dxa"/>
        <w:tblLayout w:type="fixed"/>
        <w:tblLook w:val="0400" w:firstRow="0" w:lastRow="0" w:firstColumn="0" w:lastColumn="0" w:noHBand="0" w:noVBand="1"/>
      </w:tblPr>
      <w:tblGrid>
        <w:gridCol w:w="3690"/>
        <w:gridCol w:w="1440"/>
        <w:gridCol w:w="1440"/>
        <w:gridCol w:w="1440"/>
        <w:gridCol w:w="1440"/>
      </w:tblGrid>
      <w:tr w:rsidR="00FA05B4" w:rsidRPr="001476AF" w14:paraId="44052091" w14:textId="77777777" w:rsidTr="005933D6">
        <w:trPr>
          <w:trHeight w:val="20"/>
          <w:tblHeader/>
        </w:trPr>
        <w:tc>
          <w:tcPr>
            <w:tcW w:w="3690" w:type="dxa"/>
            <w:shd w:val="clear" w:color="auto" w:fill="auto"/>
            <w:vAlign w:val="bottom"/>
          </w:tcPr>
          <w:p w14:paraId="687A515F" w14:textId="77777777" w:rsidR="00FA05B4" w:rsidRPr="001476AF" w:rsidRDefault="00FA05B4" w:rsidP="005933D6">
            <w:pPr>
              <w:ind w:left="426" w:right="-72"/>
              <w:rPr>
                <w:rFonts w:ascii="Arial" w:eastAsia="Arial" w:hAnsi="Arial" w:cs="Arial"/>
                <w:b/>
                <w:sz w:val="18"/>
                <w:szCs w:val="18"/>
              </w:rPr>
            </w:pPr>
          </w:p>
        </w:tc>
        <w:tc>
          <w:tcPr>
            <w:tcW w:w="5760" w:type="dxa"/>
            <w:gridSpan w:val="4"/>
            <w:tcBorders>
              <w:top w:val="single" w:sz="4" w:space="0" w:color="000000"/>
              <w:bottom w:val="single" w:sz="4" w:space="0" w:color="000000"/>
            </w:tcBorders>
            <w:shd w:val="clear" w:color="auto" w:fill="auto"/>
            <w:vAlign w:val="bottom"/>
          </w:tcPr>
          <w:p w14:paraId="3790AB37" w14:textId="77777777" w:rsidR="00FA05B4" w:rsidRPr="001476AF" w:rsidRDefault="00FA05B4" w:rsidP="005933D6">
            <w:pPr>
              <w:ind w:left="426" w:right="-72"/>
              <w:jc w:val="center"/>
              <w:rPr>
                <w:rFonts w:ascii="Arial" w:eastAsia="Arial" w:hAnsi="Arial" w:cs="Arial"/>
                <w:b/>
                <w:color w:val="000000"/>
                <w:sz w:val="18"/>
                <w:szCs w:val="18"/>
              </w:rPr>
            </w:pPr>
            <w:r w:rsidRPr="001476AF">
              <w:rPr>
                <w:rFonts w:ascii="Arial" w:eastAsia="Arial" w:hAnsi="Arial" w:cs="Arial"/>
                <w:b/>
                <w:color w:val="000000"/>
                <w:sz w:val="18"/>
                <w:szCs w:val="18"/>
              </w:rPr>
              <w:t>Consolidated financial statements</w:t>
            </w:r>
          </w:p>
        </w:tc>
      </w:tr>
      <w:tr w:rsidR="00FA05B4" w:rsidRPr="001476AF" w14:paraId="044AB18E" w14:textId="77777777" w:rsidTr="005933D6">
        <w:trPr>
          <w:trHeight w:val="98"/>
          <w:tblHeader/>
        </w:trPr>
        <w:tc>
          <w:tcPr>
            <w:tcW w:w="3690" w:type="dxa"/>
            <w:shd w:val="clear" w:color="auto" w:fill="auto"/>
            <w:vAlign w:val="bottom"/>
          </w:tcPr>
          <w:p w14:paraId="13BF2E60" w14:textId="77777777" w:rsidR="00FA05B4" w:rsidRPr="001476AF" w:rsidRDefault="00FA05B4" w:rsidP="005933D6">
            <w:pPr>
              <w:ind w:left="426" w:right="-72"/>
              <w:rPr>
                <w:rFonts w:ascii="Arial" w:eastAsia="Arial" w:hAnsi="Arial" w:cs="Arial"/>
                <w:b/>
                <w:sz w:val="18"/>
                <w:szCs w:val="18"/>
              </w:rPr>
            </w:pPr>
          </w:p>
        </w:tc>
        <w:tc>
          <w:tcPr>
            <w:tcW w:w="2880" w:type="dxa"/>
            <w:gridSpan w:val="2"/>
            <w:tcBorders>
              <w:top w:val="single" w:sz="4" w:space="0" w:color="000000"/>
            </w:tcBorders>
            <w:shd w:val="clear" w:color="auto" w:fill="auto"/>
            <w:vAlign w:val="bottom"/>
          </w:tcPr>
          <w:p w14:paraId="2862C83B" w14:textId="77777777" w:rsidR="00FA05B4" w:rsidRPr="001476AF" w:rsidRDefault="00FA05B4" w:rsidP="005933D6">
            <w:pPr>
              <w:ind w:left="426" w:right="-72"/>
              <w:jc w:val="right"/>
              <w:rPr>
                <w:rFonts w:ascii="Arial" w:eastAsia="Arial" w:hAnsi="Arial" w:cs="Arial"/>
                <w:b/>
                <w:color w:val="000000"/>
                <w:sz w:val="18"/>
                <w:szCs w:val="18"/>
              </w:rPr>
            </w:pPr>
            <w:r w:rsidRPr="001476AF">
              <w:rPr>
                <w:rFonts w:ascii="Arial" w:eastAsia="Arial" w:hAnsi="Arial" w:cs="Arial"/>
                <w:b/>
                <w:color w:val="000000"/>
                <w:sz w:val="18"/>
                <w:szCs w:val="18"/>
              </w:rPr>
              <w:t>Total carrying amount</w:t>
            </w:r>
          </w:p>
        </w:tc>
        <w:tc>
          <w:tcPr>
            <w:tcW w:w="2880" w:type="dxa"/>
            <w:gridSpan w:val="2"/>
            <w:tcBorders>
              <w:top w:val="single" w:sz="4" w:space="0" w:color="000000"/>
            </w:tcBorders>
            <w:shd w:val="clear" w:color="auto" w:fill="auto"/>
            <w:vAlign w:val="bottom"/>
          </w:tcPr>
          <w:p w14:paraId="70A8517A" w14:textId="77777777" w:rsidR="00FA05B4" w:rsidRPr="001476AF" w:rsidRDefault="00FA05B4" w:rsidP="005933D6">
            <w:pPr>
              <w:ind w:left="426" w:right="-72"/>
              <w:jc w:val="right"/>
              <w:rPr>
                <w:rFonts w:ascii="Arial" w:eastAsia="Arial" w:hAnsi="Arial" w:cs="Arial"/>
                <w:b/>
                <w:color w:val="000000"/>
                <w:sz w:val="18"/>
                <w:szCs w:val="18"/>
              </w:rPr>
            </w:pPr>
            <w:r w:rsidRPr="001476AF">
              <w:rPr>
                <w:rFonts w:ascii="Arial" w:eastAsia="Arial" w:hAnsi="Arial" w:cs="Arial"/>
                <w:b/>
                <w:color w:val="000000"/>
                <w:sz w:val="18"/>
                <w:szCs w:val="18"/>
              </w:rPr>
              <w:t>Total fair value amount</w:t>
            </w:r>
          </w:p>
        </w:tc>
      </w:tr>
      <w:tr w:rsidR="000B18C1" w:rsidRPr="001476AF" w14:paraId="76BA5FF5" w14:textId="77777777" w:rsidTr="005933D6">
        <w:trPr>
          <w:trHeight w:val="20"/>
          <w:tblHeader/>
        </w:trPr>
        <w:tc>
          <w:tcPr>
            <w:tcW w:w="3690" w:type="dxa"/>
            <w:shd w:val="clear" w:color="auto" w:fill="auto"/>
            <w:vAlign w:val="bottom"/>
          </w:tcPr>
          <w:p w14:paraId="408A4E5B" w14:textId="77777777" w:rsidR="000B18C1" w:rsidRPr="001476AF" w:rsidRDefault="000B18C1" w:rsidP="005933D6">
            <w:pPr>
              <w:ind w:left="426" w:right="-72"/>
              <w:rPr>
                <w:rFonts w:ascii="Arial" w:eastAsia="Arial" w:hAnsi="Arial" w:cs="Arial"/>
                <w:b/>
                <w:sz w:val="18"/>
                <w:szCs w:val="18"/>
              </w:rPr>
            </w:pPr>
          </w:p>
        </w:tc>
        <w:tc>
          <w:tcPr>
            <w:tcW w:w="1440" w:type="dxa"/>
            <w:tcBorders>
              <w:top w:val="single" w:sz="4" w:space="0" w:color="000000"/>
            </w:tcBorders>
            <w:shd w:val="clear" w:color="auto" w:fill="auto"/>
            <w:vAlign w:val="bottom"/>
          </w:tcPr>
          <w:p w14:paraId="14ECD4A0" w14:textId="32BECDD7" w:rsidR="000B18C1" w:rsidRPr="005933D6" w:rsidRDefault="000B18C1" w:rsidP="005933D6">
            <w:pPr>
              <w:ind w:right="-72"/>
              <w:jc w:val="right"/>
              <w:rPr>
                <w:rFonts w:ascii="Arial" w:eastAsia="Arial" w:hAnsi="Arial" w:cs="Arial"/>
                <w:b/>
                <w:color w:val="000000"/>
                <w:sz w:val="18"/>
                <w:szCs w:val="18"/>
              </w:rPr>
            </w:pPr>
            <w:r w:rsidRPr="005933D6">
              <w:rPr>
                <w:rFonts w:ascii="Arial Bold" w:eastAsia="Arial" w:hAnsi="Arial Bold" w:cs="Arial"/>
                <w:b/>
                <w:color w:val="000000"/>
                <w:sz w:val="18"/>
                <w:szCs w:val="18"/>
              </w:rPr>
              <w:t>31 December</w:t>
            </w:r>
            <w:r w:rsidRPr="005933D6">
              <w:rPr>
                <w:rFonts w:ascii="Arial" w:eastAsia="Arial" w:hAnsi="Arial" w:cs="Arial"/>
                <w:b/>
                <w:color w:val="000000"/>
                <w:sz w:val="18"/>
                <w:szCs w:val="18"/>
              </w:rPr>
              <w:t xml:space="preserve"> 2023</w:t>
            </w:r>
          </w:p>
        </w:tc>
        <w:tc>
          <w:tcPr>
            <w:tcW w:w="1440" w:type="dxa"/>
            <w:tcBorders>
              <w:top w:val="single" w:sz="4" w:space="0" w:color="000000"/>
            </w:tcBorders>
            <w:shd w:val="clear" w:color="auto" w:fill="auto"/>
            <w:vAlign w:val="bottom"/>
          </w:tcPr>
          <w:p w14:paraId="5CA5B040" w14:textId="519A8A77" w:rsidR="000B18C1" w:rsidRPr="005933D6" w:rsidRDefault="000B18C1" w:rsidP="005933D6">
            <w:pPr>
              <w:ind w:right="-72"/>
              <w:jc w:val="right"/>
              <w:rPr>
                <w:rFonts w:ascii="Arial" w:eastAsia="Arial" w:hAnsi="Arial" w:cs="Arial"/>
                <w:b/>
                <w:color w:val="000000"/>
                <w:sz w:val="18"/>
                <w:szCs w:val="18"/>
              </w:rPr>
            </w:pPr>
            <w:r w:rsidRPr="005933D6">
              <w:rPr>
                <w:rFonts w:ascii="Arial Bold" w:eastAsia="Arial" w:hAnsi="Arial Bold" w:cs="Arial"/>
                <w:b/>
                <w:color w:val="000000"/>
                <w:sz w:val="18"/>
                <w:szCs w:val="18"/>
              </w:rPr>
              <w:t>31 December</w:t>
            </w:r>
            <w:r w:rsidRPr="005933D6">
              <w:rPr>
                <w:rFonts w:ascii="Arial" w:eastAsia="Arial" w:hAnsi="Arial" w:cs="Arial"/>
                <w:b/>
                <w:color w:val="000000"/>
                <w:sz w:val="18"/>
                <w:szCs w:val="18"/>
              </w:rPr>
              <w:t xml:space="preserve"> 2022</w:t>
            </w:r>
          </w:p>
        </w:tc>
        <w:tc>
          <w:tcPr>
            <w:tcW w:w="1440" w:type="dxa"/>
            <w:tcBorders>
              <w:top w:val="single" w:sz="4" w:space="0" w:color="000000"/>
            </w:tcBorders>
            <w:shd w:val="clear" w:color="auto" w:fill="auto"/>
            <w:vAlign w:val="bottom"/>
          </w:tcPr>
          <w:p w14:paraId="5B6774F2" w14:textId="48BC9467" w:rsidR="000B18C1" w:rsidRPr="005933D6" w:rsidRDefault="000B18C1" w:rsidP="005933D6">
            <w:pPr>
              <w:ind w:right="-72"/>
              <w:jc w:val="right"/>
              <w:rPr>
                <w:rFonts w:ascii="Arial" w:eastAsia="Arial" w:hAnsi="Arial" w:cs="Arial"/>
                <w:b/>
                <w:color w:val="000000"/>
                <w:sz w:val="18"/>
                <w:szCs w:val="18"/>
              </w:rPr>
            </w:pPr>
            <w:r w:rsidRPr="005933D6">
              <w:rPr>
                <w:rFonts w:ascii="Arial" w:eastAsia="Arial" w:hAnsi="Arial" w:cs="Arial"/>
                <w:b/>
                <w:color w:val="000000"/>
                <w:sz w:val="18"/>
                <w:szCs w:val="18"/>
              </w:rPr>
              <w:t>31 December 2023</w:t>
            </w:r>
          </w:p>
        </w:tc>
        <w:tc>
          <w:tcPr>
            <w:tcW w:w="1440" w:type="dxa"/>
            <w:tcBorders>
              <w:top w:val="single" w:sz="4" w:space="0" w:color="000000"/>
            </w:tcBorders>
            <w:shd w:val="clear" w:color="auto" w:fill="auto"/>
            <w:vAlign w:val="bottom"/>
          </w:tcPr>
          <w:p w14:paraId="2AFE3EC2" w14:textId="69B820F0" w:rsidR="000B18C1" w:rsidRPr="005933D6" w:rsidRDefault="000B18C1" w:rsidP="005933D6">
            <w:pPr>
              <w:ind w:right="-72"/>
              <w:jc w:val="right"/>
              <w:rPr>
                <w:rFonts w:ascii="Arial" w:eastAsia="Arial" w:hAnsi="Arial" w:cs="Arial"/>
                <w:b/>
                <w:color w:val="000000"/>
                <w:sz w:val="18"/>
                <w:szCs w:val="18"/>
              </w:rPr>
            </w:pPr>
            <w:r w:rsidRPr="005933D6">
              <w:rPr>
                <w:rFonts w:ascii="Arial" w:eastAsia="Arial" w:hAnsi="Arial" w:cs="Arial"/>
                <w:b/>
                <w:color w:val="000000"/>
                <w:sz w:val="18"/>
                <w:szCs w:val="18"/>
              </w:rPr>
              <w:t>31 December 2022</w:t>
            </w:r>
          </w:p>
        </w:tc>
      </w:tr>
      <w:tr w:rsidR="000B18C1" w:rsidRPr="001476AF" w14:paraId="6CC3F3AE" w14:textId="77777777" w:rsidTr="005933D6">
        <w:trPr>
          <w:trHeight w:val="20"/>
          <w:tblHeader/>
        </w:trPr>
        <w:tc>
          <w:tcPr>
            <w:tcW w:w="3690" w:type="dxa"/>
            <w:shd w:val="clear" w:color="auto" w:fill="auto"/>
            <w:vAlign w:val="bottom"/>
          </w:tcPr>
          <w:p w14:paraId="67001EC8" w14:textId="77777777" w:rsidR="000B18C1" w:rsidRPr="001476AF" w:rsidRDefault="000B18C1" w:rsidP="005933D6">
            <w:pPr>
              <w:ind w:left="426" w:right="-72"/>
              <w:rPr>
                <w:rFonts w:ascii="Arial" w:eastAsia="Arial" w:hAnsi="Arial" w:cs="Arial"/>
                <w:b/>
                <w:color w:val="000000"/>
                <w:sz w:val="18"/>
                <w:szCs w:val="18"/>
              </w:rPr>
            </w:pPr>
          </w:p>
        </w:tc>
        <w:tc>
          <w:tcPr>
            <w:tcW w:w="1440" w:type="dxa"/>
            <w:tcBorders>
              <w:bottom w:val="single" w:sz="4" w:space="0" w:color="000000"/>
            </w:tcBorders>
            <w:shd w:val="clear" w:color="auto" w:fill="auto"/>
            <w:vAlign w:val="bottom"/>
          </w:tcPr>
          <w:p w14:paraId="0AA9C456" w14:textId="77777777" w:rsidR="000B18C1" w:rsidRPr="005933D6" w:rsidRDefault="000B18C1" w:rsidP="005933D6">
            <w:pPr>
              <w:ind w:right="-72"/>
              <w:jc w:val="right"/>
              <w:rPr>
                <w:rFonts w:ascii="Arial" w:eastAsia="Arial" w:hAnsi="Arial" w:cs="Arial"/>
                <w:b/>
                <w:color w:val="000000"/>
                <w:sz w:val="18"/>
                <w:szCs w:val="18"/>
              </w:rPr>
            </w:pPr>
            <w:r w:rsidRPr="005933D6">
              <w:rPr>
                <w:rFonts w:ascii="Arial" w:eastAsia="Arial" w:hAnsi="Arial" w:cs="Arial"/>
                <w:b/>
                <w:color w:val="000000"/>
                <w:sz w:val="18"/>
                <w:szCs w:val="18"/>
              </w:rPr>
              <w:t>Baht</w:t>
            </w:r>
          </w:p>
        </w:tc>
        <w:tc>
          <w:tcPr>
            <w:tcW w:w="1440" w:type="dxa"/>
            <w:tcBorders>
              <w:bottom w:val="single" w:sz="4" w:space="0" w:color="auto"/>
            </w:tcBorders>
            <w:shd w:val="clear" w:color="auto" w:fill="auto"/>
            <w:vAlign w:val="bottom"/>
          </w:tcPr>
          <w:p w14:paraId="2DDDDD60" w14:textId="77777777" w:rsidR="000B18C1" w:rsidRPr="005933D6" w:rsidRDefault="000B18C1" w:rsidP="005933D6">
            <w:pPr>
              <w:ind w:right="-72"/>
              <w:jc w:val="right"/>
              <w:rPr>
                <w:rFonts w:ascii="Arial" w:eastAsia="Arial" w:hAnsi="Arial" w:cs="Arial"/>
                <w:b/>
                <w:color w:val="000000"/>
                <w:sz w:val="18"/>
                <w:szCs w:val="18"/>
              </w:rPr>
            </w:pPr>
            <w:r w:rsidRPr="005933D6">
              <w:rPr>
                <w:rFonts w:ascii="Arial" w:eastAsia="Arial" w:hAnsi="Arial" w:cs="Arial"/>
                <w:b/>
                <w:color w:val="000000"/>
                <w:sz w:val="18"/>
                <w:szCs w:val="18"/>
              </w:rPr>
              <w:t>Baht</w:t>
            </w:r>
          </w:p>
        </w:tc>
        <w:tc>
          <w:tcPr>
            <w:tcW w:w="1440" w:type="dxa"/>
            <w:tcBorders>
              <w:bottom w:val="single" w:sz="4" w:space="0" w:color="auto"/>
            </w:tcBorders>
            <w:shd w:val="clear" w:color="auto" w:fill="auto"/>
            <w:vAlign w:val="bottom"/>
          </w:tcPr>
          <w:p w14:paraId="33828651" w14:textId="77777777" w:rsidR="000B18C1" w:rsidRPr="005933D6" w:rsidRDefault="000B18C1" w:rsidP="005933D6">
            <w:pPr>
              <w:ind w:right="-72"/>
              <w:jc w:val="right"/>
              <w:rPr>
                <w:rFonts w:ascii="Arial" w:eastAsia="Arial" w:hAnsi="Arial" w:cs="Arial"/>
                <w:b/>
                <w:color w:val="000000"/>
                <w:sz w:val="18"/>
                <w:szCs w:val="18"/>
              </w:rPr>
            </w:pPr>
            <w:r w:rsidRPr="005933D6">
              <w:rPr>
                <w:rFonts w:ascii="Arial" w:eastAsia="Arial" w:hAnsi="Arial" w:cs="Arial"/>
                <w:b/>
                <w:color w:val="000000"/>
                <w:sz w:val="18"/>
                <w:szCs w:val="18"/>
              </w:rPr>
              <w:t>Baht</w:t>
            </w:r>
          </w:p>
        </w:tc>
        <w:tc>
          <w:tcPr>
            <w:tcW w:w="1440" w:type="dxa"/>
            <w:tcBorders>
              <w:bottom w:val="single" w:sz="4" w:space="0" w:color="auto"/>
            </w:tcBorders>
            <w:shd w:val="clear" w:color="auto" w:fill="auto"/>
            <w:vAlign w:val="bottom"/>
          </w:tcPr>
          <w:p w14:paraId="31678E1E" w14:textId="77777777" w:rsidR="000B18C1" w:rsidRPr="005933D6" w:rsidRDefault="000B18C1" w:rsidP="005933D6">
            <w:pPr>
              <w:ind w:right="-72"/>
              <w:jc w:val="right"/>
              <w:rPr>
                <w:rFonts w:ascii="Arial" w:eastAsia="Arial" w:hAnsi="Arial" w:cs="Arial"/>
                <w:b/>
                <w:color w:val="000000"/>
                <w:sz w:val="18"/>
                <w:szCs w:val="18"/>
              </w:rPr>
            </w:pPr>
            <w:r w:rsidRPr="005933D6">
              <w:rPr>
                <w:rFonts w:ascii="Arial" w:eastAsia="Arial" w:hAnsi="Arial" w:cs="Arial"/>
                <w:b/>
                <w:color w:val="000000"/>
                <w:sz w:val="18"/>
                <w:szCs w:val="18"/>
              </w:rPr>
              <w:t>Baht</w:t>
            </w:r>
          </w:p>
        </w:tc>
      </w:tr>
      <w:tr w:rsidR="000B18C1" w:rsidRPr="001476AF" w14:paraId="5C7972E5" w14:textId="77777777" w:rsidTr="005933D6">
        <w:trPr>
          <w:trHeight w:val="20"/>
          <w:tblHeader/>
        </w:trPr>
        <w:tc>
          <w:tcPr>
            <w:tcW w:w="3690" w:type="dxa"/>
            <w:shd w:val="clear" w:color="auto" w:fill="auto"/>
            <w:vAlign w:val="bottom"/>
          </w:tcPr>
          <w:p w14:paraId="346851CC" w14:textId="77777777" w:rsidR="000B18C1" w:rsidRPr="001476AF" w:rsidRDefault="000B18C1" w:rsidP="005933D6">
            <w:pPr>
              <w:ind w:left="426" w:right="-72"/>
              <w:rPr>
                <w:rFonts w:ascii="Arial" w:eastAsia="Arial" w:hAnsi="Arial" w:cs="Arial"/>
                <w:b/>
                <w:color w:val="000000"/>
                <w:sz w:val="18"/>
                <w:szCs w:val="18"/>
              </w:rPr>
            </w:pPr>
          </w:p>
        </w:tc>
        <w:tc>
          <w:tcPr>
            <w:tcW w:w="1440" w:type="dxa"/>
            <w:tcBorders>
              <w:top w:val="single" w:sz="4" w:space="0" w:color="000000"/>
            </w:tcBorders>
            <w:shd w:val="clear" w:color="auto" w:fill="FAFAFA"/>
            <w:vAlign w:val="bottom"/>
          </w:tcPr>
          <w:p w14:paraId="2116D50E" w14:textId="77777777" w:rsidR="000B18C1" w:rsidRPr="005933D6" w:rsidRDefault="000B18C1" w:rsidP="005933D6">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03F83AAE" w14:textId="77777777" w:rsidR="000B18C1" w:rsidRPr="005933D6" w:rsidRDefault="000B18C1" w:rsidP="005933D6">
            <w:pPr>
              <w:ind w:right="-72"/>
              <w:jc w:val="right"/>
              <w:rPr>
                <w:rFonts w:ascii="Arial" w:eastAsia="Arial" w:hAnsi="Arial" w:cs="Arial"/>
                <w:sz w:val="18"/>
                <w:szCs w:val="18"/>
              </w:rPr>
            </w:pPr>
          </w:p>
        </w:tc>
        <w:tc>
          <w:tcPr>
            <w:tcW w:w="1440" w:type="dxa"/>
            <w:tcBorders>
              <w:top w:val="single" w:sz="4" w:space="0" w:color="auto"/>
            </w:tcBorders>
            <w:shd w:val="clear" w:color="auto" w:fill="FAFAFA"/>
            <w:vAlign w:val="bottom"/>
          </w:tcPr>
          <w:p w14:paraId="64EFC85A" w14:textId="77777777" w:rsidR="000B18C1" w:rsidRPr="005933D6" w:rsidRDefault="000B18C1" w:rsidP="005933D6">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5DE605CD" w14:textId="77777777" w:rsidR="000B18C1" w:rsidRPr="005933D6" w:rsidRDefault="000B18C1" w:rsidP="005933D6">
            <w:pPr>
              <w:ind w:right="-72"/>
              <w:jc w:val="right"/>
              <w:rPr>
                <w:rFonts w:ascii="Arial" w:eastAsia="Arial" w:hAnsi="Arial" w:cs="Arial"/>
                <w:sz w:val="18"/>
                <w:szCs w:val="18"/>
              </w:rPr>
            </w:pPr>
          </w:p>
        </w:tc>
      </w:tr>
      <w:tr w:rsidR="00950B2C" w:rsidRPr="001476AF" w14:paraId="64416CEE" w14:textId="77777777" w:rsidTr="005933D6">
        <w:trPr>
          <w:trHeight w:val="64"/>
        </w:trPr>
        <w:tc>
          <w:tcPr>
            <w:tcW w:w="3690" w:type="dxa"/>
            <w:shd w:val="clear" w:color="auto" w:fill="auto"/>
            <w:vAlign w:val="bottom"/>
          </w:tcPr>
          <w:p w14:paraId="5C4D302A" w14:textId="77777777" w:rsidR="00072A99" w:rsidRPr="001476AF" w:rsidRDefault="00950B2C" w:rsidP="005933D6">
            <w:pPr>
              <w:ind w:left="426" w:right="-72" w:firstLine="3"/>
              <w:rPr>
                <w:rFonts w:ascii="Arial" w:eastAsia="Arial" w:hAnsi="Arial" w:cs="Arial"/>
                <w:color w:val="000000"/>
                <w:sz w:val="18"/>
                <w:szCs w:val="18"/>
              </w:rPr>
            </w:pPr>
            <w:bookmarkStart w:id="46" w:name="OLE_LINK18"/>
            <w:r w:rsidRPr="001476AF">
              <w:rPr>
                <w:rFonts w:ascii="Arial" w:eastAsia="Arial" w:hAnsi="Arial" w:cs="Arial"/>
                <w:color w:val="000000"/>
                <w:sz w:val="18"/>
                <w:szCs w:val="18"/>
              </w:rPr>
              <w:t>Long term loans from</w:t>
            </w:r>
          </w:p>
          <w:p w14:paraId="74F7B2FC" w14:textId="105F314C" w:rsidR="00950B2C" w:rsidRPr="001476AF" w:rsidRDefault="00072A99" w:rsidP="005933D6">
            <w:pPr>
              <w:ind w:left="426" w:right="-72"/>
              <w:rPr>
                <w:rFonts w:ascii="Arial" w:eastAsia="Arial" w:hAnsi="Arial" w:cs="Arial"/>
                <w:color w:val="000000"/>
                <w:sz w:val="18"/>
                <w:szCs w:val="18"/>
              </w:rPr>
            </w:pPr>
            <w:r w:rsidRPr="001476AF">
              <w:rPr>
                <w:rFonts w:ascii="Arial" w:eastAsia="Arial" w:hAnsi="Arial" w:cs="Arial"/>
                <w:color w:val="000000"/>
                <w:sz w:val="18"/>
                <w:szCs w:val="18"/>
              </w:rPr>
              <w:t xml:space="preserve">  </w:t>
            </w:r>
            <w:r w:rsidR="00950B2C" w:rsidRPr="001476AF">
              <w:rPr>
                <w:rFonts w:ascii="Arial" w:eastAsia="Arial" w:hAnsi="Arial" w:cs="Arial"/>
                <w:color w:val="000000"/>
                <w:sz w:val="18"/>
                <w:szCs w:val="18"/>
              </w:rPr>
              <w:t xml:space="preserve"> financial institutions</w:t>
            </w:r>
          </w:p>
        </w:tc>
        <w:tc>
          <w:tcPr>
            <w:tcW w:w="1440" w:type="dxa"/>
            <w:shd w:val="clear" w:color="auto" w:fill="FAFAFA"/>
          </w:tcPr>
          <w:p w14:paraId="57F32EE1" w14:textId="77777777" w:rsidR="00072A99" w:rsidRPr="005933D6" w:rsidRDefault="00950B2C" w:rsidP="005933D6">
            <w:pPr>
              <w:ind w:right="-72"/>
              <w:jc w:val="right"/>
              <w:rPr>
                <w:rFonts w:ascii="Arial" w:hAnsi="Arial" w:cs="Arial"/>
                <w:sz w:val="18"/>
                <w:szCs w:val="18"/>
              </w:rPr>
            </w:pPr>
            <w:r w:rsidRPr="005933D6">
              <w:rPr>
                <w:rFonts w:ascii="Arial" w:hAnsi="Arial" w:cs="Arial"/>
                <w:sz w:val="18"/>
                <w:szCs w:val="18"/>
              </w:rPr>
              <w:t xml:space="preserve"> </w:t>
            </w:r>
          </w:p>
          <w:p w14:paraId="5D9A76BD" w14:textId="1B5CF36C" w:rsidR="00950B2C" w:rsidRPr="005933D6" w:rsidRDefault="00950B2C" w:rsidP="005933D6">
            <w:pPr>
              <w:ind w:right="-72"/>
              <w:jc w:val="right"/>
              <w:rPr>
                <w:rFonts w:ascii="Arial" w:eastAsia="Arial" w:hAnsi="Arial" w:cs="Arial"/>
                <w:sz w:val="18"/>
                <w:szCs w:val="18"/>
              </w:rPr>
            </w:pPr>
            <w:r w:rsidRPr="005933D6">
              <w:rPr>
                <w:rFonts w:ascii="Arial" w:hAnsi="Arial" w:cs="Arial"/>
                <w:sz w:val="18"/>
                <w:szCs w:val="18"/>
              </w:rPr>
              <w:t xml:space="preserve">187,522,981 </w:t>
            </w:r>
          </w:p>
        </w:tc>
        <w:tc>
          <w:tcPr>
            <w:tcW w:w="1440" w:type="dxa"/>
            <w:shd w:val="clear" w:color="auto" w:fill="auto"/>
            <w:vAlign w:val="bottom"/>
          </w:tcPr>
          <w:p w14:paraId="09CA20FB" w14:textId="40BEBF11" w:rsidR="00950B2C" w:rsidRPr="005933D6" w:rsidRDefault="00950B2C" w:rsidP="005933D6">
            <w:pPr>
              <w:ind w:right="-72"/>
              <w:jc w:val="right"/>
              <w:rPr>
                <w:rFonts w:ascii="Arial" w:eastAsia="Arial" w:hAnsi="Arial" w:cs="Arial"/>
                <w:sz w:val="18"/>
                <w:szCs w:val="18"/>
              </w:rPr>
            </w:pPr>
            <w:r w:rsidRPr="005933D6">
              <w:rPr>
                <w:rFonts w:ascii="Arial" w:eastAsia="Arial" w:hAnsi="Arial" w:cs="Arial"/>
                <w:sz w:val="18"/>
                <w:szCs w:val="18"/>
                <w:cs/>
              </w:rPr>
              <w:t>47</w:t>
            </w:r>
            <w:r w:rsidRPr="005933D6">
              <w:rPr>
                <w:rFonts w:ascii="Arial" w:eastAsia="Arial" w:hAnsi="Arial" w:cs="Arial"/>
                <w:sz w:val="18"/>
                <w:szCs w:val="18"/>
              </w:rPr>
              <w:t>,</w:t>
            </w:r>
            <w:r w:rsidRPr="005933D6">
              <w:rPr>
                <w:rFonts w:ascii="Arial" w:eastAsia="Arial" w:hAnsi="Arial" w:cs="Arial"/>
                <w:sz w:val="18"/>
                <w:szCs w:val="18"/>
                <w:cs/>
              </w:rPr>
              <w:t>373</w:t>
            </w:r>
            <w:r w:rsidRPr="005933D6">
              <w:rPr>
                <w:rFonts w:ascii="Arial" w:eastAsia="Arial" w:hAnsi="Arial" w:cs="Arial"/>
                <w:sz w:val="18"/>
                <w:szCs w:val="18"/>
              </w:rPr>
              <w:t>,</w:t>
            </w:r>
            <w:r w:rsidRPr="005933D6">
              <w:rPr>
                <w:rFonts w:ascii="Arial" w:eastAsia="Arial" w:hAnsi="Arial" w:cs="Arial"/>
                <w:sz w:val="18"/>
                <w:szCs w:val="18"/>
                <w:cs/>
              </w:rPr>
              <w:t>781</w:t>
            </w:r>
          </w:p>
        </w:tc>
        <w:tc>
          <w:tcPr>
            <w:tcW w:w="1440" w:type="dxa"/>
            <w:shd w:val="clear" w:color="auto" w:fill="FAFAFA"/>
            <w:vAlign w:val="bottom"/>
          </w:tcPr>
          <w:p w14:paraId="2A5FFB60" w14:textId="16E73873" w:rsidR="00950B2C" w:rsidRPr="005933D6" w:rsidRDefault="00950B2C" w:rsidP="005933D6">
            <w:pPr>
              <w:ind w:right="-72"/>
              <w:jc w:val="right"/>
              <w:rPr>
                <w:rFonts w:ascii="Arial" w:eastAsia="Arial" w:hAnsi="Arial" w:cs="Arial"/>
                <w:sz w:val="18"/>
                <w:szCs w:val="18"/>
              </w:rPr>
            </w:pPr>
            <w:r w:rsidRPr="005933D6">
              <w:rPr>
                <w:rFonts w:ascii="Arial" w:eastAsia="Arial" w:hAnsi="Arial" w:cs="Arial"/>
                <w:sz w:val="18"/>
                <w:szCs w:val="18"/>
              </w:rPr>
              <w:t>178,605,427</w:t>
            </w:r>
          </w:p>
        </w:tc>
        <w:tc>
          <w:tcPr>
            <w:tcW w:w="1440" w:type="dxa"/>
            <w:shd w:val="clear" w:color="auto" w:fill="auto"/>
            <w:vAlign w:val="bottom"/>
          </w:tcPr>
          <w:p w14:paraId="3F3B6293" w14:textId="5458C9DB" w:rsidR="00950B2C" w:rsidRPr="005933D6" w:rsidRDefault="00950B2C" w:rsidP="005933D6">
            <w:pPr>
              <w:ind w:right="-72"/>
              <w:jc w:val="right"/>
              <w:rPr>
                <w:rFonts w:ascii="Arial" w:eastAsia="Arial" w:hAnsi="Arial" w:cs="Arial"/>
                <w:sz w:val="18"/>
                <w:szCs w:val="18"/>
              </w:rPr>
            </w:pPr>
            <w:r w:rsidRPr="005933D6">
              <w:rPr>
                <w:rFonts w:ascii="Arial" w:eastAsia="Arial" w:hAnsi="Arial" w:cs="Arial"/>
                <w:sz w:val="18"/>
                <w:szCs w:val="18"/>
                <w:cs/>
              </w:rPr>
              <w:t>48</w:t>
            </w:r>
            <w:r w:rsidRPr="005933D6">
              <w:rPr>
                <w:rFonts w:ascii="Arial" w:eastAsia="Arial" w:hAnsi="Arial" w:cs="Arial"/>
                <w:sz w:val="18"/>
                <w:szCs w:val="18"/>
              </w:rPr>
              <w:t>,</w:t>
            </w:r>
            <w:r w:rsidRPr="005933D6">
              <w:rPr>
                <w:rFonts w:ascii="Arial" w:eastAsia="Arial" w:hAnsi="Arial" w:cs="Arial"/>
                <w:sz w:val="18"/>
                <w:szCs w:val="18"/>
                <w:cs/>
              </w:rPr>
              <w:t>274</w:t>
            </w:r>
            <w:r w:rsidRPr="005933D6">
              <w:rPr>
                <w:rFonts w:ascii="Arial" w:eastAsia="Arial" w:hAnsi="Arial" w:cs="Arial"/>
                <w:sz w:val="18"/>
                <w:szCs w:val="18"/>
              </w:rPr>
              <w:t>,</w:t>
            </w:r>
            <w:r w:rsidRPr="005933D6">
              <w:rPr>
                <w:rFonts w:ascii="Arial" w:eastAsia="Arial" w:hAnsi="Arial" w:cs="Arial"/>
                <w:sz w:val="18"/>
                <w:szCs w:val="18"/>
                <w:cs/>
              </w:rPr>
              <w:t>442</w:t>
            </w:r>
          </w:p>
        </w:tc>
      </w:tr>
      <w:bookmarkEnd w:id="46"/>
    </w:tbl>
    <w:p w14:paraId="3CFCC3E6" w14:textId="77777777" w:rsidR="00FA05B4" w:rsidRPr="001476AF" w:rsidRDefault="00FA05B4" w:rsidP="005933D6">
      <w:pPr>
        <w:ind w:left="426"/>
        <w:rPr>
          <w:rFonts w:ascii="Arial" w:eastAsia="Arial" w:hAnsi="Arial" w:cs="Arial"/>
          <w:sz w:val="18"/>
          <w:szCs w:val="18"/>
        </w:rPr>
      </w:pPr>
    </w:p>
    <w:tbl>
      <w:tblPr>
        <w:tblStyle w:val="affffffff6"/>
        <w:tblW w:w="9450" w:type="dxa"/>
        <w:tblLayout w:type="fixed"/>
        <w:tblLook w:val="0400" w:firstRow="0" w:lastRow="0" w:firstColumn="0" w:lastColumn="0" w:noHBand="0" w:noVBand="1"/>
      </w:tblPr>
      <w:tblGrid>
        <w:gridCol w:w="3690"/>
        <w:gridCol w:w="1440"/>
        <w:gridCol w:w="1440"/>
        <w:gridCol w:w="1440"/>
        <w:gridCol w:w="1440"/>
      </w:tblGrid>
      <w:tr w:rsidR="00FA05B4" w:rsidRPr="001476AF" w14:paraId="451513CD" w14:textId="77777777" w:rsidTr="005933D6">
        <w:trPr>
          <w:trHeight w:val="19"/>
          <w:tblHeader/>
        </w:trPr>
        <w:tc>
          <w:tcPr>
            <w:tcW w:w="3690" w:type="dxa"/>
            <w:shd w:val="clear" w:color="auto" w:fill="auto"/>
            <w:vAlign w:val="bottom"/>
          </w:tcPr>
          <w:p w14:paraId="371F2ED6" w14:textId="77777777" w:rsidR="00FA05B4" w:rsidRPr="001476AF" w:rsidRDefault="00FA05B4" w:rsidP="005933D6">
            <w:pPr>
              <w:ind w:left="426" w:right="-72"/>
              <w:rPr>
                <w:rFonts w:ascii="Arial" w:eastAsia="Arial" w:hAnsi="Arial" w:cs="Arial"/>
                <w:b/>
                <w:sz w:val="18"/>
                <w:szCs w:val="18"/>
              </w:rPr>
            </w:pPr>
          </w:p>
        </w:tc>
        <w:tc>
          <w:tcPr>
            <w:tcW w:w="5760" w:type="dxa"/>
            <w:gridSpan w:val="4"/>
            <w:tcBorders>
              <w:top w:val="single" w:sz="4" w:space="0" w:color="000000"/>
              <w:bottom w:val="single" w:sz="4" w:space="0" w:color="000000"/>
            </w:tcBorders>
            <w:shd w:val="clear" w:color="auto" w:fill="auto"/>
            <w:vAlign w:val="bottom"/>
          </w:tcPr>
          <w:p w14:paraId="4254AA46" w14:textId="77777777" w:rsidR="00FA05B4" w:rsidRPr="001476AF" w:rsidRDefault="00FA05B4" w:rsidP="005933D6">
            <w:pPr>
              <w:ind w:left="426" w:right="-72"/>
              <w:jc w:val="center"/>
              <w:rPr>
                <w:rFonts w:ascii="Arial" w:eastAsia="Arial" w:hAnsi="Arial" w:cs="Arial"/>
                <w:b/>
                <w:color w:val="000000"/>
                <w:sz w:val="18"/>
                <w:szCs w:val="18"/>
              </w:rPr>
            </w:pPr>
            <w:r w:rsidRPr="001476AF">
              <w:rPr>
                <w:rFonts w:ascii="Arial" w:eastAsia="Arial" w:hAnsi="Arial" w:cs="Arial"/>
                <w:b/>
                <w:color w:val="000000"/>
                <w:sz w:val="18"/>
                <w:szCs w:val="18"/>
              </w:rPr>
              <w:t>Separated financial statements</w:t>
            </w:r>
          </w:p>
        </w:tc>
      </w:tr>
      <w:tr w:rsidR="00FA05B4" w:rsidRPr="001476AF" w14:paraId="62FB4917" w14:textId="77777777" w:rsidTr="005933D6">
        <w:trPr>
          <w:trHeight w:val="19"/>
          <w:tblHeader/>
        </w:trPr>
        <w:tc>
          <w:tcPr>
            <w:tcW w:w="3690" w:type="dxa"/>
            <w:shd w:val="clear" w:color="auto" w:fill="auto"/>
            <w:vAlign w:val="bottom"/>
          </w:tcPr>
          <w:p w14:paraId="54A5672E" w14:textId="77777777" w:rsidR="00FA05B4" w:rsidRPr="001476AF" w:rsidRDefault="00FA05B4" w:rsidP="005933D6">
            <w:pPr>
              <w:ind w:left="426" w:right="-72"/>
              <w:rPr>
                <w:rFonts w:ascii="Arial" w:eastAsia="Arial" w:hAnsi="Arial" w:cs="Arial"/>
                <w:b/>
                <w:sz w:val="18"/>
                <w:szCs w:val="18"/>
              </w:rPr>
            </w:pPr>
          </w:p>
        </w:tc>
        <w:tc>
          <w:tcPr>
            <w:tcW w:w="2880" w:type="dxa"/>
            <w:gridSpan w:val="2"/>
            <w:tcBorders>
              <w:top w:val="single" w:sz="4" w:space="0" w:color="000000"/>
            </w:tcBorders>
            <w:shd w:val="clear" w:color="auto" w:fill="auto"/>
            <w:vAlign w:val="bottom"/>
          </w:tcPr>
          <w:p w14:paraId="68742307" w14:textId="77777777" w:rsidR="00FA05B4" w:rsidRPr="001476AF" w:rsidRDefault="00FA05B4" w:rsidP="005933D6">
            <w:pPr>
              <w:ind w:left="426" w:right="-72"/>
              <w:jc w:val="right"/>
              <w:rPr>
                <w:rFonts w:ascii="Arial" w:eastAsia="Arial" w:hAnsi="Arial" w:cs="Arial"/>
                <w:b/>
                <w:color w:val="000000"/>
                <w:sz w:val="18"/>
                <w:szCs w:val="18"/>
              </w:rPr>
            </w:pPr>
            <w:r w:rsidRPr="001476AF">
              <w:rPr>
                <w:rFonts w:ascii="Arial" w:eastAsia="Arial" w:hAnsi="Arial" w:cs="Arial"/>
                <w:b/>
                <w:color w:val="000000"/>
                <w:sz w:val="18"/>
                <w:szCs w:val="18"/>
              </w:rPr>
              <w:t>Total carrying amount</w:t>
            </w:r>
          </w:p>
        </w:tc>
        <w:tc>
          <w:tcPr>
            <w:tcW w:w="2880" w:type="dxa"/>
            <w:gridSpan w:val="2"/>
            <w:tcBorders>
              <w:top w:val="single" w:sz="4" w:space="0" w:color="000000"/>
            </w:tcBorders>
            <w:shd w:val="clear" w:color="auto" w:fill="auto"/>
            <w:vAlign w:val="bottom"/>
          </w:tcPr>
          <w:p w14:paraId="4A70C325" w14:textId="77777777" w:rsidR="00FA05B4" w:rsidRPr="001476AF" w:rsidRDefault="00FA05B4" w:rsidP="005933D6">
            <w:pPr>
              <w:ind w:left="426" w:right="-72"/>
              <w:jc w:val="right"/>
              <w:rPr>
                <w:rFonts w:ascii="Arial" w:eastAsia="Arial" w:hAnsi="Arial" w:cs="Arial"/>
                <w:b/>
                <w:color w:val="000000"/>
                <w:sz w:val="18"/>
                <w:szCs w:val="18"/>
              </w:rPr>
            </w:pPr>
            <w:r w:rsidRPr="001476AF">
              <w:rPr>
                <w:rFonts w:ascii="Arial" w:eastAsia="Arial" w:hAnsi="Arial" w:cs="Arial"/>
                <w:b/>
                <w:color w:val="000000"/>
                <w:sz w:val="18"/>
                <w:szCs w:val="18"/>
              </w:rPr>
              <w:t>Total fair value amount</w:t>
            </w:r>
          </w:p>
        </w:tc>
      </w:tr>
      <w:tr w:rsidR="000B18C1" w:rsidRPr="001476AF" w14:paraId="5F9AC5B0" w14:textId="77777777" w:rsidTr="005933D6">
        <w:trPr>
          <w:trHeight w:val="19"/>
          <w:tblHeader/>
        </w:trPr>
        <w:tc>
          <w:tcPr>
            <w:tcW w:w="3690" w:type="dxa"/>
            <w:shd w:val="clear" w:color="auto" w:fill="auto"/>
            <w:vAlign w:val="bottom"/>
          </w:tcPr>
          <w:p w14:paraId="5D2FF1B6" w14:textId="77777777" w:rsidR="000B18C1" w:rsidRPr="001476AF" w:rsidRDefault="000B18C1" w:rsidP="005933D6">
            <w:pPr>
              <w:ind w:left="426" w:right="-72"/>
              <w:rPr>
                <w:rFonts w:ascii="Arial" w:eastAsia="Arial" w:hAnsi="Arial" w:cs="Arial"/>
                <w:b/>
                <w:sz w:val="18"/>
                <w:szCs w:val="18"/>
              </w:rPr>
            </w:pPr>
          </w:p>
        </w:tc>
        <w:tc>
          <w:tcPr>
            <w:tcW w:w="1440" w:type="dxa"/>
            <w:tcBorders>
              <w:top w:val="single" w:sz="4" w:space="0" w:color="000000"/>
            </w:tcBorders>
            <w:shd w:val="clear" w:color="auto" w:fill="auto"/>
            <w:vAlign w:val="bottom"/>
          </w:tcPr>
          <w:p w14:paraId="1358C4B6" w14:textId="4507D43C" w:rsidR="000B18C1" w:rsidRPr="001476AF" w:rsidRDefault="000B18C1"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31 December 2023</w:t>
            </w:r>
          </w:p>
        </w:tc>
        <w:tc>
          <w:tcPr>
            <w:tcW w:w="1440" w:type="dxa"/>
            <w:tcBorders>
              <w:top w:val="single" w:sz="4" w:space="0" w:color="000000"/>
            </w:tcBorders>
            <w:shd w:val="clear" w:color="auto" w:fill="auto"/>
            <w:vAlign w:val="bottom"/>
          </w:tcPr>
          <w:p w14:paraId="4F7F3BAE" w14:textId="58541A9E" w:rsidR="000B18C1" w:rsidRPr="001476AF" w:rsidRDefault="000B18C1"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31 December 2022</w:t>
            </w:r>
          </w:p>
        </w:tc>
        <w:tc>
          <w:tcPr>
            <w:tcW w:w="1440" w:type="dxa"/>
            <w:tcBorders>
              <w:top w:val="single" w:sz="4" w:space="0" w:color="000000"/>
            </w:tcBorders>
            <w:shd w:val="clear" w:color="auto" w:fill="auto"/>
            <w:vAlign w:val="bottom"/>
          </w:tcPr>
          <w:p w14:paraId="5F215993" w14:textId="3A858BFF" w:rsidR="000B18C1" w:rsidRPr="001476AF" w:rsidRDefault="000B18C1"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31 December 2023</w:t>
            </w:r>
          </w:p>
        </w:tc>
        <w:tc>
          <w:tcPr>
            <w:tcW w:w="1440" w:type="dxa"/>
            <w:tcBorders>
              <w:top w:val="single" w:sz="4" w:space="0" w:color="000000"/>
            </w:tcBorders>
            <w:shd w:val="clear" w:color="auto" w:fill="auto"/>
            <w:vAlign w:val="bottom"/>
          </w:tcPr>
          <w:p w14:paraId="1D7654AA" w14:textId="5042EFF7" w:rsidR="000B18C1" w:rsidRPr="001476AF" w:rsidRDefault="000B18C1"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31 December 2022</w:t>
            </w:r>
          </w:p>
        </w:tc>
      </w:tr>
      <w:tr w:rsidR="000B18C1" w:rsidRPr="001476AF" w14:paraId="573C0145" w14:textId="77777777" w:rsidTr="005933D6">
        <w:trPr>
          <w:trHeight w:val="19"/>
          <w:tblHeader/>
        </w:trPr>
        <w:tc>
          <w:tcPr>
            <w:tcW w:w="3690" w:type="dxa"/>
            <w:shd w:val="clear" w:color="auto" w:fill="auto"/>
            <w:vAlign w:val="bottom"/>
          </w:tcPr>
          <w:p w14:paraId="4F9ED92A" w14:textId="77777777" w:rsidR="000B18C1" w:rsidRPr="001476AF" w:rsidRDefault="000B18C1" w:rsidP="005933D6">
            <w:pPr>
              <w:ind w:left="426" w:right="-72"/>
              <w:rPr>
                <w:rFonts w:ascii="Arial" w:eastAsia="Arial" w:hAnsi="Arial" w:cs="Arial"/>
                <w:b/>
                <w:color w:val="000000"/>
                <w:sz w:val="18"/>
                <w:szCs w:val="18"/>
              </w:rPr>
            </w:pPr>
          </w:p>
        </w:tc>
        <w:tc>
          <w:tcPr>
            <w:tcW w:w="1440" w:type="dxa"/>
            <w:tcBorders>
              <w:bottom w:val="single" w:sz="4" w:space="0" w:color="000000"/>
            </w:tcBorders>
            <w:shd w:val="clear" w:color="auto" w:fill="auto"/>
            <w:vAlign w:val="bottom"/>
          </w:tcPr>
          <w:p w14:paraId="1BFDED23" w14:textId="77777777" w:rsidR="000B18C1" w:rsidRPr="001476AF" w:rsidRDefault="000B18C1"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Baht</w:t>
            </w:r>
          </w:p>
        </w:tc>
        <w:tc>
          <w:tcPr>
            <w:tcW w:w="1440" w:type="dxa"/>
            <w:tcBorders>
              <w:bottom w:val="single" w:sz="4" w:space="0" w:color="auto"/>
            </w:tcBorders>
            <w:shd w:val="clear" w:color="auto" w:fill="auto"/>
            <w:vAlign w:val="bottom"/>
          </w:tcPr>
          <w:p w14:paraId="777F1920" w14:textId="77777777" w:rsidR="000B18C1" w:rsidRPr="001476AF" w:rsidRDefault="000B18C1"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Baht</w:t>
            </w:r>
          </w:p>
        </w:tc>
        <w:tc>
          <w:tcPr>
            <w:tcW w:w="1440" w:type="dxa"/>
            <w:tcBorders>
              <w:bottom w:val="single" w:sz="4" w:space="0" w:color="auto"/>
            </w:tcBorders>
            <w:shd w:val="clear" w:color="auto" w:fill="auto"/>
            <w:vAlign w:val="bottom"/>
          </w:tcPr>
          <w:p w14:paraId="61F3D06B" w14:textId="77777777" w:rsidR="000B18C1" w:rsidRPr="001476AF" w:rsidRDefault="000B18C1"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Baht</w:t>
            </w:r>
          </w:p>
        </w:tc>
        <w:tc>
          <w:tcPr>
            <w:tcW w:w="1440" w:type="dxa"/>
            <w:tcBorders>
              <w:bottom w:val="single" w:sz="4" w:space="0" w:color="auto"/>
            </w:tcBorders>
            <w:shd w:val="clear" w:color="auto" w:fill="auto"/>
            <w:vAlign w:val="bottom"/>
          </w:tcPr>
          <w:p w14:paraId="618F7302" w14:textId="77777777" w:rsidR="000B18C1" w:rsidRPr="001476AF" w:rsidRDefault="000B18C1"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Baht</w:t>
            </w:r>
          </w:p>
        </w:tc>
      </w:tr>
      <w:tr w:rsidR="000B18C1" w:rsidRPr="001476AF" w14:paraId="3A9FDDEB" w14:textId="77777777" w:rsidTr="005933D6">
        <w:trPr>
          <w:trHeight w:val="19"/>
          <w:tblHeader/>
        </w:trPr>
        <w:tc>
          <w:tcPr>
            <w:tcW w:w="3690" w:type="dxa"/>
            <w:shd w:val="clear" w:color="auto" w:fill="auto"/>
            <w:vAlign w:val="bottom"/>
          </w:tcPr>
          <w:p w14:paraId="3409A356" w14:textId="77777777" w:rsidR="000B18C1" w:rsidRPr="001476AF" w:rsidRDefault="000B18C1" w:rsidP="005933D6">
            <w:pPr>
              <w:ind w:left="426" w:right="-72"/>
              <w:rPr>
                <w:rFonts w:ascii="Arial" w:eastAsia="Arial" w:hAnsi="Arial" w:cs="Arial"/>
                <w:b/>
                <w:color w:val="000000"/>
                <w:sz w:val="18"/>
                <w:szCs w:val="18"/>
              </w:rPr>
            </w:pPr>
          </w:p>
        </w:tc>
        <w:tc>
          <w:tcPr>
            <w:tcW w:w="1440" w:type="dxa"/>
            <w:tcBorders>
              <w:top w:val="single" w:sz="4" w:space="0" w:color="000000"/>
            </w:tcBorders>
            <w:shd w:val="clear" w:color="auto" w:fill="FAFAFA"/>
            <w:vAlign w:val="bottom"/>
          </w:tcPr>
          <w:p w14:paraId="70CBE9F7" w14:textId="77777777" w:rsidR="000B18C1" w:rsidRPr="001476AF" w:rsidRDefault="000B18C1" w:rsidP="005933D6">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59DB8CC2" w14:textId="77777777" w:rsidR="000B18C1" w:rsidRPr="001476AF" w:rsidRDefault="000B18C1" w:rsidP="005933D6">
            <w:pPr>
              <w:ind w:right="-72"/>
              <w:jc w:val="right"/>
              <w:rPr>
                <w:rFonts w:ascii="Arial" w:eastAsia="Arial" w:hAnsi="Arial" w:cs="Arial"/>
                <w:sz w:val="18"/>
                <w:szCs w:val="18"/>
              </w:rPr>
            </w:pPr>
          </w:p>
        </w:tc>
        <w:tc>
          <w:tcPr>
            <w:tcW w:w="1440" w:type="dxa"/>
            <w:tcBorders>
              <w:top w:val="single" w:sz="4" w:space="0" w:color="auto"/>
            </w:tcBorders>
            <w:shd w:val="clear" w:color="auto" w:fill="FAFAFA"/>
            <w:vAlign w:val="bottom"/>
          </w:tcPr>
          <w:p w14:paraId="56B3DB32" w14:textId="77777777" w:rsidR="000B18C1" w:rsidRPr="001476AF" w:rsidRDefault="000B18C1" w:rsidP="005933D6">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4CECFC82" w14:textId="77777777" w:rsidR="000B18C1" w:rsidRPr="001476AF" w:rsidRDefault="000B18C1" w:rsidP="005933D6">
            <w:pPr>
              <w:ind w:right="-72"/>
              <w:jc w:val="right"/>
              <w:rPr>
                <w:rFonts w:ascii="Arial" w:eastAsia="Arial" w:hAnsi="Arial" w:cs="Arial"/>
                <w:sz w:val="18"/>
                <w:szCs w:val="18"/>
              </w:rPr>
            </w:pPr>
          </w:p>
        </w:tc>
      </w:tr>
      <w:tr w:rsidR="00950B2C" w:rsidRPr="001476AF" w14:paraId="305BCBB2" w14:textId="77777777" w:rsidTr="005933D6">
        <w:trPr>
          <w:trHeight w:val="19"/>
        </w:trPr>
        <w:tc>
          <w:tcPr>
            <w:tcW w:w="3690" w:type="dxa"/>
            <w:shd w:val="clear" w:color="auto" w:fill="auto"/>
            <w:vAlign w:val="bottom"/>
          </w:tcPr>
          <w:p w14:paraId="374A4FFC" w14:textId="77777777" w:rsidR="00072A99" w:rsidRPr="001476AF" w:rsidRDefault="00950B2C" w:rsidP="005933D6">
            <w:pPr>
              <w:ind w:left="426" w:right="-72"/>
              <w:rPr>
                <w:rFonts w:ascii="Arial" w:eastAsia="Arial" w:hAnsi="Arial" w:cs="Arial"/>
                <w:color w:val="000000"/>
                <w:sz w:val="18"/>
                <w:szCs w:val="18"/>
              </w:rPr>
            </w:pPr>
            <w:r w:rsidRPr="001476AF">
              <w:rPr>
                <w:rFonts w:ascii="Arial" w:eastAsia="Arial" w:hAnsi="Arial" w:cs="Arial"/>
                <w:color w:val="000000"/>
                <w:sz w:val="18"/>
                <w:szCs w:val="18"/>
              </w:rPr>
              <w:t xml:space="preserve">Long term loans from </w:t>
            </w:r>
          </w:p>
          <w:p w14:paraId="6488800E" w14:textId="22504E75" w:rsidR="00950B2C" w:rsidRPr="001476AF" w:rsidRDefault="00072A99" w:rsidP="005933D6">
            <w:pPr>
              <w:ind w:left="426" w:right="-72"/>
              <w:rPr>
                <w:rFonts w:ascii="Arial" w:eastAsia="Arial" w:hAnsi="Arial" w:cs="Arial"/>
                <w:color w:val="000000"/>
                <w:sz w:val="18"/>
                <w:szCs w:val="18"/>
              </w:rPr>
            </w:pPr>
            <w:r w:rsidRPr="001476AF">
              <w:rPr>
                <w:rFonts w:ascii="Arial" w:eastAsia="Arial" w:hAnsi="Arial" w:cs="Arial"/>
                <w:color w:val="000000"/>
                <w:sz w:val="18"/>
                <w:szCs w:val="18"/>
              </w:rPr>
              <w:t xml:space="preserve">   </w:t>
            </w:r>
            <w:r w:rsidR="00950B2C" w:rsidRPr="001476AF">
              <w:rPr>
                <w:rFonts w:ascii="Arial" w:eastAsia="Arial" w:hAnsi="Arial" w:cs="Arial"/>
                <w:color w:val="000000"/>
                <w:sz w:val="18"/>
                <w:szCs w:val="18"/>
              </w:rPr>
              <w:t>financial institutions</w:t>
            </w:r>
          </w:p>
        </w:tc>
        <w:tc>
          <w:tcPr>
            <w:tcW w:w="1440" w:type="dxa"/>
            <w:shd w:val="clear" w:color="auto" w:fill="FAFAFA"/>
          </w:tcPr>
          <w:p w14:paraId="4F50353A" w14:textId="77777777" w:rsidR="00072A99" w:rsidRPr="001476AF" w:rsidRDefault="00072A99" w:rsidP="005933D6">
            <w:pPr>
              <w:ind w:right="-72"/>
              <w:jc w:val="right"/>
              <w:rPr>
                <w:rFonts w:ascii="Arial" w:hAnsi="Arial" w:cs="Arial"/>
                <w:sz w:val="18"/>
                <w:szCs w:val="18"/>
              </w:rPr>
            </w:pPr>
          </w:p>
          <w:p w14:paraId="63A58BCD" w14:textId="275A53DE" w:rsidR="00950B2C" w:rsidRPr="001476AF" w:rsidRDefault="00950B2C" w:rsidP="005933D6">
            <w:pPr>
              <w:ind w:right="-72"/>
              <w:jc w:val="right"/>
              <w:rPr>
                <w:rFonts w:ascii="Arial" w:eastAsia="Arial" w:hAnsi="Arial" w:cs="Arial"/>
                <w:sz w:val="18"/>
                <w:szCs w:val="18"/>
              </w:rPr>
            </w:pPr>
            <w:r w:rsidRPr="001476AF">
              <w:rPr>
                <w:rFonts w:ascii="Arial" w:hAnsi="Arial" w:cs="Arial"/>
                <w:sz w:val="18"/>
                <w:szCs w:val="18"/>
              </w:rPr>
              <w:t xml:space="preserve"> 184,111,603 </w:t>
            </w:r>
          </w:p>
        </w:tc>
        <w:tc>
          <w:tcPr>
            <w:tcW w:w="1440" w:type="dxa"/>
            <w:shd w:val="clear" w:color="auto" w:fill="auto"/>
          </w:tcPr>
          <w:p w14:paraId="2EBBA2BF" w14:textId="77777777" w:rsidR="00072A99" w:rsidRPr="001476AF" w:rsidRDefault="00072A99" w:rsidP="005933D6">
            <w:pPr>
              <w:ind w:right="-72"/>
              <w:jc w:val="right"/>
              <w:rPr>
                <w:rFonts w:ascii="Arial" w:hAnsi="Arial" w:cs="Arial"/>
                <w:sz w:val="18"/>
                <w:szCs w:val="18"/>
              </w:rPr>
            </w:pPr>
          </w:p>
          <w:p w14:paraId="60F114D5" w14:textId="5316DA25" w:rsidR="00950B2C" w:rsidRPr="001476AF" w:rsidRDefault="00950B2C" w:rsidP="005933D6">
            <w:pPr>
              <w:ind w:right="-72"/>
              <w:jc w:val="right"/>
              <w:rPr>
                <w:rFonts w:ascii="Arial" w:eastAsia="Arial" w:hAnsi="Arial" w:cs="Arial"/>
                <w:sz w:val="18"/>
                <w:szCs w:val="18"/>
              </w:rPr>
            </w:pPr>
            <w:r w:rsidRPr="001476AF">
              <w:rPr>
                <w:rFonts w:ascii="Arial" w:hAnsi="Arial" w:cs="Arial"/>
                <w:sz w:val="18"/>
                <w:szCs w:val="18"/>
              </w:rPr>
              <w:t xml:space="preserve"> 43,114,148 </w:t>
            </w:r>
          </w:p>
        </w:tc>
        <w:tc>
          <w:tcPr>
            <w:tcW w:w="1440" w:type="dxa"/>
            <w:shd w:val="clear" w:color="auto" w:fill="FAFAFA"/>
          </w:tcPr>
          <w:p w14:paraId="349BC5AD" w14:textId="77777777" w:rsidR="00072A99" w:rsidRPr="001476AF" w:rsidRDefault="00072A99" w:rsidP="005933D6">
            <w:pPr>
              <w:ind w:right="-72"/>
              <w:jc w:val="right"/>
              <w:rPr>
                <w:rFonts w:ascii="Arial" w:hAnsi="Arial" w:cs="Arial"/>
                <w:sz w:val="18"/>
                <w:szCs w:val="18"/>
              </w:rPr>
            </w:pPr>
          </w:p>
          <w:p w14:paraId="1BB915A9" w14:textId="6F5F430A" w:rsidR="00950B2C" w:rsidRPr="001476AF" w:rsidRDefault="00950B2C" w:rsidP="005933D6">
            <w:pPr>
              <w:ind w:right="-72"/>
              <w:jc w:val="right"/>
              <w:rPr>
                <w:rFonts w:ascii="Arial" w:eastAsia="Arial" w:hAnsi="Arial" w:cs="Arial"/>
                <w:sz w:val="18"/>
                <w:szCs w:val="18"/>
              </w:rPr>
            </w:pPr>
            <w:r w:rsidRPr="001476AF">
              <w:rPr>
                <w:rFonts w:ascii="Arial" w:hAnsi="Arial" w:cs="Arial"/>
                <w:sz w:val="18"/>
                <w:szCs w:val="18"/>
              </w:rPr>
              <w:t xml:space="preserve"> 175,218,252 </w:t>
            </w:r>
          </w:p>
        </w:tc>
        <w:tc>
          <w:tcPr>
            <w:tcW w:w="1440" w:type="dxa"/>
            <w:shd w:val="clear" w:color="auto" w:fill="auto"/>
          </w:tcPr>
          <w:p w14:paraId="047F3FAE" w14:textId="77777777" w:rsidR="00072A99" w:rsidRPr="001476AF" w:rsidRDefault="00072A99" w:rsidP="005933D6">
            <w:pPr>
              <w:ind w:right="-72"/>
              <w:jc w:val="right"/>
              <w:rPr>
                <w:rFonts w:ascii="Arial" w:hAnsi="Arial" w:cs="Arial"/>
                <w:sz w:val="18"/>
                <w:szCs w:val="18"/>
              </w:rPr>
            </w:pPr>
          </w:p>
          <w:p w14:paraId="2680A58D" w14:textId="56FB5F2E" w:rsidR="00950B2C" w:rsidRPr="001476AF" w:rsidRDefault="00950B2C" w:rsidP="005933D6">
            <w:pPr>
              <w:ind w:right="-72"/>
              <w:jc w:val="right"/>
              <w:rPr>
                <w:rFonts w:ascii="Arial" w:eastAsia="Arial" w:hAnsi="Arial" w:cs="Arial"/>
                <w:sz w:val="18"/>
                <w:szCs w:val="18"/>
              </w:rPr>
            </w:pPr>
            <w:r w:rsidRPr="001476AF">
              <w:rPr>
                <w:rFonts w:ascii="Arial" w:hAnsi="Arial" w:cs="Arial"/>
                <w:sz w:val="18"/>
                <w:szCs w:val="18"/>
              </w:rPr>
              <w:t>44,066,663</w:t>
            </w:r>
          </w:p>
        </w:tc>
      </w:tr>
    </w:tbl>
    <w:p w14:paraId="4CA22B5A" w14:textId="77777777" w:rsidR="00FA05B4" w:rsidRPr="001476AF" w:rsidRDefault="00FA05B4" w:rsidP="005933D6">
      <w:pPr>
        <w:ind w:left="426" w:firstLine="141"/>
        <w:rPr>
          <w:rFonts w:ascii="Arial" w:eastAsia="Arial" w:hAnsi="Arial" w:cs="Arial"/>
          <w:sz w:val="18"/>
          <w:szCs w:val="18"/>
        </w:rPr>
      </w:pPr>
    </w:p>
    <w:p w14:paraId="046604AC" w14:textId="054D3700" w:rsidR="00FA05B4" w:rsidRPr="001476AF" w:rsidRDefault="00FA05B4" w:rsidP="005933D6">
      <w:pPr>
        <w:ind w:left="540"/>
        <w:rPr>
          <w:rFonts w:ascii="Arial" w:eastAsia="Arial" w:hAnsi="Arial" w:cs="Arial"/>
          <w:spacing w:val="-4"/>
          <w:sz w:val="18"/>
          <w:szCs w:val="18"/>
        </w:rPr>
      </w:pPr>
      <w:r w:rsidRPr="001476AF">
        <w:rPr>
          <w:rFonts w:ascii="Arial" w:eastAsia="Arial" w:hAnsi="Arial" w:cs="Arial"/>
          <w:sz w:val="18"/>
          <w:szCs w:val="18"/>
        </w:rPr>
        <w:t xml:space="preserve">The </w:t>
      </w:r>
      <w:r w:rsidRPr="001476AF">
        <w:rPr>
          <w:rFonts w:ascii="Arial" w:eastAsia="Arial" w:hAnsi="Arial" w:cs="Arial"/>
          <w:spacing w:val="-4"/>
          <w:sz w:val="18"/>
          <w:szCs w:val="18"/>
        </w:rPr>
        <w:t xml:space="preserve">fair value </w:t>
      </w:r>
      <w:r w:rsidR="00EF161D" w:rsidRPr="001476AF">
        <w:rPr>
          <w:rFonts w:ascii="Arial" w:eastAsia="Arial" w:hAnsi="Arial" w:cs="Arial"/>
          <w:spacing w:val="-4"/>
          <w:sz w:val="18"/>
          <w:szCs w:val="18"/>
        </w:rPr>
        <w:t>is</w:t>
      </w:r>
      <w:r w:rsidRPr="001476AF">
        <w:rPr>
          <w:rFonts w:ascii="Arial" w:eastAsia="Arial" w:hAnsi="Arial" w:cs="Arial"/>
          <w:spacing w:val="-4"/>
          <w:sz w:val="18"/>
          <w:szCs w:val="18"/>
        </w:rPr>
        <w:t xml:space="preserve"> based on future cash flow according to loan contract using a discount rate based upon the borrowing rate which the company expect to pay as date of statement of financial position and are within level 2 of the fair value hierarchy.</w:t>
      </w:r>
    </w:p>
    <w:p w14:paraId="7E43A58E" w14:textId="04333F63" w:rsidR="004E28B9" w:rsidRPr="001476AF" w:rsidRDefault="004E28B9" w:rsidP="005933D6">
      <w:pPr>
        <w:rPr>
          <w:rFonts w:ascii="Arial" w:eastAsia="Arial" w:hAnsi="Arial" w:cs="Arial"/>
          <w:spacing w:val="-4"/>
          <w:sz w:val="18"/>
          <w:szCs w:val="18"/>
        </w:rPr>
      </w:pPr>
    </w:p>
    <w:p w14:paraId="00972C8F" w14:textId="54ACAF29" w:rsidR="00813059" w:rsidRPr="001476AF" w:rsidRDefault="00813059" w:rsidP="005933D6">
      <w:pPr>
        <w:tabs>
          <w:tab w:val="left" w:pos="7380"/>
          <w:tab w:val="right" w:pos="8640"/>
        </w:tabs>
        <w:ind w:left="540" w:hanging="540"/>
        <w:rPr>
          <w:rFonts w:ascii="Arial" w:eastAsia="Arial" w:hAnsi="Arial" w:cs="Arial"/>
          <w:b/>
          <w:color w:val="CF4A02"/>
          <w:sz w:val="18"/>
          <w:szCs w:val="18"/>
        </w:rPr>
      </w:pPr>
      <w:r w:rsidRPr="001476AF">
        <w:rPr>
          <w:rFonts w:ascii="Arial" w:eastAsia="Arial" w:hAnsi="Arial" w:cs="Arial"/>
          <w:b/>
          <w:color w:val="CF4A02"/>
          <w:sz w:val="18"/>
          <w:szCs w:val="18"/>
        </w:rPr>
        <w:t>2</w:t>
      </w:r>
      <w:r w:rsidR="00AA6F42" w:rsidRPr="001476AF">
        <w:rPr>
          <w:rFonts w:ascii="Arial" w:eastAsia="Arial" w:hAnsi="Arial" w:cs="Arial"/>
          <w:b/>
          <w:color w:val="CF4A02"/>
          <w:sz w:val="18"/>
          <w:szCs w:val="18"/>
        </w:rPr>
        <w:t>0</w:t>
      </w:r>
      <w:r w:rsidRPr="001476AF">
        <w:rPr>
          <w:rFonts w:ascii="Arial" w:eastAsia="Arial" w:hAnsi="Arial" w:cs="Arial"/>
          <w:b/>
          <w:color w:val="CF4A02"/>
          <w:sz w:val="18"/>
          <w:szCs w:val="18"/>
        </w:rPr>
        <w:t>.4</w:t>
      </w:r>
      <w:r w:rsidRPr="001476AF">
        <w:rPr>
          <w:rFonts w:ascii="Arial" w:eastAsia="Arial" w:hAnsi="Arial" w:cs="Arial"/>
          <w:b/>
          <w:color w:val="CF4A02"/>
          <w:sz w:val="18"/>
          <w:szCs w:val="18"/>
        </w:rPr>
        <w:tab/>
        <w:t>Debentures</w:t>
      </w:r>
    </w:p>
    <w:p w14:paraId="0ABD3B92" w14:textId="77777777" w:rsidR="00813059" w:rsidRPr="001476AF" w:rsidRDefault="00813059" w:rsidP="005933D6">
      <w:pPr>
        <w:tabs>
          <w:tab w:val="left" w:pos="7380"/>
          <w:tab w:val="right" w:pos="8640"/>
        </w:tabs>
        <w:ind w:left="540"/>
        <w:rPr>
          <w:rFonts w:ascii="Arial" w:eastAsia="Arial" w:hAnsi="Arial" w:cs="Arial"/>
          <w:sz w:val="18"/>
          <w:szCs w:val="18"/>
        </w:rPr>
      </w:pPr>
    </w:p>
    <w:p w14:paraId="18A2FDAC" w14:textId="33E1ABB6" w:rsidR="00813059" w:rsidRPr="001476AF" w:rsidRDefault="00813059" w:rsidP="005933D6">
      <w:pPr>
        <w:tabs>
          <w:tab w:val="left" w:pos="7380"/>
          <w:tab w:val="right" w:pos="8640"/>
        </w:tabs>
        <w:ind w:left="540"/>
        <w:rPr>
          <w:rFonts w:ascii="Arial" w:eastAsia="Arial" w:hAnsi="Arial" w:cs="Arial"/>
          <w:sz w:val="18"/>
          <w:szCs w:val="18"/>
        </w:rPr>
      </w:pPr>
      <w:r w:rsidRPr="001476AF">
        <w:rPr>
          <w:rFonts w:ascii="Arial" w:eastAsia="Arial" w:hAnsi="Arial" w:cs="Arial"/>
          <w:sz w:val="18"/>
          <w:szCs w:val="18"/>
        </w:rPr>
        <w:t>The movements in debentures can be analysed as follows:</w:t>
      </w:r>
    </w:p>
    <w:p w14:paraId="3FEA7AB6" w14:textId="77777777" w:rsidR="00813059" w:rsidRPr="001476AF" w:rsidRDefault="00813059" w:rsidP="005933D6">
      <w:pPr>
        <w:tabs>
          <w:tab w:val="left" w:pos="7380"/>
          <w:tab w:val="right" w:pos="8640"/>
        </w:tabs>
        <w:ind w:left="540"/>
        <w:rPr>
          <w:rFonts w:ascii="Arial" w:eastAsia="Arial" w:hAnsi="Arial" w:cs="Arial"/>
          <w:sz w:val="18"/>
          <w:szCs w:val="18"/>
        </w:rPr>
      </w:pPr>
    </w:p>
    <w:tbl>
      <w:tblPr>
        <w:tblStyle w:val="afffffffffff6"/>
        <w:tblW w:w="9468" w:type="dxa"/>
        <w:tblLayout w:type="fixed"/>
        <w:tblLook w:val="0400" w:firstRow="0" w:lastRow="0" w:firstColumn="0" w:lastColumn="0" w:noHBand="0" w:noVBand="1"/>
      </w:tblPr>
      <w:tblGrid>
        <w:gridCol w:w="6588"/>
        <w:gridCol w:w="1440"/>
        <w:gridCol w:w="1440"/>
      </w:tblGrid>
      <w:tr w:rsidR="00BA3D95" w:rsidRPr="001476AF" w14:paraId="349E833C" w14:textId="77777777" w:rsidTr="005933D6">
        <w:tc>
          <w:tcPr>
            <w:tcW w:w="6588" w:type="dxa"/>
            <w:shd w:val="clear" w:color="auto" w:fill="auto"/>
          </w:tcPr>
          <w:p w14:paraId="2172800B" w14:textId="77777777" w:rsidR="00BA3D95" w:rsidRPr="001476AF" w:rsidRDefault="00BA3D95" w:rsidP="005933D6">
            <w:pPr>
              <w:spacing w:before="0" w:after="0"/>
              <w:ind w:left="422"/>
              <w:rPr>
                <w:sz w:val="18"/>
                <w:szCs w:val="18"/>
              </w:rPr>
            </w:pPr>
          </w:p>
        </w:tc>
        <w:tc>
          <w:tcPr>
            <w:tcW w:w="2880" w:type="dxa"/>
            <w:gridSpan w:val="2"/>
            <w:tcBorders>
              <w:top w:val="single" w:sz="4" w:space="0" w:color="auto"/>
              <w:bottom w:val="single" w:sz="4" w:space="0" w:color="auto"/>
            </w:tcBorders>
            <w:shd w:val="clear" w:color="auto" w:fill="auto"/>
            <w:vAlign w:val="bottom"/>
          </w:tcPr>
          <w:p w14:paraId="40A6FD5D" w14:textId="1A2D499F" w:rsidR="00BA3D95" w:rsidRPr="001476AF" w:rsidRDefault="00BA3D95" w:rsidP="005933D6">
            <w:pPr>
              <w:spacing w:before="0" w:after="0"/>
              <w:ind w:right="-72"/>
              <w:jc w:val="center"/>
              <w:rPr>
                <w:b/>
                <w:sz w:val="18"/>
                <w:szCs w:val="18"/>
              </w:rPr>
            </w:pPr>
            <w:r w:rsidRPr="001476AF">
              <w:rPr>
                <w:b/>
                <w:sz w:val="18"/>
                <w:szCs w:val="18"/>
              </w:rPr>
              <w:t>Consolidated and Separate</w:t>
            </w:r>
          </w:p>
          <w:p w14:paraId="6152AAAE" w14:textId="77777777" w:rsidR="00BA3D95" w:rsidRPr="001476AF" w:rsidRDefault="00BA3D95" w:rsidP="005933D6">
            <w:pPr>
              <w:spacing w:before="0" w:after="0"/>
              <w:ind w:right="-72"/>
              <w:jc w:val="center"/>
              <w:rPr>
                <w:b/>
                <w:sz w:val="18"/>
                <w:szCs w:val="18"/>
              </w:rPr>
            </w:pPr>
            <w:r w:rsidRPr="001476AF">
              <w:rPr>
                <w:b/>
                <w:sz w:val="18"/>
                <w:szCs w:val="18"/>
              </w:rPr>
              <w:t>financial statements</w:t>
            </w:r>
          </w:p>
        </w:tc>
      </w:tr>
      <w:tr w:rsidR="00BA3D95" w:rsidRPr="001476AF" w14:paraId="396BE268" w14:textId="77777777" w:rsidTr="005933D6">
        <w:tc>
          <w:tcPr>
            <w:tcW w:w="6588" w:type="dxa"/>
            <w:shd w:val="clear" w:color="auto" w:fill="auto"/>
          </w:tcPr>
          <w:p w14:paraId="401D5636" w14:textId="77777777" w:rsidR="00BA3D95" w:rsidRPr="001476AF" w:rsidRDefault="00BA3D95" w:rsidP="005933D6">
            <w:pPr>
              <w:spacing w:before="0" w:after="0"/>
              <w:ind w:left="422"/>
              <w:rPr>
                <w:sz w:val="18"/>
                <w:szCs w:val="18"/>
              </w:rPr>
            </w:pPr>
          </w:p>
        </w:tc>
        <w:tc>
          <w:tcPr>
            <w:tcW w:w="1440" w:type="dxa"/>
            <w:tcBorders>
              <w:top w:val="single" w:sz="4" w:space="0" w:color="auto"/>
            </w:tcBorders>
            <w:vAlign w:val="bottom"/>
          </w:tcPr>
          <w:p w14:paraId="40811F0C" w14:textId="65C2BC7A" w:rsidR="00BA3D95" w:rsidRPr="001476AF" w:rsidRDefault="00BA3D95" w:rsidP="005933D6">
            <w:pPr>
              <w:spacing w:before="0" w:after="0"/>
              <w:ind w:right="-72"/>
              <w:jc w:val="right"/>
              <w:rPr>
                <w:b/>
                <w:sz w:val="18"/>
                <w:szCs w:val="18"/>
              </w:rPr>
            </w:pPr>
            <w:r w:rsidRPr="001476AF">
              <w:rPr>
                <w:b/>
                <w:sz w:val="18"/>
                <w:szCs w:val="18"/>
              </w:rPr>
              <w:t>202</w:t>
            </w:r>
            <w:r w:rsidR="004D32CE" w:rsidRPr="001476AF">
              <w:rPr>
                <w:b/>
                <w:sz w:val="18"/>
                <w:szCs w:val="18"/>
              </w:rPr>
              <w:t>3</w:t>
            </w:r>
          </w:p>
        </w:tc>
        <w:tc>
          <w:tcPr>
            <w:tcW w:w="1440" w:type="dxa"/>
            <w:tcBorders>
              <w:top w:val="single" w:sz="4" w:space="0" w:color="auto"/>
            </w:tcBorders>
            <w:vAlign w:val="bottom"/>
          </w:tcPr>
          <w:p w14:paraId="3490E980" w14:textId="0FF47F03" w:rsidR="00BA3D95" w:rsidRPr="001476AF" w:rsidRDefault="00BA3D95" w:rsidP="005933D6">
            <w:pPr>
              <w:spacing w:before="0" w:after="0"/>
              <w:ind w:right="-72"/>
              <w:jc w:val="right"/>
              <w:rPr>
                <w:b/>
                <w:sz w:val="18"/>
                <w:szCs w:val="18"/>
              </w:rPr>
            </w:pPr>
            <w:r w:rsidRPr="001476AF">
              <w:rPr>
                <w:b/>
                <w:sz w:val="18"/>
                <w:szCs w:val="18"/>
              </w:rPr>
              <w:t>202</w:t>
            </w:r>
            <w:r w:rsidR="004D32CE" w:rsidRPr="001476AF">
              <w:rPr>
                <w:b/>
                <w:sz w:val="18"/>
                <w:szCs w:val="18"/>
              </w:rPr>
              <w:t>2</w:t>
            </w:r>
          </w:p>
        </w:tc>
      </w:tr>
      <w:tr w:rsidR="00BA3D95" w:rsidRPr="001476AF" w14:paraId="3FCF4CE3" w14:textId="77777777" w:rsidTr="005933D6">
        <w:tc>
          <w:tcPr>
            <w:tcW w:w="6588" w:type="dxa"/>
            <w:shd w:val="clear" w:color="auto" w:fill="auto"/>
          </w:tcPr>
          <w:p w14:paraId="7AD993CF" w14:textId="77777777" w:rsidR="00BA3D95" w:rsidRPr="001476AF" w:rsidRDefault="00BA3D95" w:rsidP="005933D6">
            <w:pPr>
              <w:spacing w:before="0" w:after="0"/>
              <w:ind w:left="422"/>
              <w:rPr>
                <w:sz w:val="18"/>
                <w:szCs w:val="18"/>
              </w:rPr>
            </w:pPr>
          </w:p>
        </w:tc>
        <w:tc>
          <w:tcPr>
            <w:tcW w:w="1440" w:type="dxa"/>
            <w:tcBorders>
              <w:bottom w:val="single" w:sz="4" w:space="0" w:color="auto"/>
            </w:tcBorders>
            <w:vAlign w:val="bottom"/>
          </w:tcPr>
          <w:p w14:paraId="080858D9" w14:textId="77777777" w:rsidR="00BA3D95" w:rsidRPr="001476AF" w:rsidRDefault="00BA3D95" w:rsidP="005933D6">
            <w:pPr>
              <w:spacing w:before="0" w:after="0"/>
              <w:ind w:right="-72"/>
              <w:jc w:val="right"/>
              <w:rPr>
                <w:b/>
                <w:sz w:val="18"/>
                <w:szCs w:val="18"/>
              </w:rPr>
            </w:pPr>
            <w:r w:rsidRPr="001476AF">
              <w:rPr>
                <w:b/>
                <w:sz w:val="18"/>
                <w:szCs w:val="18"/>
              </w:rPr>
              <w:t>Baht</w:t>
            </w:r>
          </w:p>
        </w:tc>
        <w:tc>
          <w:tcPr>
            <w:tcW w:w="1440" w:type="dxa"/>
            <w:tcBorders>
              <w:bottom w:val="single" w:sz="4" w:space="0" w:color="auto"/>
            </w:tcBorders>
            <w:vAlign w:val="bottom"/>
          </w:tcPr>
          <w:p w14:paraId="43453EFE" w14:textId="77777777" w:rsidR="00BA3D95" w:rsidRPr="001476AF" w:rsidRDefault="00BA3D95" w:rsidP="005933D6">
            <w:pPr>
              <w:spacing w:before="0" w:after="0"/>
              <w:ind w:right="-72"/>
              <w:jc w:val="right"/>
              <w:rPr>
                <w:b/>
                <w:sz w:val="18"/>
                <w:szCs w:val="18"/>
              </w:rPr>
            </w:pPr>
            <w:r w:rsidRPr="001476AF">
              <w:rPr>
                <w:b/>
                <w:sz w:val="18"/>
                <w:szCs w:val="18"/>
              </w:rPr>
              <w:t>Baht</w:t>
            </w:r>
          </w:p>
        </w:tc>
      </w:tr>
      <w:tr w:rsidR="00BA3D95" w:rsidRPr="001476AF" w14:paraId="75836081" w14:textId="77777777" w:rsidTr="005933D6">
        <w:tc>
          <w:tcPr>
            <w:tcW w:w="6588" w:type="dxa"/>
            <w:shd w:val="clear" w:color="auto" w:fill="auto"/>
          </w:tcPr>
          <w:p w14:paraId="0EC56C85" w14:textId="77777777" w:rsidR="00BA3D95" w:rsidRPr="001476AF" w:rsidRDefault="00BA3D95" w:rsidP="005933D6">
            <w:pPr>
              <w:spacing w:before="0" w:after="0"/>
              <w:ind w:left="422"/>
              <w:rPr>
                <w:sz w:val="18"/>
                <w:szCs w:val="18"/>
              </w:rPr>
            </w:pPr>
          </w:p>
        </w:tc>
        <w:tc>
          <w:tcPr>
            <w:tcW w:w="1440" w:type="dxa"/>
            <w:tcBorders>
              <w:top w:val="single" w:sz="4" w:space="0" w:color="auto"/>
            </w:tcBorders>
            <w:shd w:val="clear" w:color="auto" w:fill="FAFAFA"/>
          </w:tcPr>
          <w:p w14:paraId="46E0EBCE" w14:textId="77777777" w:rsidR="00BA3D95" w:rsidRPr="001476AF" w:rsidRDefault="00BA3D95" w:rsidP="005933D6">
            <w:pPr>
              <w:spacing w:before="0" w:after="0"/>
              <w:ind w:right="-72"/>
              <w:jc w:val="right"/>
              <w:rPr>
                <w:b/>
                <w:sz w:val="18"/>
                <w:szCs w:val="18"/>
              </w:rPr>
            </w:pPr>
          </w:p>
        </w:tc>
        <w:tc>
          <w:tcPr>
            <w:tcW w:w="1440" w:type="dxa"/>
            <w:tcBorders>
              <w:top w:val="single" w:sz="4" w:space="0" w:color="auto"/>
            </w:tcBorders>
            <w:shd w:val="clear" w:color="auto" w:fill="auto"/>
          </w:tcPr>
          <w:p w14:paraId="3DC30E3C" w14:textId="77777777" w:rsidR="00BA3D95" w:rsidRPr="001476AF" w:rsidRDefault="00BA3D95" w:rsidP="005933D6">
            <w:pPr>
              <w:spacing w:before="0" w:after="0"/>
              <w:ind w:right="-72"/>
              <w:jc w:val="right"/>
              <w:rPr>
                <w:b/>
                <w:sz w:val="18"/>
                <w:szCs w:val="18"/>
              </w:rPr>
            </w:pPr>
          </w:p>
        </w:tc>
      </w:tr>
      <w:tr w:rsidR="004D32CE" w:rsidRPr="001476AF" w14:paraId="59C66723" w14:textId="77777777" w:rsidTr="005933D6">
        <w:tc>
          <w:tcPr>
            <w:tcW w:w="6588" w:type="dxa"/>
            <w:shd w:val="clear" w:color="auto" w:fill="auto"/>
          </w:tcPr>
          <w:p w14:paraId="4C1A1D50" w14:textId="77777777" w:rsidR="004D32CE" w:rsidRPr="001476AF" w:rsidRDefault="004D32CE" w:rsidP="005933D6">
            <w:pPr>
              <w:spacing w:before="0" w:after="0"/>
              <w:ind w:left="422"/>
              <w:rPr>
                <w:sz w:val="18"/>
                <w:szCs w:val="18"/>
              </w:rPr>
            </w:pPr>
            <w:r w:rsidRPr="001476AF">
              <w:rPr>
                <w:sz w:val="18"/>
                <w:szCs w:val="18"/>
              </w:rPr>
              <w:t xml:space="preserve">1 January </w:t>
            </w:r>
          </w:p>
        </w:tc>
        <w:tc>
          <w:tcPr>
            <w:tcW w:w="1440" w:type="dxa"/>
            <w:shd w:val="clear" w:color="auto" w:fill="FAFAFA"/>
            <w:vAlign w:val="bottom"/>
          </w:tcPr>
          <w:p w14:paraId="20E367FF" w14:textId="5631ED5D" w:rsidR="004D32CE" w:rsidRPr="001476AF" w:rsidRDefault="00950B2C" w:rsidP="005933D6">
            <w:pPr>
              <w:spacing w:before="0" w:after="0"/>
              <w:ind w:right="-72"/>
              <w:jc w:val="right"/>
              <w:rPr>
                <w:sz w:val="18"/>
                <w:szCs w:val="18"/>
              </w:rPr>
            </w:pPr>
            <w:r w:rsidRPr="001476AF">
              <w:rPr>
                <w:sz w:val="18"/>
                <w:szCs w:val="18"/>
              </w:rPr>
              <w:t>494,811,722</w:t>
            </w:r>
          </w:p>
        </w:tc>
        <w:tc>
          <w:tcPr>
            <w:tcW w:w="1440" w:type="dxa"/>
            <w:shd w:val="clear" w:color="auto" w:fill="auto"/>
            <w:vAlign w:val="bottom"/>
          </w:tcPr>
          <w:p w14:paraId="4F19649F" w14:textId="6BCB3B6B" w:rsidR="004D32CE" w:rsidRPr="001476AF" w:rsidRDefault="004D32CE" w:rsidP="005933D6">
            <w:pPr>
              <w:spacing w:before="0" w:after="0"/>
              <w:ind w:right="-72"/>
              <w:jc w:val="right"/>
              <w:rPr>
                <w:sz w:val="18"/>
                <w:szCs w:val="18"/>
              </w:rPr>
            </w:pPr>
            <w:r w:rsidRPr="001476AF">
              <w:rPr>
                <w:sz w:val="18"/>
                <w:szCs w:val="18"/>
              </w:rPr>
              <w:t>-</w:t>
            </w:r>
          </w:p>
        </w:tc>
      </w:tr>
      <w:tr w:rsidR="004D32CE" w:rsidRPr="001476AF" w14:paraId="49BF723F" w14:textId="77777777" w:rsidTr="005933D6">
        <w:tc>
          <w:tcPr>
            <w:tcW w:w="6588" w:type="dxa"/>
            <w:shd w:val="clear" w:color="auto" w:fill="auto"/>
          </w:tcPr>
          <w:p w14:paraId="2B6F9BC2" w14:textId="67BF691B" w:rsidR="004D32CE" w:rsidRPr="001476AF" w:rsidRDefault="004D32CE" w:rsidP="005933D6">
            <w:pPr>
              <w:spacing w:before="0" w:after="0"/>
              <w:ind w:left="422"/>
              <w:rPr>
                <w:sz w:val="18"/>
                <w:szCs w:val="18"/>
              </w:rPr>
            </w:pPr>
            <w:r w:rsidRPr="001476AF">
              <w:rPr>
                <w:sz w:val="18"/>
                <w:szCs w:val="18"/>
              </w:rPr>
              <w:t xml:space="preserve">Addition of </w:t>
            </w:r>
            <w:r w:rsidRPr="001476AF">
              <w:rPr>
                <w:sz w:val="18"/>
                <w:szCs w:val="22"/>
              </w:rPr>
              <w:t>debentures</w:t>
            </w:r>
          </w:p>
        </w:tc>
        <w:tc>
          <w:tcPr>
            <w:tcW w:w="1440" w:type="dxa"/>
            <w:shd w:val="clear" w:color="auto" w:fill="FAFAFA"/>
            <w:vAlign w:val="bottom"/>
          </w:tcPr>
          <w:p w14:paraId="73B7267C" w14:textId="546BF9A0" w:rsidR="004D32CE" w:rsidRPr="001476AF" w:rsidRDefault="00950B2C" w:rsidP="005933D6">
            <w:pPr>
              <w:spacing w:before="0" w:after="0"/>
              <w:ind w:right="-72"/>
              <w:jc w:val="right"/>
              <w:rPr>
                <w:sz w:val="18"/>
                <w:szCs w:val="18"/>
              </w:rPr>
            </w:pPr>
            <w:r w:rsidRPr="001476AF">
              <w:rPr>
                <w:sz w:val="18"/>
                <w:szCs w:val="18"/>
              </w:rPr>
              <w:t>-</w:t>
            </w:r>
          </w:p>
        </w:tc>
        <w:tc>
          <w:tcPr>
            <w:tcW w:w="1440" w:type="dxa"/>
            <w:shd w:val="clear" w:color="auto" w:fill="auto"/>
            <w:vAlign w:val="bottom"/>
          </w:tcPr>
          <w:p w14:paraId="544C480D" w14:textId="71D97346" w:rsidR="004D32CE" w:rsidRPr="001476AF" w:rsidRDefault="004D32CE" w:rsidP="005933D6">
            <w:pPr>
              <w:spacing w:before="0" w:after="0"/>
              <w:ind w:right="-72"/>
              <w:jc w:val="right"/>
              <w:rPr>
                <w:sz w:val="18"/>
                <w:szCs w:val="18"/>
              </w:rPr>
            </w:pPr>
            <w:r w:rsidRPr="001476AF">
              <w:rPr>
                <w:sz w:val="18"/>
                <w:szCs w:val="18"/>
              </w:rPr>
              <w:t>500,000,000</w:t>
            </w:r>
          </w:p>
        </w:tc>
      </w:tr>
      <w:tr w:rsidR="004D32CE" w:rsidRPr="001476AF" w14:paraId="5787815B" w14:textId="77777777" w:rsidTr="005933D6">
        <w:tc>
          <w:tcPr>
            <w:tcW w:w="6588" w:type="dxa"/>
            <w:shd w:val="clear" w:color="auto" w:fill="auto"/>
          </w:tcPr>
          <w:p w14:paraId="0DD10328" w14:textId="77777777" w:rsidR="004D32CE" w:rsidRPr="001476AF" w:rsidRDefault="004D32CE" w:rsidP="005933D6">
            <w:pPr>
              <w:spacing w:before="0" w:after="0"/>
              <w:ind w:left="422"/>
              <w:rPr>
                <w:sz w:val="18"/>
                <w:szCs w:val="18"/>
              </w:rPr>
            </w:pPr>
            <w:r w:rsidRPr="001476AF">
              <w:rPr>
                <w:sz w:val="18"/>
                <w:szCs w:val="18"/>
              </w:rPr>
              <w:t>Prepayment front end fee</w:t>
            </w:r>
          </w:p>
        </w:tc>
        <w:tc>
          <w:tcPr>
            <w:tcW w:w="1440" w:type="dxa"/>
            <w:shd w:val="clear" w:color="auto" w:fill="FAFAFA"/>
            <w:vAlign w:val="bottom"/>
          </w:tcPr>
          <w:p w14:paraId="2672D9DE" w14:textId="4D545E18" w:rsidR="004D32CE" w:rsidRPr="001476AF" w:rsidRDefault="00950B2C" w:rsidP="005933D6">
            <w:pPr>
              <w:spacing w:before="0" w:after="0"/>
              <w:ind w:right="-72"/>
              <w:jc w:val="right"/>
              <w:rPr>
                <w:sz w:val="18"/>
                <w:szCs w:val="18"/>
              </w:rPr>
            </w:pPr>
            <w:r w:rsidRPr="001476AF">
              <w:rPr>
                <w:sz w:val="18"/>
                <w:szCs w:val="18"/>
              </w:rPr>
              <w:t>-</w:t>
            </w:r>
          </w:p>
        </w:tc>
        <w:tc>
          <w:tcPr>
            <w:tcW w:w="1440" w:type="dxa"/>
            <w:shd w:val="clear" w:color="auto" w:fill="auto"/>
            <w:vAlign w:val="bottom"/>
          </w:tcPr>
          <w:p w14:paraId="1F1CE64D" w14:textId="2759E992" w:rsidR="004D32CE" w:rsidRPr="001476AF" w:rsidRDefault="004D32CE" w:rsidP="005933D6">
            <w:pPr>
              <w:spacing w:before="0" w:after="0"/>
              <w:ind w:right="-72"/>
              <w:jc w:val="right"/>
              <w:rPr>
                <w:sz w:val="18"/>
                <w:szCs w:val="18"/>
              </w:rPr>
            </w:pPr>
            <w:r w:rsidRPr="001476AF">
              <w:rPr>
                <w:sz w:val="18"/>
                <w:szCs w:val="18"/>
              </w:rPr>
              <w:t>(8,060,000)</w:t>
            </w:r>
          </w:p>
        </w:tc>
      </w:tr>
      <w:tr w:rsidR="004D32CE" w:rsidRPr="001476AF" w14:paraId="51D5DD1D" w14:textId="77777777" w:rsidTr="005933D6">
        <w:tc>
          <w:tcPr>
            <w:tcW w:w="6588" w:type="dxa"/>
            <w:shd w:val="clear" w:color="auto" w:fill="auto"/>
          </w:tcPr>
          <w:p w14:paraId="047A51CF" w14:textId="77777777" w:rsidR="004D32CE" w:rsidRPr="001476AF" w:rsidRDefault="004D32CE" w:rsidP="005933D6">
            <w:pPr>
              <w:spacing w:before="0" w:after="0"/>
              <w:ind w:left="422"/>
              <w:rPr>
                <w:sz w:val="18"/>
                <w:szCs w:val="18"/>
              </w:rPr>
            </w:pPr>
            <w:r w:rsidRPr="001476AF">
              <w:rPr>
                <w:sz w:val="18"/>
                <w:szCs w:val="18"/>
              </w:rPr>
              <w:t xml:space="preserve">Amortisation of </w:t>
            </w:r>
            <w:proofErr w:type="gramStart"/>
            <w:r w:rsidRPr="001476AF">
              <w:rPr>
                <w:sz w:val="18"/>
                <w:szCs w:val="18"/>
              </w:rPr>
              <w:t>front end</w:t>
            </w:r>
            <w:proofErr w:type="gramEnd"/>
            <w:r w:rsidRPr="001476AF">
              <w:rPr>
                <w:sz w:val="18"/>
                <w:szCs w:val="18"/>
              </w:rPr>
              <w:t xml:space="preserve"> fee</w:t>
            </w:r>
          </w:p>
        </w:tc>
        <w:tc>
          <w:tcPr>
            <w:tcW w:w="1440" w:type="dxa"/>
            <w:tcBorders>
              <w:bottom w:val="single" w:sz="4" w:space="0" w:color="auto"/>
            </w:tcBorders>
            <w:shd w:val="clear" w:color="auto" w:fill="FAFAFA"/>
            <w:vAlign w:val="bottom"/>
          </w:tcPr>
          <w:p w14:paraId="63A12C31" w14:textId="5694DB6C" w:rsidR="004D32CE" w:rsidRPr="001476AF" w:rsidRDefault="00950B2C" w:rsidP="005933D6">
            <w:pPr>
              <w:spacing w:before="0" w:after="0"/>
              <w:ind w:right="-72"/>
              <w:jc w:val="right"/>
              <w:rPr>
                <w:sz w:val="18"/>
                <w:szCs w:val="18"/>
              </w:rPr>
            </w:pPr>
            <w:r w:rsidRPr="001476AF">
              <w:rPr>
                <w:sz w:val="18"/>
                <w:szCs w:val="18"/>
              </w:rPr>
              <w:t>4,041,932</w:t>
            </w:r>
          </w:p>
        </w:tc>
        <w:tc>
          <w:tcPr>
            <w:tcW w:w="1440" w:type="dxa"/>
            <w:tcBorders>
              <w:bottom w:val="single" w:sz="4" w:space="0" w:color="auto"/>
            </w:tcBorders>
            <w:shd w:val="clear" w:color="auto" w:fill="auto"/>
            <w:vAlign w:val="bottom"/>
          </w:tcPr>
          <w:p w14:paraId="39294445" w14:textId="379B5F3C" w:rsidR="004D32CE" w:rsidRPr="001476AF" w:rsidRDefault="004D32CE" w:rsidP="005933D6">
            <w:pPr>
              <w:spacing w:before="0" w:after="0"/>
              <w:ind w:right="-72"/>
              <w:jc w:val="right"/>
              <w:rPr>
                <w:sz w:val="18"/>
                <w:szCs w:val="18"/>
              </w:rPr>
            </w:pPr>
            <w:r w:rsidRPr="001476AF">
              <w:rPr>
                <w:sz w:val="18"/>
                <w:szCs w:val="18"/>
              </w:rPr>
              <w:t>2,871,722</w:t>
            </w:r>
          </w:p>
        </w:tc>
      </w:tr>
      <w:tr w:rsidR="004D32CE" w:rsidRPr="001476AF" w14:paraId="50253877" w14:textId="77777777" w:rsidTr="005933D6">
        <w:tc>
          <w:tcPr>
            <w:tcW w:w="6588" w:type="dxa"/>
            <w:shd w:val="clear" w:color="auto" w:fill="auto"/>
          </w:tcPr>
          <w:p w14:paraId="14907EF9" w14:textId="77777777" w:rsidR="004D32CE" w:rsidRPr="001476AF" w:rsidRDefault="004D32CE" w:rsidP="005933D6">
            <w:pPr>
              <w:spacing w:before="0" w:after="0"/>
              <w:ind w:left="422"/>
              <w:rPr>
                <w:sz w:val="18"/>
                <w:szCs w:val="18"/>
              </w:rPr>
            </w:pPr>
          </w:p>
        </w:tc>
        <w:tc>
          <w:tcPr>
            <w:tcW w:w="1440" w:type="dxa"/>
            <w:tcBorders>
              <w:top w:val="single" w:sz="4" w:space="0" w:color="auto"/>
            </w:tcBorders>
            <w:shd w:val="clear" w:color="auto" w:fill="FAFAFA"/>
          </w:tcPr>
          <w:p w14:paraId="0663DD58" w14:textId="77777777" w:rsidR="004D32CE" w:rsidRPr="001476AF" w:rsidRDefault="004D32CE" w:rsidP="005933D6">
            <w:pPr>
              <w:spacing w:before="0" w:after="0"/>
              <w:ind w:right="-72"/>
              <w:jc w:val="right"/>
              <w:rPr>
                <w:sz w:val="18"/>
                <w:szCs w:val="18"/>
              </w:rPr>
            </w:pPr>
          </w:p>
        </w:tc>
        <w:tc>
          <w:tcPr>
            <w:tcW w:w="1440" w:type="dxa"/>
            <w:tcBorders>
              <w:top w:val="single" w:sz="4" w:space="0" w:color="auto"/>
            </w:tcBorders>
          </w:tcPr>
          <w:p w14:paraId="402F2600" w14:textId="77777777" w:rsidR="004D32CE" w:rsidRPr="001476AF" w:rsidRDefault="004D32CE" w:rsidP="005933D6">
            <w:pPr>
              <w:spacing w:before="0" w:after="0"/>
              <w:ind w:right="-72"/>
              <w:jc w:val="right"/>
              <w:rPr>
                <w:sz w:val="18"/>
                <w:szCs w:val="18"/>
              </w:rPr>
            </w:pPr>
          </w:p>
        </w:tc>
      </w:tr>
      <w:tr w:rsidR="004D32CE" w:rsidRPr="001476AF" w14:paraId="172EC7C3" w14:textId="77777777" w:rsidTr="005933D6">
        <w:trPr>
          <w:trHeight w:val="72"/>
        </w:trPr>
        <w:tc>
          <w:tcPr>
            <w:tcW w:w="6588" w:type="dxa"/>
            <w:shd w:val="clear" w:color="auto" w:fill="auto"/>
          </w:tcPr>
          <w:p w14:paraId="3EF3FBE8" w14:textId="77777777" w:rsidR="004D32CE" w:rsidRPr="001476AF" w:rsidRDefault="004D32CE" w:rsidP="005933D6">
            <w:pPr>
              <w:spacing w:before="0" w:after="0"/>
              <w:ind w:left="422"/>
              <w:rPr>
                <w:sz w:val="18"/>
                <w:szCs w:val="18"/>
              </w:rPr>
            </w:pPr>
            <w:r w:rsidRPr="001476AF">
              <w:rPr>
                <w:sz w:val="18"/>
                <w:szCs w:val="18"/>
              </w:rPr>
              <w:t>31 December</w:t>
            </w:r>
          </w:p>
        </w:tc>
        <w:tc>
          <w:tcPr>
            <w:tcW w:w="1440" w:type="dxa"/>
            <w:tcBorders>
              <w:bottom w:val="single" w:sz="4" w:space="0" w:color="auto"/>
            </w:tcBorders>
            <w:shd w:val="clear" w:color="auto" w:fill="FAFAFA"/>
            <w:vAlign w:val="bottom"/>
          </w:tcPr>
          <w:p w14:paraId="3113C27B" w14:textId="0AD1F9F3" w:rsidR="004D32CE" w:rsidRPr="001476AF" w:rsidRDefault="00950B2C" w:rsidP="005933D6">
            <w:pPr>
              <w:spacing w:before="0" w:after="0"/>
              <w:ind w:right="-72"/>
              <w:jc w:val="right"/>
              <w:rPr>
                <w:sz w:val="18"/>
                <w:szCs w:val="18"/>
              </w:rPr>
            </w:pPr>
            <w:r w:rsidRPr="001476AF">
              <w:rPr>
                <w:sz w:val="18"/>
                <w:szCs w:val="18"/>
              </w:rPr>
              <w:t>498,853,654</w:t>
            </w:r>
          </w:p>
        </w:tc>
        <w:tc>
          <w:tcPr>
            <w:tcW w:w="1440" w:type="dxa"/>
            <w:tcBorders>
              <w:bottom w:val="single" w:sz="4" w:space="0" w:color="auto"/>
            </w:tcBorders>
            <w:shd w:val="clear" w:color="auto" w:fill="auto"/>
            <w:vAlign w:val="bottom"/>
          </w:tcPr>
          <w:p w14:paraId="5E18C24C" w14:textId="704CC34E" w:rsidR="004D32CE" w:rsidRPr="001476AF" w:rsidRDefault="004D32CE" w:rsidP="005933D6">
            <w:pPr>
              <w:spacing w:before="0" w:after="0"/>
              <w:ind w:right="-72"/>
              <w:jc w:val="right"/>
              <w:rPr>
                <w:sz w:val="18"/>
                <w:szCs w:val="18"/>
              </w:rPr>
            </w:pPr>
            <w:r w:rsidRPr="001476AF">
              <w:rPr>
                <w:sz w:val="18"/>
                <w:szCs w:val="18"/>
              </w:rPr>
              <w:t>494,811,722</w:t>
            </w:r>
          </w:p>
        </w:tc>
      </w:tr>
    </w:tbl>
    <w:p w14:paraId="78B241CD" w14:textId="77777777" w:rsidR="00813059" w:rsidRPr="001476AF" w:rsidRDefault="00813059" w:rsidP="005933D6">
      <w:pPr>
        <w:tabs>
          <w:tab w:val="left" w:pos="7380"/>
          <w:tab w:val="right" w:pos="8640"/>
        </w:tabs>
        <w:ind w:left="540"/>
        <w:rPr>
          <w:rFonts w:ascii="Arial" w:eastAsia="Arial" w:hAnsi="Arial" w:cs="Arial"/>
          <w:sz w:val="18"/>
          <w:szCs w:val="18"/>
          <w:highlight w:val="green"/>
        </w:rPr>
      </w:pPr>
    </w:p>
    <w:p w14:paraId="53EF2897" w14:textId="77777777" w:rsidR="002B380A" w:rsidRPr="001476AF" w:rsidRDefault="002B380A" w:rsidP="005933D6">
      <w:pPr>
        <w:ind w:left="540"/>
        <w:rPr>
          <w:rFonts w:ascii="Arial" w:eastAsia="Arial" w:hAnsi="Arial" w:cs="Arial"/>
          <w:sz w:val="18"/>
          <w:szCs w:val="18"/>
        </w:rPr>
      </w:pPr>
      <w:r w:rsidRPr="001476AF">
        <w:rPr>
          <w:rFonts w:ascii="Arial" w:eastAsia="Arial" w:hAnsi="Arial" w:cs="Arial"/>
          <w:color w:val="000000"/>
          <w:sz w:val="18"/>
          <w:szCs w:val="18"/>
        </w:rPr>
        <w:t>On 30 March 2022, the</w:t>
      </w:r>
      <w:r w:rsidRPr="001476AF">
        <w:rPr>
          <w:rFonts w:ascii="Arial" w:eastAsia="Arial" w:hAnsi="Arial" w:cs="Arial"/>
          <w:sz w:val="18"/>
          <w:szCs w:val="18"/>
        </w:rPr>
        <w:t xml:space="preserve"> Company issued debentures of Baht 500 million with a fixed interest rate of 6.5% </w:t>
      </w:r>
      <w:r w:rsidRPr="001476AF">
        <w:rPr>
          <w:rFonts w:ascii="Arial" w:eastAsia="Arial" w:hAnsi="Arial" w:cs="Arial"/>
          <w:sz w:val="18"/>
          <w:szCs w:val="18"/>
        </w:rPr>
        <w:br/>
        <w:t>per annum and will be redeemed on 30 March 2024.</w:t>
      </w:r>
    </w:p>
    <w:p w14:paraId="486FAB43" w14:textId="77777777" w:rsidR="00813059" w:rsidRPr="001476AF" w:rsidRDefault="00813059" w:rsidP="005933D6">
      <w:pPr>
        <w:ind w:left="540"/>
        <w:rPr>
          <w:rStyle w:val="CommentReference"/>
          <w:rFonts w:cs="Arial"/>
          <w:sz w:val="18"/>
          <w:szCs w:val="18"/>
        </w:rPr>
      </w:pPr>
    </w:p>
    <w:p w14:paraId="1E643450" w14:textId="56F7B539" w:rsidR="00813059" w:rsidRPr="001476AF" w:rsidRDefault="00813059" w:rsidP="005933D6">
      <w:pPr>
        <w:ind w:left="540"/>
        <w:rPr>
          <w:rFonts w:ascii="Arial" w:hAnsi="Arial" w:cs="Arial"/>
          <w:sz w:val="18"/>
          <w:szCs w:val="18"/>
        </w:rPr>
      </w:pPr>
      <w:r w:rsidRPr="001476AF">
        <w:rPr>
          <w:rFonts w:ascii="Arial" w:eastAsia="Arial" w:hAnsi="Arial" w:cs="Arial"/>
          <w:bCs/>
          <w:color w:val="000000"/>
          <w:sz w:val="18"/>
          <w:szCs w:val="18"/>
        </w:rPr>
        <w:t xml:space="preserve">The carrying amount and fair value of certain </w:t>
      </w:r>
      <w:r w:rsidRPr="001476AF">
        <w:rPr>
          <w:rFonts w:ascii="Arial" w:eastAsia="Arial" w:hAnsi="Arial" w:cs="Arial"/>
          <w:sz w:val="18"/>
          <w:szCs w:val="18"/>
        </w:rPr>
        <w:t>debentures</w:t>
      </w:r>
      <w:r w:rsidRPr="001476AF">
        <w:rPr>
          <w:rFonts w:ascii="Arial" w:eastAsia="Arial" w:hAnsi="Arial" w:cs="Arial"/>
          <w:bCs/>
          <w:color w:val="000000"/>
          <w:sz w:val="18"/>
          <w:szCs w:val="18"/>
        </w:rPr>
        <w:t xml:space="preserve"> are as follows:</w:t>
      </w:r>
    </w:p>
    <w:p w14:paraId="0537AA45" w14:textId="77777777" w:rsidR="00813059" w:rsidRPr="001476AF" w:rsidRDefault="00813059" w:rsidP="005933D6">
      <w:pPr>
        <w:ind w:left="540"/>
        <w:rPr>
          <w:rFonts w:ascii="Arial" w:eastAsia="Arial" w:hAnsi="Arial" w:cs="Arial"/>
          <w:sz w:val="18"/>
          <w:szCs w:val="18"/>
        </w:rPr>
      </w:pPr>
    </w:p>
    <w:tbl>
      <w:tblPr>
        <w:tblStyle w:val="affffffff6"/>
        <w:tblW w:w="9450" w:type="dxa"/>
        <w:tblLayout w:type="fixed"/>
        <w:tblLook w:val="0400" w:firstRow="0" w:lastRow="0" w:firstColumn="0" w:lastColumn="0" w:noHBand="0" w:noVBand="1"/>
      </w:tblPr>
      <w:tblGrid>
        <w:gridCol w:w="3690"/>
        <w:gridCol w:w="1440"/>
        <w:gridCol w:w="1440"/>
        <w:gridCol w:w="1440"/>
        <w:gridCol w:w="1440"/>
      </w:tblGrid>
      <w:tr w:rsidR="00813059" w:rsidRPr="001476AF" w14:paraId="7E7FCD18" w14:textId="77777777" w:rsidTr="005933D6">
        <w:trPr>
          <w:trHeight w:val="20"/>
          <w:tblHeader/>
        </w:trPr>
        <w:tc>
          <w:tcPr>
            <w:tcW w:w="3690" w:type="dxa"/>
            <w:shd w:val="clear" w:color="auto" w:fill="auto"/>
            <w:vAlign w:val="bottom"/>
          </w:tcPr>
          <w:p w14:paraId="438BDE4D" w14:textId="77777777" w:rsidR="00813059" w:rsidRPr="001476AF" w:rsidRDefault="00813059" w:rsidP="005933D6">
            <w:pPr>
              <w:ind w:left="417" w:right="-72"/>
              <w:rPr>
                <w:rFonts w:ascii="Arial" w:eastAsia="Arial" w:hAnsi="Arial" w:cs="Arial"/>
                <w:b/>
                <w:sz w:val="18"/>
                <w:szCs w:val="18"/>
              </w:rPr>
            </w:pPr>
          </w:p>
        </w:tc>
        <w:tc>
          <w:tcPr>
            <w:tcW w:w="5760" w:type="dxa"/>
            <w:gridSpan w:val="4"/>
            <w:tcBorders>
              <w:top w:val="single" w:sz="4" w:space="0" w:color="000000"/>
              <w:bottom w:val="single" w:sz="4" w:space="0" w:color="000000"/>
            </w:tcBorders>
            <w:shd w:val="clear" w:color="auto" w:fill="auto"/>
            <w:vAlign w:val="bottom"/>
          </w:tcPr>
          <w:p w14:paraId="7D1183A8" w14:textId="77777777" w:rsidR="00BA3D95" w:rsidRPr="001476AF" w:rsidRDefault="00813059" w:rsidP="005933D6">
            <w:pPr>
              <w:ind w:right="-72"/>
              <w:jc w:val="center"/>
              <w:rPr>
                <w:rFonts w:ascii="Arial" w:eastAsia="Arial" w:hAnsi="Arial" w:cs="Arial"/>
                <w:b/>
                <w:color w:val="000000"/>
                <w:sz w:val="18"/>
                <w:szCs w:val="18"/>
              </w:rPr>
            </w:pPr>
            <w:r w:rsidRPr="001476AF">
              <w:rPr>
                <w:rFonts w:ascii="Arial" w:eastAsia="Arial" w:hAnsi="Arial" w:cs="Arial"/>
                <w:b/>
                <w:color w:val="000000"/>
                <w:sz w:val="18"/>
                <w:szCs w:val="18"/>
              </w:rPr>
              <w:t xml:space="preserve">Consolidated </w:t>
            </w:r>
            <w:r w:rsidR="00BA3D95" w:rsidRPr="001476AF">
              <w:rPr>
                <w:rFonts w:ascii="Arial" w:eastAsia="Arial" w:hAnsi="Arial" w:cs="Arial"/>
                <w:b/>
                <w:color w:val="000000"/>
                <w:sz w:val="18"/>
                <w:szCs w:val="18"/>
              </w:rPr>
              <w:t>and Separate</w:t>
            </w:r>
          </w:p>
          <w:p w14:paraId="67DC0384" w14:textId="1B8CA137" w:rsidR="00813059" w:rsidRPr="001476AF" w:rsidRDefault="00813059" w:rsidP="005933D6">
            <w:pPr>
              <w:ind w:right="-72"/>
              <w:jc w:val="center"/>
              <w:rPr>
                <w:rFonts w:ascii="Arial" w:eastAsia="Arial" w:hAnsi="Arial" w:cs="Arial"/>
                <w:b/>
                <w:color w:val="000000"/>
                <w:sz w:val="18"/>
                <w:szCs w:val="18"/>
              </w:rPr>
            </w:pPr>
            <w:r w:rsidRPr="001476AF">
              <w:rPr>
                <w:rFonts w:ascii="Arial" w:eastAsia="Arial" w:hAnsi="Arial" w:cs="Arial"/>
                <w:b/>
                <w:color w:val="000000"/>
                <w:sz w:val="18"/>
                <w:szCs w:val="18"/>
              </w:rPr>
              <w:t>financial statements</w:t>
            </w:r>
          </w:p>
        </w:tc>
      </w:tr>
      <w:tr w:rsidR="00813059" w:rsidRPr="001476AF" w14:paraId="435E4051" w14:textId="77777777" w:rsidTr="005933D6">
        <w:trPr>
          <w:trHeight w:val="20"/>
          <w:tblHeader/>
        </w:trPr>
        <w:tc>
          <w:tcPr>
            <w:tcW w:w="3690" w:type="dxa"/>
            <w:shd w:val="clear" w:color="auto" w:fill="auto"/>
            <w:vAlign w:val="bottom"/>
          </w:tcPr>
          <w:p w14:paraId="07EC1260" w14:textId="77777777" w:rsidR="00813059" w:rsidRPr="001476AF" w:rsidRDefault="00813059" w:rsidP="005933D6">
            <w:pPr>
              <w:ind w:left="417" w:right="-72"/>
              <w:rPr>
                <w:rFonts w:ascii="Arial" w:eastAsia="Arial" w:hAnsi="Arial" w:cs="Arial"/>
                <w:b/>
                <w:sz w:val="18"/>
                <w:szCs w:val="18"/>
              </w:rPr>
            </w:pPr>
          </w:p>
        </w:tc>
        <w:tc>
          <w:tcPr>
            <w:tcW w:w="2880" w:type="dxa"/>
            <w:gridSpan w:val="2"/>
            <w:tcBorders>
              <w:top w:val="single" w:sz="4" w:space="0" w:color="000000"/>
            </w:tcBorders>
            <w:shd w:val="clear" w:color="auto" w:fill="auto"/>
            <w:vAlign w:val="bottom"/>
          </w:tcPr>
          <w:p w14:paraId="06899BB6" w14:textId="77777777" w:rsidR="00813059" w:rsidRPr="001476AF" w:rsidRDefault="00813059"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Total carrying amount</w:t>
            </w:r>
          </w:p>
        </w:tc>
        <w:tc>
          <w:tcPr>
            <w:tcW w:w="2880" w:type="dxa"/>
            <w:gridSpan w:val="2"/>
            <w:tcBorders>
              <w:top w:val="single" w:sz="4" w:space="0" w:color="000000"/>
            </w:tcBorders>
            <w:shd w:val="clear" w:color="auto" w:fill="auto"/>
            <w:vAlign w:val="bottom"/>
          </w:tcPr>
          <w:p w14:paraId="68273662" w14:textId="77777777" w:rsidR="00813059" w:rsidRPr="001476AF" w:rsidRDefault="00813059"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Total fair value amount</w:t>
            </w:r>
          </w:p>
        </w:tc>
      </w:tr>
      <w:tr w:rsidR="004D32CE" w:rsidRPr="001476AF" w14:paraId="68AEE58F" w14:textId="77777777" w:rsidTr="005933D6">
        <w:trPr>
          <w:trHeight w:val="20"/>
          <w:tblHeader/>
        </w:trPr>
        <w:tc>
          <w:tcPr>
            <w:tcW w:w="3690" w:type="dxa"/>
            <w:shd w:val="clear" w:color="auto" w:fill="auto"/>
            <w:vAlign w:val="bottom"/>
          </w:tcPr>
          <w:p w14:paraId="11D640CA" w14:textId="77777777" w:rsidR="004D32CE" w:rsidRPr="001476AF" w:rsidRDefault="004D32CE" w:rsidP="005933D6">
            <w:pPr>
              <w:ind w:left="417" w:right="-72"/>
              <w:rPr>
                <w:rFonts w:ascii="Arial" w:eastAsia="Arial" w:hAnsi="Arial" w:cs="Arial"/>
                <w:b/>
                <w:sz w:val="18"/>
                <w:szCs w:val="18"/>
              </w:rPr>
            </w:pPr>
          </w:p>
        </w:tc>
        <w:tc>
          <w:tcPr>
            <w:tcW w:w="1440" w:type="dxa"/>
            <w:tcBorders>
              <w:top w:val="single" w:sz="4" w:space="0" w:color="000000"/>
            </w:tcBorders>
            <w:shd w:val="clear" w:color="auto" w:fill="auto"/>
            <w:vAlign w:val="bottom"/>
          </w:tcPr>
          <w:p w14:paraId="6380454B" w14:textId="0FC5BD60" w:rsidR="004D32CE" w:rsidRPr="001476AF" w:rsidRDefault="004D32CE"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31 December 2023</w:t>
            </w:r>
          </w:p>
        </w:tc>
        <w:tc>
          <w:tcPr>
            <w:tcW w:w="1440" w:type="dxa"/>
            <w:tcBorders>
              <w:top w:val="single" w:sz="4" w:space="0" w:color="000000"/>
            </w:tcBorders>
            <w:shd w:val="clear" w:color="auto" w:fill="auto"/>
            <w:vAlign w:val="bottom"/>
          </w:tcPr>
          <w:p w14:paraId="4AEF4C20" w14:textId="5E8C0880" w:rsidR="004D32CE" w:rsidRPr="001476AF" w:rsidRDefault="004D32CE"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31 December 2022</w:t>
            </w:r>
          </w:p>
        </w:tc>
        <w:tc>
          <w:tcPr>
            <w:tcW w:w="1440" w:type="dxa"/>
            <w:tcBorders>
              <w:top w:val="single" w:sz="4" w:space="0" w:color="000000"/>
            </w:tcBorders>
            <w:shd w:val="clear" w:color="auto" w:fill="auto"/>
            <w:vAlign w:val="bottom"/>
          </w:tcPr>
          <w:p w14:paraId="59484775" w14:textId="4D06486F" w:rsidR="004D32CE" w:rsidRPr="001476AF" w:rsidRDefault="004D32CE"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31 December 2023</w:t>
            </w:r>
          </w:p>
        </w:tc>
        <w:tc>
          <w:tcPr>
            <w:tcW w:w="1440" w:type="dxa"/>
            <w:tcBorders>
              <w:top w:val="single" w:sz="4" w:space="0" w:color="000000"/>
            </w:tcBorders>
            <w:shd w:val="clear" w:color="auto" w:fill="auto"/>
            <w:vAlign w:val="bottom"/>
          </w:tcPr>
          <w:p w14:paraId="44EA398E" w14:textId="281FC9C3" w:rsidR="004D32CE" w:rsidRPr="001476AF" w:rsidRDefault="004D32CE"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31 December 2022</w:t>
            </w:r>
          </w:p>
        </w:tc>
      </w:tr>
      <w:tr w:rsidR="004D32CE" w:rsidRPr="001476AF" w14:paraId="542207F6" w14:textId="77777777" w:rsidTr="005933D6">
        <w:trPr>
          <w:trHeight w:val="20"/>
          <w:tblHeader/>
        </w:trPr>
        <w:tc>
          <w:tcPr>
            <w:tcW w:w="3690" w:type="dxa"/>
            <w:shd w:val="clear" w:color="auto" w:fill="auto"/>
            <w:vAlign w:val="bottom"/>
          </w:tcPr>
          <w:p w14:paraId="18A98B26" w14:textId="77777777" w:rsidR="004D32CE" w:rsidRPr="001476AF" w:rsidRDefault="004D32CE" w:rsidP="005933D6">
            <w:pPr>
              <w:ind w:left="417" w:right="-72"/>
              <w:rPr>
                <w:rFonts w:ascii="Arial" w:eastAsia="Arial" w:hAnsi="Arial" w:cs="Arial"/>
                <w:b/>
                <w:color w:val="000000"/>
                <w:sz w:val="18"/>
                <w:szCs w:val="18"/>
              </w:rPr>
            </w:pPr>
          </w:p>
        </w:tc>
        <w:tc>
          <w:tcPr>
            <w:tcW w:w="1440" w:type="dxa"/>
            <w:tcBorders>
              <w:bottom w:val="single" w:sz="4" w:space="0" w:color="000000"/>
            </w:tcBorders>
            <w:shd w:val="clear" w:color="auto" w:fill="auto"/>
            <w:vAlign w:val="bottom"/>
          </w:tcPr>
          <w:p w14:paraId="3B4BEF5F" w14:textId="77777777" w:rsidR="004D32CE" w:rsidRPr="001476AF" w:rsidRDefault="004D32CE"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Baht</w:t>
            </w:r>
          </w:p>
        </w:tc>
        <w:tc>
          <w:tcPr>
            <w:tcW w:w="1440" w:type="dxa"/>
            <w:tcBorders>
              <w:bottom w:val="single" w:sz="4" w:space="0" w:color="auto"/>
            </w:tcBorders>
            <w:shd w:val="clear" w:color="auto" w:fill="auto"/>
            <w:vAlign w:val="bottom"/>
          </w:tcPr>
          <w:p w14:paraId="6B2ADCB0" w14:textId="77777777" w:rsidR="004D32CE" w:rsidRPr="001476AF" w:rsidRDefault="004D32CE"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Baht</w:t>
            </w:r>
          </w:p>
        </w:tc>
        <w:tc>
          <w:tcPr>
            <w:tcW w:w="1440" w:type="dxa"/>
            <w:tcBorders>
              <w:bottom w:val="single" w:sz="4" w:space="0" w:color="auto"/>
            </w:tcBorders>
            <w:shd w:val="clear" w:color="auto" w:fill="auto"/>
            <w:vAlign w:val="bottom"/>
          </w:tcPr>
          <w:p w14:paraId="66612939" w14:textId="77777777" w:rsidR="004D32CE" w:rsidRPr="001476AF" w:rsidRDefault="004D32CE"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Baht</w:t>
            </w:r>
          </w:p>
        </w:tc>
        <w:tc>
          <w:tcPr>
            <w:tcW w:w="1440" w:type="dxa"/>
            <w:tcBorders>
              <w:bottom w:val="single" w:sz="4" w:space="0" w:color="auto"/>
            </w:tcBorders>
            <w:shd w:val="clear" w:color="auto" w:fill="auto"/>
            <w:vAlign w:val="bottom"/>
          </w:tcPr>
          <w:p w14:paraId="38774F17" w14:textId="77777777" w:rsidR="004D32CE" w:rsidRPr="001476AF" w:rsidRDefault="004D32CE" w:rsidP="005933D6">
            <w:pPr>
              <w:ind w:right="-72"/>
              <w:jc w:val="right"/>
              <w:rPr>
                <w:rFonts w:ascii="Arial" w:eastAsia="Arial" w:hAnsi="Arial" w:cs="Arial"/>
                <w:b/>
                <w:color w:val="000000"/>
                <w:sz w:val="18"/>
                <w:szCs w:val="18"/>
              </w:rPr>
            </w:pPr>
            <w:r w:rsidRPr="001476AF">
              <w:rPr>
                <w:rFonts w:ascii="Arial" w:eastAsia="Arial" w:hAnsi="Arial" w:cs="Arial"/>
                <w:b/>
                <w:color w:val="000000"/>
                <w:sz w:val="18"/>
                <w:szCs w:val="18"/>
              </w:rPr>
              <w:t>Baht</w:t>
            </w:r>
          </w:p>
        </w:tc>
      </w:tr>
      <w:tr w:rsidR="004D32CE" w:rsidRPr="001476AF" w14:paraId="2FF36634" w14:textId="77777777" w:rsidTr="005933D6">
        <w:trPr>
          <w:trHeight w:val="20"/>
          <w:tblHeader/>
        </w:trPr>
        <w:tc>
          <w:tcPr>
            <w:tcW w:w="3690" w:type="dxa"/>
            <w:shd w:val="clear" w:color="auto" w:fill="auto"/>
            <w:vAlign w:val="bottom"/>
          </w:tcPr>
          <w:p w14:paraId="389843B5" w14:textId="77777777" w:rsidR="004D32CE" w:rsidRPr="001476AF" w:rsidRDefault="004D32CE" w:rsidP="005933D6">
            <w:pPr>
              <w:ind w:left="417" w:right="-72"/>
              <w:rPr>
                <w:rFonts w:ascii="Arial" w:eastAsia="Arial" w:hAnsi="Arial" w:cs="Arial"/>
                <w:b/>
                <w:color w:val="000000"/>
                <w:sz w:val="18"/>
                <w:szCs w:val="18"/>
              </w:rPr>
            </w:pPr>
          </w:p>
        </w:tc>
        <w:tc>
          <w:tcPr>
            <w:tcW w:w="1440" w:type="dxa"/>
            <w:tcBorders>
              <w:top w:val="single" w:sz="4" w:space="0" w:color="000000"/>
            </w:tcBorders>
            <w:shd w:val="clear" w:color="auto" w:fill="FAFAFA"/>
            <w:vAlign w:val="bottom"/>
          </w:tcPr>
          <w:p w14:paraId="446A3A57" w14:textId="77777777" w:rsidR="004D32CE" w:rsidRPr="001476AF" w:rsidRDefault="004D32CE" w:rsidP="005933D6">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3A4CEF4D" w14:textId="77777777" w:rsidR="004D32CE" w:rsidRPr="001476AF" w:rsidRDefault="004D32CE" w:rsidP="005933D6">
            <w:pPr>
              <w:ind w:right="-72"/>
              <w:jc w:val="right"/>
              <w:rPr>
                <w:rFonts w:ascii="Arial" w:eastAsia="Arial" w:hAnsi="Arial" w:cs="Arial"/>
                <w:sz w:val="18"/>
                <w:szCs w:val="18"/>
              </w:rPr>
            </w:pPr>
          </w:p>
        </w:tc>
        <w:tc>
          <w:tcPr>
            <w:tcW w:w="1440" w:type="dxa"/>
            <w:tcBorders>
              <w:top w:val="single" w:sz="4" w:space="0" w:color="auto"/>
            </w:tcBorders>
            <w:shd w:val="clear" w:color="auto" w:fill="FAFAFA"/>
            <w:vAlign w:val="bottom"/>
          </w:tcPr>
          <w:p w14:paraId="348532B1" w14:textId="77777777" w:rsidR="004D32CE" w:rsidRPr="001476AF" w:rsidRDefault="004D32CE" w:rsidP="005933D6">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74F68258" w14:textId="77777777" w:rsidR="004D32CE" w:rsidRPr="001476AF" w:rsidRDefault="004D32CE" w:rsidP="005933D6">
            <w:pPr>
              <w:ind w:right="-72"/>
              <w:jc w:val="right"/>
              <w:rPr>
                <w:rFonts w:ascii="Arial" w:eastAsia="Arial" w:hAnsi="Arial" w:cs="Arial"/>
                <w:sz w:val="18"/>
                <w:szCs w:val="18"/>
              </w:rPr>
            </w:pPr>
          </w:p>
        </w:tc>
      </w:tr>
      <w:tr w:rsidR="00950B2C" w:rsidRPr="001476AF" w14:paraId="5D7F4E0F" w14:textId="77777777" w:rsidTr="005933D6">
        <w:trPr>
          <w:trHeight w:val="20"/>
        </w:trPr>
        <w:tc>
          <w:tcPr>
            <w:tcW w:w="3690" w:type="dxa"/>
            <w:shd w:val="clear" w:color="auto" w:fill="auto"/>
            <w:vAlign w:val="bottom"/>
          </w:tcPr>
          <w:p w14:paraId="27A492AA" w14:textId="119C5BA7" w:rsidR="00950B2C" w:rsidRPr="001476AF" w:rsidRDefault="00950B2C" w:rsidP="005933D6">
            <w:pPr>
              <w:ind w:left="417" w:right="-72"/>
              <w:rPr>
                <w:rFonts w:ascii="Arial" w:eastAsia="Arial" w:hAnsi="Arial" w:cs="Arial"/>
                <w:color w:val="000000"/>
                <w:sz w:val="18"/>
                <w:szCs w:val="18"/>
              </w:rPr>
            </w:pPr>
            <w:r w:rsidRPr="001476AF">
              <w:rPr>
                <w:rFonts w:ascii="Arial" w:eastAsia="Arial" w:hAnsi="Arial" w:cs="Arial"/>
                <w:sz w:val="18"/>
                <w:szCs w:val="18"/>
              </w:rPr>
              <w:t>Debentures</w:t>
            </w:r>
          </w:p>
        </w:tc>
        <w:tc>
          <w:tcPr>
            <w:tcW w:w="1440" w:type="dxa"/>
            <w:shd w:val="clear" w:color="auto" w:fill="FAFAFA"/>
          </w:tcPr>
          <w:p w14:paraId="6F9B38F4" w14:textId="3454FADF" w:rsidR="00950B2C" w:rsidRPr="001476AF" w:rsidRDefault="00950B2C" w:rsidP="005933D6">
            <w:pPr>
              <w:ind w:right="-72"/>
              <w:jc w:val="right"/>
              <w:rPr>
                <w:rFonts w:ascii="Arial" w:eastAsia="Arial" w:hAnsi="Arial" w:cs="Arial"/>
                <w:sz w:val="18"/>
                <w:szCs w:val="18"/>
              </w:rPr>
            </w:pPr>
            <w:r w:rsidRPr="001476AF">
              <w:rPr>
                <w:rFonts w:ascii="Arial" w:hAnsi="Arial" w:cs="Arial"/>
                <w:sz w:val="18"/>
                <w:szCs w:val="18"/>
              </w:rPr>
              <w:t xml:space="preserve"> 498,853,654 </w:t>
            </w:r>
          </w:p>
        </w:tc>
        <w:tc>
          <w:tcPr>
            <w:tcW w:w="1440" w:type="dxa"/>
            <w:shd w:val="clear" w:color="auto" w:fill="auto"/>
          </w:tcPr>
          <w:p w14:paraId="30E4E77F" w14:textId="305ED1E3" w:rsidR="00950B2C" w:rsidRPr="001476AF" w:rsidRDefault="00950B2C" w:rsidP="005933D6">
            <w:pPr>
              <w:ind w:right="-72"/>
              <w:jc w:val="right"/>
              <w:rPr>
                <w:rFonts w:ascii="Arial" w:eastAsia="Arial" w:hAnsi="Arial" w:cs="Arial"/>
                <w:sz w:val="18"/>
                <w:szCs w:val="18"/>
              </w:rPr>
            </w:pPr>
            <w:r w:rsidRPr="001476AF">
              <w:rPr>
                <w:rFonts w:ascii="Arial" w:hAnsi="Arial" w:cs="Arial"/>
                <w:sz w:val="18"/>
                <w:szCs w:val="18"/>
              </w:rPr>
              <w:t xml:space="preserve"> 494,811,722 </w:t>
            </w:r>
          </w:p>
        </w:tc>
        <w:tc>
          <w:tcPr>
            <w:tcW w:w="1440" w:type="dxa"/>
            <w:shd w:val="clear" w:color="auto" w:fill="FAFAFA"/>
          </w:tcPr>
          <w:p w14:paraId="5891BA8B" w14:textId="40A6CF80" w:rsidR="00950B2C" w:rsidRPr="001476AF" w:rsidRDefault="00950B2C" w:rsidP="005933D6">
            <w:pPr>
              <w:ind w:right="-72"/>
              <w:jc w:val="right"/>
              <w:rPr>
                <w:rFonts w:ascii="Arial" w:eastAsia="Arial" w:hAnsi="Arial" w:cs="Arial"/>
                <w:sz w:val="18"/>
                <w:szCs w:val="18"/>
              </w:rPr>
            </w:pPr>
            <w:r w:rsidRPr="001476AF">
              <w:rPr>
                <w:rFonts w:ascii="Arial" w:hAnsi="Arial" w:cs="Arial"/>
                <w:sz w:val="18"/>
                <w:szCs w:val="18"/>
              </w:rPr>
              <w:t xml:space="preserve"> 495,937,664 </w:t>
            </w:r>
          </w:p>
        </w:tc>
        <w:tc>
          <w:tcPr>
            <w:tcW w:w="1440" w:type="dxa"/>
            <w:shd w:val="clear" w:color="auto" w:fill="auto"/>
          </w:tcPr>
          <w:p w14:paraId="69AE444E" w14:textId="117BECFF" w:rsidR="00950B2C" w:rsidRPr="001476AF" w:rsidRDefault="00950B2C" w:rsidP="005933D6">
            <w:pPr>
              <w:ind w:right="-72"/>
              <w:jc w:val="right"/>
              <w:rPr>
                <w:rFonts w:ascii="Arial" w:eastAsia="Arial" w:hAnsi="Arial" w:cs="Arial"/>
                <w:sz w:val="18"/>
                <w:szCs w:val="18"/>
              </w:rPr>
            </w:pPr>
            <w:r w:rsidRPr="001476AF">
              <w:rPr>
                <w:rFonts w:ascii="Arial" w:hAnsi="Arial" w:cs="Arial"/>
                <w:sz w:val="18"/>
                <w:szCs w:val="18"/>
              </w:rPr>
              <w:t xml:space="preserve"> 497,132,341 </w:t>
            </w:r>
          </w:p>
        </w:tc>
      </w:tr>
    </w:tbl>
    <w:p w14:paraId="486AAA90" w14:textId="3F1E2DC1" w:rsidR="00813059" w:rsidRPr="001476AF" w:rsidRDefault="00813059" w:rsidP="005933D6">
      <w:pPr>
        <w:tabs>
          <w:tab w:val="left" w:pos="7380"/>
          <w:tab w:val="right" w:pos="8640"/>
        </w:tabs>
        <w:ind w:left="540"/>
        <w:rPr>
          <w:rFonts w:ascii="Arial" w:eastAsia="Arial" w:hAnsi="Arial" w:cs="Arial"/>
          <w:b/>
          <w:color w:val="CF4A02"/>
          <w:sz w:val="18"/>
          <w:szCs w:val="18"/>
        </w:rPr>
      </w:pPr>
    </w:p>
    <w:p w14:paraId="402B540F" w14:textId="77777777" w:rsidR="002B380A" w:rsidRPr="001476AF" w:rsidRDefault="002B380A" w:rsidP="005933D6">
      <w:pPr>
        <w:ind w:left="540"/>
        <w:rPr>
          <w:rFonts w:ascii="Arial" w:eastAsia="Arial" w:hAnsi="Arial" w:cs="Arial"/>
          <w:spacing w:val="-4"/>
          <w:sz w:val="18"/>
          <w:szCs w:val="18"/>
        </w:rPr>
      </w:pPr>
      <w:r w:rsidRPr="001476AF">
        <w:rPr>
          <w:rFonts w:ascii="Arial" w:eastAsia="Arial" w:hAnsi="Arial" w:cs="Arial"/>
          <w:sz w:val="18"/>
          <w:szCs w:val="18"/>
        </w:rPr>
        <w:t xml:space="preserve">The </w:t>
      </w:r>
      <w:r w:rsidRPr="001476AF">
        <w:rPr>
          <w:rFonts w:ascii="Arial" w:eastAsia="Arial" w:hAnsi="Arial" w:cs="Arial"/>
          <w:spacing w:val="-4"/>
          <w:sz w:val="18"/>
          <w:szCs w:val="18"/>
        </w:rPr>
        <w:t>fair value is based on future cash flow according to loan contract using a discount rate based upon the borrowing rate which the company expect to pay as date of statement of financial position and are within level 2 of the fair value hierarchy.</w:t>
      </w:r>
    </w:p>
    <w:p w14:paraId="19CF2E85" w14:textId="65A3F009" w:rsidR="00086FF1" w:rsidRPr="001476AF" w:rsidRDefault="00086FF1" w:rsidP="005933D6">
      <w:pPr>
        <w:rPr>
          <w:rFonts w:ascii="Arial" w:eastAsia="Arial" w:hAnsi="Arial" w:cs="Arial"/>
          <w:sz w:val="18"/>
          <w:szCs w:val="18"/>
        </w:rPr>
      </w:pPr>
      <w:r w:rsidRPr="001476AF">
        <w:rPr>
          <w:rFonts w:ascii="Arial" w:eastAsia="Arial" w:hAnsi="Arial" w:cs="Arial"/>
          <w:sz w:val="18"/>
          <w:szCs w:val="18"/>
        </w:rPr>
        <w:br w:type="page"/>
      </w:r>
    </w:p>
    <w:p w14:paraId="52988275" w14:textId="407E4FF8" w:rsidR="007A5A72" w:rsidRPr="0096447C" w:rsidRDefault="002A7965" w:rsidP="005933D6">
      <w:pPr>
        <w:tabs>
          <w:tab w:val="left" w:pos="7380"/>
          <w:tab w:val="right" w:pos="8640"/>
        </w:tabs>
        <w:ind w:left="540" w:hanging="540"/>
        <w:rPr>
          <w:rFonts w:ascii="Arial" w:eastAsia="Arial" w:hAnsi="Arial" w:cs="Arial"/>
          <w:b/>
          <w:color w:val="CF4A02"/>
          <w:sz w:val="18"/>
          <w:szCs w:val="18"/>
        </w:rPr>
      </w:pPr>
      <w:r w:rsidRPr="0096447C">
        <w:rPr>
          <w:rFonts w:ascii="Arial" w:eastAsia="Arial" w:hAnsi="Arial" w:cs="Arial"/>
          <w:b/>
          <w:color w:val="CF4A02"/>
          <w:sz w:val="18"/>
          <w:szCs w:val="18"/>
        </w:rPr>
        <w:lastRenderedPageBreak/>
        <w:t>2</w:t>
      </w:r>
      <w:r w:rsidR="00AA6F42" w:rsidRPr="0096447C">
        <w:rPr>
          <w:rFonts w:ascii="Arial" w:eastAsia="Arial" w:hAnsi="Arial" w:cs="Arial"/>
          <w:b/>
          <w:color w:val="CF4A02"/>
          <w:sz w:val="18"/>
          <w:szCs w:val="18"/>
        </w:rPr>
        <w:t>0</w:t>
      </w:r>
      <w:r w:rsidR="0032140B" w:rsidRPr="0096447C">
        <w:rPr>
          <w:rFonts w:ascii="Arial" w:eastAsia="Arial" w:hAnsi="Arial" w:cs="Arial"/>
          <w:b/>
          <w:color w:val="CF4A02"/>
          <w:sz w:val="18"/>
          <w:szCs w:val="18"/>
        </w:rPr>
        <w:t>.</w:t>
      </w:r>
      <w:r w:rsidR="004E28B9" w:rsidRPr="0096447C">
        <w:rPr>
          <w:rFonts w:ascii="Arial" w:eastAsia="Arial" w:hAnsi="Arial" w:cs="Arial"/>
          <w:b/>
          <w:color w:val="CF4A02"/>
          <w:sz w:val="18"/>
          <w:szCs w:val="18"/>
        </w:rPr>
        <w:t>5</w:t>
      </w:r>
      <w:r w:rsidR="0032140B" w:rsidRPr="0096447C">
        <w:rPr>
          <w:rFonts w:ascii="Arial" w:eastAsia="Arial" w:hAnsi="Arial" w:cs="Arial"/>
          <w:b/>
          <w:color w:val="CF4A02"/>
          <w:sz w:val="18"/>
          <w:szCs w:val="18"/>
        </w:rPr>
        <w:tab/>
      </w:r>
      <w:r w:rsidR="004F6EB6" w:rsidRPr="0096447C">
        <w:rPr>
          <w:rFonts w:ascii="Arial" w:eastAsia="Arial" w:hAnsi="Arial" w:cs="Arial"/>
          <w:b/>
          <w:color w:val="CF4A02"/>
          <w:sz w:val="18"/>
          <w:szCs w:val="18"/>
        </w:rPr>
        <w:t>Lease liabilities</w:t>
      </w:r>
    </w:p>
    <w:p w14:paraId="3FD19167" w14:textId="77777777" w:rsidR="007A5A72" w:rsidRPr="0096447C" w:rsidRDefault="007A5A72" w:rsidP="005933D6">
      <w:pPr>
        <w:rPr>
          <w:rFonts w:ascii="Arial" w:eastAsia="Arial" w:hAnsi="Arial" w:cs="Arial"/>
          <w:sz w:val="18"/>
          <w:szCs w:val="18"/>
        </w:rPr>
      </w:pPr>
    </w:p>
    <w:tbl>
      <w:tblPr>
        <w:tblStyle w:val="afffffffffb"/>
        <w:tblW w:w="9450" w:type="dxa"/>
        <w:tblLayout w:type="fixed"/>
        <w:tblLook w:val="0000" w:firstRow="0" w:lastRow="0" w:firstColumn="0" w:lastColumn="0" w:noHBand="0" w:noVBand="0"/>
      </w:tblPr>
      <w:tblGrid>
        <w:gridCol w:w="3690"/>
        <w:gridCol w:w="1440"/>
        <w:gridCol w:w="1440"/>
        <w:gridCol w:w="1440"/>
        <w:gridCol w:w="1440"/>
      </w:tblGrid>
      <w:tr w:rsidR="006E49BB" w:rsidRPr="0096447C" w14:paraId="457591E6" w14:textId="77777777" w:rsidTr="00BF112F">
        <w:tc>
          <w:tcPr>
            <w:tcW w:w="3690" w:type="dxa"/>
            <w:vAlign w:val="bottom"/>
          </w:tcPr>
          <w:p w14:paraId="14618FF0" w14:textId="77777777" w:rsidR="006E49BB" w:rsidRPr="0096447C" w:rsidRDefault="006E49BB" w:rsidP="00BF112F">
            <w:pPr>
              <w:spacing w:before="0" w:after="0"/>
              <w:ind w:left="429"/>
              <w:rPr>
                <w:sz w:val="18"/>
                <w:szCs w:val="18"/>
              </w:rPr>
            </w:pPr>
          </w:p>
        </w:tc>
        <w:tc>
          <w:tcPr>
            <w:tcW w:w="2880" w:type="dxa"/>
            <w:gridSpan w:val="2"/>
            <w:tcBorders>
              <w:top w:val="single" w:sz="4" w:space="0" w:color="000000"/>
              <w:bottom w:val="single" w:sz="4" w:space="0" w:color="000000"/>
            </w:tcBorders>
            <w:vAlign w:val="bottom"/>
          </w:tcPr>
          <w:p w14:paraId="7DDBA680" w14:textId="77777777" w:rsidR="006E49BB" w:rsidRPr="0096447C" w:rsidRDefault="006E49BB" w:rsidP="005933D6">
            <w:pPr>
              <w:spacing w:before="0" w:after="0"/>
              <w:ind w:right="-72"/>
              <w:jc w:val="center"/>
              <w:rPr>
                <w:b/>
                <w:sz w:val="18"/>
                <w:szCs w:val="18"/>
              </w:rPr>
            </w:pPr>
            <w:r w:rsidRPr="0096447C">
              <w:rPr>
                <w:b/>
                <w:sz w:val="18"/>
                <w:szCs w:val="18"/>
              </w:rPr>
              <w:t xml:space="preserve">Consolidated </w:t>
            </w:r>
          </w:p>
          <w:p w14:paraId="6E8F852B" w14:textId="0A113871" w:rsidR="006E49BB" w:rsidRPr="0096447C" w:rsidRDefault="006E49BB" w:rsidP="005933D6">
            <w:pPr>
              <w:spacing w:before="0" w:after="0"/>
              <w:ind w:right="-72"/>
              <w:jc w:val="center"/>
              <w:rPr>
                <w:b/>
                <w:sz w:val="18"/>
                <w:szCs w:val="18"/>
              </w:rPr>
            </w:pPr>
            <w:r w:rsidRPr="0096447C">
              <w:rPr>
                <w:b/>
                <w:sz w:val="18"/>
                <w:szCs w:val="18"/>
              </w:rPr>
              <w:t xml:space="preserve">financial </w:t>
            </w:r>
            <w:r w:rsidR="003D360D" w:rsidRPr="0096447C">
              <w:rPr>
                <w:b/>
                <w:sz w:val="18"/>
                <w:szCs w:val="18"/>
              </w:rPr>
              <w:t>statements</w:t>
            </w:r>
          </w:p>
        </w:tc>
        <w:tc>
          <w:tcPr>
            <w:tcW w:w="2880" w:type="dxa"/>
            <w:gridSpan w:val="2"/>
            <w:tcBorders>
              <w:top w:val="single" w:sz="4" w:space="0" w:color="000000"/>
              <w:bottom w:val="single" w:sz="4" w:space="0" w:color="000000"/>
            </w:tcBorders>
            <w:vAlign w:val="bottom"/>
          </w:tcPr>
          <w:p w14:paraId="12F4A874" w14:textId="77777777" w:rsidR="006E49BB" w:rsidRPr="0096447C" w:rsidRDefault="006E49BB" w:rsidP="005933D6">
            <w:pPr>
              <w:spacing w:before="0" w:after="0"/>
              <w:ind w:right="-72"/>
              <w:jc w:val="center"/>
              <w:rPr>
                <w:b/>
                <w:sz w:val="18"/>
                <w:szCs w:val="18"/>
              </w:rPr>
            </w:pPr>
            <w:r w:rsidRPr="0096447C">
              <w:rPr>
                <w:b/>
                <w:sz w:val="18"/>
                <w:szCs w:val="18"/>
              </w:rPr>
              <w:t xml:space="preserve">Separate </w:t>
            </w:r>
          </w:p>
          <w:p w14:paraId="4EEF17EC" w14:textId="078BB21F" w:rsidR="006E49BB" w:rsidRPr="0096447C" w:rsidRDefault="006E49BB" w:rsidP="005933D6">
            <w:pPr>
              <w:spacing w:before="0" w:after="0"/>
              <w:ind w:right="-72"/>
              <w:jc w:val="center"/>
              <w:rPr>
                <w:b/>
                <w:sz w:val="18"/>
                <w:szCs w:val="18"/>
              </w:rPr>
            </w:pPr>
            <w:r w:rsidRPr="0096447C">
              <w:rPr>
                <w:b/>
                <w:sz w:val="18"/>
                <w:szCs w:val="18"/>
              </w:rPr>
              <w:t xml:space="preserve">financial </w:t>
            </w:r>
            <w:r w:rsidR="003D360D" w:rsidRPr="0096447C">
              <w:rPr>
                <w:b/>
                <w:sz w:val="18"/>
                <w:szCs w:val="18"/>
              </w:rPr>
              <w:t>statements</w:t>
            </w:r>
          </w:p>
        </w:tc>
      </w:tr>
      <w:tr w:rsidR="006E49BB" w:rsidRPr="0096447C" w14:paraId="720A0735" w14:textId="77777777" w:rsidTr="00BF112F">
        <w:tc>
          <w:tcPr>
            <w:tcW w:w="3690" w:type="dxa"/>
            <w:vAlign w:val="bottom"/>
          </w:tcPr>
          <w:p w14:paraId="4A6B043D" w14:textId="77777777" w:rsidR="006E49BB" w:rsidRPr="0096447C" w:rsidRDefault="006E49BB" w:rsidP="00BF112F">
            <w:pPr>
              <w:spacing w:before="0" w:after="0"/>
              <w:ind w:left="429"/>
              <w:rPr>
                <w:sz w:val="18"/>
                <w:szCs w:val="18"/>
              </w:rPr>
            </w:pPr>
          </w:p>
        </w:tc>
        <w:tc>
          <w:tcPr>
            <w:tcW w:w="1440" w:type="dxa"/>
            <w:tcBorders>
              <w:top w:val="single" w:sz="4" w:space="0" w:color="000000"/>
            </w:tcBorders>
            <w:vAlign w:val="bottom"/>
          </w:tcPr>
          <w:p w14:paraId="068E7048" w14:textId="6DCEC38D" w:rsidR="006E49BB" w:rsidRPr="0096447C" w:rsidRDefault="006E49BB" w:rsidP="005933D6">
            <w:pPr>
              <w:spacing w:before="0" w:after="0"/>
              <w:ind w:left="-150" w:right="-72"/>
              <w:jc w:val="right"/>
              <w:rPr>
                <w:b/>
                <w:sz w:val="18"/>
                <w:szCs w:val="18"/>
              </w:rPr>
            </w:pPr>
            <w:r w:rsidRPr="0096447C">
              <w:rPr>
                <w:b/>
                <w:sz w:val="18"/>
                <w:szCs w:val="18"/>
              </w:rPr>
              <w:t>3</w:t>
            </w:r>
            <w:r w:rsidR="00BF112F" w:rsidRPr="0096447C">
              <w:rPr>
                <w:b/>
                <w:sz w:val="18"/>
                <w:szCs w:val="18"/>
              </w:rPr>
              <w:t>1</w:t>
            </w:r>
            <w:r w:rsidRPr="0096447C">
              <w:rPr>
                <w:b/>
                <w:sz w:val="18"/>
                <w:szCs w:val="18"/>
              </w:rPr>
              <w:t xml:space="preserve"> </w:t>
            </w:r>
            <w:r w:rsidR="003D360D" w:rsidRPr="0096447C">
              <w:rPr>
                <w:b/>
                <w:sz w:val="18"/>
                <w:szCs w:val="18"/>
              </w:rPr>
              <w:t>December</w:t>
            </w:r>
          </w:p>
        </w:tc>
        <w:tc>
          <w:tcPr>
            <w:tcW w:w="1440" w:type="dxa"/>
            <w:tcBorders>
              <w:top w:val="single" w:sz="4" w:space="0" w:color="000000"/>
            </w:tcBorders>
            <w:vAlign w:val="bottom"/>
          </w:tcPr>
          <w:p w14:paraId="21761EA6" w14:textId="77777777" w:rsidR="006E49BB" w:rsidRPr="0096447C" w:rsidRDefault="006E49BB" w:rsidP="005933D6">
            <w:pPr>
              <w:spacing w:before="0" w:after="0"/>
              <w:ind w:right="-72"/>
              <w:jc w:val="right"/>
              <w:rPr>
                <w:b/>
                <w:sz w:val="18"/>
                <w:szCs w:val="18"/>
              </w:rPr>
            </w:pPr>
            <w:r w:rsidRPr="0096447C">
              <w:rPr>
                <w:b/>
                <w:sz w:val="18"/>
                <w:szCs w:val="18"/>
              </w:rPr>
              <w:t>31 December</w:t>
            </w:r>
          </w:p>
        </w:tc>
        <w:tc>
          <w:tcPr>
            <w:tcW w:w="1440" w:type="dxa"/>
            <w:tcBorders>
              <w:top w:val="single" w:sz="4" w:space="0" w:color="000000"/>
            </w:tcBorders>
            <w:vAlign w:val="bottom"/>
          </w:tcPr>
          <w:p w14:paraId="4B828B63" w14:textId="5F4D3B13" w:rsidR="006E49BB" w:rsidRPr="0096447C" w:rsidRDefault="006E49BB" w:rsidP="005933D6">
            <w:pPr>
              <w:spacing w:before="0" w:after="0"/>
              <w:ind w:left="-45" w:right="-72"/>
              <w:jc w:val="right"/>
              <w:rPr>
                <w:b/>
                <w:sz w:val="18"/>
                <w:szCs w:val="18"/>
              </w:rPr>
            </w:pPr>
            <w:r w:rsidRPr="0096447C">
              <w:rPr>
                <w:b/>
                <w:sz w:val="18"/>
                <w:szCs w:val="18"/>
              </w:rPr>
              <w:t>3</w:t>
            </w:r>
            <w:r w:rsidR="00BF112F" w:rsidRPr="0096447C">
              <w:rPr>
                <w:b/>
                <w:sz w:val="18"/>
                <w:szCs w:val="18"/>
              </w:rPr>
              <w:t>1</w:t>
            </w:r>
            <w:r w:rsidRPr="0096447C">
              <w:rPr>
                <w:b/>
                <w:sz w:val="18"/>
                <w:szCs w:val="18"/>
              </w:rPr>
              <w:t xml:space="preserve"> </w:t>
            </w:r>
            <w:r w:rsidR="003D360D" w:rsidRPr="0096447C">
              <w:rPr>
                <w:b/>
                <w:sz w:val="18"/>
                <w:szCs w:val="18"/>
              </w:rPr>
              <w:t>Dece</w:t>
            </w:r>
            <w:r w:rsidRPr="0096447C">
              <w:rPr>
                <w:b/>
                <w:sz w:val="18"/>
                <w:szCs w:val="18"/>
              </w:rPr>
              <w:t>mber</w:t>
            </w:r>
          </w:p>
        </w:tc>
        <w:tc>
          <w:tcPr>
            <w:tcW w:w="1440" w:type="dxa"/>
            <w:tcBorders>
              <w:top w:val="single" w:sz="4" w:space="0" w:color="000000"/>
            </w:tcBorders>
            <w:vAlign w:val="bottom"/>
          </w:tcPr>
          <w:p w14:paraId="6A2A40EF" w14:textId="77777777" w:rsidR="006E49BB" w:rsidRPr="0096447C" w:rsidRDefault="006E49BB" w:rsidP="005933D6">
            <w:pPr>
              <w:spacing w:before="0" w:after="0"/>
              <w:ind w:right="-72"/>
              <w:jc w:val="right"/>
              <w:rPr>
                <w:b/>
                <w:sz w:val="18"/>
                <w:szCs w:val="18"/>
              </w:rPr>
            </w:pPr>
            <w:r w:rsidRPr="0096447C">
              <w:rPr>
                <w:b/>
                <w:sz w:val="18"/>
                <w:szCs w:val="18"/>
              </w:rPr>
              <w:t>31 December</w:t>
            </w:r>
          </w:p>
        </w:tc>
      </w:tr>
      <w:tr w:rsidR="006E49BB" w:rsidRPr="0096447C" w14:paraId="7449E510" w14:textId="77777777" w:rsidTr="00BF112F">
        <w:tc>
          <w:tcPr>
            <w:tcW w:w="3690" w:type="dxa"/>
            <w:vAlign w:val="bottom"/>
          </w:tcPr>
          <w:p w14:paraId="05C37C29" w14:textId="77777777" w:rsidR="006E49BB" w:rsidRPr="0096447C" w:rsidRDefault="006E49BB" w:rsidP="00BF112F">
            <w:pPr>
              <w:spacing w:before="0" w:after="0"/>
              <w:ind w:left="429"/>
              <w:rPr>
                <w:sz w:val="18"/>
                <w:szCs w:val="18"/>
              </w:rPr>
            </w:pPr>
          </w:p>
        </w:tc>
        <w:tc>
          <w:tcPr>
            <w:tcW w:w="1440" w:type="dxa"/>
            <w:vAlign w:val="bottom"/>
          </w:tcPr>
          <w:p w14:paraId="377EE6C5" w14:textId="77777777" w:rsidR="006E49BB" w:rsidRPr="0096447C" w:rsidRDefault="006E49BB" w:rsidP="005933D6">
            <w:pPr>
              <w:spacing w:before="0" w:after="0"/>
              <w:ind w:right="-72"/>
              <w:jc w:val="right"/>
              <w:rPr>
                <w:b/>
                <w:sz w:val="18"/>
                <w:szCs w:val="18"/>
              </w:rPr>
            </w:pPr>
            <w:r w:rsidRPr="0096447C">
              <w:rPr>
                <w:b/>
                <w:sz w:val="18"/>
                <w:szCs w:val="18"/>
              </w:rPr>
              <w:t>2023</w:t>
            </w:r>
          </w:p>
        </w:tc>
        <w:tc>
          <w:tcPr>
            <w:tcW w:w="1440" w:type="dxa"/>
            <w:vAlign w:val="bottom"/>
          </w:tcPr>
          <w:p w14:paraId="1A67DE0C" w14:textId="77777777" w:rsidR="006E49BB" w:rsidRPr="0096447C" w:rsidRDefault="006E49BB" w:rsidP="005933D6">
            <w:pPr>
              <w:spacing w:before="0" w:after="0"/>
              <w:ind w:right="-72"/>
              <w:jc w:val="right"/>
              <w:rPr>
                <w:b/>
                <w:sz w:val="18"/>
                <w:szCs w:val="18"/>
              </w:rPr>
            </w:pPr>
            <w:r w:rsidRPr="0096447C">
              <w:rPr>
                <w:b/>
                <w:sz w:val="18"/>
                <w:szCs w:val="18"/>
              </w:rPr>
              <w:t>2022</w:t>
            </w:r>
          </w:p>
        </w:tc>
        <w:tc>
          <w:tcPr>
            <w:tcW w:w="1440" w:type="dxa"/>
            <w:vAlign w:val="bottom"/>
          </w:tcPr>
          <w:p w14:paraId="1DBE3AF8" w14:textId="77777777" w:rsidR="006E49BB" w:rsidRPr="0096447C" w:rsidRDefault="006E49BB" w:rsidP="005933D6">
            <w:pPr>
              <w:spacing w:before="0" w:after="0"/>
              <w:ind w:right="-72"/>
              <w:jc w:val="right"/>
              <w:rPr>
                <w:b/>
                <w:sz w:val="18"/>
                <w:szCs w:val="18"/>
              </w:rPr>
            </w:pPr>
            <w:r w:rsidRPr="0096447C">
              <w:rPr>
                <w:b/>
                <w:sz w:val="18"/>
                <w:szCs w:val="18"/>
              </w:rPr>
              <w:t>2023</w:t>
            </w:r>
          </w:p>
        </w:tc>
        <w:tc>
          <w:tcPr>
            <w:tcW w:w="1440" w:type="dxa"/>
            <w:vAlign w:val="bottom"/>
          </w:tcPr>
          <w:p w14:paraId="25E8EFF2" w14:textId="77777777" w:rsidR="006E49BB" w:rsidRPr="0096447C" w:rsidRDefault="006E49BB" w:rsidP="005933D6">
            <w:pPr>
              <w:spacing w:before="0" w:after="0"/>
              <w:ind w:right="-72"/>
              <w:jc w:val="right"/>
              <w:rPr>
                <w:b/>
                <w:sz w:val="18"/>
                <w:szCs w:val="18"/>
              </w:rPr>
            </w:pPr>
            <w:r w:rsidRPr="0096447C">
              <w:rPr>
                <w:b/>
                <w:sz w:val="18"/>
                <w:szCs w:val="18"/>
              </w:rPr>
              <w:t>2022</w:t>
            </w:r>
          </w:p>
        </w:tc>
      </w:tr>
      <w:tr w:rsidR="006E49BB" w:rsidRPr="0096447C" w14:paraId="6416C584" w14:textId="77777777" w:rsidTr="00BF112F">
        <w:tc>
          <w:tcPr>
            <w:tcW w:w="3690" w:type="dxa"/>
            <w:vAlign w:val="bottom"/>
          </w:tcPr>
          <w:p w14:paraId="51E581F6" w14:textId="77777777" w:rsidR="006E49BB" w:rsidRPr="0096447C" w:rsidRDefault="006E49BB" w:rsidP="00BF112F">
            <w:pPr>
              <w:spacing w:before="0" w:after="0"/>
              <w:ind w:left="429"/>
              <w:rPr>
                <w:sz w:val="18"/>
                <w:szCs w:val="18"/>
              </w:rPr>
            </w:pPr>
          </w:p>
        </w:tc>
        <w:tc>
          <w:tcPr>
            <w:tcW w:w="1440" w:type="dxa"/>
            <w:tcBorders>
              <w:bottom w:val="single" w:sz="4" w:space="0" w:color="auto"/>
            </w:tcBorders>
            <w:vAlign w:val="bottom"/>
          </w:tcPr>
          <w:p w14:paraId="6CB78A9D" w14:textId="77777777" w:rsidR="006E49BB" w:rsidRPr="0096447C" w:rsidRDefault="006E49BB" w:rsidP="005933D6">
            <w:pPr>
              <w:spacing w:before="0" w:after="0"/>
              <w:ind w:right="-72"/>
              <w:jc w:val="right"/>
              <w:rPr>
                <w:b/>
                <w:sz w:val="18"/>
                <w:szCs w:val="18"/>
              </w:rPr>
            </w:pPr>
            <w:r w:rsidRPr="0096447C">
              <w:rPr>
                <w:b/>
                <w:sz w:val="18"/>
                <w:szCs w:val="18"/>
              </w:rPr>
              <w:t>Baht</w:t>
            </w:r>
          </w:p>
        </w:tc>
        <w:tc>
          <w:tcPr>
            <w:tcW w:w="1440" w:type="dxa"/>
            <w:tcBorders>
              <w:bottom w:val="single" w:sz="4" w:space="0" w:color="auto"/>
            </w:tcBorders>
            <w:vAlign w:val="bottom"/>
          </w:tcPr>
          <w:p w14:paraId="584D977A" w14:textId="77777777" w:rsidR="006E49BB" w:rsidRPr="0096447C" w:rsidRDefault="006E49BB" w:rsidP="005933D6">
            <w:pPr>
              <w:spacing w:before="0" w:after="0"/>
              <w:ind w:right="-72"/>
              <w:jc w:val="right"/>
              <w:rPr>
                <w:b/>
                <w:sz w:val="18"/>
                <w:szCs w:val="18"/>
              </w:rPr>
            </w:pPr>
            <w:r w:rsidRPr="0096447C">
              <w:rPr>
                <w:b/>
                <w:sz w:val="18"/>
                <w:szCs w:val="18"/>
              </w:rPr>
              <w:t>Baht</w:t>
            </w:r>
          </w:p>
        </w:tc>
        <w:tc>
          <w:tcPr>
            <w:tcW w:w="1440" w:type="dxa"/>
            <w:tcBorders>
              <w:bottom w:val="single" w:sz="4" w:space="0" w:color="auto"/>
            </w:tcBorders>
            <w:vAlign w:val="bottom"/>
          </w:tcPr>
          <w:p w14:paraId="33B919A2" w14:textId="77777777" w:rsidR="006E49BB" w:rsidRPr="0096447C" w:rsidRDefault="006E49BB" w:rsidP="005933D6">
            <w:pPr>
              <w:spacing w:before="0" w:after="0"/>
              <w:ind w:right="-72"/>
              <w:jc w:val="right"/>
              <w:rPr>
                <w:b/>
                <w:sz w:val="18"/>
                <w:szCs w:val="18"/>
              </w:rPr>
            </w:pPr>
            <w:r w:rsidRPr="0096447C">
              <w:rPr>
                <w:b/>
                <w:sz w:val="18"/>
                <w:szCs w:val="18"/>
              </w:rPr>
              <w:t>Baht</w:t>
            </w:r>
          </w:p>
        </w:tc>
        <w:tc>
          <w:tcPr>
            <w:tcW w:w="1440" w:type="dxa"/>
            <w:tcBorders>
              <w:bottom w:val="single" w:sz="4" w:space="0" w:color="auto"/>
            </w:tcBorders>
            <w:vAlign w:val="bottom"/>
          </w:tcPr>
          <w:p w14:paraId="5F192E6C" w14:textId="77777777" w:rsidR="006E49BB" w:rsidRPr="0096447C" w:rsidRDefault="006E49BB" w:rsidP="005933D6">
            <w:pPr>
              <w:spacing w:before="0" w:after="0"/>
              <w:ind w:right="-72"/>
              <w:jc w:val="right"/>
              <w:rPr>
                <w:b/>
                <w:sz w:val="18"/>
                <w:szCs w:val="18"/>
              </w:rPr>
            </w:pPr>
            <w:r w:rsidRPr="0096447C">
              <w:rPr>
                <w:b/>
                <w:sz w:val="18"/>
                <w:szCs w:val="18"/>
              </w:rPr>
              <w:t>Baht</w:t>
            </w:r>
          </w:p>
        </w:tc>
      </w:tr>
      <w:tr w:rsidR="003D360D" w:rsidRPr="0096447C" w14:paraId="5867A878" w14:textId="77777777" w:rsidTr="00BF112F">
        <w:tc>
          <w:tcPr>
            <w:tcW w:w="3690" w:type="dxa"/>
            <w:vAlign w:val="bottom"/>
          </w:tcPr>
          <w:p w14:paraId="4EB49874" w14:textId="77777777" w:rsidR="003D360D" w:rsidRPr="0096447C" w:rsidRDefault="003D360D" w:rsidP="00BF112F">
            <w:pPr>
              <w:spacing w:before="0" w:after="0"/>
              <w:ind w:left="429"/>
              <w:rPr>
                <w:sz w:val="18"/>
                <w:szCs w:val="18"/>
              </w:rPr>
            </w:pPr>
          </w:p>
        </w:tc>
        <w:tc>
          <w:tcPr>
            <w:tcW w:w="1440" w:type="dxa"/>
            <w:tcBorders>
              <w:top w:val="single" w:sz="4" w:space="0" w:color="auto"/>
            </w:tcBorders>
            <w:shd w:val="clear" w:color="auto" w:fill="FAFAFA"/>
            <w:vAlign w:val="bottom"/>
          </w:tcPr>
          <w:p w14:paraId="01497B7A" w14:textId="77777777" w:rsidR="003D360D" w:rsidRPr="0096447C" w:rsidRDefault="003D360D" w:rsidP="005933D6">
            <w:pPr>
              <w:spacing w:before="0" w:after="0"/>
              <w:ind w:right="-72"/>
              <w:jc w:val="right"/>
              <w:rPr>
                <w:sz w:val="18"/>
                <w:szCs w:val="18"/>
              </w:rPr>
            </w:pPr>
          </w:p>
        </w:tc>
        <w:tc>
          <w:tcPr>
            <w:tcW w:w="1440" w:type="dxa"/>
            <w:tcBorders>
              <w:top w:val="single" w:sz="4" w:space="0" w:color="auto"/>
            </w:tcBorders>
            <w:vAlign w:val="bottom"/>
          </w:tcPr>
          <w:p w14:paraId="7B12A8EB" w14:textId="77777777" w:rsidR="003D360D" w:rsidRPr="0096447C" w:rsidRDefault="003D360D" w:rsidP="005933D6">
            <w:pPr>
              <w:spacing w:before="0" w:after="0"/>
              <w:ind w:right="-72"/>
              <w:jc w:val="right"/>
              <w:rPr>
                <w:b/>
                <w:sz w:val="18"/>
                <w:szCs w:val="18"/>
              </w:rPr>
            </w:pPr>
          </w:p>
        </w:tc>
        <w:tc>
          <w:tcPr>
            <w:tcW w:w="1440" w:type="dxa"/>
            <w:tcBorders>
              <w:top w:val="single" w:sz="4" w:space="0" w:color="auto"/>
            </w:tcBorders>
            <w:shd w:val="clear" w:color="auto" w:fill="FAFAFA"/>
            <w:vAlign w:val="bottom"/>
          </w:tcPr>
          <w:p w14:paraId="15E74905" w14:textId="77777777" w:rsidR="003D360D" w:rsidRPr="0096447C" w:rsidRDefault="003D360D" w:rsidP="005933D6">
            <w:pPr>
              <w:spacing w:before="0" w:after="0"/>
              <w:ind w:right="-72"/>
              <w:jc w:val="right"/>
              <w:rPr>
                <w:b/>
                <w:sz w:val="18"/>
                <w:szCs w:val="18"/>
              </w:rPr>
            </w:pPr>
          </w:p>
        </w:tc>
        <w:tc>
          <w:tcPr>
            <w:tcW w:w="1440" w:type="dxa"/>
            <w:tcBorders>
              <w:top w:val="single" w:sz="4" w:space="0" w:color="auto"/>
            </w:tcBorders>
            <w:vAlign w:val="bottom"/>
          </w:tcPr>
          <w:p w14:paraId="64E8F764" w14:textId="77777777" w:rsidR="003D360D" w:rsidRPr="0096447C" w:rsidRDefault="003D360D" w:rsidP="005933D6">
            <w:pPr>
              <w:spacing w:before="0" w:after="0"/>
              <w:ind w:right="-72"/>
              <w:jc w:val="right"/>
              <w:rPr>
                <w:b/>
                <w:sz w:val="18"/>
                <w:szCs w:val="18"/>
              </w:rPr>
            </w:pPr>
          </w:p>
        </w:tc>
      </w:tr>
      <w:tr w:rsidR="000C6A20" w:rsidRPr="0096447C" w14:paraId="604AC7D1" w14:textId="77777777" w:rsidTr="00BF112F">
        <w:tc>
          <w:tcPr>
            <w:tcW w:w="3690" w:type="dxa"/>
            <w:vAlign w:val="bottom"/>
          </w:tcPr>
          <w:p w14:paraId="638FE904" w14:textId="77777777" w:rsidR="000C6A20" w:rsidRPr="0096447C" w:rsidRDefault="000C6A20" w:rsidP="00BF112F">
            <w:pPr>
              <w:spacing w:before="0" w:after="0"/>
              <w:ind w:left="429"/>
              <w:rPr>
                <w:sz w:val="18"/>
                <w:szCs w:val="18"/>
              </w:rPr>
            </w:pPr>
            <w:r w:rsidRPr="0096447C">
              <w:rPr>
                <w:sz w:val="18"/>
                <w:szCs w:val="18"/>
              </w:rPr>
              <w:t>Current portion of lease liabilities</w:t>
            </w:r>
          </w:p>
        </w:tc>
        <w:tc>
          <w:tcPr>
            <w:tcW w:w="1440" w:type="dxa"/>
            <w:shd w:val="clear" w:color="auto" w:fill="FAFAFA"/>
          </w:tcPr>
          <w:p w14:paraId="22EB2C60" w14:textId="1BF0C373" w:rsidR="000C6A20" w:rsidRPr="0096447C" w:rsidRDefault="000C6A20" w:rsidP="005933D6">
            <w:pPr>
              <w:spacing w:before="0" w:after="0"/>
              <w:ind w:right="-72"/>
              <w:jc w:val="right"/>
              <w:rPr>
                <w:sz w:val="18"/>
                <w:szCs w:val="18"/>
              </w:rPr>
            </w:pPr>
            <w:r w:rsidRPr="0096447C">
              <w:rPr>
                <w:sz w:val="18"/>
                <w:szCs w:val="18"/>
              </w:rPr>
              <w:t xml:space="preserve"> 9,742,703 </w:t>
            </w:r>
          </w:p>
        </w:tc>
        <w:tc>
          <w:tcPr>
            <w:tcW w:w="1440" w:type="dxa"/>
          </w:tcPr>
          <w:p w14:paraId="33122442" w14:textId="17A66CCA" w:rsidR="000C6A20" w:rsidRPr="0096447C" w:rsidRDefault="000C6A20" w:rsidP="005933D6">
            <w:pPr>
              <w:spacing w:before="0" w:after="0"/>
              <w:ind w:right="-72"/>
              <w:jc w:val="right"/>
              <w:rPr>
                <w:sz w:val="18"/>
                <w:szCs w:val="18"/>
              </w:rPr>
            </w:pPr>
            <w:r w:rsidRPr="0096447C">
              <w:rPr>
                <w:sz w:val="18"/>
                <w:szCs w:val="18"/>
              </w:rPr>
              <w:t xml:space="preserve"> 14,750,815 </w:t>
            </w:r>
          </w:p>
        </w:tc>
        <w:tc>
          <w:tcPr>
            <w:tcW w:w="1440" w:type="dxa"/>
            <w:shd w:val="clear" w:color="auto" w:fill="FAFAFA"/>
          </w:tcPr>
          <w:p w14:paraId="5A05D975" w14:textId="62113EC7" w:rsidR="000C6A20" w:rsidRPr="0096447C" w:rsidRDefault="000C6A20" w:rsidP="005933D6">
            <w:pPr>
              <w:spacing w:before="0" w:after="0"/>
              <w:ind w:right="-72"/>
              <w:jc w:val="right"/>
              <w:rPr>
                <w:sz w:val="18"/>
                <w:szCs w:val="18"/>
              </w:rPr>
            </w:pPr>
            <w:r w:rsidRPr="0096447C">
              <w:rPr>
                <w:sz w:val="18"/>
                <w:szCs w:val="18"/>
              </w:rPr>
              <w:t xml:space="preserve"> 8,633,751 </w:t>
            </w:r>
          </w:p>
        </w:tc>
        <w:tc>
          <w:tcPr>
            <w:tcW w:w="1440" w:type="dxa"/>
          </w:tcPr>
          <w:p w14:paraId="2D744368" w14:textId="4BFF8D4C" w:rsidR="000C6A20" w:rsidRPr="0096447C" w:rsidRDefault="000C6A20" w:rsidP="005933D6">
            <w:pPr>
              <w:spacing w:before="0" w:after="0"/>
              <w:ind w:right="-72"/>
              <w:jc w:val="right"/>
              <w:rPr>
                <w:sz w:val="18"/>
                <w:szCs w:val="18"/>
              </w:rPr>
            </w:pPr>
            <w:r w:rsidRPr="0096447C">
              <w:rPr>
                <w:sz w:val="18"/>
                <w:szCs w:val="18"/>
              </w:rPr>
              <w:t xml:space="preserve"> 14,750,815 </w:t>
            </w:r>
          </w:p>
        </w:tc>
      </w:tr>
      <w:tr w:rsidR="000C6A20" w:rsidRPr="0096447C" w14:paraId="6A68ABB5" w14:textId="77777777" w:rsidTr="00BF112F">
        <w:tc>
          <w:tcPr>
            <w:tcW w:w="3690" w:type="dxa"/>
            <w:vAlign w:val="bottom"/>
          </w:tcPr>
          <w:p w14:paraId="2FE0915E" w14:textId="77777777" w:rsidR="000C6A20" w:rsidRPr="0096447C" w:rsidRDefault="000C6A20" w:rsidP="00BF112F">
            <w:pPr>
              <w:spacing w:before="0" w:after="0"/>
              <w:ind w:left="429"/>
              <w:rPr>
                <w:sz w:val="18"/>
                <w:szCs w:val="18"/>
              </w:rPr>
            </w:pPr>
            <w:r w:rsidRPr="0096447C">
              <w:rPr>
                <w:sz w:val="18"/>
                <w:szCs w:val="18"/>
              </w:rPr>
              <w:t>Lease liabilities</w:t>
            </w:r>
          </w:p>
        </w:tc>
        <w:tc>
          <w:tcPr>
            <w:tcW w:w="1440" w:type="dxa"/>
            <w:shd w:val="clear" w:color="auto" w:fill="FAFAFA"/>
          </w:tcPr>
          <w:p w14:paraId="553580F7" w14:textId="180910D0" w:rsidR="000C6A20" w:rsidRPr="0096447C" w:rsidRDefault="000C6A20" w:rsidP="005933D6">
            <w:pPr>
              <w:spacing w:before="0" w:after="0"/>
              <w:ind w:right="-72"/>
              <w:jc w:val="right"/>
              <w:rPr>
                <w:sz w:val="18"/>
                <w:szCs w:val="18"/>
              </w:rPr>
            </w:pPr>
            <w:r w:rsidRPr="0096447C">
              <w:rPr>
                <w:sz w:val="18"/>
                <w:szCs w:val="18"/>
              </w:rPr>
              <w:t xml:space="preserve"> 4,241,379 </w:t>
            </w:r>
          </w:p>
        </w:tc>
        <w:tc>
          <w:tcPr>
            <w:tcW w:w="1440" w:type="dxa"/>
          </w:tcPr>
          <w:p w14:paraId="00A157F4" w14:textId="7C36ED9D" w:rsidR="000C6A20" w:rsidRPr="0096447C" w:rsidRDefault="000C6A20" w:rsidP="005933D6">
            <w:pPr>
              <w:spacing w:before="0" w:after="0"/>
              <w:ind w:right="-72"/>
              <w:jc w:val="right"/>
              <w:rPr>
                <w:sz w:val="18"/>
                <w:szCs w:val="18"/>
              </w:rPr>
            </w:pPr>
            <w:r w:rsidRPr="0096447C">
              <w:rPr>
                <w:sz w:val="18"/>
                <w:szCs w:val="18"/>
              </w:rPr>
              <w:t xml:space="preserve"> 13,089,978 </w:t>
            </w:r>
          </w:p>
        </w:tc>
        <w:tc>
          <w:tcPr>
            <w:tcW w:w="1440" w:type="dxa"/>
            <w:shd w:val="clear" w:color="auto" w:fill="FAFAFA"/>
          </w:tcPr>
          <w:p w14:paraId="48B7E569" w14:textId="48E5E845" w:rsidR="000C6A20" w:rsidRPr="0096447C" w:rsidRDefault="000C6A20" w:rsidP="005933D6">
            <w:pPr>
              <w:spacing w:before="0" w:after="0"/>
              <w:ind w:right="-72"/>
              <w:jc w:val="right"/>
              <w:rPr>
                <w:sz w:val="18"/>
                <w:szCs w:val="18"/>
              </w:rPr>
            </w:pPr>
            <w:r w:rsidRPr="0096447C">
              <w:rPr>
                <w:sz w:val="18"/>
                <w:szCs w:val="18"/>
              </w:rPr>
              <w:t xml:space="preserve"> 1,595,614 </w:t>
            </w:r>
          </w:p>
        </w:tc>
        <w:tc>
          <w:tcPr>
            <w:tcW w:w="1440" w:type="dxa"/>
          </w:tcPr>
          <w:p w14:paraId="51E8C8B5" w14:textId="76F6F1E3" w:rsidR="000C6A20" w:rsidRPr="0096447C" w:rsidRDefault="000C6A20" w:rsidP="005933D6">
            <w:pPr>
              <w:spacing w:before="0" w:after="0"/>
              <w:ind w:right="-72"/>
              <w:jc w:val="right"/>
              <w:rPr>
                <w:sz w:val="18"/>
                <w:szCs w:val="18"/>
              </w:rPr>
            </w:pPr>
            <w:r w:rsidRPr="0096447C">
              <w:rPr>
                <w:sz w:val="18"/>
                <w:szCs w:val="18"/>
              </w:rPr>
              <w:t xml:space="preserve"> 13,089,978 </w:t>
            </w:r>
          </w:p>
        </w:tc>
      </w:tr>
    </w:tbl>
    <w:p w14:paraId="4C90246E" w14:textId="77777777" w:rsidR="006E49BB" w:rsidRPr="0096447C" w:rsidRDefault="006E49BB" w:rsidP="00BF112F">
      <w:pPr>
        <w:ind w:left="540"/>
        <w:rPr>
          <w:rFonts w:ascii="Arial" w:eastAsia="Arial" w:hAnsi="Arial" w:cs="Arial"/>
          <w:sz w:val="18"/>
          <w:szCs w:val="18"/>
        </w:rPr>
      </w:pPr>
    </w:p>
    <w:p w14:paraId="50D27C75" w14:textId="19270258" w:rsidR="006E49BB" w:rsidRPr="0096447C" w:rsidRDefault="006E49BB" w:rsidP="00BF112F">
      <w:pPr>
        <w:ind w:left="540"/>
        <w:rPr>
          <w:rFonts w:ascii="Arial" w:eastAsia="Arial" w:hAnsi="Arial" w:cs="Arial"/>
          <w:sz w:val="18"/>
          <w:szCs w:val="18"/>
        </w:rPr>
      </w:pPr>
      <w:r w:rsidRPr="0096447C">
        <w:rPr>
          <w:rFonts w:ascii="Arial" w:eastAsia="Arial" w:hAnsi="Arial" w:cs="Arial"/>
          <w:sz w:val="18"/>
          <w:szCs w:val="18"/>
        </w:rPr>
        <w:t xml:space="preserve">The movement of lease liabilities for the period ended </w:t>
      </w:r>
      <w:r w:rsidR="000C6A20" w:rsidRPr="0096447C">
        <w:rPr>
          <w:rFonts w:ascii="Arial" w:eastAsia="Arial" w:hAnsi="Arial" w:cs="Arial"/>
          <w:sz w:val="18"/>
          <w:szCs w:val="18"/>
        </w:rPr>
        <w:t>31 December</w:t>
      </w:r>
      <w:r w:rsidRPr="0096447C">
        <w:rPr>
          <w:rFonts w:ascii="Arial" w:eastAsia="Arial" w:hAnsi="Arial" w:cs="Arial"/>
          <w:sz w:val="18"/>
          <w:szCs w:val="18"/>
        </w:rPr>
        <w:t xml:space="preserve"> 2023 can be </w:t>
      </w:r>
      <w:proofErr w:type="spellStart"/>
      <w:r w:rsidRPr="0096447C">
        <w:rPr>
          <w:rFonts w:ascii="Arial" w:eastAsia="Arial" w:hAnsi="Arial" w:cs="Arial"/>
          <w:sz w:val="18"/>
          <w:szCs w:val="18"/>
        </w:rPr>
        <w:t>analyzed</w:t>
      </w:r>
      <w:proofErr w:type="spellEnd"/>
      <w:r w:rsidRPr="0096447C">
        <w:rPr>
          <w:rFonts w:ascii="Arial" w:eastAsia="Arial" w:hAnsi="Arial" w:cs="Arial"/>
          <w:sz w:val="18"/>
          <w:szCs w:val="18"/>
        </w:rPr>
        <w:t xml:space="preserve"> as follows:</w:t>
      </w:r>
    </w:p>
    <w:p w14:paraId="35FD6EF1" w14:textId="77777777" w:rsidR="006E49BB" w:rsidRPr="0096447C" w:rsidRDefault="006E49BB" w:rsidP="00BF112F">
      <w:pPr>
        <w:ind w:left="540"/>
        <w:rPr>
          <w:rFonts w:ascii="Arial" w:eastAsia="Arial" w:hAnsi="Arial" w:cs="Arial"/>
          <w:sz w:val="18"/>
          <w:szCs w:val="18"/>
        </w:rPr>
      </w:pPr>
    </w:p>
    <w:tbl>
      <w:tblPr>
        <w:tblStyle w:val="affffffffff1"/>
        <w:tblW w:w="9468" w:type="dxa"/>
        <w:tblLayout w:type="fixed"/>
        <w:tblLook w:val="0000" w:firstRow="0" w:lastRow="0" w:firstColumn="0" w:lastColumn="0" w:noHBand="0" w:noVBand="0"/>
      </w:tblPr>
      <w:tblGrid>
        <w:gridCol w:w="4500"/>
        <w:gridCol w:w="1656"/>
        <w:gridCol w:w="1656"/>
        <w:gridCol w:w="1656"/>
      </w:tblGrid>
      <w:tr w:rsidR="006E49BB" w:rsidRPr="0096447C" w14:paraId="0F3FA4F2" w14:textId="77777777" w:rsidTr="006C0144">
        <w:trPr>
          <w:trHeight w:val="20"/>
        </w:trPr>
        <w:tc>
          <w:tcPr>
            <w:tcW w:w="4500" w:type="dxa"/>
            <w:vAlign w:val="bottom"/>
          </w:tcPr>
          <w:p w14:paraId="5695F69B" w14:textId="77777777" w:rsidR="006E49BB" w:rsidRPr="0096447C" w:rsidRDefault="006E49BB" w:rsidP="00BF112F">
            <w:pPr>
              <w:ind w:left="429" w:right="-72"/>
              <w:rPr>
                <w:rFonts w:ascii="Arial" w:eastAsia="Arial" w:hAnsi="Arial" w:cs="Arial"/>
                <w:sz w:val="18"/>
                <w:szCs w:val="18"/>
              </w:rPr>
            </w:pPr>
          </w:p>
        </w:tc>
        <w:tc>
          <w:tcPr>
            <w:tcW w:w="4968" w:type="dxa"/>
            <w:gridSpan w:val="3"/>
            <w:tcBorders>
              <w:top w:val="single" w:sz="4" w:space="0" w:color="000000"/>
              <w:bottom w:val="single" w:sz="4" w:space="0" w:color="000000"/>
            </w:tcBorders>
          </w:tcPr>
          <w:p w14:paraId="52227718" w14:textId="4408CD6E" w:rsidR="006E49BB" w:rsidRPr="0096447C" w:rsidRDefault="006E49BB" w:rsidP="005933D6">
            <w:pPr>
              <w:ind w:right="-72"/>
              <w:jc w:val="center"/>
              <w:rPr>
                <w:rFonts w:ascii="Arial" w:eastAsia="Arial" w:hAnsi="Arial" w:cs="Arial"/>
                <w:b/>
                <w:sz w:val="18"/>
                <w:szCs w:val="18"/>
              </w:rPr>
            </w:pPr>
            <w:r w:rsidRPr="0096447C">
              <w:rPr>
                <w:rFonts w:ascii="Arial" w:eastAsia="Arial" w:hAnsi="Arial" w:cs="Arial"/>
                <w:b/>
                <w:sz w:val="18"/>
                <w:szCs w:val="18"/>
              </w:rPr>
              <w:t xml:space="preserve">Consolidated financial </w:t>
            </w:r>
            <w:r w:rsidR="003D360D" w:rsidRPr="0096447C">
              <w:rPr>
                <w:rFonts w:ascii="Arial" w:eastAsia="Arial" w:hAnsi="Arial" w:cs="Arial"/>
                <w:b/>
                <w:sz w:val="18"/>
                <w:szCs w:val="18"/>
              </w:rPr>
              <w:t>statements</w:t>
            </w:r>
          </w:p>
        </w:tc>
      </w:tr>
      <w:tr w:rsidR="006E49BB" w:rsidRPr="0096447C" w14:paraId="7F069826" w14:textId="77777777" w:rsidTr="006C0144">
        <w:trPr>
          <w:trHeight w:val="20"/>
        </w:trPr>
        <w:tc>
          <w:tcPr>
            <w:tcW w:w="4500" w:type="dxa"/>
            <w:vAlign w:val="bottom"/>
          </w:tcPr>
          <w:p w14:paraId="17A7877F" w14:textId="77777777" w:rsidR="006E49BB" w:rsidRPr="0096447C" w:rsidRDefault="006E49BB" w:rsidP="00BF112F">
            <w:pPr>
              <w:ind w:left="429" w:right="-72"/>
              <w:rPr>
                <w:rFonts w:ascii="Arial" w:eastAsia="Arial" w:hAnsi="Arial" w:cs="Arial"/>
                <w:sz w:val="18"/>
                <w:szCs w:val="18"/>
              </w:rPr>
            </w:pPr>
          </w:p>
        </w:tc>
        <w:tc>
          <w:tcPr>
            <w:tcW w:w="1656" w:type="dxa"/>
            <w:tcBorders>
              <w:top w:val="single" w:sz="4" w:space="0" w:color="000000"/>
            </w:tcBorders>
          </w:tcPr>
          <w:p w14:paraId="1105D3BA" w14:textId="77777777" w:rsidR="006E49BB" w:rsidRPr="0096447C" w:rsidRDefault="006E49BB" w:rsidP="005933D6">
            <w:pPr>
              <w:ind w:right="-72"/>
              <w:jc w:val="right"/>
              <w:rPr>
                <w:rFonts w:ascii="Arial" w:eastAsia="Arial" w:hAnsi="Arial" w:cs="Arial"/>
                <w:b/>
                <w:sz w:val="18"/>
                <w:szCs w:val="18"/>
              </w:rPr>
            </w:pPr>
            <w:r w:rsidRPr="0096447C">
              <w:rPr>
                <w:rFonts w:ascii="Arial" w:eastAsia="Arial" w:hAnsi="Arial" w:cs="Arial"/>
                <w:b/>
                <w:sz w:val="18"/>
                <w:szCs w:val="18"/>
              </w:rPr>
              <w:t>Lease payables</w:t>
            </w:r>
          </w:p>
        </w:tc>
        <w:tc>
          <w:tcPr>
            <w:tcW w:w="1656" w:type="dxa"/>
            <w:tcBorders>
              <w:top w:val="single" w:sz="4" w:space="0" w:color="000000"/>
            </w:tcBorders>
            <w:vAlign w:val="bottom"/>
          </w:tcPr>
          <w:p w14:paraId="27985014" w14:textId="77777777" w:rsidR="006E49BB" w:rsidRPr="0096447C" w:rsidRDefault="006E49BB" w:rsidP="005933D6">
            <w:pPr>
              <w:ind w:right="-72"/>
              <w:jc w:val="right"/>
              <w:rPr>
                <w:rFonts w:ascii="Arial" w:eastAsia="Arial" w:hAnsi="Arial" w:cs="Arial"/>
                <w:b/>
                <w:sz w:val="18"/>
                <w:szCs w:val="18"/>
              </w:rPr>
            </w:pPr>
            <w:r w:rsidRPr="0096447C">
              <w:rPr>
                <w:rFonts w:ascii="Arial" w:eastAsia="Arial" w:hAnsi="Arial" w:cs="Arial"/>
                <w:b/>
                <w:sz w:val="18"/>
                <w:szCs w:val="18"/>
              </w:rPr>
              <w:t>Deferred interest</w:t>
            </w:r>
          </w:p>
        </w:tc>
        <w:tc>
          <w:tcPr>
            <w:tcW w:w="1656" w:type="dxa"/>
            <w:tcBorders>
              <w:top w:val="single" w:sz="4" w:space="0" w:color="000000"/>
            </w:tcBorders>
            <w:vAlign w:val="bottom"/>
          </w:tcPr>
          <w:p w14:paraId="1944CA03" w14:textId="77777777" w:rsidR="006E49BB" w:rsidRPr="0096447C" w:rsidRDefault="006E49BB" w:rsidP="005933D6">
            <w:pPr>
              <w:ind w:right="-72"/>
              <w:jc w:val="right"/>
              <w:rPr>
                <w:rFonts w:ascii="Arial" w:eastAsia="Arial" w:hAnsi="Arial" w:cs="Arial"/>
                <w:b/>
                <w:sz w:val="18"/>
                <w:szCs w:val="18"/>
              </w:rPr>
            </w:pPr>
            <w:r w:rsidRPr="0096447C">
              <w:rPr>
                <w:rFonts w:ascii="Arial" w:eastAsia="Arial" w:hAnsi="Arial" w:cs="Arial"/>
                <w:b/>
                <w:sz w:val="18"/>
                <w:szCs w:val="18"/>
              </w:rPr>
              <w:t>Lease liabilities</w:t>
            </w:r>
          </w:p>
        </w:tc>
      </w:tr>
      <w:tr w:rsidR="006E49BB" w:rsidRPr="0096447C" w14:paraId="3FEFDC43" w14:textId="77777777" w:rsidTr="006C0144">
        <w:trPr>
          <w:trHeight w:val="20"/>
        </w:trPr>
        <w:tc>
          <w:tcPr>
            <w:tcW w:w="4500" w:type="dxa"/>
            <w:vAlign w:val="bottom"/>
          </w:tcPr>
          <w:p w14:paraId="3B07D973" w14:textId="77777777" w:rsidR="006E49BB" w:rsidRPr="0096447C" w:rsidRDefault="006E49BB" w:rsidP="00BF112F">
            <w:pPr>
              <w:ind w:left="429" w:right="-72"/>
              <w:rPr>
                <w:rFonts w:ascii="Arial" w:eastAsia="Arial" w:hAnsi="Arial" w:cs="Arial"/>
                <w:sz w:val="18"/>
                <w:szCs w:val="18"/>
              </w:rPr>
            </w:pPr>
          </w:p>
        </w:tc>
        <w:tc>
          <w:tcPr>
            <w:tcW w:w="1656" w:type="dxa"/>
            <w:tcBorders>
              <w:bottom w:val="single" w:sz="4" w:space="0" w:color="000000"/>
            </w:tcBorders>
          </w:tcPr>
          <w:p w14:paraId="372DDD21" w14:textId="77777777" w:rsidR="006E49BB" w:rsidRPr="0096447C" w:rsidRDefault="006E49BB" w:rsidP="005933D6">
            <w:pPr>
              <w:ind w:right="-72"/>
              <w:jc w:val="right"/>
              <w:rPr>
                <w:rFonts w:ascii="Arial" w:eastAsia="Arial" w:hAnsi="Arial" w:cs="Arial"/>
                <w:b/>
                <w:sz w:val="18"/>
                <w:szCs w:val="18"/>
              </w:rPr>
            </w:pPr>
            <w:r w:rsidRPr="0096447C">
              <w:rPr>
                <w:rFonts w:ascii="Arial" w:eastAsia="Arial" w:hAnsi="Arial" w:cs="Arial"/>
                <w:b/>
                <w:sz w:val="18"/>
                <w:szCs w:val="18"/>
              </w:rPr>
              <w:t>Baht</w:t>
            </w:r>
          </w:p>
        </w:tc>
        <w:tc>
          <w:tcPr>
            <w:tcW w:w="1656" w:type="dxa"/>
            <w:tcBorders>
              <w:bottom w:val="single" w:sz="4" w:space="0" w:color="000000"/>
            </w:tcBorders>
          </w:tcPr>
          <w:p w14:paraId="75891859" w14:textId="77777777" w:rsidR="006E49BB" w:rsidRPr="0096447C" w:rsidRDefault="006E49BB" w:rsidP="005933D6">
            <w:pPr>
              <w:ind w:right="-72"/>
              <w:jc w:val="right"/>
              <w:rPr>
                <w:rFonts w:ascii="Arial" w:eastAsia="Arial" w:hAnsi="Arial" w:cs="Arial"/>
                <w:b/>
                <w:sz w:val="18"/>
                <w:szCs w:val="18"/>
              </w:rPr>
            </w:pPr>
            <w:r w:rsidRPr="0096447C">
              <w:rPr>
                <w:rFonts w:ascii="Arial" w:eastAsia="Arial" w:hAnsi="Arial" w:cs="Arial"/>
                <w:b/>
                <w:sz w:val="18"/>
                <w:szCs w:val="18"/>
              </w:rPr>
              <w:t>Baht</w:t>
            </w:r>
          </w:p>
        </w:tc>
        <w:tc>
          <w:tcPr>
            <w:tcW w:w="1656" w:type="dxa"/>
            <w:tcBorders>
              <w:bottom w:val="single" w:sz="4" w:space="0" w:color="000000"/>
            </w:tcBorders>
          </w:tcPr>
          <w:p w14:paraId="2777F49C" w14:textId="77777777" w:rsidR="006E49BB" w:rsidRPr="0096447C" w:rsidRDefault="006E49BB" w:rsidP="005933D6">
            <w:pPr>
              <w:ind w:right="-72"/>
              <w:jc w:val="right"/>
              <w:rPr>
                <w:rFonts w:ascii="Arial" w:eastAsia="Arial" w:hAnsi="Arial" w:cs="Arial"/>
                <w:b/>
                <w:sz w:val="18"/>
                <w:szCs w:val="18"/>
              </w:rPr>
            </w:pPr>
            <w:r w:rsidRPr="0096447C">
              <w:rPr>
                <w:rFonts w:ascii="Arial" w:eastAsia="Arial" w:hAnsi="Arial" w:cs="Arial"/>
                <w:b/>
                <w:sz w:val="18"/>
                <w:szCs w:val="18"/>
              </w:rPr>
              <w:t>Baht</w:t>
            </w:r>
          </w:p>
        </w:tc>
      </w:tr>
      <w:tr w:rsidR="006E49BB" w:rsidRPr="0096447C" w14:paraId="2829BAFB" w14:textId="77777777" w:rsidTr="006C0144">
        <w:trPr>
          <w:trHeight w:val="20"/>
        </w:trPr>
        <w:tc>
          <w:tcPr>
            <w:tcW w:w="4500" w:type="dxa"/>
            <w:vAlign w:val="bottom"/>
          </w:tcPr>
          <w:p w14:paraId="6FE1DD24" w14:textId="77777777" w:rsidR="006E49BB" w:rsidRPr="0096447C" w:rsidRDefault="006E49BB" w:rsidP="00BF112F">
            <w:pPr>
              <w:ind w:left="429" w:right="-72"/>
              <w:rPr>
                <w:rFonts w:ascii="Arial" w:eastAsia="Arial" w:hAnsi="Arial" w:cs="Arial"/>
                <w:b/>
                <w:sz w:val="18"/>
                <w:szCs w:val="18"/>
              </w:rPr>
            </w:pPr>
          </w:p>
        </w:tc>
        <w:tc>
          <w:tcPr>
            <w:tcW w:w="1656" w:type="dxa"/>
            <w:tcBorders>
              <w:top w:val="single" w:sz="4" w:space="0" w:color="000000"/>
            </w:tcBorders>
            <w:shd w:val="clear" w:color="auto" w:fill="FAFAFA"/>
          </w:tcPr>
          <w:p w14:paraId="46ED9002" w14:textId="77777777" w:rsidR="006E49BB" w:rsidRPr="0096447C" w:rsidRDefault="006E49BB" w:rsidP="005933D6">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22BA8627" w14:textId="77777777" w:rsidR="006E49BB" w:rsidRPr="0096447C" w:rsidRDefault="006E49BB" w:rsidP="005933D6">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68B94F72" w14:textId="77777777" w:rsidR="006E49BB" w:rsidRPr="0096447C" w:rsidRDefault="006E49BB" w:rsidP="005933D6">
            <w:pPr>
              <w:ind w:right="-72"/>
              <w:jc w:val="right"/>
              <w:rPr>
                <w:rFonts w:ascii="Arial" w:eastAsia="Arial" w:hAnsi="Arial" w:cs="Arial"/>
                <w:sz w:val="18"/>
                <w:szCs w:val="18"/>
              </w:rPr>
            </w:pPr>
          </w:p>
        </w:tc>
      </w:tr>
      <w:tr w:rsidR="000C6A20" w:rsidRPr="0096447C" w14:paraId="3C0F264E" w14:textId="77777777" w:rsidTr="006C0144">
        <w:trPr>
          <w:trHeight w:val="20"/>
        </w:trPr>
        <w:tc>
          <w:tcPr>
            <w:tcW w:w="4500" w:type="dxa"/>
            <w:vAlign w:val="bottom"/>
          </w:tcPr>
          <w:p w14:paraId="63F6FE9B" w14:textId="77777777" w:rsidR="000C6A20" w:rsidRPr="0096447C" w:rsidRDefault="000C6A20" w:rsidP="00BF112F">
            <w:pPr>
              <w:ind w:left="429" w:right="-72"/>
              <w:rPr>
                <w:rFonts w:ascii="Arial" w:eastAsia="Arial" w:hAnsi="Arial" w:cs="Arial"/>
                <w:sz w:val="18"/>
                <w:szCs w:val="18"/>
              </w:rPr>
            </w:pPr>
            <w:r w:rsidRPr="0096447C">
              <w:rPr>
                <w:rFonts w:ascii="Arial" w:eastAsia="Arial" w:hAnsi="Arial" w:cs="Arial"/>
                <w:sz w:val="18"/>
                <w:szCs w:val="18"/>
              </w:rPr>
              <w:t xml:space="preserve">Opening net book </w:t>
            </w:r>
          </w:p>
        </w:tc>
        <w:tc>
          <w:tcPr>
            <w:tcW w:w="1656" w:type="dxa"/>
            <w:shd w:val="clear" w:color="auto" w:fill="FAFAFA"/>
          </w:tcPr>
          <w:p w14:paraId="15926ED5" w14:textId="13303A2A" w:rsidR="000C6A20" w:rsidRPr="0096447C" w:rsidRDefault="000C6A20" w:rsidP="005933D6">
            <w:pPr>
              <w:ind w:right="-72"/>
              <w:jc w:val="right"/>
              <w:rPr>
                <w:rFonts w:ascii="Arial" w:eastAsia="Arial" w:hAnsi="Arial" w:cs="Arial"/>
                <w:sz w:val="18"/>
                <w:szCs w:val="18"/>
              </w:rPr>
            </w:pPr>
            <w:r w:rsidRPr="0096447C">
              <w:rPr>
                <w:rFonts w:ascii="Arial" w:hAnsi="Arial" w:cs="Arial"/>
                <w:sz w:val="18"/>
                <w:szCs w:val="18"/>
              </w:rPr>
              <w:t xml:space="preserve"> 29,563,519 </w:t>
            </w:r>
          </w:p>
        </w:tc>
        <w:tc>
          <w:tcPr>
            <w:tcW w:w="1656" w:type="dxa"/>
            <w:shd w:val="clear" w:color="auto" w:fill="FAFAFA"/>
          </w:tcPr>
          <w:p w14:paraId="2DB291C9" w14:textId="3472CDF8" w:rsidR="000C6A20" w:rsidRPr="0096447C" w:rsidRDefault="000C6A20" w:rsidP="005933D6">
            <w:pPr>
              <w:ind w:right="-72"/>
              <w:jc w:val="right"/>
              <w:rPr>
                <w:rFonts w:ascii="Arial" w:eastAsia="Arial" w:hAnsi="Arial" w:cs="Arial"/>
                <w:sz w:val="18"/>
                <w:szCs w:val="18"/>
              </w:rPr>
            </w:pPr>
            <w:r w:rsidRPr="0096447C">
              <w:rPr>
                <w:rFonts w:ascii="Arial" w:hAnsi="Arial" w:cs="Arial"/>
                <w:sz w:val="18"/>
                <w:szCs w:val="18"/>
              </w:rPr>
              <w:t xml:space="preserve"> (1,722,726)</w:t>
            </w:r>
          </w:p>
        </w:tc>
        <w:tc>
          <w:tcPr>
            <w:tcW w:w="1656" w:type="dxa"/>
            <w:shd w:val="clear" w:color="auto" w:fill="FAFAFA"/>
          </w:tcPr>
          <w:p w14:paraId="368F8C89" w14:textId="4B386F46" w:rsidR="000C6A20" w:rsidRPr="0096447C" w:rsidRDefault="000C6A20" w:rsidP="005933D6">
            <w:pPr>
              <w:ind w:right="-72"/>
              <w:jc w:val="right"/>
              <w:rPr>
                <w:rFonts w:ascii="Arial" w:eastAsia="Arial" w:hAnsi="Arial" w:cs="Arial"/>
                <w:sz w:val="18"/>
                <w:szCs w:val="18"/>
              </w:rPr>
            </w:pPr>
            <w:r w:rsidRPr="0096447C">
              <w:rPr>
                <w:rFonts w:ascii="Arial" w:hAnsi="Arial" w:cs="Arial"/>
                <w:sz w:val="18"/>
                <w:szCs w:val="18"/>
              </w:rPr>
              <w:t xml:space="preserve"> 27,840,793 </w:t>
            </w:r>
          </w:p>
        </w:tc>
      </w:tr>
      <w:tr w:rsidR="006E49BB" w:rsidRPr="0096447C" w14:paraId="30834687" w14:textId="77777777" w:rsidTr="006C0144">
        <w:trPr>
          <w:trHeight w:val="20"/>
        </w:trPr>
        <w:tc>
          <w:tcPr>
            <w:tcW w:w="4500" w:type="dxa"/>
            <w:vAlign w:val="bottom"/>
          </w:tcPr>
          <w:p w14:paraId="2C3D6391" w14:textId="77777777" w:rsidR="006E49BB" w:rsidRPr="0096447C" w:rsidRDefault="006E49BB" w:rsidP="00BF112F">
            <w:pPr>
              <w:ind w:left="429" w:right="-72"/>
              <w:rPr>
                <w:rFonts w:ascii="Arial" w:eastAsia="Arial" w:hAnsi="Arial" w:cs="Arial"/>
                <w:sz w:val="18"/>
                <w:szCs w:val="18"/>
              </w:rPr>
            </w:pPr>
            <w:r w:rsidRPr="0096447C">
              <w:rPr>
                <w:rFonts w:ascii="Arial" w:eastAsia="Arial" w:hAnsi="Arial" w:cs="Arial"/>
                <w:sz w:val="18"/>
                <w:szCs w:val="18"/>
              </w:rPr>
              <w:t>Cash outflows:</w:t>
            </w:r>
          </w:p>
        </w:tc>
        <w:tc>
          <w:tcPr>
            <w:tcW w:w="1656" w:type="dxa"/>
            <w:shd w:val="clear" w:color="auto" w:fill="FAFAFA"/>
          </w:tcPr>
          <w:p w14:paraId="4A21745D" w14:textId="77777777" w:rsidR="006E49BB" w:rsidRPr="0096447C" w:rsidRDefault="006E49BB" w:rsidP="005933D6">
            <w:pPr>
              <w:ind w:right="-72"/>
              <w:jc w:val="right"/>
              <w:rPr>
                <w:rFonts w:ascii="Arial" w:eastAsia="Arial" w:hAnsi="Arial" w:cs="Arial"/>
                <w:sz w:val="18"/>
                <w:szCs w:val="18"/>
              </w:rPr>
            </w:pPr>
          </w:p>
        </w:tc>
        <w:tc>
          <w:tcPr>
            <w:tcW w:w="1656" w:type="dxa"/>
            <w:shd w:val="clear" w:color="auto" w:fill="FAFAFA"/>
          </w:tcPr>
          <w:p w14:paraId="0079E097" w14:textId="77777777" w:rsidR="006E49BB" w:rsidRPr="0096447C" w:rsidRDefault="006E49BB" w:rsidP="005933D6">
            <w:pPr>
              <w:ind w:right="-72"/>
              <w:jc w:val="right"/>
              <w:rPr>
                <w:rFonts w:ascii="Arial" w:eastAsia="Arial" w:hAnsi="Arial" w:cs="Arial"/>
                <w:sz w:val="18"/>
                <w:szCs w:val="18"/>
              </w:rPr>
            </w:pPr>
          </w:p>
        </w:tc>
        <w:tc>
          <w:tcPr>
            <w:tcW w:w="1656" w:type="dxa"/>
            <w:shd w:val="clear" w:color="auto" w:fill="FAFAFA"/>
          </w:tcPr>
          <w:p w14:paraId="5EA9BB4C" w14:textId="77777777" w:rsidR="006E49BB" w:rsidRPr="0096447C" w:rsidRDefault="006E49BB" w:rsidP="005933D6">
            <w:pPr>
              <w:ind w:right="-72"/>
              <w:jc w:val="right"/>
              <w:rPr>
                <w:rFonts w:ascii="Arial" w:eastAsia="Arial" w:hAnsi="Arial" w:cs="Arial"/>
                <w:sz w:val="18"/>
                <w:szCs w:val="18"/>
              </w:rPr>
            </w:pPr>
          </w:p>
        </w:tc>
      </w:tr>
      <w:tr w:rsidR="000C6A20" w:rsidRPr="0096447C" w14:paraId="65BE3A5D" w14:textId="77777777" w:rsidTr="006C0144">
        <w:trPr>
          <w:trHeight w:val="20"/>
        </w:trPr>
        <w:tc>
          <w:tcPr>
            <w:tcW w:w="4500" w:type="dxa"/>
            <w:vAlign w:val="bottom"/>
          </w:tcPr>
          <w:p w14:paraId="373567E9" w14:textId="77777777" w:rsidR="000C6A20" w:rsidRPr="0096447C" w:rsidRDefault="000C6A20" w:rsidP="00BF112F">
            <w:pPr>
              <w:ind w:left="429" w:right="-72"/>
              <w:rPr>
                <w:rFonts w:ascii="Arial" w:eastAsia="Arial" w:hAnsi="Arial" w:cs="Arial"/>
                <w:sz w:val="18"/>
                <w:szCs w:val="18"/>
              </w:rPr>
            </w:pPr>
            <w:r w:rsidRPr="0096447C">
              <w:rPr>
                <w:rFonts w:ascii="Arial" w:eastAsia="Arial" w:hAnsi="Arial" w:cs="Arial"/>
                <w:sz w:val="18"/>
                <w:szCs w:val="18"/>
              </w:rPr>
              <w:t xml:space="preserve">   Addition </w:t>
            </w:r>
          </w:p>
        </w:tc>
        <w:tc>
          <w:tcPr>
            <w:tcW w:w="1656" w:type="dxa"/>
            <w:tcBorders>
              <w:top w:val="nil"/>
              <w:left w:val="nil"/>
              <w:bottom w:val="nil"/>
              <w:right w:val="nil"/>
            </w:tcBorders>
            <w:shd w:val="clear" w:color="auto" w:fill="FAFAFA"/>
          </w:tcPr>
          <w:p w14:paraId="16E01855" w14:textId="0263DBF5" w:rsidR="000C6A20" w:rsidRPr="0096447C" w:rsidRDefault="000C6A20"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9,264,703 </w:t>
            </w:r>
          </w:p>
        </w:tc>
        <w:tc>
          <w:tcPr>
            <w:tcW w:w="1656" w:type="dxa"/>
            <w:tcBorders>
              <w:top w:val="nil"/>
              <w:left w:val="nil"/>
              <w:bottom w:val="nil"/>
              <w:right w:val="nil"/>
            </w:tcBorders>
            <w:shd w:val="clear" w:color="auto" w:fill="FAFAFA"/>
          </w:tcPr>
          <w:p w14:paraId="2E1241AF" w14:textId="4ED231B5" w:rsidR="000C6A20" w:rsidRPr="0096447C" w:rsidRDefault="000C6A20" w:rsidP="005933D6">
            <w:pPr>
              <w:tabs>
                <w:tab w:val="left" w:pos="1272"/>
              </w:tabs>
              <w:ind w:right="-72"/>
              <w:jc w:val="right"/>
              <w:rPr>
                <w:rFonts w:ascii="Arial" w:eastAsia="Browallia New" w:hAnsi="Arial" w:cs="Arial"/>
                <w:color w:val="000000"/>
                <w:sz w:val="18"/>
                <w:szCs w:val="18"/>
              </w:rPr>
            </w:pPr>
            <w:r w:rsidRPr="0096447C">
              <w:rPr>
                <w:rFonts w:ascii="Arial" w:hAnsi="Arial" w:cs="Arial"/>
                <w:sz w:val="18"/>
                <w:szCs w:val="18"/>
              </w:rPr>
              <w:t xml:space="preserve"> (344,451)</w:t>
            </w:r>
          </w:p>
        </w:tc>
        <w:tc>
          <w:tcPr>
            <w:tcW w:w="1656" w:type="dxa"/>
            <w:tcBorders>
              <w:top w:val="nil"/>
              <w:left w:val="nil"/>
              <w:bottom w:val="nil"/>
              <w:right w:val="nil"/>
            </w:tcBorders>
            <w:shd w:val="clear" w:color="auto" w:fill="FAFAFA"/>
          </w:tcPr>
          <w:p w14:paraId="0D6E9106" w14:textId="09D15001" w:rsidR="000C6A20" w:rsidRPr="0096447C" w:rsidRDefault="000C6A20"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8,920,252 </w:t>
            </w:r>
          </w:p>
        </w:tc>
      </w:tr>
      <w:tr w:rsidR="000C6A20" w:rsidRPr="0096447C" w14:paraId="1713E1F5" w14:textId="77777777" w:rsidTr="006C0144">
        <w:trPr>
          <w:trHeight w:val="20"/>
        </w:trPr>
        <w:tc>
          <w:tcPr>
            <w:tcW w:w="4500" w:type="dxa"/>
            <w:vAlign w:val="bottom"/>
          </w:tcPr>
          <w:p w14:paraId="4DD201E9" w14:textId="77777777" w:rsidR="000C6A20" w:rsidRPr="0096447C" w:rsidRDefault="000C6A20" w:rsidP="00BF112F">
            <w:pPr>
              <w:ind w:left="429" w:right="-72"/>
              <w:rPr>
                <w:rFonts w:ascii="Arial" w:eastAsia="Arial" w:hAnsi="Arial" w:cs="Arial"/>
                <w:sz w:val="18"/>
                <w:szCs w:val="18"/>
              </w:rPr>
            </w:pPr>
            <w:r w:rsidRPr="0096447C">
              <w:rPr>
                <w:rFonts w:ascii="Arial" w:eastAsia="Arial" w:hAnsi="Arial" w:cs="Arial"/>
                <w:sz w:val="18"/>
                <w:szCs w:val="18"/>
              </w:rPr>
              <w:t xml:space="preserve">   Repayment</w:t>
            </w:r>
          </w:p>
        </w:tc>
        <w:tc>
          <w:tcPr>
            <w:tcW w:w="1656" w:type="dxa"/>
            <w:tcBorders>
              <w:top w:val="nil"/>
              <w:left w:val="nil"/>
              <w:bottom w:val="nil"/>
              <w:right w:val="nil"/>
            </w:tcBorders>
            <w:shd w:val="clear" w:color="auto" w:fill="FAFAFA"/>
          </w:tcPr>
          <w:p w14:paraId="0CA038B7" w14:textId="44533054" w:rsidR="000C6A20" w:rsidRPr="0096447C" w:rsidRDefault="000C6A20"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(16,793,120)</w:t>
            </w:r>
          </w:p>
        </w:tc>
        <w:tc>
          <w:tcPr>
            <w:tcW w:w="1656" w:type="dxa"/>
            <w:tcBorders>
              <w:top w:val="nil"/>
              <w:left w:val="nil"/>
              <w:bottom w:val="nil"/>
              <w:right w:val="nil"/>
            </w:tcBorders>
            <w:shd w:val="clear" w:color="auto" w:fill="FAFAFA"/>
          </w:tcPr>
          <w:p w14:paraId="79AC7BA0" w14:textId="1B51025E" w:rsidR="000C6A20" w:rsidRPr="0096447C" w:rsidRDefault="000C6A20"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1,170,870 </w:t>
            </w:r>
          </w:p>
        </w:tc>
        <w:tc>
          <w:tcPr>
            <w:tcW w:w="1656" w:type="dxa"/>
            <w:tcBorders>
              <w:top w:val="nil"/>
              <w:left w:val="nil"/>
              <w:bottom w:val="nil"/>
              <w:right w:val="nil"/>
            </w:tcBorders>
            <w:shd w:val="clear" w:color="auto" w:fill="FAFAFA"/>
          </w:tcPr>
          <w:p w14:paraId="690F9D56" w14:textId="3103322C" w:rsidR="000C6A20" w:rsidRPr="0096447C" w:rsidRDefault="000C6A20"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(15,622,250)</w:t>
            </w:r>
          </w:p>
        </w:tc>
      </w:tr>
      <w:tr w:rsidR="000C6A20" w:rsidRPr="0096447C" w14:paraId="5A4A4567" w14:textId="77777777" w:rsidTr="006C0144">
        <w:trPr>
          <w:trHeight w:val="20"/>
        </w:trPr>
        <w:tc>
          <w:tcPr>
            <w:tcW w:w="4500" w:type="dxa"/>
            <w:vAlign w:val="bottom"/>
          </w:tcPr>
          <w:p w14:paraId="70D03530" w14:textId="2B96104F" w:rsidR="000C6A20" w:rsidRPr="0096447C" w:rsidRDefault="000C6A20" w:rsidP="00BF112F">
            <w:pPr>
              <w:ind w:left="429" w:right="-72"/>
              <w:rPr>
                <w:rFonts w:ascii="Arial" w:eastAsia="Arial" w:hAnsi="Arial" w:cs="Arial"/>
                <w:sz w:val="18"/>
                <w:szCs w:val="18"/>
              </w:rPr>
            </w:pPr>
            <w:r w:rsidRPr="0096447C">
              <w:rPr>
                <w:rFonts w:ascii="Arial" w:eastAsia="Arial" w:hAnsi="Arial" w:cs="Arial"/>
                <w:sz w:val="18"/>
                <w:szCs w:val="18"/>
              </w:rPr>
              <w:t xml:space="preserve">   </w:t>
            </w:r>
            <w:r w:rsidR="00072A99" w:rsidRPr="0096447C">
              <w:rPr>
                <w:rFonts w:ascii="Arial" w:eastAsia="Arial" w:hAnsi="Arial" w:cs="Arial"/>
                <w:sz w:val="18"/>
                <w:szCs w:val="18"/>
              </w:rPr>
              <w:t>Equipment lease cancellation</w:t>
            </w:r>
          </w:p>
        </w:tc>
        <w:tc>
          <w:tcPr>
            <w:tcW w:w="1656" w:type="dxa"/>
            <w:tcBorders>
              <w:top w:val="nil"/>
              <w:left w:val="nil"/>
              <w:bottom w:val="single" w:sz="4" w:space="0" w:color="000000"/>
              <w:right w:val="nil"/>
            </w:tcBorders>
            <w:shd w:val="clear" w:color="auto" w:fill="FAFAFA"/>
          </w:tcPr>
          <w:p w14:paraId="7E9573AF" w14:textId="771E99F6" w:rsidR="000C6A20" w:rsidRPr="0096447C" w:rsidRDefault="000C6A20"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(7,529,987)</w:t>
            </w:r>
          </w:p>
        </w:tc>
        <w:tc>
          <w:tcPr>
            <w:tcW w:w="1656" w:type="dxa"/>
            <w:tcBorders>
              <w:top w:val="nil"/>
              <w:left w:val="nil"/>
              <w:bottom w:val="single" w:sz="4" w:space="0" w:color="000000"/>
              <w:right w:val="nil"/>
            </w:tcBorders>
            <w:shd w:val="clear" w:color="auto" w:fill="FAFAFA"/>
          </w:tcPr>
          <w:p w14:paraId="46840D84" w14:textId="28B59507" w:rsidR="000C6A20" w:rsidRPr="0096447C" w:rsidRDefault="000C6A20"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375,274 </w:t>
            </w:r>
          </w:p>
        </w:tc>
        <w:tc>
          <w:tcPr>
            <w:tcW w:w="1656" w:type="dxa"/>
            <w:tcBorders>
              <w:top w:val="nil"/>
              <w:left w:val="nil"/>
              <w:bottom w:val="single" w:sz="4" w:space="0" w:color="000000"/>
              <w:right w:val="nil"/>
            </w:tcBorders>
            <w:shd w:val="clear" w:color="auto" w:fill="FAFAFA"/>
          </w:tcPr>
          <w:p w14:paraId="53074E0E" w14:textId="2E4C9E61" w:rsidR="000C6A20" w:rsidRPr="0096447C" w:rsidRDefault="000C6A20"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(7,154,713)</w:t>
            </w:r>
          </w:p>
        </w:tc>
      </w:tr>
      <w:tr w:rsidR="006E49BB" w:rsidRPr="0096447C" w14:paraId="518C0F98" w14:textId="77777777" w:rsidTr="006C0144">
        <w:trPr>
          <w:trHeight w:val="20"/>
        </w:trPr>
        <w:tc>
          <w:tcPr>
            <w:tcW w:w="4500" w:type="dxa"/>
            <w:vAlign w:val="bottom"/>
          </w:tcPr>
          <w:p w14:paraId="6E5563D8" w14:textId="77777777" w:rsidR="006E49BB" w:rsidRPr="0096447C" w:rsidRDefault="006E49BB" w:rsidP="00BF112F">
            <w:pPr>
              <w:ind w:left="429" w:right="-72"/>
              <w:rPr>
                <w:rFonts w:ascii="Arial" w:eastAsia="Arial" w:hAnsi="Arial" w:cs="Arial"/>
                <w:sz w:val="18"/>
                <w:szCs w:val="18"/>
              </w:rPr>
            </w:pPr>
          </w:p>
        </w:tc>
        <w:tc>
          <w:tcPr>
            <w:tcW w:w="1656" w:type="dxa"/>
            <w:tcBorders>
              <w:top w:val="single" w:sz="4" w:space="0" w:color="000000"/>
            </w:tcBorders>
            <w:shd w:val="clear" w:color="auto" w:fill="FAFAFA"/>
          </w:tcPr>
          <w:p w14:paraId="5CE45718" w14:textId="77777777" w:rsidR="006E49BB" w:rsidRPr="0096447C" w:rsidRDefault="006E49BB" w:rsidP="005933D6">
            <w:pPr>
              <w:ind w:right="-72"/>
              <w:jc w:val="right"/>
              <w:rPr>
                <w:rFonts w:ascii="Arial" w:eastAsia="Browallia New" w:hAnsi="Arial" w:cs="Arial"/>
                <w:color w:val="000000"/>
                <w:sz w:val="18"/>
                <w:szCs w:val="18"/>
              </w:rPr>
            </w:pPr>
          </w:p>
        </w:tc>
        <w:tc>
          <w:tcPr>
            <w:tcW w:w="1656" w:type="dxa"/>
            <w:tcBorders>
              <w:top w:val="single" w:sz="4" w:space="0" w:color="000000"/>
            </w:tcBorders>
            <w:shd w:val="clear" w:color="auto" w:fill="FAFAFA"/>
          </w:tcPr>
          <w:p w14:paraId="3EEE16D9" w14:textId="77777777" w:rsidR="006E49BB" w:rsidRPr="0096447C" w:rsidRDefault="006E49BB" w:rsidP="005933D6">
            <w:pPr>
              <w:ind w:right="-72"/>
              <w:jc w:val="right"/>
              <w:rPr>
                <w:rFonts w:ascii="Arial" w:eastAsia="Browallia New" w:hAnsi="Arial" w:cs="Arial"/>
                <w:color w:val="000000"/>
                <w:sz w:val="18"/>
                <w:szCs w:val="18"/>
              </w:rPr>
            </w:pPr>
          </w:p>
        </w:tc>
        <w:tc>
          <w:tcPr>
            <w:tcW w:w="1656" w:type="dxa"/>
            <w:tcBorders>
              <w:top w:val="single" w:sz="4" w:space="0" w:color="000000"/>
            </w:tcBorders>
            <w:shd w:val="clear" w:color="auto" w:fill="FAFAFA"/>
          </w:tcPr>
          <w:p w14:paraId="4EEF6896" w14:textId="77777777" w:rsidR="006E49BB" w:rsidRPr="0096447C" w:rsidRDefault="006E49BB" w:rsidP="005933D6">
            <w:pPr>
              <w:ind w:right="-72"/>
              <w:jc w:val="right"/>
              <w:rPr>
                <w:rFonts w:ascii="Arial" w:eastAsia="Browallia New" w:hAnsi="Arial" w:cs="Arial"/>
                <w:color w:val="000000"/>
                <w:sz w:val="18"/>
                <w:szCs w:val="18"/>
              </w:rPr>
            </w:pPr>
          </w:p>
        </w:tc>
      </w:tr>
      <w:tr w:rsidR="000C6A20" w:rsidRPr="0096447C" w14:paraId="03BE2D9B" w14:textId="77777777" w:rsidTr="006C0144">
        <w:trPr>
          <w:trHeight w:val="20"/>
        </w:trPr>
        <w:tc>
          <w:tcPr>
            <w:tcW w:w="4500" w:type="dxa"/>
            <w:vAlign w:val="bottom"/>
          </w:tcPr>
          <w:p w14:paraId="053F108A" w14:textId="77777777" w:rsidR="000C6A20" w:rsidRPr="0096447C" w:rsidRDefault="000C6A20" w:rsidP="00BF112F">
            <w:pPr>
              <w:ind w:left="429" w:right="-72"/>
              <w:rPr>
                <w:rFonts w:ascii="Arial" w:eastAsia="Arial" w:hAnsi="Arial" w:cs="Arial"/>
                <w:b/>
                <w:sz w:val="18"/>
                <w:szCs w:val="18"/>
              </w:rPr>
            </w:pPr>
            <w:r w:rsidRPr="0096447C">
              <w:rPr>
                <w:rFonts w:ascii="Arial" w:eastAsia="Arial" w:hAnsi="Arial" w:cs="Arial"/>
                <w:sz w:val="18"/>
                <w:szCs w:val="18"/>
              </w:rPr>
              <w:t>Closing net book value</w:t>
            </w:r>
          </w:p>
        </w:tc>
        <w:tc>
          <w:tcPr>
            <w:tcW w:w="1656" w:type="dxa"/>
            <w:tcBorders>
              <w:left w:val="nil"/>
              <w:bottom w:val="single" w:sz="4" w:space="0" w:color="auto"/>
              <w:right w:val="nil"/>
            </w:tcBorders>
            <w:shd w:val="clear" w:color="auto" w:fill="FAFAFA"/>
          </w:tcPr>
          <w:p w14:paraId="5F6A3B33" w14:textId="0D7F9F41" w:rsidR="000C6A20" w:rsidRPr="0096447C" w:rsidRDefault="000C6A20" w:rsidP="005933D6">
            <w:pPr>
              <w:ind w:right="-72"/>
              <w:jc w:val="right"/>
              <w:rPr>
                <w:rFonts w:ascii="Arial" w:eastAsia="Arial" w:hAnsi="Arial" w:cs="Arial"/>
                <w:sz w:val="18"/>
                <w:szCs w:val="18"/>
              </w:rPr>
            </w:pPr>
            <w:r w:rsidRPr="0096447C">
              <w:rPr>
                <w:rFonts w:ascii="Arial" w:hAnsi="Arial" w:cs="Arial"/>
                <w:sz w:val="18"/>
                <w:szCs w:val="18"/>
              </w:rPr>
              <w:t xml:space="preserve"> 14,505,115 </w:t>
            </w:r>
          </w:p>
        </w:tc>
        <w:tc>
          <w:tcPr>
            <w:tcW w:w="1656" w:type="dxa"/>
            <w:tcBorders>
              <w:left w:val="nil"/>
              <w:bottom w:val="single" w:sz="4" w:space="0" w:color="auto"/>
              <w:right w:val="nil"/>
            </w:tcBorders>
            <w:shd w:val="clear" w:color="auto" w:fill="FAFAFA"/>
          </w:tcPr>
          <w:p w14:paraId="096DEECB" w14:textId="3C34C9C4" w:rsidR="000C6A20" w:rsidRPr="0096447C" w:rsidRDefault="000C6A20" w:rsidP="005933D6">
            <w:pPr>
              <w:ind w:right="-72"/>
              <w:jc w:val="right"/>
              <w:rPr>
                <w:rFonts w:ascii="Arial" w:eastAsia="Arial" w:hAnsi="Arial" w:cs="Arial"/>
                <w:sz w:val="18"/>
                <w:szCs w:val="18"/>
              </w:rPr>
            </w:pPr>
            <w:r w:rsidRPr="0096447C">
              <w:rPr>
                <w:rFonts w:ascii="Arial" w:hAnsi="Arial" w:cs="Arial"/>
                <w:sz w:val="18"/>
                <w:szCs w:val="18"/>
              </w:rPr>
              <w:t xml:space="preserve"> (521,033)</w:t>
            </w:r>
          </w:p>
        </w:tc>
        <w:tc>
          <w:tcPr>
            <w:tcW w:w="1656" w:type="dxa"/>
            <w:tcBorders>
              <w:left w:val="nil"/>
              <w:bottom w:val="single" w:sz="4" w:space="0" w:color="auto"/>
              <w:right w:val="nil"/>
            </w:tcBorders>
            <w:shd w:val="clear" w:color="auto" w:fill="FAFAFA"/>
          </w:tcPr>
          <w:p w14:paraId="596E9E5D" w14:textId="71D7877E" w:rsidR="000C6A20" w:rsidRPr="0096447C" w:rsidRDefault="000C6A20" w:rsidP="005933D6">
            <w:pPr>
              <w:ind w:right="-72"/>
              <w:jc w:val="right"/>
              <w:rPr>
                <w:rFonts w:ascii="Arial" w:eastAsia="Arial" w:hAnsi="Arial" w:cs="Arial"/>
                <w:sz w:val="18"/>
                <w:szCs w:val="18"/>
              </w:rPr>
            </w:pPr>
            <w:r w:rsidRPr="0096447C">
              <w:rPr>
                <w:rFonts w:ascii="Arial" w:hAnsi="Arial" w:cs="Arial"/>
                <w:sz w:val="18"/>
                <w:szCs w:val="18"/>
              </w:rPr>
              <w:t xml:space="preserve"> 13,984,082 </w:t>
            </w:r>
          </w:p>
        </w:tc>
      </w:tr>
    </w:tbl>
    <w:p w14:paraId="31E8424A" w14:textId="77777777" w:rsidR="006E49BB" w:rsidRPr="0096447C" w:rsidRDefault="006E49BB" w:rsidP="005933D6">
      <w:pPr>
        <w:ind w:right="11"/>
        <w:rPr>
          <w:rFonts w:ascii="Arial" w:eastAsia="Arial" w:hAnsi="Arial" w:cs="Arial"/>
          <w:sz w:val="18"/>
          <w:szCs w:val="18"/>
        </w:rPr>
      </w:pPr>
    </w:p>
    <w:tbl>
      <w:tblPr>
        <w:tblStyle w:val="affffffffff1"/>
        <w:tblW w:w="9468" w:type="dxa"/>
        <w:tblLayout w:type="fixed"/>
        <w:tblLook w:val="0000" w:firstRow="0" w:lastRow="0" w:firstColumn="0" w:lastColumn="0" w:noHBand="0" w:noVBand="0"/>
      </w:tblPr>
      <w:tblGrid>
        <w:gridCol w:w="4500"/>
        <w:gridCol w:w="1656"/>
        <w:gridCol w:w="1656"/>
        <w:gridCol w:w="1656"/>
      </w:tblGrid>
      <w:tr w:rsidR="006E49BB" w:rsidRPr="0096447C" w14:paraId="44CBD95C" w14:textId="77777777" w:rsidTr="006C0144">
        <w:trPr>
          <w:trHeight w:val="20"/>
        </w:trPr>
        <w:tc>
          <w:tcPr>
            <w:tcW w:w="4500" w:type="dxa"/>
            <w:vAlign w:val="bottom"/>
          </w:tcPr>
          <w:p w14:paraId="3643E674" w14:textId="77777777" w:rsidR="006E49BB" w:rsidRPr="0096447C" w:rsidRDefault="006E49BB" w:rsidP="00BF112F">
            <w:pPr>
              <w:ind w:left="429" w:right="-72"/>
              <w:rPr>
                <w:rFonts w:ascii="Arial" w:eastAsia="Arial" w:hAnsi="Arial" w:cs="Arial"/>
                <w:sz w:val="18"/>
                <w:szCs w:val="18"/>
              </w:rPr>
            </w:pPr>
          </w:p>
        </w:tc>
        <w:tc>
          <w:tcPr>
            <w:tcW w:w="4968" w:type="dxa"/>
            <w:gridSpan w:val="3"/>
            <w:tcBorders>
              <w:top w:val="single" w:sz="4" w:space="0" w:color="000000"/>
              <w:bottom w:val="single" w:sz="4" w:space="0" w:color="000000"/>
            </w:tcBorders>
          </w:tcPr>
          <w:p w14:paraId="65ECB440" w14:textId="5170F258" w:rsidR="006E49BB" w:rsidRPr="0096447C" w:rsidRDefault="006E49BB" w:rsidP="005933D6">
            <w:pPr>
              <w:ind w:right="-72"/>
              <w:jc w:val="center"/>
              <w:rPr>
                <w:rFonts w:ascii="Arial" w:eastAsia="Arial" w:hAnsi="Arial" w:cs="Arial"/>
                <w:b/>
                <w:sz w:val="18"/>
                <w:szCs w:val="18"/>
              </w:rPr>
            </w:pPr>
            <w:r w:rsidRPr="0096447C">
              <w:rPr>
                <w:rFonts w:ascii="Arial" w:eastAsia="Arial" w:hAnsi="Arial" w:cs="Arial"/>
                <w:b/>
                <w:sz w:val="18"/>
                <w:szCs w:val="18"/>
              </w:rPr>
              <w:t xml:space="preserve">Separate financial </w:t>
            </w:r>
            <w:r w:rsidR="003D360D" w:rsidRPr="0096447C">
              <w:rPr>
                <w:rFonts w:ascii="Arial" w:eastAsia="Arial" w:hAnsi="Arial" w:cs="Arial"/>
                <w:b/>
                <w:sz w:val="18"/>
                <w:szCs w:val="18"/>
              </w:rPr>
              <w:t>statements</w:t>
            </w:r>
          </w:p>
        </w:tc>
      </w:tr>
      <w:tr w:rsidR="006E49BB" w:rsidRPr="0096447C" w14:paraId="09F404F8" w14:textId="77777777" w:rsidTr="006C0144">
        <w:trPr>
          <w:trHeight w:val="20"/>
        </w:trPr>
        <w:tc>
          <w:tcPr>
            <w:tcW w:w="4500" w:type="dxa"/>
            <w:vAlign w:val="bottom"/>
          </w:tcPr>
          <w:p w14:paraId="5B5E7DA8" w14:textId="77777777" w:rsidR="006E49BB" w:rsidRPr="0096447C" w:rsidRDefault="006E49BB" w:rsidP="00BF112F">
            <w:pPr>
              <w:ind w:left="429" w:right="-72"/>
              <w:rPr>
                <w:rFonts w:ascii="Arial" w:eastAsia="Arial" w:hAnsi="Arial" w:cs="Arial"/>
                <w:sz w:val="18"/>
                <w:szCs w:val="18"/>
              </w:rPr>
            </w:pPr>
          </w:p>
        </w:tc>
        <w:tc>
          <w:tcPr>
            <w:tcW w:w="1656" w:type="dxa"/>
            <w:tcBorders>
              <w:top w:val="single" w:sz="4" w:space="0" w:color="000000"/>
            </w:tcBorders>
          </w:tcPr>
          <w:p w14:paraId="53076AB3" w14:textId="77777777" w:rsidR="006E49BB" w:rsidRPr="0096447C" w:rsidRDefault="006E49BB" w:rsidP="005933D6">
            <w:pPr>
              <w:ind w:right="-72"/>
              <w:jc w:val="right"/>
              <w:rPr>
                <w:rFonts w:ascii="Arial" w:eastAsia="Arial" w:hAnsi="Arial" w:cs="Arial"/>
                <w:b/>
                <w:sz w:val="18"/>
                <w:szCs w:val="18"/>
              </w:rPr>
            </w:pPr>
            <w:r w:rsidRPr="0096447C">
              <w:rPr>
                <w:rFonts w:ascii="Arial" w:eastAsia="Arial" w:hAnsi="Arial" w:cs="Arial"/>
                <w:b/>
                <w:sz w:val="18"/>
                <w:szCs w:val="18"/>
              </w:rPr>
              <w:t>Lease payables</w:t>
            </w:r>
          </w:p>
        </w:tc>
        <w:tc>
          <w:tcPr>
            <w:tcW w:w="1656" w:type="dxa"/>
            <w:tcBorders>
              <w:top w:val="single" w:sz="4" w:space="0" w:color="000000"/>
            </w:tcBorders>
            <w:vAlign w:val="bottom"/>
          </w:tcPr>
          <w:p w14:paraId="5E95389B" w14:textId="77777777" w:rsidR="006E49BB" w:rsidRPr="0096447C" w:rsidRDefault="006E49BB" w:rsidP="005933D6">
            <w:pPr>
              <w:ind w:right="-72"/>
              <w:jc w:val="right"/>
              <w:rPr>
                <w:rFonts w:ascii="Arial" w:eastAsia="Arial" w:hAnsi="Arial" w:cs="Arial"/>
                <w:b/>
                <w:sz w:val="18"/>
                <w:szCs w:val="18"/>
              </w:rPr>
            </w:pPr>
            <w:r w:rsidRPr="0096447C">
              <w:rPr>
                <w:rFonts w:ascii="Arial" w:eastAsia="Arial" w:hAnsi="Arial" w:cs="Arial"/>
                <w:b/>
                <w:sz w:val="18"/>
                <w:szCs w:val="18"/>
              </w:rPr>
              <w:t>Deferred interest</w:t>
            </w:r>
          </w:p>
        </w:tc>
        <w:tc>
          <w:tcPr>
            <w:tcW w:w="1656" w:type="dxa"/>
            <w:tcBorders>
              <w:top w:val="single" w:sz="4" w:space="0" w:color="000000"/>
            </w:tcBorders>
            <w:vAlign w:val="bottom"/>
          </w:tcPr>
          <w:p w14:paraId="1DA97B83" w14:textId="77777777" w:rsidR="006E49BB" w:rsidRPr="0096447C" w:rsidRDefault="006E49BB" w:rsidP="005933D6">
            <w:pPr>
              <w:ind w:right="-72"/>
              <w:jc w:val="right"/>
              <w:rPr>
                <w:rFonts w:ascii="Arial" w:eastAsia="Arial" w:hAnsi="Arial" w:cs="Arial"/>
                <w:b/>
                <w:sz w:val="18"/>
                <w:szCs w:val="18"/>
              </w:rPr>
            </w:pPr>
            <w:r w:rsidRPr="0096447C">
              <w:rPr>
                <w:rFonts w:ascii="Arial" w:eastAsia="Arial" w:hAnsi="Arial" w:cs="Arial"/>
                <w:b/>
                <w:sz w:val="18"/>
                <w:szCs w:val="18"/>
              </w:rPr>
              <w:t>Lease liabilities</w:t>
            </w:r>
          </w:p>
        </w:tc>
      </w:tr>
      <w:tr w:rsidR="006E49BB" w:rsidRPr="0096447C" w14:paraId="2EDFC183" w14:textId="77777777" w:rsidTr="006C0144">
        <w:trPr>
          <w:trHeight w:val="20"/>
        </w:trPr>
        <w:tc>
          <w:tcPr>
            <w:tcW w:w="4500" w:type="dxa"/>
            <w:vAlign w:val="bottom"/>
          </w:tcPr>
          <w:p w14:paraId="716F504B" w14:textId="77777777" w:rsidR="006E49BB" w:rsidRPr="0096447C" w:rsidRDefault="006E49BB" w:rsidP="00BF112F">
            <w:pPr>
              <w:ind w:left="429" w:right="-72"/>
              <w:rPr>
                <w:rFonts w:ascii="Arial" w:eastAsia="Arial" w:hAnsi="Arial" w:cs="Arial"/>
                <w:sz w:val="18"/>
                <w:szCs w:val="18"/>
              </w:rPr>
            </w:pPr>
          </w:p>
        </w:tc>
        <w:tc>
          <w:tcPr>
            <w:tcW w:w="1656" w:type="dxa"/>
            <w:tcBorders>
              <w:bottom w:val="single" w:sz="4" w:space="0" w:color="000000"/>
            </w:tcBorders>
          </w:tcPr>
          <w:p w14:paraId="566841E9" w14:textId="77777777" w:rsidR="006E49BB" w:rsidRPr="0096447C" w:rsidRDefault="006E49BB" w:rsidP="005933D6">
            <w:pPr>
              <w:ind w:right="-72"/>
              <w:jc w:val="right"/>
              <w:rPr>
                <w:rFonts w:ascii="Arial" w:eastAsia="Arial" w:hAnsi="Arial" w:cs="Arial"/>
                <w:b/>
                <w:sz w:val="18"/>
                <w:szCs w:val="18"/>
              </w:rPr>
            </w:pPr>
            <w:r w:rsidRPr="0096447C">
              <w:rPr>
                <w:rFonts w:ascii="Arial" w:eastAsia="Arial" w:hAnsi="Arial" w:cs="Arial"/>
                <w:b/>
                <w:sz w:val="18"/>
                <w:szCs w:val="18"/>
              </w:rPr>
              <w:t>Baht</w:t>
            </w:r>
          </w:p>
        </w:tc>
        <w:tc>
          <w:tcPr>
            <w:tcW w:w="1656" w:type="dxa"/>
            <w:tcBorders>
              <w:bottom w:val="single" w:sz="4" w:space="0" w:color="000000"/>
            </w:tcBorders>
          </w:tcPr>
          <w:p w14:paraId="78B55A70" w14:textId="77777777" w:rsidR="006E49BB" w:rsidRPr="0096447C" w:rsidRDefault="006E49BB" w:rsidP="005933D6">
            <w:pPr>
              <w:ind w:right="-72"/>
              <w:jc w:val="right"/>
              <w:rPr>
                <w:rFonts w:ascii="Arial" w:eastAsia="Arial" w:hAnsi="Arial" w:cs="Arial"/>
                <w:b/>
                <w:sz w:val="18"/>
                <w:szCs w:val="18"/>
              </w:rPr>
            </w:pPr>
            <w:r w:rsidRPr="0096447C">
              <w:rPr>
                <w:rFonts w:ascii="Arial" w:eastAsia="Arial" w:hAnsi="Arial" w:cs="Arial"/>
                <w:b/>
                <w:sz w:val="18"/>
                <w:szCs w:val="18"/>
              </w:rPr>
              <w:t>Baht</w:t>
            </w:r>
          </w:p>
        </w:tc>
        <w:tc>
          <w:tcPr>
            <w:tcW w:w="1656" w:type="dxa"/>
            <w:tcBorders>
              <w:bottom w:val="single" w:sz="4" w:space="0" w:color="000000"/>
            </w:tcBorders>
          </w:tcPr>
          <w:p w14:paraId="605B6FE0" w14:textId="77777777" w:rsidR="006E49BB" w:rsidRPr="0096447C" w:rsidRDefault="006E49BB" w:rsidP="005933D6">
            <w:pPr>
              <w:ind w:right="-72"/>
              <w:jc w:val="right"/>
              <w:rPr>
                <w:rFonts w:ascii="Arial" w:eastAsia="Arial" w:hAnsi="Arial" w:cs="Arial"/>
                <w:b/>
                <w:sz w:val="18"/>
                <w:szCs w:val="18"/>
              </w:rPr>
            </w:pPr>
            <w:r w:rsidRPr="0096447C">
              <w:rPr>
                <w:rFonts w:ascii="Arial" w:eastAsia="Arial" w:hAnsi="Arial" w:cs="Arial"/>
                <w:b/>
                <w:sz w:val="18"/>
                <w:szCs w:val="18"/>
              </w:rPr>
              <w:t>Baht</w:t>
            </w:r>
          </w:p>
        </w:tc>
      </w:tr>
      <w:tr w:rsidR="006E49BB" w:rsidRPr="0096447C" w14:paraId="4424F1E2" w14:textId="77777777" w:rsidTr="006C0144">
        <w:trPr>
          <w:trHeight w:val="20"/>
        </w:trPr>
        <w:tc>
          <w:tcPr>
            <w:tcW w:w="4500" w:type="dxa"/>
            <w:vAlign w:val="bottom"/>
          </w:tcPr>
          <w:p w14:paraId="590F8FF6" w14:textId="77777777" w:rsidR="006E49BB" w:rsidRPr="0096447C" w:rsidRDefault="006E49BB" w:rsidP="00BF112F">
            <w:pPr>
              <w:ind w:left="429" w:right="-72"/>
              <w:rPr>
                <w:rFonts w:ascii="Arial" w:eastAsia="Arial" w:hAnsi="Arial" w:cs="Arial"/>
                <w:b/>
                <w:sz w:val="18"/>
                <w:szCs w:val="18"/>
              </w:rPr>
            </w:pPr>
          </w:p>
        </w:tc>
        <w:tc>
          <w:tcPr>
            <w:tcW w:w="1656" w:type="dxa"/>
            <w:tcBorders>
              <w:top w:val="single" w:sz="4" w:space="0" w:color="000000"/>
            </w:tcBorders>
            <w:shd w:val="clear" w:color="auto" w:fill="FAFAFA"/>
          </w:tcPr>
          <w:p w14:paraId="4512B43F" w14:textId="77777777" w:rsidR="006E49BB" w:rsidRPr="0096447C" w:rsidRDefault="006E49BB" w:rsidP="005933D6">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7999B398" w14:textId="77777777" w:rsidR="006E49BB" w:rsidRPr="0096447C" w:rsidRDefault="006E49BB" w:rsidP="005933D6">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188BBED7" w14:textId="77777777" w:rsidR="006E49BB" w:rsidRPr="0096447C" w:rsidRDefault="006E49BB" w:rsidP="005933D6">
            <w:pPr>
              <w:ind w:right="-72"/>
              <w:jc w:val="right"/>
              <w:rPr>
                <w:rFonts w:ascii="Arial" w:eastAsia="Arial" w:hAnsi="Arial" w:cs="Arial"/>
                <w:sz w:val="18"/>
                <w:szCs w:val="18"/>
              </w:rPr>
            </w:pPr>
          </w:p>
        </w:tc>
      </w:tr>
      <w:tr w:rsidR="006E49BB" w:rsidRPr="0096447C" w14:paraId="3ED81392" w14:textId="77777777" w:rsidTr="006C0144">
        <w:trPr>
          <w:trHeight w:val="20"/>
        </w:trPr>
        <w:tc>
          <w:tcPr>
            <w:tcW w:w="4500" w:type="dxa"/>
            <w:vAlign w:val="bottom"/>
          </w:tcPr>
          <w:p w14:paraId="58603248" w14:textId="77777777" w:rsidR="006E49BB" w:rsidRPr="0096447C" w:rsidRDefault="006E49BB" w:rsidP="00BF112F">
            <w:pPr>
              <w:ind w:left="429" w:right="-72"/>
              <w:rPr>
                <w:rFonts w:ascii="Arial" w:eastAsia="Arial" w:hAnsi="Arial" w:cs="Arial"/>
                <w:sz w:val="18"/>
                <w:szCs w:val="18"/>
              </w:rPr>
            </w:pPr>
            <w:r w:rsidRPr="0096447C">
              <w:rPr>
                <w:rFonts w:ascii="Arial" w:eastAsia="Arial" w:hAnsi="Arial" w:cs="Arial"/>
                <w:sz w:val="18"/>
                <w:szCs w:val="18"/>
              </w:rPr>
              <w:t xml:space="preserve">Opening net book </w:t>
            </w:r>
          </w:p>
        </w:tc>
        <w:tc>
          <w:tcPr>
            <w:tcW w:w="1656" w:type="dxa"/>
            <w:shd w:val="clear" w:color="auto" w:fill="FAFAFA"/>
          </w:tcPr>
          <w:p w14:paraId="7D75E36C" w14:textId="77777777" w:rsidR="006E49BB" w:rsidRPr="0096447C" w:rsidRDefault="006E49BB" w:rsidP="005933D6">
            <w:pPr>
              <w:ind w:right="-72"/>
              <w:jc w:val="right"/>
              <w:rPr>
                <w:rFonts w:ascii="Arial" w:eastAsia="Arial" w:hAnsi="Arial" w:cs="Arial"/>
                <w:sz w:val="18"/>
                <w:szCs w:val="18"/>
              </w:rPr>
            </w:pPr>
            <w:r w:rsidRPr="0096447C">
              <w:rPr>
                <w:rFonts w:ascii="Arial" w:eastAsia="Browallia New" w:hAnsi="Arial" w:cs="Arial"/>
                <w:color w:val="000000"/>
                <w:sz w:val="18"/>
                <w:szCs w:val="18"/>
              </w:rPr>
              <w:t>29,563,519</w:t>
            </w:r>
          </w:p>
        </w:tc>
        <w:tc>
          <w:tcPr>
            <w:tcW w:w="1656" w:type="dxa"/>
            <w:shd w:val="clear" w:color="auto" w:fill="FAFAFA"/>
          </w:tcPr>
          <w:p w14:paraId="2EA29C53" w14:textId="77777777" w:rsidR="006E49BB" w:rsidRPr="0096447C" w:rsidRDefault="006E49BB" w:rsidP="005933D6">
            <w:pPr>
              <w:ind w:right="-72"/>
              <w:jc w:val="right"/>
              <w:rPr>
                <w:rFonts w:ascii="Arial" w:eastAsia="Arial" w:hAnsi="Arial" w:cs="Arial"/>
                <w:sz w:val="18"/>
                <w:szCs w:val="18"/>
              </w:rPr>
            </w:pPr>
            <w:r w:rsidRPr="0096447C">
              <w:rPr>
                <w:rFonts w:ascii="Arial" w:eastAsia="Browallia New" w:hAnsi="Arial" w:cs="Arial"/>
                <w:color w:val="000000"/>
                <w:sz w:val="18"/>
                <w:szCs w:val="18"/>
              </w:rPr>
              <w:t>(1,722,726)</w:t>
            </w:r>
          </w:p>
        </w:tc>
        <w:tc>
          <w:tcPr>
            <w:tcW w:w="1656" w:type="dxa"/>
            <w:shd w:val="clear" w:color="auto" w:fill="FAFAFA"/>
          </w:tcPr>
          <w:p w14:paraId="2F53D9D2" w14:textId="77777777" w:rsidR="006E49BB" w:rsidRPr="0096447C" w:rsidRDefault="006E49BB" w:rsidP="005933D6">
            <w:pPr>
              <w:ind w:right="-72"/>
              <w:jc w:val="right"/>
              <w:rPr>
                <w:rFonts w:ascii="Arial" w:eastAsia="Arial" w:hAnsi="Arial" w:cs="Arial"/>
                <w:sz w:val="18"/>
                <w:szCs w:val="18"/>
              </w:rPr>
            </w:pPr>
            <w:r w:rsidRPr="0096447C">
              <w:rPr>
                <w:rFonts w:ascii="Arial" w:eastAsia="Browallia New" w:hAnsi="Arial" w:cs="Arial"/>
                <w:color w:val="000000"/>
                <w:sz w:val="18"/>
                <w:szCs w:val="18"/>
              </w:rPr>
              <w:t>27,840,793</w:t>
            </w:r>
          </w:p>
        </w:tc>
      </w:tr>
      <w:tr w:rsidR="006E49BB" w:rsidRPr="0096447C" w14:paraId="74D2AC45" w14:textId="77777777" w:rsidTr="006C0144">
        <w:trPr>
          <w:trHeight w:val="20"/>
        </w:trPr>
        <w:tc>
          <w:tcPr>
            <w:tcW w:w="4500" w:type="dxa"/>
            <w:vAlign w:val="bottom"/>
          </w:tcPr>
          <w:p w14:paraId="0273B06B" w14:textId="77777777" w:rsidR="006E49BB" w:rsidRPr="0096447C" w:rsidRDefault="006E49BB" w:rsidP="00BF112F">
            <w:pPr>
              <w:ind w:left="429" w:right="-72"/>
              <w:rPr>
                <w:rFonts w:ascii="Arial" w:eastAsia="Arial" w:hAnsi="Arial" w:cs="Arial"/>
                <w:sz w:val="18"/>
                <w:szCs w:val="18"/>
              </w:rPr>
            </w:pPr>
            <w:r w:rsidRPr="0096447C">
              <w:rPr>
                <w:rFonts w:ascii="Arial" w:eastAsia="Arial" w:hAnsi="Arial" w:cs="Arial"/>
                <w:sz w:val="18"/>
                <w:szCs w:val="18"/>
              </w:rPr>
              <w:t>Cash outflows:</w:t>
            </w:r>
          </w:p>
        </w:tc>
        <w:tc>
          <w:tcPr>
            <w:tcW w:w="1656" w:type="dxa"/>
            <w:shd w:val="clear" w:color="auto" w:fill="FAFAFA"/>
          </w:tcPr>
          <w:p w14:paraId="2B43AD53" w14:textId="77777777" w:rsidR="006E49BB" w:rsidRPr="0096447C" w:rsidRDefault="006E49BB" w:rsidP="005933D6">
            <w:pPr>
              <w:ind w:right="-72"/>
              <w:jc w:val="right"/>
              <w:rPr>
                <w:rFonts w:ascii="Arial" w:eastAsia="Arial" w:hAnsi="Arial" w:cs="Arial"/>
                <w:sz w:val="18"/>
                <w:szCs w:val="18"/>
              </w:rPr>
            </w:pPr>
          </w:p>
        </w:tc>
        <w:tc>
          <w:tcPr>
            <w:tcW w:w="1656" w:type="dxa"/>
            <w:shd w:val="clear" w:color="auto" w:fill="FAFAFA"/>
          </w:tcPr>
          <w:p w14:paraId="5E5D0253" w14:textId="77777777" w:rsidR="006E49BB" w:rsidRPr="0096447C" w:rsidRDefault="006E49BB" w:rsidP="005933D6">
            <w:pPr>
              <w:ind w:right="-72"/>
              <w:jc w:val="right"/>
              <w:rPr>
                <w:rFonts w:ascii="Arial" w:eastAsia="Arial" w:hAnsi="Arial" w:cs="Arial"/>
                <w:sz w:val="18"/>
                <w:szCs w:val="18"/>
              </w:rPr>
            </w:pPr>
          </w:p>
        </w:tc>
        <w:tc>
          <w:tcPr>
            <w:tcW w:w="1656" w:type="dxa"/>
            <w:shd w:val="clear" w:color="auto" w:fill="FAFAFA"/>
          </w:tcPr>
          <w:p w14:paraId="312F0B56" w14:textId="77777777" w:rsidR="006E49BB" w:rsidRPr="0096447C" w:rsidRDefault="006E49BB" w:rsidP="005933D6">
            <w:pPr>
              <w:ind w:right="-72"/>
              <w:jc w:val="right"/>
              <w:rPr>
                <w:rFonts w:ascii="Arial" w:eastAsia="Arial" w:hAnsi="Arial" w:cs="Arial"/>
                <w:sz w:val="18"/>
                <w:szCs w:val="18"/>
              </w:rPr>
            </w:pPr>
          </w:p>
        </w:tc>
      </w:tr>
      <w:tr w:rsidR="000C6A20" w:rsidRPr="0096447C" w14:paraId="48E26B22" w14:textId="77777777" w:rsidTr="006C0144">
        <w:trPr>
          <w:trHeight w:val="20"/>
        </w:trPr>
        <w:tc>
          <w:tcPr>
            <w:tcW w:w="4500" w:type="dxa"/>
            <w:vAlign w:val="bottom"/>
          </w:tcPr>
          <w:p w14:paraId="5127BE96" w14:textId="77777777" w:rsidR="000C6A20" w:rsidRPr="0096447C" w:rsidRDefault="000C6A20" w:rsidP="00BF112F">
            <w:pPr>
              <w:ind w:left="429" w:right="-72"/>
              <w:rPr>
                <w:rFonts w:ascii="Arial" w:eastAsia="Arial" w:hAnsi="Arial" w:cs="Arial"/>
                <w:sz w:val="18"/>
                <w:szCs w:val="18"/>
              </w:rPr>
            </w:pPr>
            <w:r w:rsidRPr="0096447C">
              <w:rPr>
                <w:rFonts w:ascii="Arial" w:eastAsia="Arial" w:hAnsi="Arial" w:cs="Arial"/>
                <w:sz w:val="18"/>
                <w:szCs w:val="18"/>
              </w:rPr>
              <w:t xml:space="preserve">   Addition </w:t>
            </w:r>
          </w:p>
        </w:tc>
        <w:tc>
          <w:tcPr>
            <w:tcW w:w="1656" w:type="dxa"/>
            <w:tcBorders>
              <w:top w:val="nil"/>
              <w:left w:val="nil"/>
              <w:bottom w:val="nil"/>
              <w:right w:val="nil"/>
            </w:tcBorders>
            <w:shd w:val="clear" w:color="auto" w:fill="FAFAFA"/>
          </w:tcPr>
          <w:p w14:paraId="7CC77381" w14:textId="61C91CBD" w:rsidR="000C6A20" w:rsidRPr="0096447C" w:rsidRDefault="000C6A20"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4,814,465 </w:t>
            </w:r>
          </w:p>
        </w:tc>
        <w:tc>
          <w:tcPr>
            <w:tcW w:w="1656" w:type="dxa"/>
            <w:tcBorders>
              <w:top w:val="nil"/>
              <w:left w:val="nil"/>
              <w:bottom w:val="nil"/>
              <w:right w:val="nil"/>
            </w:tcBorders>
            <w:shd w:val="clear" w:color="auto" w:fill="FAFAFA"/>
          </w:tcPr>
          <w:p w14:paraId="0AA7151A" w14:textId="3AA2F300" w:rsidR="000C6A20" w:rsidRPr="0096447C" w:rsidRDefault="000C6A20" w:rsidP="005933D6">
            <w:pPr>
              <w:tabs>
                <w:tab w:val="left" w:pos="1272"/>
              </w:tabs>
              <w:ind w:right="-72"/>
              <w:jc w:val="right"/>
              <w:rPr>
                <w:rFonts w:ascii="Arial" w:eastAsia="Browallia New" w:hAnsi="Arial" w:cs="Arial"/>
                <w:color w:val="000000"/>
                <w:sz w:val="18"/>
                <w:szCs w:val="18"/>
              </w:rPr>
            </w:pPr>
            <w:r w:rsidRPr="0096447C">
              <w:rPr>
                <w:rFonts w:ascii="Arial" w:hAnsi="Arial" w:cs="Arial"/>
                <w:sz w:val="18"/>
                <w:szCs w:val="18"/>
              </w:rPr>
              <w:t xml:space="preserve"> (95,838)</w:t>
            </w:r>
          </w:p>
        </w:tc>
        <w:tc>
          <w:tcPr>
            <w:tcW w:w="1656" w:type="dxa"/>
            <w:tcBorders>
              <w:top w:val="nil"/>
              <w:left w:val="nil"/>
              <w:bottom w:val="nil"/>
              <w:right w:val="nil"/>
            </w:tcBorders>
            <w:shd w:val="clear" w:color="auto" w:fill="FAFAFA"/>
          </w:tcPr>
          <w:p w14:paraId="46E13606" w14:textId="79A53DF3" w:rsidR="000C6A20" w:rsidRPr="0096447C" w:rsidRDefault="000C6A20"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4,718,627 </w:t>
            </w:r>
          </w:p>
        </w:tc>
      </w:tr>
      <w:tr w:rsidR="000C6A20" w:rsidRPr="0096447C" w14:paraId="3E466843" w14:textId="77777777" w:rsidTr="006C0144">
        <w:trPr>
          <w:trHeight w:val="20"/>
        </w:trPr>
        <w:tc>
          <w:tcPr>
            <w:tcW w:w="4500" w:type="dxa"/>
            <w:vAlign w:val="bottom"/>
          </w:tcPr>
          <w:p w14:paraId="3134C0DC" w14:textId="77777777" w:rsidR="000C6A20" w:rsidRPr="0096447C" w:rsidRDefault="000C6A20" w:rsidP="00BF112F">
            <w:pPr>
              <w:ind w:left="429" w:right="-72"/>
              <w:rPr>
                <w:rFonts w:ascii="Arial" w:eastAsia="Arial" w:hAnsi="Arial" w:cs="Arial"/>
                <w:sz w:val="18"/>
                <w:szCs w:val="18"/>
              </w:rPr>
            </w:pPr>
            <w:r w:rsidRPr="0096447C">
              <w:rPr>
                <w:rFonts w:ascii="Arial" w:eastAsia="Arial" w:hAnsi="Arial" w:cs="Arial"/>
                <w:sz w:val="18"/>
                <w:szCs w:val="18"/>
              </w:rPr>
              <w:t xml:space="preserve">   Repayment</w:t>
            </w:r>
          </w:p>
        </w:tc>
        <w:tc>
          <w:tcPr>
            <w:tcW w:w="1656" w:type="dxa"/>
            <w:tcBorders>
              <w:top w:val="nil"/>
              <w:left w:val="nil"/>
              <w:bottom w:val="nil"/>
              <w:right w:val="nil"/>
            </w:tcBorders>
            <w:shd w:val="clear" w:color="auto" w:fill="FAFAFA"/>
          </w:tcPr>
          <w:p w14:paraId="4FD772AA" w14:textId="541EF83E" w:rsidR="000C6A20" w:rsidRPr="0096447C" w:rsidRDefault="000C6A20"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(16,265,725)</w:t>
            </w:r>
          </w:p>
        </w:tc>
        <w:tc>
          <w:tcPr>
            <w:tcW w:w="1656" w:type="dxa"/>
            <w:tcBorders>
              <w:top w:val="nil"/>
              <w:left w:val="nil"/>
              <w:bottom w:val="nil"/>
              <w:right w:val="nil"/>
            </w:tcBorders>
            <w:shd w:val="clear" w:color="auto" w:fill="FAFAFA"/>
          </w:tcPr>
          <w:p w14:paraId="1756CD2F" w14:textId="2DACE489" w:rsidR="000C6A20" w:rsidRPr="0096447C" w:rsidRDefault="000C6A20" w:rsidP="005933D6">
            <w:pPr>
              <w:tabs>
                <w:tab w:val="left" w:pos="1272"/>
              </w:tabs>
              <w:ind w:right="-72"/>
              <w:jc w:val="right"/>
              <w:rPr>
                <w:rFonts w:ascii="Arial" w:eastAsia="Browallia New" w:hAnsi="Arial" w:cs="Arial"/>
                <w:color w:val="000000"/>
                <w:sz w:val="18"/>
                <w:szCs w:val="18"/>
              </w:rPr>
            </w:pPr>
            <w:r w:rsidRPr="0096447C">
              <w:rPr>
                <w:rFonts w:ascii="Arial" w:hAnsi="Arial" w:cs="Arial"/>
                <w:sz w:val="18"/>
                <w:szCs w:val="18"/>
              </w:rPr>
              <w:t xml:space="preserve"> 1,090,383 </w:t>
            </w:r>
          </w:p>
        </w:tc>
        <w:tc>
          <w:tcPr>
            <w:tcW w:w="1656" w:type="dxa"/>
            <w:tcBorders>
              <w:top w:val="nil"/>
              <w:left w:val="nil"/>
              <w:bottom w:val="nil"/>
              <w:right w:val="nil"/>
            </w:tcBorders>
            <w:shd w:val="clear" w:color="auto" w:fill="FAFAFA"/>
          </w:tcPr>
          <w:p w14:paraId="780A4D5A" w14:textId="054DAF69" w:rsidR="000C6A20" w:rsidRPr="0096447C" w:rsidRDefault="000C6A20"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(15,175,342)</w:t>
            </w:r>
          </w:p>
        </w:tc>
      </w:tr>
      <w:tr w:rsidR="00072A99" w:rsidRPr="0096447C" w14:paraId="596D4954" w14:textId="77777777" w:rsidTr="006C0144">
        <w:trPr>
          <w:trHeight w:val="20"/>
        </w:trPr>
        <w:tc>
          <w:tcPr>
            <w:tcW w:w="4500" w:type="dxa"/>
            <w:vAlign w:val="bottom"/>
          </w:tcPr>
          <w:p w14:paraId="2E1AA1D7" w14:textId="42896A93" w:rsidR="00072A99" w:rsidRPr="0096447C" w:rsidRDefault="00072A99" w:rsidP="00BF112F">
            <w:pPr>
              <w:ind w:left="429" w:right="-72"/>
              <w:rPr>
                <w:rFonts w:ascii="Arial" w:eastAsia="Arial" w:hAnsi="Arial" w:cs="Arial"/>
                <w:sz w:val="18"/>
                <w:szCs w:val="18"/>
                <w:cs/>
              </w:rPr>
            </w:pPr>
            <w:r w:rsidRPr="0096447C">
              <w:rPr>
                <w:rFonts w:ascii="Arial" w:eastAsia="Arial" w:hAnsi="Arial" w:cs="Arial"/>
                <w:sz w:val="18"/>
                <w:szCs w:val="18"/>
              </w:rPr>
              <w:t xml:space="preserve">   Equipment lease cancellation</w:t>
            </w:r>
          </w:p>
        </w:tc>
        <w:tc>
          <w:tcPr>
            <w:tcW w:w="1656" w:type="dxa"/>
            <w:tcBorders>
              <w:top w:val="nil"/>
              <w:left w:val="nil"/>
              <w:bottom w:val="single" w:sz="4" w:space="0" w:color="000000"/>
              <w:right w:val="nil"/>
            </w:tcBorders>
            <w:shd w:val="clear" w:color="auto" w:fill="FAFAFA"/>
          </w:tcPr>
          <w:p w14:paraId="4EBF843B" w14:textId="43DC2BA6" w:rsidR="00072A99" w:rsidRPr="0096447C" w:rsidRDefault="00072A99"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(7,529,987)</w:t>
            </w:r>
          </w:p>
        </w:tc>
        <w:tc>
          <w:tcPr>
            <w:tcW w:w="1656" w:type="dxa"/>
            <w:tcBorders>
              <w:top w:val="nil"/>
              <w:left w:val="nil"/>
              <w:bottom w:val="single" w:sz="4" w:space="0" w:color="000000"/>
              <w:right w:val="nil"/>
            </w:tcBorders>
            <w:shd w:val="clear" w:color="auto" w:fill="FAFAFA"/>
          </w:tcPr>
          <w:p w14:paraId="24409E15" w14:textId="776D6FBA" w:rsidR="00072A99" w:rsidRPr="0096447C" w:rsidRDefault="00072A99"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375,274 </w:t>
            </w:r>
          </w:p>
        </w:tc>
        <w:tc>
          <w:tcPr>
            <w:tcW w:w="1656" w:type="dxa"/>
            <w:tcBorders>
              <w:top w:val="nil"/>
              <w:left w:val="nil"/>
              <w:bottom w:val="single" w:sz="4" w:space="0" w:color="000000"/>
              <w:right w:val="nil"/>
            </w:tcBorders>
            <w:shd w:val="clear" w:color="auto" w:fill="FAFAFA"/>
          </w:tcPr>
          <w:p w14:paraId="5DFD4C84" w14:textId="68A102D5" w:rsidR="00072A99" w:rsidRPr="0096447C" w:rsidRDefault="00072A99" w:rsidP="005933D6">
            <w:pPr>
              <w:ind w:right="-72"/>
              <w:jc w:val="right"/>
              <w:rPr>
                <w:rFonts w:ascii="Arial" w:eastAsia="Browallia New" w:hAnsi="Arial" w:cs="Arial"/>
                <w:color w:val="000000"/>
                <w:sz w:val="18"/>
                <w:szCs w:val="18"/>
              </w:rPr>
            </w:pPr>
            <w:r w:rsidRPr="0096447C">
              <w:rPr>
                <w:rFonts w:ascii="Arial" w:hAnsi="Arial" w:cs="Arial"/>
                <w:sz w:val="18"/>
                <w:szCs w:val="18"/>
              </w:rPr>
              <w:t xml:space="preserve"> (7,154,713)</w:t>
            </w:r>
          </w:p>
        </w:tc>
      </w:tr>
      <w:tr w:rsidR="006E49BB" w:rsidRPr="0096447C" w14:paraId="795D7D87" w14:textId="77777777" w:rsidTr="006C0144">
        <w:trPr>
          <w:trHeight w:val="20"/>
        </w:trPr>
        <w:tc>
          <w:tcPr>
            <w:tcW w:w="4500" w:type="dxa"/>
            <w:vAlign w:val="bottom"/>
          </w:tcPr>
          <w:p w14:paraId="50A31280" w14:textId="77777777" w:rsidR="006E49BB" w:rsidRPr="0096447C" w:rsidRDefault="006E49BB" w:rsidP="00BF112F">
            <w:pPr>
              <w:ind w:left="429" w:right="-72"/>
              <w:rPr>
                <w:rFonts w:ascii="Arial" w:eastAsia="Arial" w:hAnsi="Arial" w:cs="Arial"/>
                <w:b/>
                <w:sz w:val="18"/>
                <w:szCs w:val="18"/>
              </w:rPr>
            </w:pPr>
          </w:p>
        </w:tc>
        <w:tc>
          <w:tcPr>
            <w:tcW w:w="1656" w:type="dxa"/>
            <w:tcBorders>
              <w:top w:val="single" w:sz="4" w:space="0" w:color="000000"/>
            </w:tcBorders>
            <w:shd w:val="clear" w:color="auto" w:fill="FAFAFA"/>
          </w:tcPr>
          <w:p w14:paraId="1B09A36D" w14:textId="77777777" w:rsidR="006E49BB" w:rsidRPr="0096447C" w:rsidRDefault="006E49BB" w:rsidP="005933D6">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5BCF47CA" w14:textId="77777777" w:rsidR="006E49BB" w:rsidRPr="0096447C" w:rsidRDefault="006E49BB" w:rsidP="005933D6">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3A01FD41" w14:textId="77777777" w:rsidR="006E49BB" w:rsidRPr="0096447C" w:rsidRDefault="006E49BB" w:rsidP="005933D6">
            <w:pPr>
              <w:ind w:right="-72"/>
              <w:jc w:val="right"/>
              <w:rPr>
                <w:rFonts w:ascii="Arial" w:eastAsia="Arial" w:hAnsi="Arial" w:cs="Arial"/>
                <w:sz w:val="18"/>
                <w:szCs w:val="18"/>
              </w:rPr>
            </w:pPr>
          </w:p>
        </w:tc>
      </w:tr>
      <w:tr w:rsidR="000C6A20" w:rsidRPr="0096447C" w14:paraId="21D6EEFE" w14:textId="77777777" w:rsidTr="006C0144">
        <w:trPr>
          <w:trHeight w:val="87"/>
        </w:trPr>
        <w:tc>
          <w:tcPr>
            <w:tcW w:w="4500" w:type="dxa"/>
            <w:vAlign w:val="bottom"/>
          </w:tcPr>
          <w:p w14:paraId="12A598DC" w14:textId="77777777" w:rsidR="000C6A20" w:rsidRPr="0096447C" w:rsidRDefault="000C6A20" w:rsidP="00BF112F">
            <w:pPr>
              <w:ind w:left="429" w:right="-72"/>
              <w:rPr>
                <w:rFonts w:ascii="Arial" w:eastAsia="Arial" w:hAnsi="Arial" w:cs="Arial"/>
                <w:sz w:val="18"/>
                <w:szCs w:val="18"/>
              </w:rPr>
            </w:pPr>
            <w:r w:rsidRPr="0096447C">
              <w:rPr>
                <w:rFonts w:ascii="Arial" w:eastAsia="Arial" w:hAnsi="Arial" w:cs="Arial"/>
                <w:sz w:val="18"/>
                <w:szCs w:val="18"/>
              </w:rPr>
              <w:t>Closing net book value</w:t>
            </w:r>
          </w:p>
        </w:tc>
        <w:tc>
          <w:tcPr>
            <w:tcW w:w="1656" w:type="dxa"/>
            <w:tcBorders>
              <w:left w:val="nil"/>
              <w:bottom w:val="single" w:sz="4" w:space="0" w:color="auto"/>
              <w:right w:val="nil"/>
            </w:tcBorders>
            <w:shd w:val="clear" w:color="auto" w:fill="FAFAFA"/>
          </w:tcPr>
          <w:p w14:paraId="75E5EA4A" w14:textId="03C2C104" w:rsidR="000C6A20" w:rsidRPr="0096447C" w:rsidRDefault="000C6A20" w:rsidP="005933D6">
            <w:pPr>
              <w:ind w:right="-72"/>
              <w:jc w:val="right"/>
              <w:rPr>
                <w:rFonts w:ascii="Arial" w:eastAsia="Arial" w:hAnsi="Arial" w:cs="Arial"/>
                <w:sz w:val="18"/>
                <w:szCs w:val="18"/>
              </w:rPr>
            </w:pPr>
            <w:r w:rsidRPr="0096447C">
              <w:rPr>
                <w:rFonts w:ascii="Arial" w:hAnsi="Arial" w:cs="Arial"/>
                <w:sz w:val="18"/>
                <w:szCs w:val="18"/>
              </w:rPr>
              <w:t xml:space="preserve"> 10,582,272 </w:t>
            </w:r>
          </w:p>
        </w:tc>
        <w:tc>
          <w:tcPr>
            <w:tcW w:w="1656" w:type="dxa"/>
            <w:tcBorders>
              <w:left w:val="nil"/>
              <w:bottom w:val="single" w:sz="4" w:space="0" w:color="auto"/>
              <w:right w:val="nil"/>
            </w:tcBorders>
            <w:shd w:val="clear" w:color="auto" w:fill="FAFAFA"/>
          </w:tcPr>
          <w:p w14:paraId="105A05D5" w14:textId="21F6152E" w:rsidR="000C6A20" w:rsidRPr="0096447C" w:rsidRDefault="000C6A20" w:rsidP="005933D6">
            <w:pPr>
              <w:ind w:right="-72"/>
              <w:jc w:val="right"/>
              <w:rPr>
                <w:rFonts w:ascii="Arial" w:eastAsia="Arial" w:hAnsi="Arial" w:cs="Arial"/>
                <w:sz w:val="18"/>
                <w:szCs w:val="18"/>
              </w:rPr>
            </w:pPr>
            <w:r w:rsidRPr="0096447C">
              <w:rPr>
                <w:rFonts w:ascii="Arial" w:hAnsi="Arial" w:cs="Arial"/>
                <w:sz w:val="18"/>
                <w:szCs w:val="18"/>
              </w:rPr>
              <w:t xml:space="preserve"> (352,907)</w:t>
            </w:r>
          </w:p>
        </w:tc>
        <w:tc>
          <w:tcPr>
            <w:tcW w:w="1656" w:type="dxa"/>
            <w:tcBorders>
              <w:left w:val="nil"/>
              <w:bottom w:val="single" w:sz="4" w:space="0" w:color="auto"/>
              <w:right w:val="nil"/>
            </w:tcBorders>
            <w:shd w:val="clear" w:color="auto" w:fill="FAFAFA"/>
          </w:tcPr>
          <w:p w14:paraId="689E740C" w14:textId="6025ADD1" w:rsidR="000C6A20" w:rsidRPr="0096447C" w:rsidRDefault="000C6A20" w:rsidP="005933D6">
            <w:pPr>
              <w:ind w:right="-72"/>
              <w:jc w:val="right"/>
              <w:rPr>
                <w:rFonts w:ascii="Arial" w:eastAsia="Arial" w:hAnsi="Arial" w:cs="Arial"/>
                <w:sz w:val="18"/>
                <w:szCs w:val="18"/>
              </w:rPr>
            </w:pPr>
            <w:r w:rsidRPr="0096447C">
              <w:rPr>
                <w:rFonts w:ascii="Arial" w:hAnsi="Arial" w:cs="Arial"/>
                <w:sz w:val="18"/>
                <w:szCs w:val="18"/>
              </w:rPr>
              <w:t xml:space="preserve"> 10,229,365 </w:t>
            </w:r>
          </w:p>
        </w:tc>
      </w:tr>
    </w:tbl>
    <w:p w14:paraId="7185890C" w14:textId="2AE78ECA" w:rsidR="00F13686" w:rsidRDefault="00F13686">
      <w:pPr>
        <w:rPr>
          <w:rFonts w:ascii="Arial" w:eastAsia="Arial Unicode MS" w:hAnsi="Arial" w:cs="Arial"/>
          <w:sz w:val="18"/>
          <w:szCs w:val="18"/>
          <w:highlight w:val="red"/>
        </w:rPr>
      </w:pPr>
    </w:p>
    <w:p w14:paraId="4EEBB105" w14:textId="42F2DDF7" w:rsidR="00F13686" w:rsidRDefault="00F13686">
      <w:pPr>
        <w:rPr>
          <w:rFonts w:ascii="Arial" w:eastAsia="Arial Unicode MS" w:hAnsi="Arial" w:cs="Arial"/>
          <w:sz w:val="18"/>
          <w:szCs w:val="18"/>
          <w:highlight w:val="red"/>
        </w:rPr>
      </w:pPr>
    </w:p>
    <w:p w14:paraId="7A3A1BB4" w14:textId="2245B377" w:rsidR="00F13686" w:rsidRDefault="00F13686">
      <w:pPr>
        <w:rPr>
          <w:rFonts w:ascii="Arial" w:eastAsia="Arial Unicode MS" w:hAnsi="Arial" w:cs="Arial"/>
          <w:sz w:val="18"/>
          <w:szCs w:val="18"/>
          <w:highlight w:val="red"/>
        </w:rPr>
      </w:pPr>
    </w:p>
    <w:p w14:paraId="6702A56F" w14:textId="6B917EEB" w:rsidR="00F13686" w:rsidRDefault="00F13686">
      <w:pPr>
        <w:rPr>
          <w:rFonts w:ascii="Arial" w:eastAsia="Arial Unicode MS" w:hAnsi="Arial" w:cs="Arial"/>
          <w:sz w:val="18"/>
          <w:szCs w:val="18"/>
          <w:highlight w:val="red"/>
        </w:rPr>
      </w:pPr>
    </w:p>
    <w:p w14:paraId="69A64A15" w14:textId="77777777" w:rsidR="00F13686" w:rsidRDefault="00F13686">
      <w:pPr>
        <w:rPr>
          <w:rFonts w:ascii="Arial" w:eastAsia="Arial Unicode MS" w:hAnsi="Arial" w:cs="Arial"/>
          <w:sz w:val="18"/>
          <w:szCs w:val="18"/>
          <w:highlight w:val="red"/>
        </w:rPr>
        <w:sectPr w:rsidR="00F13686" w:rsidSect="00235640">
          <w:footerReference w:type="default" r:id="rId11"/>
          <w:pgSz w:w="11907" w:h="16840" w:code="9"/>
          <w:pgMar w:top="1440" w:right="720" w:bottom="720" w:left="1728" w:header="706" w:footer="706" w:gutter="0"/>
          <w:cols w:space="720"/>
        </w:sectPr>
      </w:pPr>
    </w:p>
    <w:tbl>
      <w:tblPr>
        <w:tblW w:w="15408" w:type="dxa"/>
        <w:shd w:val="clear" w:color="auto" w:fill="FFA543"/>
        <w:tblCellMar>
          <w:left w:w="115" w:type="dxa"/>
          <w:right w:w="115" w:type="dxa"/>
        </w:tblCellMar>
        <w:tblLook w:val="04A0" w:firstRow="1" w:lastRow="0" w:firstColumn="1" w:lastColumn="0" w:noHBand="0" w:noVBand="1"/>
      </w:tblPr>
      <w:tblGrid>
        <w:gridCol w:w="15408"/>
      </w:tblGrid>
      <w:tr w:rsidR="000E017B" w:rsidRPr="0096447C" w14:paraId="1060FD4E" w14:textId="77777777" w:rsidTr="0096447C">
        <w:trPr>
          <w:cantSplit/>
          <w:trHeight w:val="409"/>
        </w:trPr>
        <w:tc>
          <w:tcPr>
            <w:tcW w:w="15408" w:type="dxa"/>
            <w:shd w:val="clear" w:color="auto" w:fill="FFA543"/>
            <w:vAlign w:val="center"/>
          </w:tcPr>
          <w:p w14:paraId="126D9104" w14:textId="7FCF9216" w:rsidR="000E017B" w:rsidRPr="0096447C" w:rsidRDefault="000E017B" w:rsidP="00716F3E">
            <w:pPr>
              <w:tabs>
                <w:tab w:val="left" w:pos="432"/>
              </w:tabs>
              <w:ind w:left="432" w:hanging="432"/>
              <w:rPr>
                <w:rFonts w:ascii="Arial" w:eastAsia="Arial Unicode MS" w:hAnsi="Arial" w:cs="Arial"/>
                <w:b/>
                <w:bCs/>
                <w:color w:val="FFFFFF"/>
                <w:sz w:val="18"/>
                <w:szCs w:val="18"/>
                <w:highlight w:val="red"/>
              </w:rPr>
            </w:pPr>
            <w:bookmarkStart w:id="47" w:name="_Hlk30770679"/>
            <w:r w:rsidRPr="0096447C">
              <w:rPr>
                <w:rFonts w:ascii="Arial" w:eastAsia="Arial Unicode MS" w:hAnsi="Arial" w:cs="Arial"/>
                <w:b/>
                <w:bCs/>
                <w:color w:val="FFFFFF"/>
                <w:sz w:val="18"/>
                <w:szCs w:val="18"/>
              </w:rPr>
              <w:lastRenderedPageBreak/>
              <w:t>21</w:t>
            </w:r>
            <w:r w:rsidRPr="0096447C">
              <w:rPr>
                <w:rFonts w:ascii="Arial" w:eastAsia="Arial Unicode MS" w:hAnsi="Arial" w:cs="Arial"/>
                <w:b/>
                <w:bCs/>
                <w:color w:val="FFFFFF"/>
                <w:sz w:val="18"/>
                <w:szCs w:val="18"/>
              </w:rPr>
              <w:tab/>
              <w:t>Reconciliation of liabilities arising from financing activities</w:t>
            </w:r>
          </w:p>
        </w:tc>
      </w:tr>
      <w:bookmarkEnd w:id="47"/>
    </w:tbl>
    <w:p w14:paraId="0A378707" w14:textId="77777777" w:rsidR="00A679DC" w:rsidRPr="0096447C" w:rsidRDefault="00A679DC" w:rsidP="00A679DC">
      <w:pPr>
        <w:jc w:val="left"/>
        <w:rPr>
          <w:rFonts w:ascii="Arial" w:hAnsi="Arial" w:cs="Arial"/>
          <w:color w:val="000000" w:themeColor="text1"/>
          <w:sz w:val="18"/>
          <w:szCs w:val="18"/>
        </w:rPr>
      </w:pPr>
    </w:p>
    <w:tbl>
      <w:tblPr>
        <w:tblW w:w="15390" w:type="dxa"/>
        <w:tblLayout w:type="fixed"/>
        <w:tblLook w:val="00A0" w:firstRow="1" w:lastRow="0" w:firstColumn="1" w:lastColumn="0" w:noHBand="0" w:noVBand="0"/>
      </w:tblPr>
      <w:tblGrid>
        <w:gridCol w:w="5265"/>
        <w:gridCol w:w="1359"/>
        <w:gridCol w:w="1405"/>
        <w:gridCol w:w="1483"/>
        <w:gridCol w:w="1738"/>
        <w:gridCol w:w="1380"/>
        <w:gridCol w:w="1380"/>
        <w:gridCol w:w="1380"/>
      </w:tblGrid>
      <w:tr w:rsidR="00A679DC" w:rsidRPr="00664BA0" w14:paraId="1E3635E9" w14:textId="77777777" w:rsidTr="0096447C">
        <w:trPr>
          <w:trHeight w:val="20"/>
        </w:trPr>
        <w:tc>
          <w:tcPr>
            <w:tcW w:w="5265" w:type="dxa"/>
            <w:vAlign w:val="bottom"/>
          </w:tcPr>
          <w:p w14:paraId="0F43DAAF" w14:textId="77777777" w:rsidR="00A679DC" w:rsidRPr="00A679DC" w:rsidRDefault="00A679DC" w:rsidP="0096447C">
            <w:pPr>
              <w:autoSpaceDE w:val="0"/>
              <w:autoSpaceDN w:val="0"/>
              <w:adjustRightInd w:val="0"/>
              <w:ind w:left="-101"/>
              <w:rPr>
                <w:rFonts w:ascii="Arial" w:hAnsi="Arial" w:cs="Arial"/>
                <w:b/>
                <w:bCs/>
                <w:color w:val="000000" w:themeColor="text1"/>
                <w:sz w:val="18"/>
                <w:szCs w:val="18"/>
              </w:rPr>
            </w:pPr>
          </w:p>
        </w:tc>
        <w:tc>
          <w:tcPr>
            <w:tcW w:w="1359" w:type="dxa"/>
            <w:tcBorders>
              <w:top w:val="single" w:sz="4" w:space="0" w:color="auto"/>
            </w:tcBorders>
            <w:shd w:val="clear" w:color="auto" w:fill="auto"/>
            <w:vAlign w:val="bottom"/>
          </w:tcPr>
          <w:p w14:paraId="39291576" w14:textId="77777777" w:rsidR="00A679DC" w:rsidRPr="00A679DC" w:rsidRDefault="00A679DC" w:rsidP="0096447C">
            <w:pPr>
              <w:autoSpaceDE w:val="0"/>
              <w:autoSpaceDN w:val="0"/>
              <w:adjustRightInd w:val="0"/>
              <w:ind w:right="-72"/>
              <w:jc w:val="right"/>
              <w:rPr>
                <w:rFonts w:ascii="Arial" w:hAnsi="Arial" w:cs="Arial"/>
                <w:b/>
                <w:bCs/>
                <w:color w:val="000000" w:themeColor="text1"/>
                <w:sz w:val="18"/>
                <w:szCs w:val="18"/>
              </w:rPr>
            </w:pPr>
          </w:p>
        </w:tc>
        <w:tc>
          <w:tcPr>
            <w:tcW w:w="1405" w:type="dxa"/>
            <w:tcBorders>
              <w:top w:val="single" w:sz="4" w:space="0" w:color="auto"/>
            </w:tcBorders>
            <w:shd w:val="clear" w:color="auto" w:fill="auto"/>
            <w:vAlign w:val="bottom"/>
          </w:tcPr>
          <w:p w14:paraId="782917F2" w14:textId="77777777" w:rsidR="00A679DC" w:rsidRPr="00A679DC" w:rsidRDefault="00A679DC" w:rsidP="0096447C">
            <w:pPr>
              <w:autoSpaceDE w:val="0"/>
              <w:autoSpaceDN w:val="0"/>
              <w:adjustRightInd w:val="0"/>
              <w:ind w:right="-72"/>
              <w:jc w:val="right"/>
              <w:rPr>
                <w:rFonts w:ascii="Arial" w:hAnsi="Arial" w:cs="Arial"/>
                <w:b/>
                <w:bCs/>
                <w:color w:val="000000" w:themeColor="text1"/>
                <w:sz w:val="18"/>
                <w:szCs w:val="18"/>
                <w:cs/>
              </w:rPr>
            </w:pPr>
          </w:p>
        </w:tc>
        <w:tc>
          <w:tcPr>
            <w:tcW w:w="4601" w:type="dxa"/>
            <w:gridSpan w:val="3"/>
            <w:tcBorders>
              <w:top w:val="single" w:sz="4" w:space="0" w:color="auto"/>
              <w:bottom w:val="single" w:sz="4" w:space="0" w:color="auto"/>
            </w:tcBorders>
            <w:shd w:val="clear" w:color="auto" w:fill="auto"/>
            <w:vAlign w:val="bottom"/>
          </w:tcPr>
          <w:p w14:paraId="5B889513" w14:textId="18F04CDF" w:rsidR="00A679DC" w:rsidRPr="00A679DC" w:rsidRDefault="00A679DC" w:rsidP="0096447C">
            <w:pPr>
              <w:autoSpaceDE w:val="0"/>
              <w:autoSpaceDN w:val="0"/>
              <w:adjustRightInd w:val="0"/>
              <w:ind w:right="-72"/>
              <w:jc w:val="center"/>
              <w:rPr>
                <w:rFonts w:ascii="Arial" w:hAnsi="Arial" w:cs="Arial"/>
                <w:b/>
                <w:bCs/>
                <w:color w:val="000000" w:themeColor="text1"/>
                <w:sz w:val="18"/>
                <w:szCs w:val="18"/>
              </w:rPr>
            </w:pPr>
            <w:r w:rsidRPr="00A679DC">
              <w:rPr>
                <w:rFonts w:ascii="Arial" w:hAnsi="Arial" w:cs="Arial"/>
                <w:b/>
                <w:color w:val="000000"/>
                <w:sz w:val="18"/>
                <w:szCs w:val="18"/>
              </w:rPr>
              <w:t>Non-cash changes</w:t>
            </w:r>
          </w:p>
        </w:tc>
        <w:tc>
          <w:tcPr>
            <w:tcW w:w="1380" w:type="dxa"/>
            <w:tcBorders>
              <w:top w:val="single" w:sz="4" w:space="0" w:color="auto"/>
            </w:tcBorders>
          </w:tcPr>
          <w:p w14:paraId="21CBE4FA" w14:textId="77777777" w:rsidR="00A679DC" w:rsidRPr="00A679DC" w:rsidRDefault="00A679DC" w:rsidP="0096447C">
            <w:pPr>
              <w:autoSpaceDE w:val="0"/>
              <w:autoSpaceDN w:val="0"/>
              <w:adjustRightInd w:val="0"/>
              <w:ind w:right="-72"/>
              <w:jc w:val="right"/>
              <w:rPr>
                <w:rFonts w:ascii="Arial" w:hAnsi="Arial" w:cs="Arial"/>
                <w:b/>
                <w:bCs/>
                <w:color w:val="000000" w:themeColor="text1"/>
                <w:sz w:val="18"/>
                <w:szCs w:val="18"/>
              </w:rPr>
            </w:pPr>
          </w:p>
        </w:tc>
        <w:tc>
          <w:tcPr>
            <w:tcW w:w="1380" w:type="dxa"/>
            <w:tcBorders>
              <w:top w:val="single" w:sz="4" w:space="0" w:color="auto"/>
            </w:tcBorders>
          </w:tcPr>
          <w:p w14:paraId="261C13F4" w14:textId="77777777" w:rsidR="00A679DC" w:rsidRPr="00A679DC" w:rsidRDefault="00A679DC" w:rsidP="0096447C">
            <w:pPr>
              <w:autoSpaceDE w:val="0"/>
              <w:autoSpaceDN w:val="0"/>
              <w:adjustRightInd w:val="0"/>
              <w:ind w:right="-72"/>
              <w:jc w:val="right"/>
              <w:rPr>
                <w:rFonts w:ascii="Arial" w:hAnsi="Arial" w:cs="Arial"/>
                <w:b/>
                <w:bCs/>
                <w:color w:val="000000" w:themeColor="text1"/>
                <w:sz w:val="18"/>
                <w:szCs w:val="18"/>
              </w:rPr>
            </w:pPr>
          </w:p>
        </w:tc>
      </w:tr>
      <w:tr w:rsidR="00EC5BA6" w:rsidRPr="00664BA0" w14:paraId="229836C9" w14:textId="77777777" w:rsidTr="0096447C">
        <w:trPr>
          <w:trHeight w:val="20"/>
        </w:trPr>
        <w:tc>
          <w:tcPr>
            <w:tcW w:w="5265" w:type="dxa"/>
            <w:vAlign w:val="bottom"/>
          </w:tcPr>
          <w:p w14:paraId="20BEDCF3" w14:textId="77777777" w:rsidR="00EC5BA6" w:rsidRPr="00A679DC" w:rsidRDefault="00EC5BA6" w:rsidP="0096447C">
            <w:pPr>
              <w:autoSpaceDE w:val="0"/>
              <w:autoSpaceDN w:val="0"/>
              <w:adjustRightInd w:val="0"/>
              <w:ind w:left="-101"/>
              <w:rPr>
                <w:rFonts w:ascii="Arial" w:hAnsi="Arial" w:cs="Arial"/>
                <w:b/>
                <w:bCs/>
                <w:color w:val="000000" w:themeColor="text1"/>
                <w:sz w:val="18"/>
                <w:szCs w:val="18"/>
              </w:rPr>
            </w:pPr>
          </w:p>
        </w:tc>
        <w:tc>
          <w:tcPr>
            <w:tcW w:w="1359" w:type="dxa"/>
            <w:shd w:val="clear" w:color="auto" w:fill="auto"/>
            <w:vAlign w:val="bottom"/>
          </w:tcPr>
          <w:p w14:paraId="552F1DAF"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405" w:type="dxa"/>
            <w:shd w:val="clear" w:color="auto" w:fill="auto"/>
            <w:vAlign w:val="bottom"/>
          </w:tcPr>
          <w:p w14:paraId="0B92A063"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cs/>
              </w:rPr>
            </w:pPr>
          </w:p>
        </w:tc>
        <w:tc>
          <w:tcPr>
            <w:tcW w:w="1483" w:type="dxa"/>
            <w:tcBorders>
              <w:top w:val="single" w:sz="4" w:space="0" w:color="auto"/>
            </w:tcBorders>
            <w:shd w:val="clear" w:color="auto" w:fill="auto"/>
            <w:vAlign w:val="bottom"/>
          </w:tcPr>
          <w:p w14:paraId="131FB954" w14:textId="746EE081" w:rsidR="00EC5BA6" w:rsidRPr="00A679DC" w:rsidRDefault="00EC5BA6" w:rsidP="0096447C">
            <w:pPr>
              <w:autoSpaceDE w:val="0"/>
              <w:autoSpaceDN w:val="0"/>
              <w:adjustRightInd w:val="0"/>
              <w:ind w:right="-72"/>
              <w:jc w:val="right"/>
              <w:rPr>
                <w:rFonts w:ascii="Arial" w:hAnsi="Arial" w:cs="Arial"/>
                <w:b/>
                <w:bCs/>
                <w:color w:val="000000" w:themeColor="text1"/>
                <w:sz w:val="18"/>
                <w:szCs w:val="18"/>
                <w:cs/>
              </w:rPr>
            </w:pPr>
          </w:p>
        </w:tc>
        <w:tc>
          <w:tcPr>
            <w:tcW w:w="1738" w:type="dxa"/>
            <w:tcBorders>
              <w:top w:val="single" w:sz="4" w:space="0" w:color="auto"/>
            </w:tcBorders>
            <w:shd w:val="clear" w:color="auto" w:fill="auto"/>
            <w:vAlign w:val="bottom"/>
          </w:tcPr>
          <w:p w14:paraId="43158A4E"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cs/>
              </w:rPr>
            </w:pPr>
          </w:p>
        </w:tc>
        <w:tc>
          <w:tcPr>
            <w:tcW w:w="1380" w:type="dxa"/>
            <w:shd w:val="clear" w:color="auto" w:fill="auto"/>
          </w:tcPr>
          <w:p w14:paraId="2C67B46B" w14:textId="48CA19B4"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r w:rsidRPr="00EC5BA6">
              <w:rPr>
                <w:rFonts w:ascii="Arial" w:hAnsi="Arial" w:cs="Arial"/>
                <w:b/>
                <w:bCs/>
                <w:sz w:val="18"/>
                <w:szCs w:val="18"/>
              </w:rPr>
              <w:t>- payable</w:t>
            </w:r>
          </w:p>
        </w:tc>
        <w:tc>
          <w:tcPr>
            <w:tcW w:w="1380" w:type="dxa"/>
          </w:tcPr>
          <w:p w14:paraId="21813DCC" w14:textId="6682FC29"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r w:rsidRPr="00EC5BA6">
              <w:rPr>
                <w:rFonts w:ascii="Arial" w:hAnsi="Arial" w:cs="Arial"/>
                <w:b/>
                <w:bCs/>
                <w:color w:val="000000" w:themeColor="text1"/>
                <w:sz w:val="18"/>
                <w:szCs w:val="18"/>
                <w:cs/>
              </w:rPr>
              <w:t xml:space="preserve">- </w:t>
            </w:r>
            <w:r w:rsidR="00B46B62">
              <w:rPr>
                <w:rFonts w:ascii="Arial" w:hAnsi="Arial" w:cs="Arial"/>
                <w:b/>
                <w:bCs/>
                <w:color w:val="000000" w:themeColor="text1"/>
                <w:sz w:val="18"/>
                <w:szCs w:val="18"/>
              </w:rPr>
              <w:t>c</w:t>
            </w:r>
            <w:r>
              <w:rPr>
                <w:rFonts w:ascii="Arial" w:hAnsi="Arial" w:cs="Arial"/>
                <w:b/>
                <w:bCs/>
                <w:color w:val="000000" w:themeColor="text1"/>
                <w:sz w:val="18"/>
                <w:szCs w:val="18"/>
              </w:rPr>
              <w:t>ancellation</w:t>
            </w:r>
          </w:p>
        </w:tc>
        <w:tc>
          <w:tcPr>
            <w:tcW w:w="1380" w:type="dxa"/>
          </w:tcPr>
          <w:p w14:paraId="762C752D"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r>
      <w:tr w:rsidR="00EC5BA6" w:rsidRPr="00664BA0" w14:paraId="0F484C5F" w14:textId="77777777" w:rsidTr="0096447C">
        <w:trPr>
          <w:trHeight w:val="20"/>
        </w:trPr>
        <w:tc>
          <w:tcPr>
            <w:tcW w:w="5265" w:type="dxa"/>
            <w:vAlign w:val="bottom"/>
          </w:tcPr>
          <w:p w14:paraId="447A852D" w14:textId="77777777" w:rsidR="00EC5BA6" w:rsidRPr="00A679DC" w:rsidRDefault="00EC5BA6" w:rsidP="0096447C">
            <w:pPr>
              <w:autoSpaceDE w:val="0"/>
              <w:autoSpaceDN w:val="0"/>
              <w:adjustRightInd w:val="0"/>
              <w:ind w:left="-101"/>
              <w:rPr>
                <w:rFonts w:ascii="Arial" w:hAnsi="Arial" w:cs="Arial"/>
                <w:b/>
                <w:bCs/>
                <w:color w:val="000000" w:themeColor="text1"/>
                <w:sz w:val="18"/>
                <w:szCs w:val="18"/>
              </w:rPr>
            </w:pPr>
          </w:p>
        </w:tc>
        <w:tc>
          <w:tcPr>
            <w:tcW w:w="1359" w:type="dxa"/>
            <w:shd w:val="clear" w:color="auto" w:fill="auto"/>
          </w:tcPr>
          <w:p w14:paraId="2B53E61E" w14:textId="7C75E25A" w:rsidR="00EC5BA6" w:rsidRPr="00EC5BA6" w:rsidRDefault="00EC5BA6" w:rsidP="0096447C">
            <w:pPr>
              <w:autoSpaceDE w:val="0"/>
              <w:autoSpaceDN w:val="0"/>
              <w:adjustRightInd w:val="0"/>
              <w:ind w:right="-72"/>
              <w:jc w:val="right"/>
              <w:rPr>
                <w:rFonts w:ascii="Arial" w:hAnsi="Arial" w:cs="Arial"/>
                <w:b/>
                <w:bCs/>
                <w:color w:val="000000" w:themeColor="text1"/>
                <w:sz w:val="18"/>
                <w:szCs w:val="18"/>
              </w:rPr>
            </w:pPr>
            <w:r w:rsidRPr="00EC5BA6">
              <w:rPr>
                <w:rFonts w:ascii="Arial" w:hAnsi="Arial" w:cs="Arial"/>
                <w:b/>
                <w:bCs/>
                <w:sz w:val="18"/>
                <w:szCs w:val="18"/>
              </w:rPr>
              <w:t>1 January</w:t>
            </w:r>
          </w:p>
        </w:tc>
        <w:tc>
          <w:tcPr>
            <w:tcW w:w="1405" w:type="dxa"/>
            <w:shd w:val="clear" w:color="auto" w:fill="auto"/>
          </w:tcPr>
          <w:p w14:paraId="4CAFCD69" w14:textId="42483429" w:rsidR="00EC5BA6" w:rsidRPr="00EC5BA6" w:rsidRDefault="00EC5BA6" w:rsidP="0096447C">
            <w:pPr>
              <w:autoSpaceDE w:val="0"/>
              <w:autoSpaceDN w:val="0"/>
              <w:adjustRightInd w:val="0"/>
              <w:ind w:right="-72"/>
              <w:jc w:val="right"/>
              <w:rPr>
                <w:rFonts w:ascii="Arial" w:hAnsi="Arial" w:cs="Arial"/>
                <w:b/>
                <w:bCs/>
                <w:color w:val="000000" w:themeColor="text1"/>
                <w:spacing w:val="-4"/>
                <w:sz w:val="18"/>
                <w:szCs w:val="18"/>
                <w:cs/>
              </w:rPr>
            </w:pPr>
            <w:r w:rsidRPr="00EC5BA6">
              <w:rPr>
                <w:rFonts w:ascii="Arial" w:hAnsi="Arial" w:cs="Arial"/>
                <w:b/>
                <w:bCs/>
                <w:sz w:val="18"/>
                <w:szCs w:val="18"/>
              </w:rPr>
              <w:t>Net</w:t>
            </w:r>
          </w:p>
        </w:tc>
        <w:tc>
          <w:tcPr>
            <w:tcW w:w="1483" w:type="dxa"/>
            <w:shd w:val="clear" w:color="auto" w:fill="auto"/>
          </w:tcPr>
          <w:p w14:paraId="0F681E0C" w14:textId="398FB63F" w:rsidR="00EC5BA6" w:rsidRPr="00EC5BA6" w:rsidRDefault="00EC5BA6" w:rsidP="0096447C">
            <w:pPr>
              <w:autoSpaceDE w:val="0"/>
              <w:autoSpaceDN w:val="0"/>
              <w:adjustRightInd w:val="0"/>
              <w:ind w:right="-72"/>
              <w:jc w:val="right"/>
              <w:rPr>
                <w:rFonts w:ascii="Arial" w:hAnsi="Arial" w:cs="Arial"/>
                <w:b/>
                <w:bCs/>
                <w:color w:val="000000" w:themeColor="text1"/>
                <w:sz w:val="18"/>
                <w:szCs w:val="18"/>
                <w:cs/>
              </w:rPr>
            </w:pPr>
            <w:r w:rsidRPr="00EC5BA6">
              <w:rPr>
                <w:rFonts w:ascii="Arial" w:hAnsi="Arial" w:cs="Arial"/>
                <w:b/>
                <w:bCs/>
                <w:sz w:val="18"/>
                <w:szCs w:val="18"/>
              </w:rPr>
              <w:t xml:space="preserve">- </w:t>
            </w:r>
            <w:r>
              <w:rPr>
                <w:rFonts w:ascii="Arial" w:hAnsi="Arial" w:cs="Arial"/>
                <w:b/>
                <w:bCs/>
                <w:sz w:val="18"/>
                <w:szCs w:val="18"/>
              </w:rPr>
              <w:t>amortisation</w:t>
            </w:r>
          </w:p>
        </w:tc>
        <w:tc>
          <w:tcPr>
            <w:tcW w:w="1738" w:type="dxa"/>
            <w:shd w:val="clear" w:color="auto" w:fill="auto"/>
          </w:tcPr>
          <w:p w14:paraId="2855713A" w14:textId="10BCAA0D" w:rsidR="00EC5BA6" w:rsidRPr="00EC5BA6" w:rsidRDefault="00EC5BA6" w:rsidP="0096447C">
            <w:pPr>
              <w:autoSpaceDE w:val="0"/>
              <w:autoSpaceDN w:val="0"/>
              <w:adjustRightInd w:val="0"/>
              <w:ind w:right="-72"/>
              <w:jc w:val="right"/>
              <w:rPr>
                <w:rFonts w:ascii="Arial" w:hAnsi="Arial" w:cs="Arial"/>
                <w:b/>
                <w:bCs/>
                <w:color w:val="000000" w:themeColor="text1"/>
                <w:sz w:val="18"/>
                <w:szCs w:val="18"/>
                <w:cs/>
              </w:rPr>
            </w:pPr>
            <w:r w:rsidRPr="00EC5BA6">
              <w:rPr>
                <w:rFonts w:ascii="Arial" w:hAnsi="Arial" w:cs="Arial"/>
                <w:b/>
                <w:bCs/>
                <w:sz w:val="18"/>
                <w:szCs w:val="18"/>
              </w:rPr>
              <w:t>- amortisation</w:t>
            </w:r>
          </w:p>
        </w:tc>
        <w:tc>
          <w:tcPr>
            <w:tcW w:w="1380" w:type="dxa"/>
            <w:shd w:val="clear" w:color="auto" w:fill="auto"/>
          </w:tcPr>
          <w:p w14:paraId="70E580C1" w14:textId="0C48E709" w:rsidR="00EC5BA6" w:rsidRPr="00EC5BA6" w:rsidRDefault="00EC5BA6" w:rsidP="0096447C">
            <w:pPr>
              <w:autoSpaceDE w:val="0"/>
              <w:autoSpaceDN w:val="0"/>
              <w:adjustRightInd w:val="0"/>
              <w:ind w:right="-72"/>
              <w:jc w:val="right"/>
              <w:rPr>
                <w:rFonts w:ascii="Arial" w:hAnsi="Arial" w:cs="Arial"/>
                <w:b/>
                <w:bCs/>
                <w:color w:val="000000" w:themeColor="text1"/>
                <w:sz w:val="18"/>
                <w:szCs w:val="18"/>
              </w:rPr>
            </w:pPr>
            <w:r w:rsidRPr="00EC5BA6">
              <w:rPr>
                <w:rFonts w:ascii="Arial" w:hAnsi="Arial" w:cs="Arial"/>
                <w:b/>
                <w:bCs/>
                <w:sz w:val="18"/>
                <w:szCs w:val="18"/>
              </w:rPr>
              <w:t xml:space="preserve">arising from </w:t>
            </w:r>
          </w:p>
        </w:tc>
        <w:tc>
          <w:tcPr>
            <w:tcW w:w="1380" w:type="dxa"/>
          </w:tcPr>
          <w:p w14:paraId="2F895F48" w14:textId="67D1AAB6" w:rsidR="00EC5BA6" w:rsidRPr="00EC5BA6" w:rsidRDefault="00EC5BA6" w:rsidP="0096447C">
            <w:pPr>
              <w:adjustRightInd w:val="0"/>
              <w:ind w:right="-72"/>
              <w:jc w:val="right"/>
              <w:rPr>
                <w:rFonts w:ascii="Arial" w:hAnsi="Arial" w:cs="Arial"/>
                <w:b/>
                <w:bCs/>
                <w:color w:val="000000" w:themeColor="text1"/>
                <w:sz w:val="18"/>
                <w:szCs w:val="18"/>
                <w:cs/>
              </w:rPr>
            </w:pPr>
            <w:r>
              <w:rPr>
                <w:rFonts w:ascii="Arial" w:hAnsi="Arial" w:cs="Arial"/>
                <w:b/>
                <w:bCs/>
                <w:color w:val="000000" w:themeColor="text1"/>
                <w:sz w:val="18"/>
                <w:szCs w:val="18"/>
              </w:rPr>
              <w:t>of lease</w:t>
            </w:r>
          </w:p>
        </w:tc>
        <w:tc>
          <w:tcPr>
            <w:tcW w:w="1380" w:type="dxa"/>
          </w:tcPr>
          <w:p w14:paraId="441907AD" w14:textId="70FF3487" w:rsidR="00EC5BA6" w:rsidRPr="00EC5BA6" w:rsidRDefault="00EC5BA6" w:rsidP="0096447C">
            <w:pPr>
              <w:autoSpaceDE w:val="0"/>
              <w:autoSpaceDN w:val="0"/>
              <w:adjustRightInd w:val="0"/>
              <w:ind w:right="-72"/>
              <w:jc w:val="right"/>
              <w:rPr>
                <w:rFonts w:ascii="Arial" w:hAnsi="Arial" w:cs="Arial"/>
                <w:b/>
                <w:bCs/>
                <w:color w:val="000000" w:themeColor="text1"/>
                <w:sz w:val="18"/>
                <w:szCs w:val="18"/>
              </w:rPr>
            </w:pPr>
            <w:r w:rsidRPr="00EC5BA6">
              <w:rPr>
                <w:rFonts w:ascii="Arial" w:hAnsi="Arial" w:cs="Arial"/>
                <w:b/>
                <w:bCs/>
                <w:sz w:val="18"/>
                <w:szCs w:val="18"/>
              </w:rPr>
              <w:t>31 December</w:t>
            </w:r>
          </w:p>
        </w:tc>
      </w:tr>
      <w:tr w:rsidR="00EC5BA6" w:rsidRPr="00664BA0" w14:paraId="198BE1BC" w14:textId="77777777" w:rsidTr="0096447C">
        <w:trPr>
          <w:trHeight w:val="20"/>
        </w:trPr>
        <w:tc>
          <w:tcPr>
            <w:tcW w:w="5265" w:type="dxa"/>
            <w:vAlign w:val="bottom"/>
          </w:tcPr>
          <w:p w14:paraId="63A687CA" w14:textId="77777777" w:rsidR="00EC5BA6" w:rsidRPr="00A679DC" w:rsidRDefault="00EC5BA6" w:rsidP="0096447C">
            <w:pPr>
              <w:autoSpaceDE w:val="0"/>
              <w:autoSpaceDN w:val="0"/>
              <w:adjustRightInd w:val="0"/>
              <w:ind w:left="-101"/>
              <w:rPr>
                <w:rFonts w:ascii="Arial" w:hAnsi="Arial" w:cs="Arial"/>
                <w:b/>
                <w:bCs/>
                <w:color w:val="000000" w:themeColor="text1"/>
                <w:sz w:val="18"/>
                <w:szCs w:val="18"/>
              </w:rPr>
            </w:pPr>
          </w:p>
        </w:tc>
        <w:tc>
          <w:tcPr>
            <w:tcW w:w="1359" w:type="dxa"/>
            <w:shd w:val="clear" w:color="auto" w:fill="auto"/>
          </w:tcPr>
          <w:p w14:paraId="06B441D4" w14:textId="6967A5FD" w:rsidR="00EC5BA6" w:rsidRPr="00EC5BA6" w:rsidRDefault="00EC5BA6" w:rsidP="0096447C">
            <w:pPr>
              <w:autoSpaceDE w:val="0"/>
              <w:autoSpaceDN w:val="0"/>
              <w:adjustRightInd w:val="0"/>
              <w:ind w:right="-72"/>
              <w:jc w:val="right"/>
              <w:rPr>
                <w:rFonts w:ascii="Arial" w:hAnsi="Arial" w:cs="Arial"/>
                <w:b/>
                <w:bCs/>
                <w:color w:val="000000" w:themeColor="text1"/>
                <w:sz w:val="18"/>
                <w:szCs w:val="18"/>
              </w:rPr>
            </w:pPr>
            <w:r w:rsidRPr="00EC5BA6">
              <w:rPr>
                <w:rFonts w:ascii="Arial" w:hAnsi="Arial" w:cs="Arial"/>
                <w:b/>
                <w:bCs/>
                <w:sz w:val="18"/>
                <w:szCs w:val="18"/>
              </w:rPr>
              <w:t>2023</w:t>
            </w:r>
          </w:p>
        </w:tc>
        <w:tc>
          <w:tcPr>
            <w:tcW w:w="1405" w:type="dxa"/>
            <w:shd w:val="clear" w:color="auto" w:fill="auto"/>
          </w:tcPr>
          <w:p w14:paraId="4C4E15A4" w14:textId="6DD11574" w:rsidR="00EC5BA6" w:rsidRPr="00EC5BA6" w:rsidRDefault="00EC5BA6" w:rsidP="0096447C">
            <w:pPr>
              <w:autoSpaceDE w:val="0"/>
              <w:autoSpaceDN w:val="0"/>
              <w:adjustRightInd w:val="0"/>
              <w:ind w:right="-72"/>
              <w:jc w:val="right"/>
              <w:rPr>
                <w:rFonts w:ascii="Arial" w:hAnsi="Arial" w:cs="Arial"/>
                <w:b/>
                <w:bCs/>
                <w:color w:val="000000" w:themeColor="text1"/>
                <w:sz w:val="18"/>
                <w:szCs w:val="18"/>
                <w:cs/>
              </w:rPr>
            </w:pPr>
            <w:r w:rsidRPr="00EC5BA6">
              <w:rPr>
                <w:rFonts w:ascii="Arial" w:hAnsi="Arial" w:cs="Arial"/>
                <w:b/>
                <w:bCs/>
                <w:sz w:val="18"/>
                <w:szCs w:val="18"/>
              </w:rPr>
              <w:t>cash flow</w:t>
            </w:r>
          </w:p>
        </w:tc>
        <w:tc>
          <w:tcPr>
            <w:tcW w:w="1483" w:type="dxa"/>
            <w:shd w:val="clear" w:color="auto" w:fill="auto"/>
          </w:tcPr>
          <w:p w14:paraId="6AA1142F" w14:textId="7F9B4EB8" w:rsidR="00EC5BA6" w:rsidRPr="00EC5BA6" w:rsidRDefault="00EC5BA6" w:rsidP="0096447C">
            <w:pPr>
              <w:autoSpaceDE w:val="0"/>
              <w:autoSpaceDN w:val="0"/>
              <w:adjustRightInd w:val="0"/>
              <w:ind w:right="-72"/>
              <w:rPr>
                <w:rFonts w:ascii="Arial" w:hAnsi="Arial" w:cs="Arial"/>
                <w:b/>
                <w:bCs/>
                <w:color w:val="000000" w:themeColor="text1"/>
                <w:sz w:val="18"/>
                <w:szCs w:val="18"/>
                <w:cs/>
              </w:rPr>
            </w:pPr>
            <w:r>
              <w:rPr>
                <w:rFonts w:ascii="Arial" w:hAnsi="Arial" w:cs="Arial"/>
                <w:b/>
                <w:bCs/>
                <w:sz w:val="18"/>
                <w:szCs w:val="18"/>
              </w:rPr>
              <w:t xml:space="preserve">of </w:t>
            </w:r>
            <w:proofErr w:type="gramStart"/>
            <w:r>
              <w:rPr>
                <w:rFonts w:ascii="Arial" w:hAnsi="Arial" w:cs="Arial"/>
                <w:b/>
                <w:bCs/>
                <w:sz w:val="18"/>
                <w:szCs w:val="18"/>
              </w:rPr>
              <w:t>front end</w:t>
            </w:r>
            <w:proofErr w:type="gramEnd"/>
            <w:r>
              <w:rPr>
                <w:rFonts w:ascii="Arial" w:hAnsi="Arial" w:cs="Arial"/>
                <w:b/>
                <w:bCs/>
                <w:sz w:val="18"/>
                <w:szCs w:val="18"/>
              </w:rPr>
              <w:t xml:space="preserve"> fee</w:t>
            </w:r>
            <w:r w:rsidRPr="00EC5BA6">
              <w:rPr>
                <w:rFonts w:ascii="Arial" w:hAnsi="Arial" w:cs="Arial"/>
                <w:b/>
                <w:bCs/>
                <w:sz w:val="18"/>
                <w:szCs w:val="18"/>
              </w:rPr>
              <w:t xml:space="preserve"> </w:t>
            </w:r>
          </w:p>
        </w:tc>
        <w:tc>
          <w:tcPr>
            <w:tcW w:w="1738" w:type="dxa"/>
            <w:shd w:val="clear" w:color="auto" w:fill="auto"/>
          </w:tcPr>
          <w:p w14:paraId="40904696" w14:textId="30D48113" w:rsidR="00EC5BA6" w:rsidRPr="00EC5BA6" w:rsidRDefault="00EC5BA6" w:rsidP="0096447C">
            <w:pPr>
              <w:autoSpaceDE w:val="0"/>
              <w:autoSpaceDN w:val="0"/>
              <w:adjustRightInd w:val="0"/>
              <w:ind w:right="-72"/>
              <w:jc w:val="right"/>
              <w:rPr>
                <w:rFonts w:ascii="Arial" w:hAnsi="Arial" w:cs="Arial"/>
                <w:b/>
                <w:bCs/>
                <w:color w:val="000000" w:themeColor="text1"/>
                <w:sz w:val="18"/>
                <w:szCs w:val="18"/>
                <w:cs/>
              </w:rPr>
            </w:pPr>
            <w:r w:rsidRPr="00EC5BA6">
              <w:rPr>
                <w:rFonts w:ascii="Arial" w:hAnsi="Arial" w:cs="Arial"/>
                <w:b/>
                <w:bCs/>
                <w:sz w:val="18"/>
                <w:szCs w:val="18"/>
              </w:rPr>
              <w:t>of prepaid</w:t>
            </w:r>
          </w:p>
        </w:tc>
        <w:tc>
          <w:tcPr>
            <w:tcW w:w="1380" w:type="dxa"/>
            <w:shd w:val="clear" w:color="auto" w:fill="auto"/>
          </w:tcPr>
          <w:p w14:paraId="79F0B777" w14:textId="63D3F32C" w:rsidR="00EC5BA6" w:rsidRPr="00EC5BA6" w:rsidRDefault="00EC5BA6" w:rsidP="0096447C">
            <w:pPr>
              <w:autoSpaceDE w:val="0"/>
              <w:autoSpaceDN w:val="0"/>
              <w:adjustRightInd w:val="0"/>
              <w:ind w:right="-72"/>
              <w:jc w:val="right"/>
              <w:rPr>
                <w:rFonts w:ascii="Arial" w:hAnsi="Arial" w:cs="Arial"/>
                <w:b/>
                <w:bCs/>
                <w:color w:val="000000" w:themeColor="text1"/>
                <w:sz w:val="18"/>
                <w:szCs w:val="18"/>
              </w:rPr>
            </w:pPr>
            <w:r w:rsidRPr="00EC5BA6">
              <w:rPr>
                <w:rFonts w:ascii="Arial" w:hAnsi="Arial" w:cs="Arial"/>
                <w:b/>
                <w:bCs/>
                <w:sz w:val="18"/>
                <w:szCs w:val="18"/>
              </w:rPr>
              <w:t>lease</w:t>
            </w:r>
          </w:p>
        </w:tc>
        <w:tc>
          <w:tcPr>
            <w:tcW w:w="1380" w:type="dxa"/>
          </w:tcPr>
          <w:p w14:paraId="22BB3B4E" w14:textId="16BCE508" w:rsidR="00EC5BA6" w:rsidRPr="00EC5BA6" w:rsidRDefault="00EC5BA6" w:rsidP="0096447C">
            <w:pPr>
              <w:autoSpaceDE w:val="0"/>
              <w:autoSpaceDN w:val="0"/>
              <w:adjustRightInd w:val="0"/>
              <w:ind w:right="-72"/>
              <w:jc w:val="right"/>
              <w:rPr>
                <w:rFonts w:ascii="Arial" w:hAnsi="Arial" w:cs="Arial"/>
                <w:b/>
                <w:bCs/>
                <w:color w:val="000000" w:themeColor="text1"/>
                <w:sz w:val="18"/>
                <w:szCs w:val="18"/>
              </w:rPr>
            </w:pPr>
            <w:r>
              <w:rPr>
                <w:rFonts w:ascii="Arial" w:hAnsi="Arial" w:cs="Arial"/>
                <w:b/>
                <w:bCs/>
                <w:color w:val="000000" w:themeColor="text1"/>
                <w:sz w:val="18"/>
                <w:szCs w:val="18"/>
              </w:rPr>
              <w:t>contract</w:t>
            </w:r>
          </w:p>
        </w:tc>
        <w:tc>
          <w:tcPr>
            <w:tcW w:w="1380" w:type="dxa"/>
          </w:tcPr>
          <w:p w14:paraId="03DEE88B" w14:textId="50EE19CF" w:rsidR="00EC5BA6" w:rsidRPr="00EC5BA6" w:rsidRDefault="00EC5BA6" w:rsidP="0096447C">
            <w:pPr>
              <w:autoSpaceDE w:val="0"/>
              <w:autoSpaceDN w:val="0"/>
              <w:adjustRightInd w:val="0"/>
              <w:ind w:right="-72"/>
              <w:jc w:val="right"/>
              <w:rPr>
                <w:rFonts w:ascii="Arial" w:hAnsi="Arial" w:cs="Arial"/>
                <w:b/>
                <w:bCs/>
                <w:color w:val="000000" w:themeColor="text1"/>
                <w:sz w:val="18"/>
                <w:szCs w:val="18"/>
                <w:cs/>
              </w:rPr>
            </w:pPr>
            <w:r w:rsidRPr="00EC5BA6">
              <w:rPr>
                <w:rFonts w:ascii="Arial" w:hAnsi="Arial" w:cs="Arial"/>
                <w:b/>
                <w:bCs/>
                <w:sz w:val="18"/>
                <w:szCs w:val="18"/>
              </w:rPr>
              <w:t>2023</w:t>
            </w:r>
          </w:p>
        </w:tc>
      </w:tr>
      <w:tr w:rsidR="00EC5BA6" w:rsidRPr="00664BA0" w14:paraId="38CE05EE" w14:textId="77777777" w:rsidTr="0096447C">
        <w:trPr>
          <w:trHeight w:val="20"/>
        </w:trPr>
        <w:tc>
          <w:tcPr>
            <w:tcW w:w="5265" w:type="dxa"/>
            <w:vAlign w:val="bottom"/>
          </w:tcPr>
          <w:p w14:paraId="265F967B" w14:textId="77777777" w:rsidR="00EC5BA6" w:rsidRPr="00A679DC" w:rsidRDefault="00EC5BA6" w:rsidP="0096447C">
            <w:pPr>
              <w:autoSpaceDE w:val="0"/>
              <w:autoSpaceDN w:val="0"/>
              <w:adjustRightInd w:val="0"/>
              <w:ind w:left="-101"/>
              <w:rPr>
                <w:rFonts w:ascii="Arial" w:hAnsi="Arial" w:cs="Arial"/>
                <w:b/>
                <w:bCs/>
                <w:color w:val="000000" w:themeColor="text1"/>
                <w:sz w:val="18"/>
                <w:szCs w:val="18"/>
              </w:rPr>
            </w:pPr>
          </w:p>
        </w:tc>
        <w:tc>
          <w:tcPr>
            <w:tcW w:w="1359" w:type="dxa"/>
            <w:tcBorders>
              <w:bottom w:val="single" w:sz="4" w:space="0" w:color="auto"/>
            </w:tcBorders>
            <w:shd w:val="clear" w:color="auto" w:fill="auto"/>
          </w:tcPr>
          <w:p w14:paraId="3C1CB477" w14:textId="379F4133" w:rsidR="00EC5BA6" w:rsidRPr="00EC5BA6" w:rsidRDefault="00EC5BA6" w:rsidP="0096447C">
            <w:pPr>
              <w:autoSpaceDE w:val="0"/>
              <w:autoSpaceDN w:val="0"/>
              <w:adjustRightInd w:val="0"/>
              <w:ind w:right="-72"/>
              <w:jc w:val="right"/>
              <w:rPr>
                <w:rFonts w:ascii="Arial" w:hAnsi="Arial" w:cs="Arial"/>
                <w:b/>
                <w:bCs/>
                <w:color w:val="000000" w:themeColor="text1"/>
                <w:sz w:val="18"/>
                <w:szCs w:val="18"/>
                <w:cs/>
              </w:rPr>
            </w:pPr>
            <w:r w:rsidRPr="00EC5BA6">
              <w:rPr>
                <w:rFonts w:ascii="Arial" w:hAnsi="Arial" w:cs="Arial"/>
                <w:b/>
                <w:bCs/>
                <w:sz w:val="18"/>
                <w:szCs w:val="18"/>
              </w:rPr>
              <w:t>Baht</w:t>
            </w:r>
          </w:p>
        </w:tc>
        <w:tc>
          <w:tcPr>
            <w:tcW w:w="1405" w:type="dxa"/>
            <w:tcBorders>
              <w:bottom w:val="single" w:sz="4" w:space="0" w:color="auto"/>
            </w:tcBorders>
            <w:shd w:val="clear" w:color="auto" w:fill="auto"/>
          </w:tcPr>
          <w:p w14:paraId="34441385" w14:textId="367382EC" w:rsidR="00EC5BA6" w:rsidRPr="00EC5BA6" w:rsidRDefault="00EC5BA6" w:rsidP="0096447C">
            <w:pPr>
              <w:autoSpaceDE w:val="0"/>
              <w:autoSpaceDN w:val="0"/>
              <w:adjustRightInd w:val="0"/>
              <w:ind w:right="-72"/>
              <w:jc w:val="right"/>
              <w:rPr>
                <w:rFonts w:ascii="Arial" w:hAnsi="Arial" w:cs="Arial"/>
                <w:b/>
                <w:bCs/>
                <w:color w:val="000000" w:themeColor="text1"/>
                <w:sz w:val="18"/>
                <w:szCs w:val="18"/>
                <w:cs/>
              </w:rPr>
            </w:pPr>
            <w:r w:rsidRPr="00EC5BA6">
              <w:rPr>
                <w:rFonts w:ascii="Arial" w:hAnsi="Arial" w:cs="Arial"/>
                <w:b/>
                <w:bCs/>
                <w:sz w:val="18"/>
                <w:szCs w:val="18"/>
              </w:rPr>
              <w:t>Baht</w:t>
            </w:r>
          </w:p>
        </w:tc>
        <w:tc>
          <w:tcPr>
            <w:tcW w:w="1483" w:type="dxa"/>
            <w:tcBorders>
              <w:bottom w:val="single" w:sz="4" w:space="0" w:color="auto"/>
            </w:tcBorders>
            <w:shd w:val="clear" w:color="auto" w:fill="auto"/>
            <w:vAlign w:val="bottom"/>
          </w:tcPr>
          <w:p w14:paraId="32ADAA70" w14:textId="20CFFAF5" w:rsidR="00EC5BA6" w:rsidRPr="00EC5BA6" w:rsidRDefault="00EC5BA6" w:rsidP="0096447C">
            <w:pPr>
              <w:autoSpaceDE w:val="0"/>
              <w:autoSpaceDN w:val="0"/>
              <w:adjustRightInd w:val="0"/>
              <w:ind w:right="-72"/>
              <w:jc w:val="right"/>
              <w:rPr>
                <w:rFonts w:ascii="Arial" w:hAnsi="Arial" w:cs="Arial"/>
                <w:b/>
                <w:bCs/>
                <w:sz w:val="18"/>
                <w:szCs w:val="18"/>
                <w:cs/>
              </w:rPr>
            </w:pPr>
            <w:r w:rsidRPr="00EC5BA6">
              <w:rPr>
                <w:rFonts w:ascii="Arial" w:hAnsi="Arial" w:cs="Arial"/>
                <w:b/>
                <w:bCs/>
                <w:sz w:val="18"/>
                <w:szCs w:val="18"/>
              </w:rPr>
              <w:t>Baht</w:t>
            </w:r>
          </w:p>
        </w:tc>
        <w:tc>
          <w:tcPr>
            <w:tcW w:w="1738" w:type="dxa"/>
            <w:tcBorders>
              <w:bottom w:val="single" w:sz="4" w:space="0" w:color="auto"/>
            </w:tcBorders>
            <w:shd w:val="clear" w:color="auto" w:fill="auto"/>
          </w:tcPr>
          <w:p w14:paraId="4B704B5A" w14:textId="4C4C2211" w:rsidR="00EC5BA6" w:rsidRPr="00EC5BA6" w:rsidRDefault="00EC5BA6" w:rsidP="0096447C">
            <w:pPr>
              <w:autoSpaceDE w:val="0"/>
              <w:autoSpaceDN w:val="0"/>
              <w:adjustRightInd w:val="0"/>
              <w:ind w:right="-72"/>
              <w:jc w:val="right"/>
              <w:rPr>
                <w:rFonts w:ascii="Arial" w:hAnsi="Arial" w:cs="Arial"/>
                <w:b/>
                <w:bCs/>
                <w:color w:val="000000" w:themeColor="text1"/>
                <w:sz w:val="18"/>
                <w:szCs w:val="18"/>
                <w:cs/>
              </w:rPr>
            </w:pPr>
            <w:r>
              <w:rPr>
                <w:rFonts w:ascii="Arial" w:hAnsi="Arial" w:cs="Arial"/>
                <w:b/>
                <w:bCs/>
                <w:color w:val="000000" w:themeColor="text1"/>
                <w:sz w:val="18"/>
                <w:szCs w:val="18"/>
              </w:rPr>
              <w:t>Baht</w:t>
            </w:r>
          </w:p>
        </w:tc>
        <w:tc>
          <w:tcPr>
            <w:tcW w:w="1380" w:type="dxa"/>
            <w:tcBorders>
              <w:bottom w:val="single" w:sz="4" w:space="0" w:color="auto"/>
            </w:tcBorders>
            <w:shd w:val="clear" w:color="auto" w:fill="auto"/>
          </w:tcPr>
          <w:p w14:paraId="2E078C2B" w14:textId="3C8CD1F7" w:rsidR="00EC5BA6" w:rsidRPr="00EC5BA6" w:rsidRDefault="00EC5BA6" w:rsidP="0096447C">
            <w:pPr>
              <w:autoSpaceDE w:val="0"/>
              <w:autoSpaceDN w:val="0"/>
              <w:adjustRightInd w:val="0"/>
              <w:ind w:right="-72"/>
              <w:jc w:val="right"/>
              <w:rPr>
                <w:rFonts w:ascii="Arial" w:hAnsi="Arial" w:cs="Arial"/>
                <w:b/>
                <w:bCs/>
                <w:color w:val="000000" w:themeColor="text1"/>
                <w:sz w:val="18"/>
                <w:szCs w:val="18"/>
                <w:cs/>
              </w:rPr>
            </w:pPr>
            <w:r>
              <w:rPr>
                <w:rFonts w:ascii="Arial" w:hAnsi="Arial" w:cs="Arial"/>
                <w:b/>
                <w:bCs/>
                <w:color w:val="000000" w:themeColor="text1"/>
                <w:sz w:val="18"/>
                <w:szCs w:val="18"/>
              </w:rPr>
              <w:t>Baht</w:t>
            </w:r>
          </w:p>
        </w:tc>
        <w:tc>
          <w:tcPr>
            <w:tcW w:w="1380" w:type="dxa"/>
            <w:tcBorders>
              <w:bottom w:val="single" w:sz="4" w:space="0" w:color="auto"/>
            </w:tcBorders>
          </w:tcPr>
          <w:p w14:paraId="72992A9B" w14:textId="3D6A83ED" w:rsidR="00EC5BA6" w:rsidRPr="00EC5BA6" w:rsidRDefault="00EC5BA6" w:rsidP="0096447C">
            <w:pPr>
              <w:autoSpaceDE w:val="0"/>
              <w:autoSpaceDN w:val="0"/>
              <w:adjustRightInd w:val="0"/>
              <w:ind w:right="-72"/>
              <w:jc w:val="right"/>
              <w:rPr>
                <w:rFonts w:ascii="Arial" w:hAnsi="Arial" w:cs="Arial"/>
                <w:b/>
                <w:bCs/>
                <w:color w:val="000000" w:themeColor="text1"/>
                <w:sz w:val="18"/>
                <w:szCs w:val="18"/>
                <w:cs/>
              </w:rPr>
            </w:pPr>
            <w:r w:rsidRPr="00EC5BA6">
              <w:rPr>
                <w:rFonts w:ascii="Arial" w:hAnsi="Arial" w:cs="Arial"/>
                <w:b/>
                <w:bCs/>
                <w:color w:val="000000" w:themeColor="text1"/>
                <w:sz w:val="18"/>
                <w:szCs w:val="18"/>
              </w:rPr>
              <w:t>Baht</w:t>
            </w:r>
          </w:p>
        </w:tc>
        <w:tc>
          <w:tcPr>
            <w:tcW w:w="1380" w:type="dxa"/>
            <w:tcBorders>
              <w:bottom w:val="single" w:sz="4" w:space="0" w:color="auto"/>
            </w:tcBorders>
          </w:tcPr>
          <w:p w14:paraId="7904661B" w14:textId="77149A16" w:rsidR="00EC5BA6" w:rsidRPr="00EC5BA6" w:rsidRDefault="00EC5BA6" w:rsidP="0096447C">
            <w:pPr>
              <w:autoSpaceDE w:val="0"/>
              <w:autoSpaceDN w:val="0"/>
              <w:adjustRightInd w:val="0"/>
              <w:ind w:right="-72"/>
              <w:jc w:val="right"/>
              <w:rPr>
                <w:rFonts w:ascii="Arial" w:hAnsi="Arial" w:cs="Arial"/>
                <w:b/>
                <w:bCs/>
                <w:color w:val="000000" w:themeColor="text1"/>
                <w:sz w:val="18"/>
                <w:szCs w:val="18"/>
                <w:cs/>
              </w:rPr>
            </w:pPr>
            <w:r w:rsidRPr="00EC5BA6">
              <w:rPr>
                <w:rFonts w:ascii="Arial" w:hAnsi="Arial" w:cs="Arial"/>
                <w:b/>
                <w:bCs/>
                <w:sz w:val="18"/>
                <w:szCs w:val="18"/>
              </w:rPr>
              <w:t>Baht</w:t>
            </w:r>
          </w:p>
        </w:tc>
      </w:tr>
      <w:tr w:rsidR="00EC5BA6" w:rsidRPr="00664BA0" w14:paraId="00639150" w14:textId="77777777" w:rsidTr="0096447C">
        <w:trPr>
          <w:trHeight w:val="20"/>
        </w:trPr>
        <w:tc>
          <w:tcPr>
            <w:tcW w:w="5265" w:type="dxa"/>
            <w:vAlign w:val="bottom"/>
          </w:tcPr>
          <w:p w14:paraId="52C6597F" w14:textId="150E7430" w:rsidR="00EC5BA6" w:rsidRPr="00A679DC" w:rsidRDefault="00EC5BA6" w:rsidP="0096447C">
            <w:pPr>
              <w:autoSpaceDE w:val="0"/>
              <w:autoSpaceDN w:val="0"/>
              <w:adjustRightInd w:val="0"/>
              <w:ind w:left="-101"/>
              <w:rPr>
                <w:rFonts w:ascii="Arial" w:hAnsi="Arial" w:cs="Arial"/>
                <w:b/>
                <w:bCs/>
                <w:color w:val="000000" w:themeColor="text1"/>
                <w:sz w:val="18"/>
                <w:szCs w:val="18"/>
              </w:rPr>
            </w:pPr>
            <w:r w:rsidRPr="00A679DC">
              <w:rPr>
                <w:rFonts w:ascii="Arial" w:hAnsi="Arial" w:cs="Arial"/>
                <w:b/>
                <w:bCs/>
                <w:color w:val="000000" w:themeColor="text1"/>
                <w:sz w:val="18"/>
                <w:szCs w:val="18"/>
              </w:rPr>
              <w:t>Consolidated financial statements</w:t>
            </w:r>
          </w:p>
        </w:tc>
        <w:tc>
          <w:tcPr>
            <w:tcW w:w="1359" w:type="dxa"/>
            <w:tcBorders>
              <w:top w:val="single" w:sz="4" w:space="0" w:color="auto"/>
            </w:tcBorders>
            <w:shd w:val="clear" w:color="auto" w:fill="FAFAFA"/>
            <w:vAlign w:val="bottom"/>
          </w:tcPr>
          <w:p w14:paraId="1E643568"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405" w:type="dxa"/>
            <w:tcBorders>
              <w:top w:val="single" w:sz="4" w:space="0" w:color="auto"/>
            </w:tcBorders>
            <w:shd w:val="clear" w:color="auto" w:fill="FAFAFA"/>
            <w:vAlign w:val="bottom"/>
          </w:tcPr>
          <w:p w14:paraId="05618936"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483" w:type="dxa"/>
            <w:tcBorders>
              <w:top w:val="single" w:sz="4" w:space="0" w:color="auto"/>
            </w:tcBorders>
            <w:shd w:val="clear" w:color="auto" w:fill="FAFAFA"/>
          </w:tcPr>
          <w:p w14:paraId="09D99976"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738" w:type="dxa"/>
            <w:tcBorders>
              <w:top w:val="single" w:sz="4" w:space="0" w:color="auto"/>
            </w:tcBorders>
            <w:shd w:val="clear" w:color="auto" w:fill="FAFAFA"/>
          </w:tcPr>
          <w:p w14:paraId="7BE10A39"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tcBorders>
              <w:top w:val="single" w:sz="4" w:space="0" w:color="auto"/>
            </w:tcBorders>
            <w:shd w:val="clear" w:color="auto" w:fill="FAFAFA"/>
          </w:tcPr>
          <w:p w14:paraId="03521C0E"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tcBorders>
              <w:top w:val="single" w:sz="4" w:space="0" w:color="auto"/>
            </w:tcBorders>
            <w:shd w:val="clear" w:color="auto" w:fill="FAFAFA"/>
          </w:tcPr>
          <w:p w14:paraId="000AF592"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tcBorders>
              <w:top w:val="single" w:sz="4" w:space="0" w:color="auto"/>
            </w:tcBorders>
            <w:shd w:val="clear" w:color="auto" w:fill="FAFAFA"/>
            <w:vAlign w:val="bottom"/>
          </w:tcPr>
          <w:p w14:paraId="3F7B8329"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r>
      <w:tr w:rsidR="00EC5BA6" w:rsidRPr="00664BA0" w14:paraId="44CE344F" w14:textId="77777777" w:rsidTr="0096447C">
        <w:trPr>
          <w:trHeight w:val="20"/>
        </w:trPr>
        <w:tc>
          <w:tcPr>
            <w:tcW w:w="5265" w:type="dxa"/>
            <w:vAlign w:val="bottom"/>
          </w:tcPr>
          <w:p w14:paraId="06CA4F4E" w14:textId="77777777" w:rsidR="00EC5BA6" w:rsidRPr="00A679DC" w:rsidRDefault="00EC5BA6" w:rsidP="0096447C">
            <w:pPr>
              <w:autoSpaceDE w:val="0"/>
              <w:autoSpaceDN w:val="0"/>
              <w:adjustRightInd w:val="0"/>
              <w:ind w:left="-101"/>
              <w:rPr>
                <w:rFonts w:ascii="Arial" w:hAnsi="Arial" w:cs="Arial"/>
                <w:b/>
                <w:bCs/>
                <w:color w:val="000000" w:themeColor="text1"/>
                <w:sz w:val="18"/>
                <w:szCs w:val="18"/>
              </w:rPr>
            </w:pPr>
          </w:p>
        </w:tc>
        <w:tc>
          <w:tcPr>
            <w:tcW w:w="1359" w:type="dxa"/>
            <w:shd w:val="clear" w:color="auto" w:fill="FAFAFA"/>
            <w:vAlign w:val="bottom"/>
          </w:tcPr>
          <w:p w14:paraId="1A512161"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405" w:type="dxa"/>
            <w:shd w:val="clear" w:color="auto" w:fill="FAFAFA"/>
            <w:vAlign w:val="bottom"/>
          </w:tcPr>
          <w:p w14:paraId="357A5761"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483" w:type="dxa"/>
            <w:shd w:val="clear" w:color="auto" w:fill="FAFAFA"/>
          </w:tcPr>
          <w:p w14:paraId="3176E3F7"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738" w:type="dxa"/>
            <w:shd w:val="clear" w:color="auto" w:fill="FAFAFA"/>
          </w:tcPr>
          <w:p w14:paraId="3914540C"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shd w:val="clear" w:color="auto" w:fill="FAFAFA"/>
          </w:tcPr>
          <w:p w14:paraId="5BE9179D"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shd w:val="clear" w:color="auto" w:fill="FAFAFA"/>
          </w:tcPr>
          <w:p w14:paraId="183BD846"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shd w:val="clear" w:color="auto" w:fill="FAFAFA"/>
            <w:vAlign w:val="bottom"/>
          </w:tcPr>
          <w:p w14:paraId="4AE4C108"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r>
      <w:tr w:rsidR="00B46B62" w:rsidRPr="00664BA0" w14:paraId="1116BDF9" w14:textId="77777777" w:rsidTr="0096447C">
        <w:trPr>
          <w:trHeight w:val="20"/>
        </w:trPr>
        <w:tc>
          <w:tcPr>
            <w:tcW w:w="5265" w:type="dxa"/>
          </w:tcPr>
          <w:p w14:paraId="35B9A3D3" w14:textId="27BE1199" w:rsidR="00B46B62" w:rsidRPr="00A679DC" w:rsidRDefault="00B46B62" w:rsidP="0096447C">
            <w:pPr>
              <w:autoSpaceDE w:val="0"/>
              <w:autoSpaceDN w:val="0"/>
              <w:adjustRightInd w:val="0"/>
              <w:ind w:left="-101"/>
              <w:rPr>
                <w:rFonts w:ascii="Arial" w:hAnsi="Arial" w:cs="Arial"/>
                <w:color w:val="000000" w:themeColor="text1"/>
                <w:sz w:val="18"/>
                <w:szCs w:val="18"/>
              </w:rPr>
            </w:pPr>
            <w:r w:rsidRPr="00A679DC">
              <w:rPr>
                <w:rFonts w:ascii="Arial" w:hAnsi="Arial" w:cs="Arial"/>
                <w:sz w:val="18"/>
                <w:szCs w:val="18"/>
              </w:rPr>
              <w:t xml:space="preserve">Bank overdrafts </w:t>
            </w:r>
          </w:p>
        </w:tc>
        <w:tc>
          <w:tcPr>
            <w:tcW w:w="1359" w:type="dxa"/>
            <w:shd w:val="clear" w:color="auto" w:fill="FAFAFA"/>
          </w:tcPr>
          <w:p w14:paraId="2DCEA96C" w14:textId="29217842"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2,174,767 </w:t>
            </w:r>
          </w:p>
        </w:tc>
        <w:tc>
          <w:tcPr>
            <w:tcW w:w="1405" w:type="dxa"/>
            <w:shd w:val="clear" w:color="auto" w:fill="FAFAFA"/>
          </w:tcPr>
          <w:p w14:paraId="6C4670EB" w14:textId="59D7F60E"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113,563 </w:t>
            </w:r>
          </w:p>
        </w:tc>
        <w:tc>
          <w:tcPr>
            <w:tcW w:w="1483" w:type="dxa"/>
            <w:shd w:val="clear" w:color="auto" w:fill="FAFAFA"/>
          </w:tcPr>
          <w:p w14:paraId="6566DBA8" w14:textId="2F89E54F"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738" w:type="dxa"/>
            <w:shd w:val="clear" w:color="auto" w:fill="FAFAFA"/>
          </w:tcPr>
          <w:p w14:paraId="3605B8A3" w14:textId="7E2F4917" w:rsidR="00B46B62" w:rsidRPr="00B46B62" w:rsidRDefault="009F65A9" w:rsidP="0096447C">
            <w:pPr>
              <w:autoSpaceDE w:val="0"/>
              <w:autoSpaceDN w:val="0"/>
              <w:adjustRightInd w:val="0"/>
              <w:ind w:right="-72"/>
              <w:jc w:val="right"/>
              <w:rPr>
                <w:rFonts w:ascii="Arial" w:hAnsi="Arial" w:cs="Arial"/>
                <w:color w:val="000000" w:themeColor="text1"/>
                <w:sz w:val="18"/>
                <w:szCs w:val="18"/>
              </w:rPr>
            </w:pPr>
            <w:r>
              <w:rPr>
                <w:rFonts w:ascii="Arial" w:hAnsi="Arial" w:cs="Arial"/>
                <w:color w:val="000000" w:themeColor="text1"/>
                <w:sz w:val="18"/>
                <w:szCs w:val="18"/>
              </w:rPr>
              <w:t>-</w:t>
            </w:r>
          </w:p>
        </w:tc>
        <w:tc>
          <w:tcPr>
            <w:tcW w:w="1380" w:type="dxa"/>
            <w:shd w:val="clear" w:color="auto" w:fill="FAFAFA"/>
          </w:tcPr>
          <w:p w14:paraId="148921AE" w14:textId="40AFE4CE"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6BDDC93B" w14:textId="37C3E629"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367DBF0A" w14:textId="4466F0BB"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2,288,330 </w:t>
            </w:r>
          </w:p>
        </w:tc>
      </w:tr>
      <w:tr w:rsidR="00B46B62" w:rsidRPr="00664BA0" w14:paraId="383F2D44" w14:textId="77777777" w:rsidTr="0096447C">
        <w:trPr>
          <w:trHeight w:val="20"/>
        </w:trPr>
        <w:tc>
          <w:tcPr>
            <w:tcW w:w="5265" w:type="dxa"/>
          </w:tcPr>
          <w:p w14:paraId="3082BD0B" w14:textId="7C4666B7" w:rsidR="00B46B62" w:rsidRPr="00A679DC" w:rsidRDefault="00B46B62" w:rsidP="0096447C">
            <w:pPr>
              <w:autoSpaceDE w:val="0"/>
              <w:autoSpaceDN w:val="0"/>
              <w:adjustRightInd w:val="0"/>
              <w:ind w:left="-101"/>
              <w:rPr>
                <w:rFonts w:ascii="Arial" w:hAnsi="Arial" w:cs="Arial"/>
                <w:color w:val="000000" w:themeColor="text1"/>
                <w:sz w:val="18"/>
                <w:szCs w:val="18"/>
                <w:cs/>
              </w:rPr>
            </w:pPr>
            <w:r w:rsidRPr="00A679DC">
              <w:rPr>
                <w:rFonts w:ascii="Arial" w:hAnsi="Arial" w:cs="Arial"/>
                <w:sz w:val="18"/>
                <w:szCs w:val="18"/>
              </w:rPr>
              <w:t>Short-term borrowings from financial institutions</w:t>
            </w:r>
          </w:p>
        </w:tc>
        <w:tc>
          <w:tcPr>
            <w:tcW w:w="1359" w:type="dxa"/>
            <w:shd w:val="clear" w:color="auto" w:fill="FAFAFA"/>
          </w:tcPr>
          <w:p w14:paraId="229B22B1" w14:textId="4D8A7753"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405" w:type="dxa"/>
            <w:shd w:val="clear" w:color="auto" w:fill="FAFAFA"/>
          </w:tcPr>
          <w:p w14:paraId="348EB605" w14:textId="1C17EFED"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52,000,000 </w:t>
            </w:r>
          </w:p>
        </w:tc>
        <w:tc>
          <w:tcPr>
            <w:tcW w:w="1483" w:type="dxa"/>
            <w:shd w:val="clear" w:color="auto" w:fill="FAFAFA"/>
          </w:tcPr>
          <w:p w14:paraId="61E9AFDC" w14:textId="3164602D"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738" w:type="dxa"/>
            <w:shd w:val="clear" w:color="auto" w:fill="FAFAFA"/>
          </w:tcPr>
          <w:p w14:paraId="5D0C8727" w14:textId="7714050B" w:rsidR="00B46B62" w:rsidRPr="00B46B62" w:rsidRDefault="009F65A9" w:rsidP="0096447C">
            <w:pPr>
              <w:autoSpaceDE w:val="0"/>
              <w:autoSpaceDN w:val="0"/>
              <w:adjustRightInd w:val="0"/>
              <w:ind w:right="-72"/>
              <w:jc w:val="right"/>
              <w:rPr>
                <w:rFonts w:ascii="Arial" w:hAnsi="Arial" w:cs="Arial"/>
                <w:color w:val="000000" w:themeColor="text1"/>
                <w:sz w:val="18"/>
                <w:szCs w:val="18"/>
              </w:rPr>
            </w:pPr>
            <w:r>
              <w:rPr>
                <w:rFonts w:ascii="Arial" w:hAnsi="Arial" w:cs="Arial"/>
                <w:color w:val="000000" w:themeColor="text1"/>
                <w:sz w:val="18"/>
                <w:szCs w:val="18"/>
              </w:rPr>
              <w:t>-</w:t>
            </w:r>
          </w:p>
        </w:tc>
        <w:tc>
          <w:tcPr>
            <w:tcW w:w="1380" w:type="dxa"/>
            <w:shd w:val="clear" w:color="auto" w:fill="FAFAFA"/>
          </w:tcPr>
          <w:p w14:paraId="44A9C327" w14:textId="27491276"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3FB07CCB" w14:textId="35A2A0BB"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70B0587A" w14:textId="136F28D3"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52,000,000 </w:t>
            </w:r>
          </w:p>
        </w:tc>
      </w:tr>
      <w:tr w:rsidR="00B46B62" w:rsidRPr="00664BA0" w14:paraId="64A3EB85" w14:textId="77777777" w:rsidTr="0096447C">
        <w:trPr>
          <w:trHeight w:val="20"/>
        </w:trPr>
        <w:tc>
          <w:tcPr>
            <w:tcW w:w="5265" w:type="dxa"/>
            <w:vAlign w:val="bottom"/>
          </w:tcPr>
          <w:p w14:paraId="6AB867BC" w14:textId="22222888" w:rsidR="00B46B62" w:rsidRPr="00A679DC" w:rsidRDefault="00B46B62" w:rsidP="0096447C">
            <w:pPr>
              <w:autoSpaceDE w:val="0"/>
              <w:autoSpaceDN w:val="0"/>
              <w:adjustRightInd w:val="0"/>
              <w:ind w:left="-101"/>
              <w:rPr>
                <w:rFonts w:ascii="Arial" w:hAnsi="Arial" w:cs="Arial"/>
                <w:color w:val="000000" w:themeColor="text1"/>
                <w:sz w:val="18"/>
                <w:szCs w:val="18"/>
                <w:cs/>
              </w:rPr>
            </w:pPr>
            <w:r w:rsidRPr="00A679DC">
              <w:rPr>
                <w:rFonts w:ascii="Arial" w:hAnsi="Arial" w:cs="Arial"/>
                <w:color w:val="000000" w:themeColor="text1"/>
                <w:sz w:val="18"/>
                <w:szCs w:val="18"/>
              </w:rPr>
              <w:t>Long-term borrowings from financial institutions</w:t>
            </w:r>
          </w:p>
        </w:tc>
        <w:tc>
          <w:tcPr>
            <w:tcW w:w="1359" w:type="dxa"/>
            <w:shd w:val="clear" w:color="auto" w:fill="FAFAFA"/>
          </w:tcPr>
          <w:p w14:paraId="3F7095ED" w14:textId="3B6D7B68"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47,373,781 </w:t>
            </w:r>
          </w:p>
        </w:tc>
        <w:tc>
          <w:tcPr>
            <w:tcW w:w="1405" w:type="dxa"/>
            <w:shd w:val="clear" w:color="auto" w:fill="FAFAFA"/>
          </w:tcPr>
          <w:p w14:paraId="5D347DE3" w14:textId="6FC2DF67"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139,964,867 </w:t>
            </w:r>
          </w:p>
        </w:tc>
        <w:tc>
          <w:tcPr>
            <w:tcW w:w="1483" w:type="dxa"/>
            <w:shd w:val="clear" w:color="auto" w:fill="FAFAFA"/>
          </w:tcPr>
          <w:p w14:paraId="41CE50AC" w14:textId="2C970F83"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184,333 </w:t>
            </w:r>
          </w:p>
        </w:tc>
        <w:tc>
          <w:tcPr>
            <w:tcW w:w="1738" w:type="dxa"/>
            <w:shd w:val="clear" w:color="auto" w:fill="FAFAFA"/>
          </w:tcPr>
          <w:p w14:paraId="22F99CD8" w14:textId="5612636B" w:rsidR="00B46B62" w:rsidRPr="00B46B62" w:rsidRDefault="009F65A9" w:rsidP="0096447C">
            <w:pPr>
              <w:autoSpaceDE w:val="0"/>
              <w:autoSpaceDN w:val="0"/>
              <w:adjustRightInd w:val="0"/>
              <w:ind w:right="-72"/>
              <w:jc w:val="right"/>
              <w:rPr>
                <w:rFonts w:ascii="Arial" w:hAnsi="Arial" w:cs="Arial"/>
                <w:color w:val="000000" w:themeColor="text1"/>
                <w:sz w:val="18"/>
                <w:szCs w:val="18"/>
              </w:rPr>
            </w:pPr>
            <w:r>
              <w:rPr>
                <w:rFonts w:ascii="Arial" w:hAnsi="Arial" w:cs="Arial"/>
                <w:color w:val="000000" w:themeColor="text1"/>
                <w:sz w:val="18"/>
                <w:szCs w:val="18"/>
              </w:rPr>
              <w:t>-</w:t>
            </w:r>
          </w:p>
        </w:tc>
        <w:tc>
          <w:tcPr>
            <w:tcW w:w="1380" w:type="dxa"/>
            <w:shd w:val="clear" w:color="auto" w:fill="FAFAFA"/>
          </w:tcPr>
          <w:p w14:paraId="5D02D373" w14:textId="074D2BB7"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5076B978" w14:textId="3419ACAE"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75B61080" w14:textId="6F00AF57"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187,522,981 </w:t>
            </w:r>
          </w:p>
        </w:tc>
      </w:tr>
      <w:tr w:rsidR="00B46B62" w:rsidRPr="00664BA0" w14:paraId="7E242DB4" w14:textId="77777777" w:rsidTr="0096447C">
        <w:trPr>
          <w:trHeight w:val="20"/>
        </w:trPr>
        <w:tc>
          <w:tcPr>
            <w:tcW w:w="5265" w:type="dxa"/>
          </w:tcPr>
          <w:p w14:paraId="7F8F323E" w14:textId="5DA7EA17" w:rsidR="00B46B62" w:rsidRPr="00A679DC" w:rsidRDefault="00B46B62" w:rsidP="0096447C">
            <w:pPr>
              <w:autoSpaceDE w:val="0"/>
              <w:autoSpaceDN w:val="0"/>
              <w:adjustRightInd w:val="0"/>
              <w:ind w:left="-101"/>
              <w:rPr>
                <w:rFonts w:ascii="Arial" w:hAnsi="Arial" w:cs="Arial"/>
                <w:color w:val="000000" w:themeColor="text1"/>
                <w:sz w:val="18"/>
                <w:szCs w:val="18"/>
                <w:cs/>
              </w:rPr>
            </w:pPr>
            <w:r w:rsidRPr="00A679DC">
              <w:rPr>
                <w:rFonts w:ascii="Arial" w:hAnsi="Arial" w:cs="Arial"/>
                <w:sz w:val="18"/>
                <w:szCs w:val="18"/>
              </w:rPr>
              <w:t>Debentures</w:t>
            </w:r>
          </w:p>
        </w:tc>
        <w:tc>
          <w:tcPr>
            <w:tcW w:w="1359" w:type="dxa"/>
            <w:shd w:val="clear" w:color="auto" w:fill="FAFAFA"/>
          </w:tcPr>
          <w:p w14:paraId="33876810" w14:textId="0A4C079B"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494,811,722 </w:t>
            </w:r>
          </w:p>
        </w:tc>
        <w:tc>
          <w:tcPr>
            <w:tcW w:w="1405" w:type="dxa"/>
            <w:shd w:val="clear" w:color="auto" w:fill="FAFAFA"/>
          </w:tcPr>
          <w:p w14:paraId="6CB00B3F" w14:textId="3C79263C"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483" w:type="dxa"/>
            <w:shd w:val="clear" w:color="auto" w:fill="FAFAFA"/>
          </w:tcPr>
          <w:p w14:paraId="38AC5D22" w14:textId="75DD9360"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4,041,932 </w:t>
            </w:r>
          </w:p>
        </w:tc>
        <w:tc>
          <w:tcPr>
            <w:tcW w:w="1738" w:type="dxa"/>
            <w:shd w:val="clear" w:color="auto" w:fill="FAFAFA"/>
          </w:tcPr>
          <w:p w14:paraId="477DB4E5" w14:textId="1A7CD36B" w:rsidR="00B46B62" w:rsidRPr="00B46B62" w:rsidRDefault="009F65A9" w:rsidP="0096447C">
            <w:pPr>
              <w:autoSpaceDE w:val="0"/>
              <w:autoSpaceDN w:val="0"/>
              <w:adjustRightInd w:val="0"/>
              <w:ind w:right="-72"/>
              <w:jc w:val="right"/>
              <w:rPr>
                <w:rFonts w:ascii="Arial" w:hAnsi="Arial" w:cs="Arial"/>
                <w:color w:val="000000" w:themeColor="text1"/>
                <w:sz w:val="18"/>
                <w:szCs w:val="18"/>
              </w:rPr>
            </w:pPr>
            <w:r>
              <w:rPr>
                <w:rFonts w:ascii="Arial" w:hAnsi="Arial" w:cs="Arial"/>
                <w:color w:val="000000" w:themeColor="text1"/>
                <w:sz w:val="18"/>
                <w:szCs w:val="18"/>
              </w:rPr>
              <w:t>-</w:t>
            </w:r>
          </w:p>
        </w:tc>
        <w:tc>
          <w:tcPr>
            <w:tcW w:w="1380" w:type="dxa"/>
            <w:shd w:val="clear" w:color="auto" w:fill="FAFAFA"/>
          </w:tcPr>
          <w:p w14:paraId="3C91A356" w14:textId="41C777A7" w:rsidR="00B46B62" w:rsidRPr="00B46B62" w:rsidRDefault="009F65A9" w:rsidP="0096447C">
            <w:pPr>
              <w:autoSpaceDE w:val="0"/>
              <w:autoSpaceDN w:val="0"/>
              <w:adjustRightInd w:val="0"/>
              <w:ind w:right="-72"/>
              <w:jc w:val="right"/>
              <w:rPr>
                <w:rFonts w:ascii="Arial" w:hAnsi="Arial" w:cs="Arial"/>
                <w:color w:val="000000" w:themeColor="text1"/>
                <w:sz w:val="18"/>
                <w:szCs w:val="18"/>
              </w:rPr>
            </w:pPr>
            <w:r>
              <w:rPr>
                <w:rFonts w:ascii="Arial" w:hAnsi="Arial" w:cs="Arial"/>
                <w:color w:val="000000" w:themeColor="text1"/>
                <w:sz w:val="18"/>
                <w:szCs w:val="18"/>
              </w:rPr>
              <w:t>-</w:t>
            </w:r>
          </w:p>
        </w:tc>
        <w:tc>
          <w:tcPr>
            <w:tcW w:w="1380" w:type="dxa"/>
            <w:shd w:val="clear" w:color="auto" w:fill="FAFAFA"/>
          </w:tcPr>
          <w:p w14:paraId="3A33F488" w14:textId="3D32C637"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7638DA86" w14:textId="55A18297"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498,853,654 </w:t>
            </w:r>
          </w:p>
        </w:tc>
      </w:tr>
      <w:tr w:rsidR="00B46B62" w:rsidRPr="00664BA0" w14:paraId="2A115403" w14:textId="77777777" w:rsidTr="0096447C">
        <w:trPr>
          <w:trHeight w:val="20"/>
        </w:trPr>
        <w:tc>
          <w:tcPr>
            <w:tcW w:w="5265" w:type="dxa"/>
          </w:tcPr>
          <w:p w14:paraId="4CFA494D" w14:textId="7689902A" w:rsidR="00B46B62" w:rsidRPr="00A679DC" w:rsidRDefault="00B46B62" w:rsidP="0096447C">
            <w:pPr>
              <w:autoSpaceDE w:val="0"/>
              <w:autoSpaceDN w:val="0"/>
              <w:adjustRightInd w:val="0"/>
              <w:ind w:left="-101"/>
              <w:rPr>
                <w:rFonts w:ascii="Arial" w:hAnsi="Arial" w:cs="Arial"/>
                <w:color w:val="000000" w:themeColor="text1"/>
                <w:sz w:val="18"/>
                <w:szCs w:val="18"/>
              </w:rPr>
            </w:pPr>
            <w:r w:rsidRPr="00A679DC">
              <w:rPr>
                <w:rFonts w:ascii="Arial" w:hAnsi="Arial" w:cs="Arial"/>
                <w:sz w:val="18"/>
                <w:szCs w:val="18"/>
              </w:rPr>
              <w:t>Lease liabilities</w:t>
            </w:r>
          </w:p>
        </w:tc>
        <w:tc>
          <w:tcPr>
            <w:tcW w:w="1359" w:type="dxa"/>
            <w:shd w:val="clear" w:color="auto" w:fill="FAFAFA"/>
          </w:tcPr>
          <w:p w14:paraId="38DAF301" w14:textId="33CFECBD"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27,840,793 </w:t>
            </w:r>
          </w:p>
        </w:tc>
        <w:tc>
          <w:tcPr>
            <w:tcW w:w="1405" w:type="dxa"/>
            <w:shd w:val="clear" w:color="auto" w:fill="FAFAFA"/>
          </w:tcPr>
          <w:p w14:paraId="42A933A5" w14:textId="596124F0"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(16,793,120)</w:t>
            </w:r>
          </w:p>
        </w:tc>
        <w:tc>
          <w:tcPr>
            <w:tcW w:w="1483" w:type="dxa"/>
            <w:shd w:val="clear" w:color="auto" w:fill="FAFAFA"/>
          </w:tcPr>
          <w:p w14:paraId="702F2950" w14:textId="7D669B2A"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738" w:type="dxa"/>
            <w:shd w:val="clear" w:color="auto" w:fill="FAFAFA"/>
          </w:tcPr>
          <w:p w14:paraId="5C50E33D" w14:textId="2B359C1D"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1,170,870 </w:t>
            </w:r>
          </w:p>
        </w:tc>
        <w:tc>
          <w:tcPr>
            <w:tcW w:w="1380" w:type="dxa"/>
            <w:shd w:val="clear" w:color="auto" w:fill="FAFAFA"/>
          </w:tcPr>
          <w:p w14:paraId="262A7AB2" w14:textId="600A5D13"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8,920,252 </w:t>
            </w:r>
          </w:p>
        </w:tc>
        <w:tc>
          <w:tcPr>
            <w:tcW w:w="1380" w:type="dxa"/>
            <w:shd w:val="clear" w:color="auto" w:fill="FAFAFA"/>
          </w:tcPr>
          <w:p w14:paraId="46B1C8D8" w14:textId="39EEED56"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(7,154,713)</w:t>
            </w:r>
          </w:p>
        </w:tc>
        <w:tc>
          <w:tcPr>
            <w:tcW w:w="1380" w:type="dxa"/>
            <w:shd w:val="clear" w:color="auto" w:fill="FAFAFA"/>
          </w:tcPr>
          <w:p w14:paraId="2D72D991" w14:textId="7ADA8BDB"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13,984,082 </w:t>
            </w:r>
          </w:p>
        </w:tc>
      </w:tr>
      <w:tr w:rsidR="00EC5BA6" w:rsidRPr="00664BA0" w14:paraId="61B35DF0" w14:textId="77777777" w:rsidTr="0096447C">
        <w:trPr>
          <w:trHeight w:val="20"/>
        </w:trPr>
        <w:tc>
          <w:tcPr>
            <w:tcW w:w="5265" w:type="dxa"/>
            <w:vAlign w:val="bottom"/>
          </w:tcPr>
          <w:p w14:paraId="75D0C3BD" w14:textId="77777777" w:rsidR="00EC5BA6" w:rsidRPr="00A679DC" w:rsidRDefault="00EC5BA6" w:rsidP="0096447C">
            <w:pPr>
              <w:ind w:left="-101"/>
              <w:jc w:val="left"/>
              <w:rPr>
                <w:rFonts w:ascii="Arial" w:hAnsi="Arial" w:cs="Arial"/>
                <w:b/>
                <w:bCs/>
                <w:color w:val="000000" w:themeColor="text1"/>
                <w:sz w:val="18"/>
                <w:szCs w:val="18"/>
                <w:cs/>
              </w:rPr>
            </w:pPr>
          </w:p>
        </w:tc>
        <w:tc>
          <w:tcPr>
            <w:tcW w:w="1359" w:type="dxa"/>
            <w:shd w:val="clear" w:color="auto" w:fill="FAFAFA"/>
            <w:vAlign w:val="bottom"/>
          </w:tcPr>
          <w:p w14:paraId="64F222E4"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405" w:type="dxa"/>
            <w:shd w:val="clear" w:color="auto" w:fill="FAFAFA"/>
            <w:vAlign w:val="bottom"/>
          </w:tcPr>
          <w:p w14:paraId="38318123"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483" w:type="dxa"/>
            <w:shd w:val="clear" w:color="auto" w:fill="FAFAFA"/>
          </w:tcPr>
          <w:p w14:paraId="5E33DC4D"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738" w:type="dxa"/>
            <w:shd w:val="clear" w:color="auto" w:fill="FAFAFA"/>
          </w:tcPr>
          <w:p w14:paraId="069765D8"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shd w:val="clear" w:color="auto" w:fill="FAFAFA"/>
          </w:tcPr>
          <w:p w14:paraId="792ACA36"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shd w:val="clear" w:color="auto" w:fill="FAFAFA"/>
          </w:tcPr>
          <w:p w14:paraId="799C630A"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shd w:val="clear" w:color="auto" w:fill="FAFAFA"/>
            <w:vAlign w:val="bottom"/>
          </w:tcPr>
          <w:p w14:paraId="7F906659"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r>
      <w:tr w:rsidR="00EC5BA6" w:rsidRPr="00664BA0" w14:paraId="6825AFBC" w14:textId="77777777" w:rsidTr="0096447C">
        <w:trPr>
          <w:trHeight w:val="20"/>
        </w:trPr>
        <w:tc>
          <w:tcPr>
            <w:tcW w:w="5265" w:type="dxa"/>
            <w:vAlign w:val="bottom"/>
          </w:tcPr>
          <w:p w14:paraId="3927B8E6" w14:textId="70149D11" w:rsidR="00EC5BA6" w:rsidRPr="00A679DC" w:rsidRDefault="00EC5BA6" w:rsidP="0096447C">
            <w:pPr>
              <w:autoSpaceDE w:val="0"/>
              <w:autoSpaceDN w:val="0"/>
              <w:adjustRightInd w:val="0"/>
              <w:ind w:left="-101"/>
              <w:rPr>
                <w:rFonts w:ascii="Arial" w:hAnsi="Arial" w:cs="Arial"/>
                <w:b/>
                <w:bCs/>
                <w:color w:val="000000" w:themeColor="text1"/>
                <w:sz w:val="18"/>
                <w:szCs w:val="18"/>
              </w:rPr>
            </w:pPr>
            <w:r w:rsidRPr="00A679DC">
              <w:rPr>
                <w:rFonts w:ascii="Arial" w:hAnsi="Arial" w:cs="Arial"/>
                <w:b/>
                <w:bCs/>
                <w:color w:val="000000" w:themeColor="text1"/>
                <w:sz w:val="18"/>
                <w:szCs w:val="18"/>
              </w:rPr>
              <w:t>Separate financial statements</w:t>
            </w:r>
          </w:p>
        </w:tc>
        <w:tc>
          <w:tcPr>
            <w:tcW w:w="1359" w:type="dxa"/>
            <w:shd w:val="clear" w:color="auto" w:fill="FAFAFA"/>
            <w:vAlign w:val="bottom"/>
          </w:tcPr>
          <w:p w14:paraId="43ED1AEF"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405" w:type="dxa"/>
            <w:shd w:val="clear" w:color="auto" w:fill="FAFAFA"/>
            <w:vAlign w:val="bottom"/>
          </w:tcPr>
          <w:p w14:paraId="7A2F1252"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483" w:type="dxa"/>
            <w:shd w:val="clear" w:color="auto" w:fill="FAFAFA"/>
          </w:tcPr>
          <w:p w14:paraId="7ADEC946"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738" w:type="dxa"/>
            <w:shd w:val="clear" w:color="auto" w:fill="FAFAFA"/>
          </w:tcPr>
          <w:p w14:paraId="4FDC7B70"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shd w:val="clear" w:color="auto" w:fill="FAFAFA"/>
          </w:tcPr>
          <w:p w14:paraId="58785F03"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shd w:val="clear" w:color="auto" w:fill="FAFAFA"/>
          </w:tcPr>
          <w:p w14:paraId="1CE1E270"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shd w:val="clear" w:color="auto" w:fill="FAFAFA"/>
            <w:vAlign w:val="bottom"/>
          </w:tcPr>
          <w:p w14:paraId="20B8AF31"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r>
      <w:tr w:rsidR="00EC5BA6" w:rsidRPr="00664BA0" w14:paraId="52D0E01D" w14:textId="77777777" w:rsidTr="0096447C">
        <w:trPr>
          <w:trHeight w:val="20"/>
        </w:trPr>
        <w:tc>
          <w:tcPr>
            <w:tcW w:w="5265" w:type="dxa"/>
            <w:vAlign w:val="bottom"/>
          </w:tcPr>
          <w:p w14:paraId="08D39D56" w14:textId="77777777" w:rsidR="00EC5BA6" w:rsidRPr="00A679DC" w:rsidRDefault="00EC5BA6" w:rsidP="0096447C">
            <w:pPr>
              <w:autoSpaceDE w:val="0"/>
              <w:autoSpaceDN w:val="0"/>
              <w:adjustRightInd w:val="0"/>
              <w:ind w:left="-101"/>
              <w:rPr>
                <w:rFonts w:ascii="Arial" w:hAnsi="Arial" w:cs="Arial"/>
                <w:b/>
                <w:bCs/>
                <w:color w:val="000000" w:themeColor="text1"/>
                <w:sz w:val="18"/>
                <w:szCs w:val="18"/>
              </w:rPr>
            </w:pPr>
          </w:p>
        </w:tc>
        <w:tc>
          <w:tcPr>
            <w:tcW w:w="1359" w:type="dxa"/>
            <w:shd w:val="clear" w:color="auto" w:fill="FAFAFA"/>
            <w:vAlign w:val="bottom"/>
          </w:tcPr>
          <w:p w14:paraId="39479E25"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405" w:type="dxa"/>
            <w:shd w:val="clear" w:color="auto" w:fill="FAFAFA"/>
            <w:vAlign w:val="bottom"/>
          </w:tcPr>
          <w:p w14:paraId="0B8ACA3C"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483" w:type="dxa"/>
            <w:shd w:val="clear" w:color="auto" w:fill="FAFAFA"/>
          </w:tcPr>
          <w:p w14:paraId="667D1CA3"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738" w:type="dxa"/>
            <w:shd w:val="clear" w:color="auto" w:fill="FAFAFA"/>
          </w:tcPr>
          <w:p w14:paraId="68C085EF"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shd w:val="clear" w:color="auto" w:fill="FAFAFA"/>
          </w:tcPr>
          <w:p w14:paraId="3CDF112B"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shd w:val="clear" w:color="auto" w:fill="FAFAFA"/>
          </w:tcPr>
          <w:p w14:paraId="54A27550"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c>
          <w:tcPr>
            <w:tcW w:w="1380" w:type="dxa"/>
            <w:shd w:val="clear" w:color="auto" w:fill="FAFAFA"/>
            <w:vAlign w:val="bottom"/>
          </w:tcPr>
          <w:p w14:paraId="777B5DF8" w14:textId="77777777" w:rsidR="00EC5BA6" w:rsidRPr="00A679DC" w:rsidRDefault="00EC5BA6" w:rsidP="0096447C">
            <w:pPr>
              <w:autoSpaceDE w:val="0"/>
              <w:autoSpaceDN w:val="0"/>
              <w:adjustRightInd w:val="0"/>
              <w:ind w:right="-72"/>
              <w:jc w:val="right"/>
              <w:rPr>
                <w:rFonts w:ascii="Arial" w:hAnsi="Arial" w:cs="Arial"/>
                <w:b/>
                <w:bCs/>
                <w:color w:val="000000" w:themeColor="text1"/>
                <w:sz w:val="18"/>
                <w:szCs w:val="18"/>
              </w:rPr>
            </w:pPr>
          </w:p>
        </w:tc>
      </w:tr>
      <w:tr w:rsidR="00B46B62" w:rsidRPr="00664BA0" w14:paraId="16F762A9" w14:textId="77777777" w:rsidTr="0096447C">
        <w:trPr>
          <w:trHeight w:val="20"/>
        </w:trPr>
        <w:tc>
          <w:tcPr>
            <w:tcW w:w="5265" w:type="dxa"/>
          </w:tcPr>
          <w:p w14:paraId="64EB03E9" w14:textId="2C77B840" w:rsidR="00B46B62" w:rsidRPr="00A679DC" w:rsidRDefault="00B46B62" w:rsidP="0096447C">
            <w:pPr>
              <w:autoSpaceDE w:val="0"/>
              <w:autoSpaceDN w:val="0"/>
              <w:adjustRightInd w:val="0"/>
              <w:ind w:left="-101"/>
              <w:rPr>
                <w:rFonts w:ascii="Arial" w:hAnsi="Arial" w:cs="Arial"/>
                <w:color w:val="000000" w:themeColor="text1"/>
                <w:sz w:val="18"/>
                <w:szCs w:val="18"/>
                <w:cs/>
              </w:rPr>
            </w:pPr>
            <w:r w:rsidRPr="00A679DC">
              <w:rPr>
                <w:rFonts w:ascii="Arial" w:hAnsi="Arial" w:cs="Arial"/>
                <w:sz w:val="18"/>
                <w:szCs w:val="18"/>
              </w:rPr>
              <w:t>Short-term borrowings from financial institutions</w:t>
            </w:r>
          </w:p>
        </w:tc>
        <w:tc>
          <w:tcPr>
            <w:tcW w:w="1359" w:type="dxa"/>
            <w:shd w:val="clear" w:color="auto" w:fill="FAFAFA"/>
          </w:tcPr>
          <w:p w14:paraId="2701E91F" w14:textId="099CF846"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405" w:type="dxa"/>
            <w:shd w:val="clear" w:color="auto" w:fill="FAFAFA"/>
          </w:tcPr>
          <w:p w14:paraId="0F591E2F" w14:textId="5AF8DF1E"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9,000,000 </w:t>
            </w:r>
          </w:p>
        </w:tc>
        <w:tc>
          <w:tcPr>
            <w:tcW w:w="1483" w:type="dxa"/>
            <w:shd w:val="clear" w:color="auto" w:fill="FAFAFA"/>
          </w:tcPr>
          <w:p w14:paraId="68E7B555" w14:textId="0E4E164F"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738" w:type="dxa"/>
            <w:shd w:val="clear" w:color="auto" w:fill="FAFAFA"/>
          </w:tcPr>
          <w:p w14:paraId="1C2469EE" w14:textId="48AB5B1F" w:rsidR="00B46B62" w:rsidRPr="00B46B62" w:rsidRDefault="009F65A9" w:rsidP="0096447C">
            <w:pPr>
              <w:autoSpaceDE w:val="0"/>
              <w:autoSpaceDN w:val="0"/>
              <w:adjustRightInd w:val="0"/>
              <w:ind w:right="-72"/>
              <w:jc w:val="right"/>
              <w:rPr>
                <w:rFonts w:ascii="Arial" w:hAnsi="Arial" w:cs="Arial"/>
                <w:color w:val="000000" w:themeColor="text1"/>
                <w:sz w:val="18"/>
                <w:szCs w:val="18"/>
              </w:rPr>
            </w:pPr>
            <w:r>
              <w:rPr>
                <w:rFonts w:ascii="Arial" w:hAnsi="Arial" w:cs="Arial"/>
                <w:color w:val="000000" w:themeColor="text1"/>
                <w:sz w:val="18"/>
                <w:szCs w:val="18"/>
              </w:rPr>
              <w:t>-</w:t>
            </w:r>
          </w:p>
        </w:tc>
        <w:tc>
          <w:tcPr>
            <w:tcW w:w="1380" w:type="dxa"/>
            <w:shd w:val="clear" w:color="auto" w:fill="FAFAFA"/>
          </w:tcPr>
          <w:p w14:paraId="3C008017" w14:textId="5808E583"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7A3EC7C5" w14:textId="532D4A26"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5582D377" w14:textId="281C48F0"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9,000,000 </w:t>
            </w:r>
          </w:p>
        </w:tc>
      </w:tr>
      <w:tr w:rsidR="00B46B62" w:rsidRPr="00664BA0" w14:paraId="112312B5" w14:textId="77777777" w:rsidTr="0096447C">
        <w:trPr>
          <w:trHeight w:val="20"/>
        </w:trPr>
        <w:tc>
          <w:tcPr>
            <w:tcW w:w="5265" w:type="dxa"/>
            <w:vAlign w:val="bottom"/>
          </w:tcPr>
          <w:p w14:paraId="2B90AC7C" w14:textId="57205F37" w:rsidR="00B46B62" w:rsidRPr="00A679DC" w:rsidRDefault="00B46B62" w:rsidP="0096447C">
            <w:pPr>
              <w:autoSpaceDE w:val="0"/>
              <w:autoSpaceDN w:val="0"/>
              <w:adjustRightInd w:val="0"/>
              <w:ind w:left="-101"/>
              <w:rPr>
                <w:rFonts w:ascii="Arial" w:hAnsi="Arial" w:cs="Arial"/>
                <w:color w:val="000000" w:themeColor="text1"/>
                <w:sz w:val="18"/>
                <w:szCs w:val="18"/>
                <w:cs/>
              </w:rPr>
            </w:pPr>
            <w:r w:rsidRPr="00A679DC">
              <w:rPr>
                <w:rFonts w:ascii="Arial" w:hAnsi="Arial" w:cs="Arial"/>
                <w:color w:val="000000" w:themeColor="text1"/>
                <w:sz w:val="18"/>
                <w:szCs w:val="18"/>
              </w:rPr>
              <w:t>Long-term borrowings from financial institutions</w:t>
            </w:r>
          </w:p>
        </w:tc>
        <w:tc>
          <w:tcPr>
            <w:tcW w:w="1359" w:type="dxa"/>
            <w:shd w:val="clear" w:color="auto" w:fill="FAFAFA"/>
          </w:tcPr>
          <w:p w14:paraId="6835E8A3" w14:textId="522C5337"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43,114,148 </w:t>
            </w:r>
          </w:p>
        </w:tc>
        <w:tc>
          <w:tcPr>
            <w:tcW w:w="1405" w:type="dxa"/>
            <w:shd w:val="clear" w:color="auto" w:fill="FAFAFA"/>
          </w:tcPr>
          <w:p w14:paraId="772A9C03" w14:textId="3E4290BD"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140,852,727 </w:t>
            </w:r>
          </w:p>
        </w:tc>
        <w:tc>
          <w:tcPr>
            <w:tcW w:w="1483" w:type="dxa"/>
            <w:shd w:val="clear" w:color="auto" w:fill="FAFAFA"/>
          </w:tcPr>
          <w:p w14:paraId="38B02763" w14:textId="0A13A47D"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144,728 </w:t>
            </w:r>
          </w:p>
        </w:tc>
        <w:tc>
          <w:tcPr>
            <w:tcW w:w="1738" w:type="dxa"/>
            <w:shd w:val="clear" w:color="auto" w:fill="FAFAFA"/>
          </w:tcPr>
          <w:p w14:paraId="58E3C406" w14:textId="70D39B49" w:rsidR="00B46B62" w:rsidRPr="00B46B62" w:rsidRDefault="009F65A9" w:rsidP="0096447C">
            <w:pPr>
              <w:autoSpaceDE w:val="0"/>
              <w:autoSpaceDN w:val="0"/>
              <w:adjustRightInd w:val="0"/>
              <w:ind w:right="-72"/>
              <w:jc w:val="right"/>
              <w:rPr>
                <w:rFonts w:ascii="Arial" w:hAnsi="Arial" w:cs="Arial"/>
                <w:color w:val="000000" w:themeColor="text1"/>
                <w:sz w:val="18"/>
                <w:szCs w:val="18"/>
              </w:rPr>
            </w:pPr>
            <w:r>
              <w:rPr>
                <w:rFonts w:ascii="Arial" w:hAnsi="Arial" w:cs="Arial"/>
                <w:color w:val="000000" w:themeColor="text1"/>
                <w:sz w:val="18"/>
                <w:szCs w:val="18"/>
              </w:rPr>
              <w:t>-</w:t>
            </w:r>
          </w:p>
        </w:tc>
        <w:tc>
          <w:tcPr>
            <w:tcW w:w="1380" w:type="dxa"/>
            <w:shd w:val="clear" w:color="auto" w:fill="FAFAFA"/>
          </w:tcPr>
          <w:p w14:paraId="34E409D3" w14:textId="351A49D4"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2B59AFDB" w14:textId="282913B6"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2ABC33FC" w14:textId="70C34EEE"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184,111,603 </w:t>
            </w:r>
          </w:p>
        </w:tc>
      </w:tr>
      <w:tr w:rsidR="00B46B62" w:rsidRPr="00664BA0" w14:paraId="40C260E5" w14:textId="77777777" w:rsidTr="0096447C">
        <w:trPr>
          <w:trHeight w:val="20"/>
        </w:trPr>
        <w:tc>
          <w:tcPr>
            <w:tcW w:w="5265" w:type="dxa"/>
          </w:tcPr>
          <w:p w14:paraId="09915A29" w14:textId="42CA5C17" w:rsidR="00B46B62" w:rsidRPr="00A679DC" w:rsidRDefault="00B46B62" w:rsidP="0096447C">
            <w:pPr>
              <w:autoSpaceDE w:val="0"/>
              <w:autoSpaceDN w:val="0"/>
              <w:adjustRightInd w:val="0"/>
              <w:ind w:left="-101"/>
              <w:rPr>
                <w:rFonts w:ascii="Arial" w:hAnsi="Arial" w:cs="Arial"/>
                <w:color w:val="000000" w:themeColor="text1"/>
                <w:sz w:val="18"/>
                <w:szCs w:val="18"/>
                <w:cs/>
              </w:rPr>
            </w:pPr>
            <w:r w:rsidRPr="00A679DC">
              <w:rPr>
                <w:rFonts w:ascii="Arial" w:hAnsi="Arial" w:cs="Arial"/>
                <w:sz w:val="18"/>
                <w:szCs w:val="18"/>
              </w:rPr>
              <w:t>Debentures</w:t>
            </w:r>
          </w:p>
        </w:tc>
        <w:tc>
          <w:tcPr>
            <w:tcW w:w="1359" w:type="dxa"/>
            <w:shd w:val="clear" w:color="auto" w:fill="FAFAFA"/>
          </w:tcPr>
          <w:p w14:paraId="283C9769" w14:textId="1F5D7E56"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494,811,722 </w:t>
            </w:r>
          </w:p>
        </w:tc>
        <w:tc>
          <w:tcPr>
            <w:tcW w:w="1405" w:type="dxa"/>
            <w:shd w:val="clear" w:color="auto" w:fill="FAFAFA"/>
          </w:tcPr>
          <w:p w14:paraId="378959AF" w14:textId="67BB754C"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483" w:type="dxa"/>
            <w:shd w:val="clear" w:color="auto" w:fill="FAFAFA"/>
          </w:tcPr>
          <w:p w14:paraId="2B424D71" w14:textId="341333B1"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4,041,932 </w:t>
            </w:r>
          </w:p>
        </w:tc>
        <w:tc>
          <w:tcPr>
            <w:tcW w:w="1738" w:type="dxa"/>
            <w:shd w:val="clear" w:color="auto" w:fill="FAFAFA"/>
          </w:tcPr>
          <w:p w14:paraId="29A1AABD" w14:textId="00F9365C" w:rsidR="00B46B62" w:rsidRPr="00B46B62" w:rsidRDefault="009F65A9" w:rsidP="0096447C">
            <w:pPr>
              <w:autoSpaceDE w:val="0"/>
              <w:autoSpaceDN w:val="0"/>
              <w:adjustRightInd w:val="0"/>
              <w:ind w:right="-72"/>
              <w:jc w:val="right"/>
              <w:rPr>
                <w:rFonts w:ascii="Arial" w:hAnsi="Arial" w:cs="Arial"/>
                <w:color w:val="000000" w:themeColor="text1"/>
                <w:sz w:val="18"/>
                <w:szCs w:val="18"/>
              </w:rPr>
            </w:pPr>
            <w:r>
              <w:rPr>
                <w:rFonts w:ascii="Arial" w:hAnsi="Arial" w:cs="Arial"/>
                <w:color w:val="000000" w:themeColor="text1"/>
                <w:sz w:val="18"/>
                <w:szCs w:val="18"/>
              </w:rPr>
              <w:t>-</w:t>
            </w:r>
          </w:p>
        </w:tc>
        <w:tc>
          <w:tcPr>
            <w:tcW w:w="1380" w:type="dxa"/>
            <w:shd w:val="clear" w:color="auto" w:fill="FAFAFA"/>
          </w:tcPr>
          <w:p w14:paraId="3A1FE176" w14:textId="2BEDD080"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74194CAC" w14:textId="764F1D9F"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    </w:t>
            </w:r>
          </w:p>
        </w:tc>
        <w:tc>
          <w:tcPr>
            <w:tcW w:w="1380" w:type="dxa"/>
            <w:shd w:val="clear" w:color="auto" w:fill="FAFAFA"/>
          </w:tcPr>
          <w:p w14:paraId="099F5667" w14:textId="5C041D27"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498,853,654 </w:t>
            </w:r>
          </w:p>
        </w:tc>
      </w:tr>
      <w:tr w:rsidR="00B46B62" w:rsidRPr="00664BA0" w14:paraId="3AE80972" w14:textId="77777777" w:rsidTr="0096447C">
        <w:trPr>
          <w:trHeight w:val="20"/>
        </w:trPr>
        <w:tc>
          <w:tcPr>
            <w:tcW w:w="5265" w:type="dxa"/>
          </w:tcPr>
          <w:p w14:paraId="7C0C02DC" w14:textId="56A3017F" w:rsidR="00B46B62" w:rsidRPr="00A679DC" w:rsidRDefault="00B46B62" w:rsidP="0096447C">
            <w:pPr>
              <w:autoSpaceDE w:val="0"/>
              <w:autoSpaceDN w:val="0"/>
              <w:adjustRightInd w:val="0"/>
              <w:ind w:left="-101"/>
              <w:rPr>
                <w:rFonts w:ascii="Arial" w:hAnsi="Arial" w:cs="Arial"/>
                <w:color w:val="000000" w:themeColor="text1"/>
                <w:sz w:val="18"/>
                <w:szCs w:val="18"/>
              </w:rPr>
            </w:pPr>
            <w:r w:rsidRPr="00A679DC">
              <w:rPr>
                <w:rFonts w:ascii="Arial" w:hAnsi="Arial" w:cs="Arial"/>
                <w:sz w:val="18"/>
                <w:szCs w:val="18"/>
              </w:rPr>
              <w:t>Lease liabilities</w:t>
            </w:r>
          </w:p>
        </w:tc>
        <w:tc>
          <w:tcPr>
            <w:tcW w:w="1359" w:type="dxa"/>
            <w:shd w:val="clear" w:color="auto" w:fill="FAFAFA"/>
          </w:tcPr>
          <w:p w14:paraId="73D6B1AC" w14:textId="23D062ED"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27,840,793 </w:t>
            </w:r>
          </w:p>
        </w:tc>
        <w:tc>
          <w:tcPr>
            <w:tcW w:w="1405" w:type="dxa"/>
            <w:shd w:val="clear" w:color="auto" w:fill="FAFAFA"/>
          </w:tcPr>
          <w:p w14:paraId="0E6B0827" w14:textId="3A6E5310"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(16,265,725)</w:t>
            </w:r>
          </w:p>
        </w:tc>
        <w:tc>
          <w:tcPr>
            <w:tcW w:w="1483" w:type="dxa"/>
            <w:shd w:val="clear" w:color="auto" w:fill="FAFAFA"/>
          </w:tcPr>
          <w:p w14:paraId="3B246C9A" w14:textId="1C461BF6" w:rsidR="00B46B62" w:rsidRPr="00B46B62" w:rsidRDefault="009F65A9" w:rsidP="0096447C">
            <w:pPr>
              <w:autoSpaceDE w:val="0"/>
              <w:autoSpaceDN w:val="0"/>
              <w:adjustRightInd w:val="0"/>
              <w:ind w:right="-72"/>
              <w:jc w:val="right"/>
              <w:rPr>
                <w:rFonts w:ascii="Arial" w:hAnsi="Arial" w:cs="Arial"/>
                <w:color w:val="000000" w:themeColor="text1"/>
                <w:sz w:val="18"/>
                <w:szCs w:val="18"/>
              </w:rPr>
            </w:pPr>
            <w:r>
              <w:rPr>
                <w:rFonts w:ascii="Arial" w:hAnsi="Arial" w:cs="Arial"/>
                <w:color w:val="000000" w:themeColor="text1"/>
                <w:sz w:val="18"/>
                <w:szCs w:val="18"/>
              </w:rPr>
              <w:t>-</w:t>
            </w:r>
          </w:p>
        </w:tc>
        <w:tc>
          <w:tcPr>
            <w:tcW w:w="1738" w:type="dxa"/>
            <w:shd w:val="clear" w:color="auto" w:fill="FAFAFA"/>
          </w:tcPr>
          <w:p w14:paraId="7F671EC4" w14:textId="572C37F3"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1,090,383 </w:t>
            </w:r>
          </w:p>
        </w:tc>
        <w:tc>
          <w:tcPr>
            <w:tcW w:w="1380" w:type="dxa"/>
            <w:shd w:val="clear" w:color="auto" w:fill="FAFAFA"/>
          </w:tcPr>
          <w:p w14:paraId="321448B4" w14:textId="6F55060C"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4,718,627 </w:t>
            </w:r>
          </w:p>
        </w:tc>
        <w:tc>
          <w:tcPr>
            <w:tcW w:w="1380" w:type="dxa"/>
            <w:shd w:val="clear" w:color="auto" w:fill="FAFAFA"/>
          </w:tcPr>
          <w:p w14:paraId="4F35F2D6" w14:textId="463D2EA2"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(7,154,713)</w:t>
            </w:r>
          </w:p>
        </w:tc>
        <w:tc>
          <w:tcPr>
            <w:tcW w:w="1380" w:type="dxa"/>
            <w:shd w:val="clear" w:color="auto" w:fill="FAFAFA"/>
          </w:tcPr>
          <w:p w14:paraId="63B1E697" w14:textId="2045D4BD" w:rsidR="00B46B62" w:rsidRPr="00B46B62" w:rsidRDefault="00B46B62" w:rsidP="0096447C">
            <w:pPr>
              <w:autoSpaceDE w:val="0"/>
              <w:autoSpaceDN w:val="0"/>
              <w:adjustRightInd w:val="0"/>
              <w:ind w:right="-72"/>
              <w:jc w:val="right"/>
              <w:rPr>
                <w:rFonts w:ascii="Arial" w:hAnsi="Arial" w:cs="Arial"/>
                <w:color w:val="000000" w:themeColor="text1"/>
                <w:sz w:val="18"/>
                <w:szCs w:val="18"/>
              </w:rPr>
            </w:pPr>
            <w:r w:rsidRPr="00B46B62">
              <w:rPr>
                <w:rFonts w:ascii="Arial" w:hAnsi="Arial" w:cs="Arial"/>
                <w:sz w:val="18"/>
                <w:szCs w:val="18"/>
              </w:rPr>
              <w:t xml:space="preserve"> 10,229,365 </w:t>
            </w:r>
          </w:p>
        </w:tc>
      </w:tr>
    </w:tbl>
    <w:p w14:paraId="74CE4F93" w14:textId="7D331F20" w:rsidR="0096447C" w:rsidRDefault="0096447C" w:rsidP="00A679DC">
      <w:pPr>
        <w:jc w:val="left"/>
        <w:rPr>
          <w:rFonts w:ascii="Arial" w:hAnsi="Arial" w:cs="Arial"/>
          <w:color w:val="000000" w:themeColor="text1"/>
          <w:sz w:val="18"/>
          <w:szCs w:val="18"/>
        </w:rPr>
      </w:pPr>
    </w:p>
    <w:p w14:paraId="2D3DF9D9" w14:textId="77777777" w:rsidR="0096447C" w:rsidRDefault="0096447C">
      <w:pPr>
        <w:rPr>
          <w:rFonts w:ascii="Arial" w:hAnsi="Arial" w:cs="Arial"/>
          <w:color w:val="000000" w:themeColor="text1"/>
          <w:sz w:val="18"/>
          <w:szCs w:val="18"/>
        </w:rPr>
      </w:pPr>
      <w:r>
        <w:rPr>
          <w:rFonts w:ascii="Arial" w:hAnsi="Arial" w:cs="Arial"/>
          <w:color w:val="000000" w:themeColor="text1"/>
          <w:sz w:val="18"/>
          <w:szCs w:val="18"/>
        </w:rPr>
        <w:br w:type="page"/>
      </w:r>
    </w:p>
    <w:tbl>
      <w:tblPr>
        <w:tblW w:w="15396" w:type="dxa"/>
        <w:tblLayout w:type="fixed"/>
        <w:tblLook w:val="00A0" w:firstRow="1" w:lastRow="0" w:firstColumn="1" w:lastColumn="0" w:noHBand="0" w:noVBand="0"/>
      </w:tblPr>
      <w:tblGrid>
        <w:gridCol w:w="5814"/>
        <w:gridCol w:w="1489"/>
        <w:gridCol w:w="1539"/>
        <w:gridCol w:w="1624"/>
        <w:gridCol w:w="1904"/>
        <w:gridCol w:w="1514"/>
        <w:gridCol w:w="1512"/>
      </w:tblGrid>
      <w:tr w:rsidR="00235650" w:rsidRPr="0096447C" w14:paraId="3452C0B2" w14:textId="77777777" w:rsidTr="0096447C">
        <w:trPr>
          <w:trHeight w:val="20"/>
        </w:trPr>
        <w:tc>
          <w:tcPr>
            <w:tcW w:w="5814" w:type="dxa"/>
            <w:vAlign w:val="bottom"/>
          </w:tcPr>
          <w:p w14:paraId="29CFC0C0" w14:textId="77777777" w:rsidR="00235650" w:rsidRPr="0096447C" w:rsidRDefault="00235650" w:rsidP="0096447C">
            <w:pPr>
              <w:autoSpaceDE w:val="0"/>
              <w:autoSpaceDN w:val="0"/>
              <w:adjustRightInd w:val="0"/>
              <w:ind w:left="-101"/>
              <w:rPr>
                <w:rFonts w:ascii="Arial" w:hAnsi="Arial" w:cs="Arial"/>
                <w:b/>
                <w:bCs/>
                <w:color w:val="000000" w:themeColor="text1"/>
                <w:sz w:val="18"/>
                <w:szCs w:val="18"/>
              </w:rPr>
            </w:pPr>
          </w:p>
        </w:tc>
        <w:tc>
          <w:tcPr>
            <w:tcW w:w="1489" w:type="dxa"/>
            <w:tcBorders>
              <w:top w:val="single" w:sz="4" w:space="0" w:color="auto"/>
            </w:tcBorders>
            <w:shd w:val="clear" w:color="auto" w:fill="auto"/>
            <w:vAlign w:val="bottom"/>
          </w:tcPr>
          <w:p w14:paraId="22225374"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39" w:type="dxa"/>
            <w:tcBorders>
              <w:top w:val="single" w:sz="4" w:space="0" w:color="auto"/>
            </w:tcBorders>
            <w:shd w:val="clear" w:color="auto" w:fill="auto"/>
            <w:vAlign w:val="bottom"/>
          </w:tcPr>
          <w:p w14:paraId="19E84A7B"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cs/>
              </w:rPr>
            </w:pPr>
          </w:p>
        </w:tc>
        <w:tc>
          <w:tcPr>
            <w:tcW w:w="5042" w:type="dxa"/>
            <w:gridSpan w:val="3"/>
            <w:tcBorders>
              <w:top w:val="single" w:sz="4" w:space="0" w:color="auto"/>
              <w:bottom w:val="single" w:sz="4" w:space="0" w:color="auto"/>
            </w:tcBorders>
            <w:shd w:val="clear" w:color="auto" w:fill="auto"/>
            <w:vAlign w:val="bottom"/>
          </w:tcPr>
          <w:p w14:paraId="7F7E1324" w14:textId="78EA490E" w:rsidR="00235650" w:rsidRPr="0096447C" w:rsidRDefault="00235650" w:rsidP="0096447C">
            <w:pPr>
              <w:autoSpaceDE w:val="0"/>
              <w:autoSpaceDN w:val="0"/>
              <w:adjustRightInd w:val="0"/>
              <w:ind w:right="-72"/>
              <w:jc w:val="center"/>
              <w:rPr>
                <w:rFonts w:ascii="Arial" w:hAnsi="Arial" w:cs="Arial"/>
                <w:b/>
                <w:bCs/>
                <w:color w:val="000000" w:themeColor="text1"/>
                <w:sz w:val="18"/>
                <w:szCs w:val="18"/>
              </w:rPr>
            </w:pPr>
            <w:r w:rsidRPr="0096447C">
              <w:rPr>
                <w:rFonts w:ascii="Arial" w:hAnsi="Arial" w:cs="Arial"/>
                <w:b/>
                <w:color w:val="000000"/>
                <w:sz w:val="18"/>
                <w:szCs w:val="18"/>
              </w:rPr>
              <w:t>Non-cash changes</w:t>
            </w:r>
          </w:p>
        </w:tc>
        <w:tc>
          <w:tcPr>
            <w:tcW w:w="1512" w:type="dxa"/>
            <w:tcBorders>
              <w:top w:val="single" w:sz="4" w:space="0" w:color="auto"/>
            </w:tcBorders>
          </w:tcPr>
          <w:p w14:paraId="0771D05A"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r>
      <w:tr w:rsidR="00235650" w:rsidRPr="0096447C" w14:paraId="0686E17E" w14:textId="77777777" w:rsidTr="0096447C">
        <w:trPr>
          <w:trHeight w:val="20"/>
        </w:trPr>
        <w:tc>
          <w:tcPr>
            <w:tcW w:w="5814" w:type="dxa"/>
            <w:vAlign w:val="bottom"/>
          </w:tcPr>
          <w:p w14:paraId="65B748C0" w14:textId="77777777" w:rsidR="00235650" w:rsidRPr="0096447C" w:rsidRDefault="00235650" w:rsidP="0096447C">
            <w:pPr>
              <w:autoSpaceDE w:val="0"/>
              <w:autoSpaceDN w:val="0"/>
              <w:adjustRightInd w:val="0"/>
              <w:ind w:left="-101"/>
              <w:rPr>
                <w:rFonts w:ascii="Arial" w:hAnsi="Arial" w:cs="Arial"/>
                <w:b/>
                <w:bCs/>
                <w:color w:val="000000" w:themeColor="text1"/>
                <w:sz w:val="18"/>
                <w:szCs w:val="18"/>
              </w:rPr>
            </w:pPr>
          </w:p>
        </w:tc>
        <w:tc>
          <w:tcPr>
            <w:tcW w:w="1489" w:type="dxa"/>
            <w:shd w:val="clear" w:color="auto" w:fill="auto"/>
            <w:vAlign w:val="bottom"/>
          </w:tcPr>
          <w:p w14:paraId="436ED0A8"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39" w:type="dxa"/>
            <w:shd w:val="clear" w:color="auto" w:fill="auto"/>
            <w:vAlign w:val="bottom"/>
          </w:tcPr>
          <w:p w14:paraId="0D478DE2"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cs/>
              </w:rPr>
            </w:pPr>
          </w:p>
        </w:tc>
        <w:tc>
          <w:tcPr>
            <w:tcW w:w="1624" w:type="dxa"/>
            <w:tcBorders>
              <w:top w:val="single" w:sz="4" w:space="0" w:color="auto"/>
            </w:tcBorders>
            <w:shd w:val="clear" w:color="auto" w:fill="auto"/>
            <w:vAlign w:val="bottom"/>
          </w:tcPr>
          <w:p w14:paraId="0D1ACA35" w14:textId="4F018689" w:rsidR="00235650" w:rsidRPr="0096447C" w:rsidRDefault="00235650" w:rsidP="0096447C">
            <w:pPr>
              <w:autoSpaceDE w:val="0"/>
              <w:autoSpaceDN w:val="0"/>
              <w:adjustRightInd w:val="0"/>
              <w:ind w:right="-72"/>
              <w:jc w:val="right"/>
              <w:rPr>
                <w:rFonts w:ascii="Arial" w:hAnsi="Arial" w:cs="Arial"/>
                <w:b/>
                <w:bCs/>
                <w:color w:val="000000" w:themeColor="text1"/>
                <w:sz w:val="18"/>
                <w:szCs w:val="18"/>
                <w:cs/>
              </w:rPr>
            </w:pPr>
          </w:p>
        </w:tc>
        <w:tc>
          <w:tcPr>
            <w:tcW w:w="1904" w:type="dxa"/>
            <w:tcBorders>
              <w:top w:val="single" w:sz="4" w:space="0" w:color="auto"/>
            </w:tcBorders>
            <w:shd w:val="clear" w:color="auto" w:fill="auto"/>
            <w:vAlign w:val="bottom"/>
          </w:tcPr>
          <w:p w14:paraId="57CC0215"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cs/>
              </w:rPr>
            </w:pPr>
          </w:p>
        </w:tc>
        <w:tc>
          <w:tcPr>
            <w:tcW w:w="1514" w:type="dxa"/>
            <w:shd w:val="clear" w:color="auto" w:fill="auto"/>
          </w:tcPr>
          <w:p w14:paraId="4878CDA0" w14:textId="089317B4"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r w:rsidRPr="0096447C">
              <w:rPr>
                <w:rFonts w:ascii="Arial" w:hAnsi="Arial" w:cs="Arial"/>
                <w:b/>
                <w:bCs/>
                <w:sz w:val="18"/>
                <w:szCs w:val="18"/>
              </w:rPr>
              <w:t>- payable</w:t>
            </w:r>
          </w:p>
        </w:tc>
        <w:tc>
          <w:tcPr>
            <w:tcW w:w="1512" w:type="dxa"/>
            <w:vAlign w:val="bottom"/>
          </w:tcPr>
          <w:p w14:paraId="761108AE"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r>
      <w:tr w:rsidR="00235650" w:rsidRPr="0096447C" w14:paraId="1D641CB2" w14:textId="77777777" w:rsidTr="0096447C">
        <w:trPr>
          <w:trHeight w:val="20"/>
        </w:trPr>
        <w:tc>
          <w:tcPr>
            <w:tcW w:w="5814" w:type="dxa"/>
            <w:vAlign w:val="bottom"/>
          </w:tcPr>
          <w:p w14:paraId="7F854FFF" w14:textId="77777777" w:rsidR="00235650" w:rsidRPr="0096447C" w:rsidRDefault="00235650" w:rsidP="0096447C">
            <w:pPr>
              <w:autoSpaceDE w:val="0"/>
              <w:autoSpaceDN w:val="0"/>
              <w:adjustRightInd w:val="0"/>
              <w:ind w:left="-101"/>
              <w:rPr>
                <w:rFonts w:ascii="Arial" w:hAnsi="Arial" w:cs="Arial"/>
                <w:b/>
                <w:bCs/>
                <w:color w:val="000000" w:themeColor="text1"/>
                <w:sz w:val="18"/>
                <w:szCs w:val="18"/>
              </w:rPr>
            </w:pPr>
          </w:p>
        </w:tc>
        <w:tc>
          <w:tcPr>
            <w:tcW w:w="1489" w:type="dxa"/>
            <w:shd w:val="clear" w:color="auto" w:fill="auto"/>
          </w:tcPr>
          <w:p w14:paraId="385AF6CD" w14:textId="5AEAA68C"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r w:rsidRPr="0096447C">
              <w:rPr>
                <w:rFonts w:ascii="Arial" w:hAnsi="Arial" w:cs="Arial"/>
                <w:b/>
                <w:bCs/>
                <w:sz w:val="18"/>
                <w:szCs w:val="18"/>
              </w:rPr>
              <w:t>1 January</w:t>
            </w:r>
          </w:p>
        </w:tc>
        <w:tc>
          <w:tcPr>
            <w:tcW w:w="1539" w:type="dxa"/>
            <w:shd w:val="clear" w:color="auto" w:fill="auto"/>
          </w:tcPr>
          <w:p w14:paraId="14BAF868" w14:textId="7906ACE8" w:rsidR="00235650" w:rsidRPr="0096447C" w:rsidRDefault="00235650" w:rsidP="0096447C">
            <w:pPr>
              <w:autoSpaceDE w:val="0"/>
              <w:autoSpaceDN w:val="0"/>
              <w:adjustRightInd w:val="0"/>
              <w:ind w:right="-72"/>
              <w:jc w:val="right"/>
              <w:rPr>
                <w:rFonts w:ascii="Arial" w:hAnsi="Arial" w:cs="Arial"/>
                <w:b/>
                <w:bCs/>
                <w:color w:val="000000" w:themeColor="text1"/>
                <w:spacing w:val="-4"/>
                <w:sz w:val="18"/>
                <w:szCs w:val="18"/>
                <w:cs/>
              </w:rPr>
            </w:pPr>
            <w:r w:rsidRPr="0096447C">
              <w:rPr>
                <w:rFonts w:ascii="Arial" w:hAnsi="Arial" w:cs="Arial"/>
                <w:b/>
                <w:bCs/>
                <w:sz w:val="18"/>
                <w:szCs w:val="18"/>
              </w:rPr>
              <w:t>Net</w:t>
            </w:r>
          </w:p>
        </w:tc>
        <w:tc>
          <w:tcPr>
            <w:tcW w:w="1624" w:type="dxa"/>
            <w:shd w:val="clear" w:color="auto" w:fill="auto"/>
          </w:tcPr>
          <w:p w14:paraId="63D870C4" w14:textId="57AE3F1B" w:rsidR="00235650" w:rsidRPr="0096447C" w:rsidRDefault="00235650" w:rsidP="0096447C">
            <w:pPr>
              <w:autoSpaceDE w:val="0"/>
              <w:autoSpaceDN w:val="0"/>
              <w:adjustRightInd w:val="0"/>
              <w:ind w:right="-72"/>
              <w:jc w:val="right"/>
              <w:rPr>
                <w:rFonts w:ascii="Arial" w:hAnsi="Arial" w:cs="Arial"/>
                <w:b/>
                <w:bCs/>
                <w:color w:val="000000" w:themeColor="text1"/>
                <w:sz w:val="18"/>
                <w:szCs w:val="18"/>
                <w:cs/>
              </w:rPr>
            </w:pPr>
            <w:r w:rsidRPr="0096447C">
              <w:rPr>
                <w:rFonts w:ascii="Arial" w:hAnsi="Arial" w:cs="Arial"/>
                <w:b/>
                <w:bCs/>
                <w:sz w:val="18"/>
                <w:szCs w:val="18"/>
              </w:rPr>
              <w:t>- amortisation</w:t>
            </w:r>
          </w:p>
        </w:tc>
        <w:tc>
          <w:tcPr>
            <w:tcW w:w="1904" w:type="dxa"/>
            <w:shd w:val="clear" w:color="auto" w:fill="auto"/>
          </w:tcPr>
          <w:p w14:paraId="016AF7E2" w14:textId="71B2E1CA" w:rsidR="00235650" w:rsidRPr="0096447C" w:rsidRDefault="00235650" w:rsidP="0096447C">
            <w:pPr>
              <w:autoSpaceDE w:val="0"/>
              <w:autoSpaceDN w:val="0"/>
              <w:adjustRightInd w:val="0"/>
              <w:ind w:right="-72"/>
              <w:jc w:val="right"/>
              <w:rPr>
                <w:rFonts w:ascii="Arial" w:hAnsi="Arial" w:cs="Arial"/>
                <w:b/>
                <w:bCs/>
                <w:color w:val="000000" w:themeColor="text1"/>
                <w:sz w:val="18"/>
                <w:szCs w:val="18"/>
                <w:cs/>
              </w:rPr>
            </w:pPr>
            <w:r w:rsidRPr="0096447C">
              <w:rPr>
                <w:rFonts w:ascii="Arial" w:hAnsi="Arial" w:cs="Arial"/>
                <w:b/>
                <w:bCs/>
                <w:sz w:val="18"/>
                <w:szCs w:val="18"/>
              </w:rPr>
              <w:t>- amortisation</w:t>
            </w:r>
          </w:p>
        </w:tc>
        <w:tc>
          <w:tcPr>
            <w:tcW w:w="1514" w:type="dxa"/>
            <w:shd w:val="clear" w:color="auto" w:fill="auto"/>
          </w:tcPr>
          <w:p w14:paraId="7FB4430F" w14:textId="1A166CC3"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r w:rsidRPr="0096447C">
              <w:rPr>
                <w:rFonts w:ascii="Arial" w:hAnsi="Arial" w:cs="Arial"/>
                <w:b/>
                <w:bCs/>
                <w:sz w:val="18"/>
                <w:szCs w:val="18"/>
              </w:rPr>
              <w:t xml:space="preserve">arising from </w:t>
            </w:r>
          </w:p>
        </w:tc>
        <w:tc>
          <w:tcPr>
            <w:tcW w:w="1512" w:type="dxa"/>
          </w:tcPr>
          <w:p w14:paraId="086B7495" w14:textId="66B5B00E"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r w:rsidRPr="0096447C">
              <w:rPr>
                <w:rFonts w:ascii="Arial" w:hAnsi="Arial" w:cs="Arial"/>
                <w:b/>
                <w:bCs/>
                <w:sz w:val="18"/>
                <w:szCs w:val="18"/>
              </w:rPr>
              <w:t>31 December</w:t>
            </w:r>
          </w:p>
        </w:tc>
      </w:tr>
      <w:tr w:rsidR="00235650" w:rsidRPr="0096447C" w14:paraId="38FB94B3" w14:textId="77777777" w:rsidTr="0096447C">
        <w:trPr>
          <w:trHeight w:val="20"/>
        </w:trPr>
        <w:tc>
          <w:tcPr>
            <w:tcW w:w="5814" w:type="dxa"/>
            <w:vAlign w:val="bottom"/>
          </w:tcPr>
          <w:p w14:paraId="24ADA4B8" w14:textId="77777777" w:rsidR="00235650" w:rsidRPr="0096447C" w:rsidRDefault="00235650" w:rsidP="0096447C">
            <w:pPr>
              <w:autoSpaceDE w:val="0"/>
              <w:autoSpaceDN w:val="0"/>
              <w:adjustRightInd w:val="0"/>
              <w:ind w:left="-101"/>
              <w:rPr>
                <w:rFonts w:ascii="Arial" w:hAnsi="Arial" w:cs="Arial"/>
                <w:b/>
                <w:bCs/>
                <w:color w:val="000000" w:themeColor="text1"/>
                <w:sz w:val="18"/>
                <w:szCs w:val="18"/>
              </w:rPr>
            </w:pPr>
          </w:p>
        </w:tc>
        <w:tc>
          <w:tcPr>
            <w:tcW w:w="1489" w:type="dxa"/>
            <w:shd w:val="clear" w:color="auto" w:fill="auto"/>
          </w:tcPr>
          <w:p w14:paraId="3494E855" w14:textId="7CF0CC91"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r w:rsidRPr="0096447C">
              <w:rPr>
                <w:rFonts w:ascii="Arial" w:hAnsi="Arial" w:cs="Arial"/>
                <w:b/>
                <w:bCs/>
                <w:sz w:val="18"/>
                <w:szCs w:val="18"/>
              </w:rPr>
              <w:t>2022</w:t>
            </w:r>
          </w:p>
        </w:tc>
        <w:tc>
          <w:tcPr>
            <w:tcW w:w="1539" w:type="dxa"/>
            <w:shd w:val="clear" w:color="auto" w:fill="auto"/>
          </w:tcPr>
          <w:p w14:paraId="4FA1D547" w14:textId="1AAE7DD9" w:rsidR="00235650" w:rsidRPr="0096447C" w:rsidRDefault="00235650" w:rsidP="0096447C">
            <w:pPr>
              <w:autoSpaceDE w:val="0"/>
              <w:autoSpaceDN w:val="0"/>
              <w:adjustRightInd w:val="0"/>
              <w:ind w:right="-72"/>
              <w:jc w:val="right"/>
              <w:rPr>
                <w:rFonts w:ascii="Arial" w:hAnsi="Arial" w:cs="Arial"/>
                <w:b/>
                <w:bCs/>
                <w:color w:val="000000" w:themeColor="text1"/>
                <w:sz w:val="18"/>
                <w:szCs w:val="18"/>
                <w:cs/>
              </w:rPr>
            </w:pPr>
            <w:r w:rsidRPr="0096447C">
              <w:rPr>
                <w:rFonts w:ascii="Arial" w:hAnsi="Arial" w:cs="Arial"/>
                <w:b/>
                <w:bCs/>
                <w:sz w:val="18"/>
                <w:szCs w:val="18"/>
              </w:rPr>
              <w:t>cash flow</w:t>
            </w:r>
          </w:p>
        </w:tc>
        <w:tc>
          <w:tcPr>
            <w:tcW w:w="1624" w:type="dxa"/>
            <w:shd w:val="clear" w:color="auto" w:fill="auto"/>
          </w:tcPr>
          <w:p w14:paraId="0E7FDAD0" w14:textId="3C947D8A" w:rsidR="00235650" w:rsidRPr="0096447C" w:rsidRDefault="00235650" w:rsidP="0096447C">
            <w:pPr>
              <w:autoSpaceDE w:val="0"/>
              <w:autoSpaceDN w:val="0"/>
              <w:adjustRightInd w:val="0"/>
              <w:ind w:right="-72"/>
              <w:jc w:val="right"/>
              <w:rPr>
                <w:rFonts w:ascii="Arial" w:hAnsi="Arial" w:cs="Arial"/>
                <w:b/>
                <w:bCs/>
                <w:color w:val="000000" w:themeColor="text1"/>
                <w:sz w:val="18"/>
                <w:szCs w:val="18"/>
                <w:cs/>
              </w:rPr>
            </w:pPr>
            <w:r w:rsidRPr="0096447C">
              <w:rPr>
                <w:rFonts w:ascii="Arial" w:hAnsi="Arial" w:cs="Arial"/>
                <w:b/>
                <w:bCs/>
                <w:sz w:val="18"/>
                <w:szCs w:val="18"/>
              </w:rPr>
              <w:t xml:space="preserve">of </w:t>
            </w:r>
            <w:proofErr w:type="gramStart"/>
            <w:r w:rsidRPr="0096447C">
              <w:rPr>
                <w:rFonts w:ascii="Arial" w:hAnsi="Arial" w:cs="Arial"/>
                <w:b/>
                <w:bCs/>
                <w:sz w:val="18"/>
                <w:szCs w:val="18"/>
              </w:rPr>
              <w:t>front end</w:t>
            </w:r>
            <w:proofErr w:type="gramEnd"/>
            <w:r w:rsidRPr="0096447C">
              <w:rPr>
                <w:rFonts w:ascii="Arial" w:hAnsi="Arial" w:cs="Arial"/>
                <w:b/>
                <w:bCs/>
                <w:sz w:val="18"/>
                <w:szCs w:val="18"/>
              </w:rPr>
              <w:t xml:space="preserve"> fee </w:t>
            </w:r>
          </w:p>
        </w:tc>
        <w:tc>
          <w:tcPr>
            <w:tcW w:w="1904" w:type="dxa"/>
            <w:shd w:val="clear" w:color="auto" w:fill="auto"/>
          </w:tcPr>
          <w:p w14:paraId="59FA251E" w14:textId="63B99898" w:rsidR="00235650" w:rsidRPr="0096447C" w:rsidRDefault="00235650" w:rsidP="0096447C">
            <w:pPr>
              <w:autoSpaceDE w:val="0"/>
              <w:autoSpaceDN w:val="0"/>
              <w:adjustRightInd w:val="0"/>
              <w:ind w:right="-72"/>
              <w:jc w:val="right"/>
              <w:rPr>
                <w:rFonts w:ascii="Arial" w:hAnsi="Arial" w:cs="Arial"/>
                <w:b/>
                <w:bCs/>
                <w:color w:val="000000" w:themeColor="text1"/>
                <w:sz w:val="18"/>
                <w:szCs w:val="18"/>
                <w:cs/>
              </w:rPr>
            </w:pPr>
            <w:r w:rsidRPr="0096447C">
              <w:rPr>
                <w:rFonts w:ascii="Arial" w:hAnsi="Arial" w:cs="Arial"/>
                <w:b/>
                <w:bCs/>
                <w:sz w:val="18"/>
                <w:szCs w:val="18"/>
              </w:rPr>
              <w:t>of prepaid</w:t>
            </w:r>
          </w:p>
        </w:tc>
        <w:tc>
          <w:tcPr>
            <w:tcW w:w="1514" w:type="dxa"/>
            <w:shd w:val="clear" w:color="auto" w:fill="auto"/>
          </w:tcPr>
          <w:p w14:paraId="6C6EDBA5" w14:textId="7CE7CE52"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r w:rsidRPr="0096447C">
              <w:rPr>
                <w:rFonts w:ascii="Arial" w:hAnsi="Arial" w:cs="Arial"/>
                <w:b/>
                <w:bCs/>
                <w:sz w:val="18"/>
                <w:szCs w:val="18"/>
              </w:rPr>
              <w:t>lease</w:t>
            </w:r>
          </w:p>
        </w:tc>
        <w:tc>
          <w:tcPr>
            <w:tcW w:w="1512" w:type="dxa"/>
          </w:tcPr>
          <w:p w14:paraId="6C815736" w14:textId="31CF4A97" w:rsidR="00235650" w:rsidRPr="0096447C" w:rsidRDefault="00235650" w:rsidP="0096447C">
            <w:pPr>
              <w:autoSpaceDE w:val="0"/>
              <w:autoSpaceDN w:val="0"/>
              <w:adjustRightInd w:val="0"/>
              <w:ind w:right="-72"/>
              <w:jc w:val="right"/>
              <w:rPr>
                <w:rFonts w:ascii="Arial" w:hAnsi="Arial" w:cs="Arial"/>
                <w:b/>
                <w:bCs/>
                <w:color w:val="000000" w:themeColor="text1"/>
                <w:sz w:val="18"/>
                <w:szCs w:val="18"/>
                <w:cs/>
              </w:rPr>
            </w:pPr>
            <w:r w:rsidRPr="0096447C">
              <w:rPr>
                <w:rFonts w:ascii="Arial" w:hAnsi="Arial" w:cs="Arial"/>
                <w:b/>
                <w:bCs/>
                <w:sz w:val="18"/>
                <w:szCs w:val="18"/>
              </w:rPr>
              <w:t>2022</w:t>
            </w:r>
          </w:p>
        </w:tc>
      </w:tr>
      <w:tr w:rsidR="00235650" w:rsidRPr="0096447C" w14:paraId="70118E9A" w14:textId="77777777" w:rsidTr="0096447C">
        <w:trPr>
          <w:trHeight w:val="20"/>
        </w:trPr>
        <w:tc>
          <w:tcPr>
            <w:tcW w:w="5814" w:type="dxa"/>
            <w:vAlign w:val="bottom"/>
          </w:tcPr>
          <w:p w14:paraId="10CE6819" w14:textId="77777777" w:rsidR="00235650" w:rsidRPr="0096447C" w:rsidRDefault="00235650" w:rsidP="0096447C">
            <w:pPr>
              <w:autoSpaceDE w:val="0"/>
              <w:autoSpaceDN w:val="0"/>
              <w:adjustRightInd w:val="0"/>
              <w:ind w:left="-101"/>
              <w:rPr>
                <w:rFonts w:ascii="Arial" w:hAnsi="Arial" w:cs="Arial"/>
                <w:b/>
                <w:bCs/>
                <w:color w:val="000000" w:themeColor="text1"/>
                <w:sz w:val="18"/>
                <w:szCs w:val="18"/>
              </w:rPr>
            </w:pPr>
          </w:p>
        </w:tc>
        <w:tc>
          <w:tcPr>
            <w:tcW w:w="1489" w:type="dxa"/>
            <w:shd w:val="clear" w:color="auto" w:fill="auto"/>
          </w:tcPr>
          <w:p w14:paraId="597C49B1" w14:textId="53640C53" w:rsidR="00235650" w:rsidRPr="0096447C" w:rsidRDefault="00235650" w:rsidP="0096447C">
            <w:pPr>
              <w:autoSpaceDE w:val="0"/>
              <w:autoSpaceDN w:val="0"/>
              <w:adjustRightInd w:val="0"/>
              <w:ind w:right="-72"/>
              <w:jc w:val="right"/>
              <w:rPr>
                <w:rFonts w:ascii="Arial" w:hAnsi="Arial" w:cs="Arial"/>
                <w:b/>
                <w:bCs/>
                <w:sz w:val="18"/>
                <w:szCs w:val="18"/>
              </w:rPr>
            </w:pPr>
            <w:r w:rsidRPr="0096447C">
              <w:rPr>
                <w:rFonts w:ascii="Arial" w:hAnsi="Arial" w:cs="Arial"/>
                <w:b/>
                <w:bCs/>
                <w:sz w:val="18"/>
                <w:szCs w:val="18"/>
              </w:rPr>
              <w:t>Baht</w:t>
            </w:r>
          </w:p>
        </w:tc>
        <w:tc>
          <w:tcPr>
            <w:tcW w:w="1539" w:type="dxa"/>
            <w:shd w:val="clear" w:color="auto" w:fill="auto"/>
          </w:tcPr>
          <w:p w14:paraId="1023F780" w14:textId="4039BE45" w:rsidR="00235650" w:rsidRPr="0096447C" w:rsidRDefault="00235650" w:rsidP="0096447C">
            <w:pPr>
              <w:autoSpaceDE w:val="0"/>
              <w:autoSpaceDN w:val="0"/>
              <w:adjustRightInd w:val="0"/>
              <w:ind w:right="-72"/>
              <w:jc w:val="right"/>
              <w:rPr>
                <w:rFonts w:ascii="Arial" w:hAnsi="Arial" w:cs="Arial"/>
                <w:b/>
                <w:bCs/>
                <w:sz w:val="18"/>
                <w:szCs w:val="18"/>
              </w:rPr>
            </w:pPr>
            <w:r w:rsidRPr="0096447C">
              <w:rPr>
                <w:rFonts w:ascii="Arial" w:hAnsi="Arial" w:cs="Arial"/>
                <w:b/>
                <w:bCs/>
                <w:sz w:val="18"/>
                <w:szCs w:val="18"/>
              </w:rPr>
              <w:t>Baht</w:t>
            </w:r>
          </w:p>
        </w:tc>
        <w:tc>
          <w:tcPr>
            <w:tcW w:w="1624" w:type="dxa"/>
            <w:shd w:val="clear" w:color="auto" w:fill="auto"/>
          </w:tcPr>
          <w:p w14:paraId="4EDAA811" w14:textId="0245290C" w:rsidR="00235650" w:rsidRPr="0096447C" w:rsidRDefault="00235650" w:rsidP="0096447C">
            <w:pPr>
              <w:autoSpaceDE w:val="0"/>
              <w:autoSpaceDN w:val="0"/>
              <w:adjustRightInd w:val="0"/>
              <w:ind w:right="-72"/>
              <w:jc w:val="right"/>
              <w:rPr>
                <w:rFonts w:ascii="Arial" w:hAnsi="Arial" w:cs="Arial"/>
                <w:b/>
                <w:bCs/>
                <w:sz w:val="18"/>
                <w:szCs w:val="18"/>
              </w:rPr>
            </w:pPr>
            <w:r w:rsidRPr="0096447C">
              <w:rPr>
                <w:rFonts w:ascii="Arial" w:hAnsi="Arial" w:cs="Arial"/>
                <w:b/>
                <w:bCs/>
                <w:sz w:val="18"/>
                <w:szCs w:val="18"/>
              </w:rPr>
              <w:t>Baht</w:t>
            </w:r>
          </w:p>
        </w:tc>
        <w:tc>
          <w:tcPr>
            <w:tcW w:w="1904" w:type="dxa"/>
            <w:shd w:val="clear" w:color="auto" w:fill="auto"/>
          </w:tcPr>
          <w:p w14:paraId="356E615A" w14:textId="32446BE1" w:rsidR="00235650" w:rsidRPr="0096447C" w:rsidRDefault="00235650" w:rsidP="0096447C">
            <w:pPr>
              <w:autoSpaceDE w:val="0"/>
              <w:autoSpaceDN w:val="0"/>
              <w:adjustRightInd w:val="0"/>
              <w:ind w:right="-72"/>
              <w:jc w:val="right"/>
              <w:rPr>
                <w:rFonts w:ascii="Arial" w:hAnsi="Arial" w:cs="Arial"/>
                <w:b/>
                <w:bCs/>
                <w:sz w:val="18"/>
                <w:szCs w:val="18"/>
              </w:rPr>
            </w:pPr>
            <w:r w:rsidRPr="0096447C">
              <w:rPr>
                <w:rFonts w:ascii="Arial" w:hAnsi="Arial" w:cs="Arial"/>
                <w:b/>
                <w:bCs/>
                <w:sz w:val="18"/>
                <w:szCs w:val="18"/>
              </w:rPr>
              <w:t>Baht</w:t>
            </w:r>
          </w:p>
        </w:tc>
        <w:tc>
          <w:tcPr>
            <w:tcW w:w="1514" w:type="dxa"/>
            <w:shd w:val="clear" w:color="auto" w:fill="auto"/>
          </w:tcPr>
          <w:p w14:paraId="669996FB" w14:textId="05EB6B43" w:rsidR="00235650" w:rsidRPr="0096447C" w:rsidRDefault="00235650" w:rsidP="0096447C">
            <w:pPr>
              <w:autoSpaceDE w:val="0"/>
              <w:autoSpaceDN w:val="0"/>
              <w:adjustRightInd w:val="0"/>
              <w:ind w:right="-72"/>
              <w:jc w:val="right"/>
              <w:rPr>
                <w:rFonts w:ascii="Arial" w:hAnsi="Arial" w:cs="Arial"/>
                <w:b/>
                <w:bCs/>
                <w:sz w:val="18"/>
                <w:szCs w:val="18"/>
              </w:rPr>
            </w:pPr>
            <w:r w:rsidRPr="0096447C">
              <w:rPr>
                <w:rFonts w:ascii="Arial" w:hAnsi="Arial" w:cs="Arial"/>
                <w:b/>
                <w:bCs/>
                <w:sz w:val="18"/>
                <w:szCs w:val="18"/>
              </w:rPr>
              <w:t>Baht</w:t>
            </w:r>
          </w:p>
        </w:tc>
        <w:tc>
          <w:tcPr>
            <w:tcW w:w="1512" w:type="dxa"/>
          </w:tcPr>
          <w:p w14:paraId="57338F69" w14:textId="1E244F24" w:rsidR="00235650" w:rsidRPr="0096447C" w:rsidRDefault="00235650" w:rsidP="0096447C">
            <w:pPr>
              <w:autoSpaceDE w:val="0"/>
              <w:autoSpaceDN w:val="0"/>
              <w:adjustRightInd w:val="0"/>
              <w:ind w:right="-72"/>
              <w:jc w:val="right"/>
              <w:rPr>
                <w:rFonts w:ascii="Arial" w:hAnsi="Arial" w:cs="Arial"/>
                <w:b/>
                <w:bCs/>
                <w:sz w:val="18"/>
                <w:szCs w:val="18"/>
              </w:rPr>
            </w:pPr>
            <w:r w:rsidRPr="0096447C">
              <w:rPr>
                <w:rFonts w:ascii="Arial" w:hAnsi="Arial" w:cs="Arial"/>
                <w:b/>
                <w:bCs/>
                <w:sz w:val="18"/>
                <w:szCs w:val="18"/>
              </w:rPr>
              <w:t>Baht</w:t>
            </w:r>
          </w:p>
        </w:tc>
      </w:tr>
      <w:tr w:rsidR="00235650" w:rsidRPr="0096447C" w14:paraId="524C3F00" w14:textId="77777777" w:rsidTr="0096447C">
        <w:trPr>
          <w:trHeight w:val="20"/>
        </w:trPr>
        <w:tc>
          <w:tcPr>
            <w:tcW w:w="5814" w:type="dxa"/>
            <w:vAlign w:val="bottom"/>
          </w:tcPr>
          <w:p w14:paraId="0D27D859" w14:textId="64904725" w:rsidR="00235650" w:rsidRPr="0096447C" w:rsidRDefault="00235650" w:rsidP="0096447C">
            <w:pPr>
              <w:autoSpaceDE w:val="0"/>
              <w:autoSpaceDN w:val="0"/>
              <w:adjustRightInd w:val="0"/>
              <w:ind w:left="-101"/>
              <w:rPr>
                <w:rFonts w:ascii="Arial" w:hAnsi="Arial" w:cs="Arial"/>
                <w:b/>
                <w:bCs/>
                <w:color w:val="000000" w:themeColor="text1"/>
                <w:sz w:val="18"/>
                <w:szCs w:val="18"/>
              </w:rPr>
            </w:pPr>
            <w:r w:rsidRPr="0096447C">
              <w:rPr>
                <w:rFonts w:ascii="Arial" w:hAnsi="Arial" w:cs="Arial"/>
                <w:b/>
                <w:bCs/>
                <w:color w:val="000000" w:themeColor="text1"/>
                <w:sz w:val="18"/>
                <w:szCs w:val="18"/>
              </w:rPr>
              <w:t>Consolidated financial statements</w:t>
            </w:r>
          </w:p>
        </w:tc>
        <w:tc>
          <w:tcPr>
            <w:tcW w:w="1489" w:type="dxa"/>
            <w:tcBorders>
              <w:top w:val="single" w:sz="4" w:space="0" w:color="auto"/>
            </w:tcBorders>
            <w:shd w:val="clear" w:color="auto" w:fill="auto"/>
            <w:vAlign w:val="bottom"/>
          </w:tcPr>
          <w:p w14:paraId="4CA38C13"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39" w:type="dxa"/>
            <w:tcBorders>
              <w:top w:val="single" w:sz="4" w:space="0" w:color="auto"/>
            </w:tcBorders>
            <w:shd w:val="clear" w:color="auto" w:fill="auto"/>
            <w:vAlign w:val="bottom"/>
          </w:tcPr>
          <w:p w14:paraId="39418227"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624" w:type="dxa"/>
            <w:tcBorders>
              <w:top w:val="single" w:sz="4" w:space="0" w:color="auto"/>
            </w:tcBorders>
            <w:shd w:val="clear" w:color="auto" w:fill="auto"/>
          </w:tcPr>
          <w:p w14:paraId="212AF66D"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904" w:type="dxa"/>
            <w:tcBorders>
              <w:top w:val="single" w:sz="4" w:space="0" w:color="auto"/>
            </w:tcBorders>
            <w:shd w:val="clear" w:color="auto" w:fill="auto"/>
          </w:tcPr>
          <w:p w14:paraId="083C686D"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14" w:type="dxa"/>
            <w:tcBorders>
              <w:top w:val="single" w:sz="4" w:space="0" w:color="auto"/>
            </w:tcBorders>
            <w:shd w:val="clear" w:color="auto" w:fill="auto"/>
          </w:tcPr>
          <w:p w14:paraId="107ED340"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12" w:type="dxa"/>
            <w:tcBorders>
              <w:top w:val="single" w:sz="4" w:space="0" w:color="auto"/>
            </w:tcBorders>
            <w:shd w:val="clear" w:color="auto" w:fill="auto"/>
            <w:vAlign w:val="bottom"/>
          </w:tcPr>
          <w:p w14:paraId="43E8BA9F"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r>
      <w:tr w:rsidR="00235650" w:rsidRPr="0096447C" w14:paraId="43F50F79" w14:textId="77777777" w:rsidTr="0096447C">
        <w:trPr>
          <w:trHeight w:val="20"/>
        </w:trPr>
        <w:tc>
          <w:tcPr>
            <w:tcW w:w="5814" w:type="dxa"/>
            <w:vAlign w:val="bottom"/>
          </w:tcPr>
          <w:p w14:paraId="5219C9A7" w14:textId="77777777" w:rsidR="00235650" w:rsidRPr="0096447C" w:rsidRDefault="00235650" w:rsidP="0096447C">
            <w:pPr>
              <w:autoSpaceDE w:val="0"/>
              <w:autoSpaceDN w:val="0"/>
              <w:adjustRightInd w:val="0"/>
              <w:ind w:left="-101"/>
              <w:rPr>
                <w:rFonts w:ascii="Arial" w:hAnsi="Arial" w:cs="Arial"/>
                <w:b/>
                <w:bCs/>
                <w:color w:val="000000" w:themeColor="text1"/>
                <w:sz w:val="18"/>
                <w:szCs w:val="18"/>
              </w:rPr>
            </w:pPr>
          </w:p>
        </w:tc>
        <w:tc>
          <w:tcPr>
            <w:tcW w:w="1489" w:type="dxa"/>
            <w:shd w:val="clear" w:color="auto" w:fill="auto"/>
            <w:vAlign w:val="bottom"/>
          </w:tcPr>
          <w:p w14:paraId="4259DFAA"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39" w:type="dxa"/>
            <w:shd w:val="clear" w:color="auto" w:fill="auto"/>
            <w:vAlign w:val="bottom"/>
          </w:tcPr>
          <w:p w14:paraId="0CE647FD"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624" w:type="dxa"/>
            <w:shd w:val="clear" w:color="auto" w:fill="auto"/>
          </w:tcPr>
          <w:p w14:paraId="79647678"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904" w:type="dxa"/>
            <w:shd w:val="clear" w:color="auto" w:fill="auto"/>
          </w:tcPr>
          <w:p w14:paraId="1E21D753"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14" w:type="dxa"/>
            <w:shd w:val="clear" w:color="auto" w:fill="auto"/>
          </w:tcPr>
          <w:p w14:paraId="134E5D34"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12" w:type="dxa"/>
            <w:shd w:val="clear" w:color="auto" w:fill="auto"/>
            <w:vAlign w:val="bottom"/>
          </w:tcPr>
          <w:p w14:paraId="61D859AC"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r>
      <w:tr w:rsidR="00235650" w:rsidRPr="0096447C" w14:paraId="34DA281F" w14:textId="77777777" w:rsidTr="0096447C">
        <w:trPr>
          <w:trHeight w:val="20"/>
        </w:trPr>
        <w:tc>
          <w:tcPr>
            <w:tcW w:w="5814" w:type="dxa"/>
          </w:tcPr>
          <w:p w14:paraId="2B5F75B1" w14:textId="221A61EE" w:rsidR="00235650" w:rsidRPr="0096447C" w:rsidRDefault="00235650" w:rsidP="0096447C">
            <w:pPr>
              <w:autoSpaceDE w:val="0"/>
              <w:autoSpaceDN w:val="0"/>
              <w:adjustRightInd w:val="0"/>
              <w:ind w:left="-101"/>
              <w:rPr>
                <w:rFonts w:ascii="Arial" w:hAnsi="Arial" w:cs="Arial"/>
                <w:color w:val="000000" w:themeColor="text1"/>
                <w:sz w:val="18"/>
                <w:szCs w:val="18"/>
              </w:rPr>
            </w:pPr>
            <w:r w:rsidRPr="0096447C">
              <w:rPr>
                <w:rFonts w:ascii="Arial" w:hAnsi="Arial" w:cs="Arial"/>
                <w:sz w:val="18"/>
                <w:szCs w:val="18"/>
              </w:rPr>
              <w:t xml:space="preserve">Bank overdrafts </w:t>
            </w:r>
          </w:p>
        </w:tc>
        <w:tc>
          <w:tcPr>
            <w:tcW w:w="1489" w:type="dxa"/>
            <w:shd w:val="clear" w:color="auto" w:fill="auto"/>
          </w:tcPr>
          <w:p w14:paraId="0832CDE3" w14:textId="162C0657"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3,933,371 </w:t>
            </w:r>
          </w:p>
        </w:tc>
        <w:tc>
          <w:tcPr>
            <w:tcW w:w="1539" w:type="dxa"/>
            <w:shd w:val="clear" w:color="auto" w:fill="auto"/>
          </w:tcPr>
          <w:p w14:paraId="201134FD" w14:textId="48975E80"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(1,758,604)</w:t>
            </w:r>
          </w:p>
        </w:tc>
        <w:tc>
          <w:tcPr>
            <w:tcW w:w="1624" w:type="dxa"/>
            <w:shd w:val="clear" w:color="auto" w:fill="auto"/>
          </w:tcPr>
          <w:p w14:paraId="4F2A983D" w14:textId="1AE611DB"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904" w:type="dxa"/>
            <w:shd w:val="clear" w:color="auto" w:fill="auto"/>
          </w:tcPr>
          <w:p w14:paraId="301F3D32" w14:textId="437E012C" w:rsidR="00235650" w:rsidRPr="0096447C" w:rsidRDefault="009F65A9"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color w:val="000000" w:themeColor="text1"/>
                <w:sz w:val="18"/>
                <w:szCs w:val="18"/>
              </w:rPr>
              <w:t>-</w:t>
            </w:r>
          </w:p>
        </w:tc>
        <w:tc>
          <w:tcPr>
            <w:tcW w:w="1514" w:type="dxa"/>
            <w:shd w:val="clear" w:color="auto" w:fill="auto"/>
          </w:tcPr>
          <w:p w14:paraId="397B6342" w14:textId="0152FD49"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512" w:type="dxa"/>
            <w:shd w:val="clear" w:color="auto" w:fill="auto"/>
          </w:tcPr>
          <w:p w14:paraId="67975D10" w14:textId="6C2BFE60"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2,174,767 </w:t>
            </w:r>
          </w:p>
        </w:tc>
      </w:tr>
      <w:tr w:rsidR="00235650" w:rsidRPr="0096447C" w14:paraId="46A2180F" w14:textId="77777777" w:rsidTr="0096447C">
        <w:trPr>
          <w:trHeight w:val="20"/>
        </w:trPr>
        <w:tc>
          <w:tcPr>
            <w:tcW w:w="5814" w:type="dxa"/>
          </w:tcPr>
          <w:p w14:paraId="30420A06" w14:textId="49F1EEB4" w:rsidR="00235650" w:rsidRPr="0096447C" w:rsidRDefault="00235650" w:rsidP="0096447C">
            <w:pPr>
              <w:autoSpaceDE w:val="0"/>
              <w:autoSpaceDN w:val="0"/>
              <w:adjustRightInd w:val="0"/>
              <w:ind w:left="-101"/>
              <w:rPr>
                <w:rFonts w:ascii="Arial" w:hAnsi="Arial" w:cs="Arial"/>
                <w:color w:val="000000" w:themeColor="text1"/>
                <w:sz w:val="18"/>
                <w:szCs w:val="18"/>
                <w:cs/>
              </w:rPr>
            </w:pPr>
            <w:r w:rsidRPr="0096447C">
              <w:rPr>
                <w:rFonts w:ascii="Arial" w:hAnsi="Arial" w:cs="Arial"/>
                <w:sz w:val="18"/>
                <w:szCs w:val="18"/>
              </w:rPr>
              <w:t>Short-term borrowings from financial institutions</w:t>
            </w:r>
          </w:p>
        </w:tc>
        <w:tc>
          <w:tcPr>
            <w:tcW w:w="1489" w:type="dxa"/>
            <w:shd w:val="clear" w:color="auto" w:fill="auto"/>
          </w:tcPr>
          <w:p w14:paraId="70875D12" w14:textId="083FB3FD"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85,000,000 </w:t>
            </w:r>
          </w:p>
        </w:tc>
        <w:tc>
          <w:tcPr>
            <w:tcW w:w="1539" w:type="dxa"/>
            <w:shd w:val="clear" w:color="auto" w:fill="auto"/>
          </w:tcPr>
          <w:p w14:paraId="140A7407" w14:textId="5D26F7B1"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(85,000,000)</w:t>
            </w:r>
          </w:p>
        </w:tc>
        <w:tc>
          <w:tcPr>
            <w:tcW w:w="1624" w:type="dxa"/>
            <w:shd w:val="clear" w:color="auto" w:fill="auto"/>
          </w:tcPr>
          <w:p w14:paraId="7011E703" w14:textId="048703BE"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904" w:type="dxa"/>
            <w:shd w:val="clear" w:color="auto" w:fill="auto"/>
          </w:tcPr>
          <w:p w14:paraId="79D86050" w14:textId="53FFC3BC" w:rsidR="00235650" w:rsidRPr="0096447C" w:rsidRDefault="009F65A9"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color w:val="000000" w:themeColor="text1"/>
                <w:sz w:val="18"/>
                <w:szCs w:val="18"/>
              </w:rPr>
              <w:t>-</w:t>
            </w:r>
          </w:p>
        </w:tc>
        <w:tc>
          <w:tcPr>
            <w:tcW w:w="1514" w:type="dxa"/>
            <w:shd w:val="clear" w:color="auto" w:fill="auto"/>
          </w:tcPr>
          <w:p w14:paraId="7CF3D193" w14:textId="255C3523"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512" w:type="dxa"/>
            <w:shd w:val="clear" w:color="auto" w:fill="auto"/>
          </w:tcPr>
          <w:p w14:paraId="327ED445" w14:textId="068F4AE6"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r>
      <w:tr w:rsidR="00235650" w:rsidRPr="0096447C" w14:paraId="366715AA" w14:textId="77777777" w:rsidTr="0096447C">
        <w:trPr>
          <w:trHeight w:val="20"/>
        </w:trPr>
        <w:tc>
          <w:tcPr>
            <w:tcW w:w="5814" w:type="dxa"/>
            <w:vAlign w:val="bottom"/>
          </w:tcPr>
          <w:p w14:paraId="5381CBBE" w14:textId="1EE8355A" w:rsidR="00235650" w:rsidRPr="0096447C" w:rsidRDefault="00235650" w:rsidP="0096447C">
            <w:pPr>
              <w:autoSpaceDE w:val="0"/>
              <w:autoSpaceDN w:val="0"/>
              <w:adjustRightInd w:val="0"/>
              <w:ind w:left="-101"/>
              <w:rPr>
                <w:rFonts w:ascii="Arial" w:hAnsi="Arial" w:cs="Arial"/>
                <w:color w:val="000000" w:themeColor="text1"/>
                <w:sz w:val="18"/>
                <w:szCs w:val="18"/>
                <w:cs/>
              </w:rPr>
            </w:pPr>
            <w:r w:rsidRPr="0096447C">
              <w:rPr>
                <w:rFonts w:ascii="Arial" w:hAnsi="Arial" w:cs="Arial"/>
                <w:color w:val="000000" w:themeColor="text1"/>
                <w:sz w:val="18"/>
                <w:szCs w:val="18"/>
              </w:rPr>
              <w:t>Long-term borrowings from financial institutions</w:t>
            </w:r>
          </w:p>
        </w:tc>
        <w:tc>
          <w:tcPr>
            <w:tcW w:w="1489" w:type="dxa"/>
            <w:shd w:val="clear" w:color="auto" w:fill="auto"/>
          </w:tcPr>
          <w:p w14:paraId="35721F20" w14:textId="77E7BDB0"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61,385,869 </w:t>
            </w:r>
          </w:p>
        </w:tc>
        <w:tc>
          <w:tcPr>
            <w:tcW w:w="1539" w:type="dxa"/>
            <w:shd w:val="clear" w:color="auto" w:fill="auto"/>
          </w:tcPr>
          <w:p w14:paraId="7620E610" w14:textId="58E3A5C1"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(14,213,676)</w:t>
            </w:r>
          </w:p>
        </w:tc>
        <w:tc>
          <w:tcPr>
            <w:tcW w:w="1624" w:type="dxa"/>
            <w:shd w:val="clear" w:color="auto" w:fill="auto"/>
          </w:tcPr>
          <w:p w14:paraId="6726F30A" w14:textId="220CED1E"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201,588 </w:t>
            </w:r>
          </w:p>
        </w:tc>
        <w:tc>
          <w:tcPr>
            <w:tcW w:w="1904" w:type="dxa"/>
            <w:shd w:val="clear" w:color="auto" w:fill="auto"/>
          </w:tcPr>
          <w:p w14:paraId="5C46B0F4" w14:textId="1604D978" w:rsidR="00235650" w:rsidRPr="0096447C" w:rsidRDefault="009F65A9"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color w:val="000000" w:themeColor="text1"/>
                <w:sz w:val="18"/>
                <w:szCs w:val="18"/>
              </w:rPr>
              <w:t>-</w:t>
            </w:r>
          </w:p>
        </w:tc>
        <w:tc>
          <w:tcPr>
            <w:tcW w:w="1514" w:type="dxa"/>
            <w:shd w:val="clear" w:color="auto" w:fill="auto"/>
          </w:tcPr>
          <w:p w14:paraId="1EFF772E" w14:textId="424C8E5F"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512" w:type="dxa"/>
            <w:shd w:val="clear" w:color="auto" w:fill="auto"/>
          </w:tcPr>
          <w:p w14:paraId="163CD293" w14:textId="1C5CD5F8"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47,373,781 </w:t>
            </w:r>
          </w:p>
        </w:tc>
      </w:tr>
      <w:tr w:rsidR="00235650" w:rsidRPr="0096447C" w14:paraId="47A7D970" w14:textId="77777777" w:rsidTr="0096447C">
        <w:trPr>
          <w:trHeight w:val="20"/>
        </w:trPr>
        <w:tc>
          <w:tcPr>
            <w:tcW w:w="5814" w:type="dxa"/>
          </w:tcPr>
          <w:p w14:paraId="2BB6E071" w14:textId="152F3667" w:rsidR="00235650" w:rsidRPr="0096447C" w:rsidRDefault="00235650" w:rsidP="0096447C">
            <w:pPr>
              <w:autoSpaceDE w:val="0"/>
              <w:autoSpaceDN w:val="0"/>
              <w:adjustRightInd w:val="0"/>
              <w:ind w:left="-101"/>
              <w:rPr>
                <w:rFonts w:ascii="Arial" w:hAnsi="Arial" w:cs="Arial"/>
                <w:color w:val="000000" w:themeColor="text1"/>
                <w:sz w:val="18"/>
                <w:szCs w:val="18"/>
                <w:cs/>
              </w:rPr>
            </w:pPr>
            <w:r w:rsidRPr="0096447C">
              <w:rPr>
                <w:rFonts w:ascii="Arial" w:hAnsi="Arial" w:cs="Arial"/>
                <w:sz w:val="18"/>
                <w:szCs w:val="18"/>
              </w:rPr>
              <w:t>Debentures</w:t>
            </w:r>
          </w:p>
        </w:tc>
        <w:tc>
          <w:tcPr>
            <w:tcW w:w="1489" w:type="dxa"/>
            <w:shd w:val="clear" w:color="auto" w:fill="auto"/>
          </w:tcPr>
          <w:p w14:paraId="21CD260B" w14:textId="1FCCEF33"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539" w:type="dxa"/>
            <w:shd w:val="clear" w:color="auto" w:fill="auto"/>
          </w:tcPr>
          <w:p w14:paraId="5639496A" w14:textId="0EC4158B"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491,940,000 </w:t>
            </w:r>
          </w:p>
        </w:tc>
        <w:tc>
          <w:tcPr>
            <w:tcW w:w="1624" w:type="dxa"/>
            <w:shd w:val="clear" w:color="auto" w:fill="auto"/>
          </w:tcPr>
          <w:p w14:paraId="6EC2440B" w14:textId="77D3FF22"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2,871,722 </w:t>
            </w:r>
          </w:p>
        </w:tc>
        <w:tc>
          <w:tcPr>
            <w:tcW w:w="1904" w:type="dxa"/>
            <w:shd w:val="clear" w:color="auto" w:fill="auto"/>
          </w:tcPr>
          <w:p w14:paraId="2DB94059" w14:textId="53177FB9" w:rsidR="00235650" w:rsidRPr="0096447C" w:rsidRDefault="009F65A9"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color w:val="000000" w:themeColor="text1"/>
                <w:sz w:val="18"/>
                <w:szCs w:val="18"/>
              </w:rPr>
              <w:t>-</w:t>
            </w:r>
          </w:p>
        </w:tc>
        <w:tc>
          <w:tcPr>
            <w:tcW w:w="1514" w:type="dxa"/>
            <w:shd w:val="clear" w:color="auto" w:fill="auto"/>
          </w:tcPr>
          <w:p w14:paraId="36E674F8" w14:textId="3C6A3317"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512" w:type="dxa"/>
            <w:shd w:val="clear" w:color="auto" w:fill="auto"/>
          </w:tcPr>
          <w:p w14:paraId="3001946D" w14:textId="2CE0140F"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494,811,722 </w:t>
            </w:r>
          </w:p>
        </w:tc>
      </w:tr>
      <w:tr w:rsidR="00235650" w:rsidRPr="0096447C" w14:paraId="0AF88C1F" w14:textId="77777777" w:rsidTr="0096447C">
        <w:trPr>
          <w:trHeight w:val="20"/>
        </w:trPr>
        <w:tc>
          <w:tcPr>
            <w:tcW w:w="5814" w:type="dxa"/>
          </w:tcPr>
          <w:p w14:paraId="0D4D6E3D" w14:textId="671571DD" w:rsidR="00235650" w:rsidRPr="0096447C" w:rsidRDefault="00235650" w:rsidP="0096447C">
            <w:pPr>
              <w:autoSpaceDE w:val="0"/>
              <w:autoSpaceDN w:val="0"/>
              <w:adjustRightInd w:val="0"/>
              <w:ind w:left="-101"/>
              <w:rPr>
                <w:rFonts w:ascii="Arial" w:hAnsi="Arial" w:cs="Arial"/>
                <w:color w:val="000000" w:themeColor="text1"/>
                <w:sz w:val="18"/>
                <w:szCs w:val="18"/>
              </w:rPr>
            </w:pPr>
            <w:r w:rsidRPr="0096447C">
              <w:rPr>
                <w:rFonts w:ascii="Arial" w:hAnsi="Arial" w:cs="Arial"/>
                <w:sz w:val="18"/>
                <w:szCs w:val="18"/>
              </w:rPr>
              <w:t>Lease liabilities</w:t>
            </w:r>
          </w:p>
        </w:tc>
        <w:tc>
          <w:tcPr>
            <w:tcW w:w="1489" w:type="dxa"/>
            <w:shd w:val="clear" w:color="auto" w:fill="auto"/>
          </w:tcPr>
          <w:p w14:paraId="6E8AD7C0" w14:textId="686DA95A"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29,570,468 </w:t>
            </w:r>
          </w:p>
        </w:tc>
        <w:tc>
          <w:tcPr>
            <w:tcW w:w="1539" w:type="dxa"/>
            <w:shd w:val="clear" w:color="auto" w:fill="auto"/>
          </w:tcPr>
          <w:p w14:paraId="5F83C66D" w14:textId="0681936E"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(24,351,142)</w:t>
            </w:r>
          </w:p>
        </w:tc>
        <w:tc>
          <w:tcPr>
            <w:tcW w:w="1624" w:type="dxa"/>
            <w:shd w:val="clear" w:color="auto" w:fill="auto"/>
          </w:tcPr>
          <w:p w14:paraId="5D60302B" w14:textId="3E567CF1"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904" w:type="dxa"/>
            <w:shd w:val="clear" w:color="auto" w:fill="auto"/>
          </w:tcPr>
          <w:p w14:paraId="4E24C307" w14:textId="113F16C7"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1,927,305 </w:t>
            </w:r>
          </w:p>
        </w:tc>
        <w:tc>
          <w:tcPr>
            <w:tcW w:w="1514" w:type="dxa"/>
            <w:shd w:val="clear" w:color="auto" w:fill="auto"/>
          </w:tcPr>
          <w:p w14:paraId="735AC279" w14:textId="521DE2DB"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20,694,162 </w:t>
            </w:r>
          </w:p>
        </w:tc>
        <w:tc>
          <w:tcPr>
            <w:tcW w:w="1512" w:type="dxa"/>
            <w:shd w:val="clear" w:color="auto" w:fill="auto"/>
          </w:tcPr>
          <w:p w14:paraId="66B6B988" w14:textId="03D72E01"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27,840,793 </w:t>
            </w:r>
          </w:p>
        </w:tc>
      </w:tr>
      <w:tr w:rsidR="00235650" w:rsidRPr="0096447C" w14:paraId="2B844C51" w14:textId="77777777" w:rsidTr="0096447C">
        <w:trPr>
          <w:trHeight w:val="20"/>
        </w:trPr>
        <w:tc>
          <w:tcPr>
            <w:tcW w:w="5814" w:type="dxa"/>
            <w:vAlign w:val="bottom"/>
          </w:tcPr>
          <w:p w14:paraId="7C244272" w14:textId="77777777" w:rsidR="00235650" w:rsidRPr="0096447C" w:rsidRDefault="00235650" w:rsidP="0096447C">
            <w:pPr>
              <w:ind w:left="-101"/>
              <w:jc w:val="left"/>
              <w:rPr>
                <w:rFonts w:ascii="Arial" w:hAnsi="Arial" w:cs="Arial"/>
                <w:b/>
                <w:bCs/>
                <w:color w:val="000000" w:themeColor="text1"/>
                <w:sz w:val="18"/>
                <w:szCs w:val="18"/>
                <w:cs/>
              </w:rPr>
            </w:pPr>
          </w:p>
        </w:tc>
        <w:tc>
          <w:tcPr>
            <w:tcW w:w="1489" w:type="dxa"/>
            <w:shd w:val="clear" w:color="auto" w:fill="auto"/>
            <w:vAlign w:val="bottom"/>
          </w:tcPr>
          <w:p w14:paraId="161610AB"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39" w:type="dxa"/>
            <w:shd w:val="clear" w:color="auto" w:fill="auto"/>
            <w:vAlign w:val="bottom"/>
          </w:tcPr>
          <w:p w14:paraId="678A3055"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624" w:type="dxa"/>
            <w:shd w:val="clear" w:color="auto" w:fill="auto"/>
          </w:tcPr>
          <w:p w14:paraId="3B6D2045"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904" w:type="dxa"/>
            <w:shd w:val="clear" w:color="auto" w:fill="auto"/>
          </w:tcPr>
          <w:p w14:paraId="647BC66A"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14" w:type="dxa"/>
            <w:shd w:val="clear" w:color="auto" w:fill="auto"/>
          </w:tcPr>
          <w:p w14:paraId="7B77B80E"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12" w:type="dxa"/>
            <w:shd w:val="clear" w:color="auto" w:fill="auto"/>
            <w:vAlign w:val="bottom"/>
          </w:tcPr>
          <w:p w14:paraId="4949B3D2"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r>
      <w:tr w:rsidR="00235650" w:rsidRPr="0096447C" w14:paraId="718FB06C" w14:textId="77777777" w:rsidTr="0096447C">
        <w:trPr>
          <w:trHeight w:val="20"/>
        </w:trPr>
        <w:tc>
          <w:tcPr>
            <w:tcW w:w="5814" w:type="dxa"/>
            <w:vAlign w:val="bottom"/>
          </w:tcPr>
          <w:p w14:paraId="0D708EC7" w14:textId="636C908D" w:rsidR="00235650" w:rsidRPr="0096447C" w:rsidRDefault="00235650" w:rsidP="0096447C">
            <w:pPr>
              <w:autoSpaceDE w:val="0"/>
              <w:autoSpaceDN w:val="0"/>
              <w:adjustRightInd w:val="0"/>
              <w:ind w:left="-101"/>
              <w:rPr>
                <w:rFonts w:ascii="Arial" w:hAnsi="Arial" w:cs="Arial"/>
                <w:b/>
                <w:bCs/>
                <w:color w:val="000000" w:themeColor="text1"/>
                <w:sz w:val="18"/>
                <w:szCs w:val="18"/>
              </w:rPr>
            </w:pPr>
            <w:r w:rsidRPr="0096447C">
              <w:rPr>
                <w:rFonts w:ascii="Arial" w:hAnsi="Arial" w:cs="Arial"/>
                <w:b/>
                <w:bCs/>
                <w:color w:val="000000" w:themeColor="text1"/>
                <w:sz w:val="18"/>
                <w:szCs w:val="18"/>
              </w:rPr>
              <w:t>Separate financial statements</w:t>
            </w:r>
          </w:p>
        </w:tc>
        <w:tc>
          <w:tcPr>
            <w:tcW w:w="1489" w:type="dxa"/>
            <w:shd w:val="clear" w:color="auto" w:fill="auto"/>
            <w:vAlign w:val="bottom"/>
          </w:tcPr>
          <w:p w14:paraId="3222297B"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39" w:type="dxa"/>
            <w:shd w:val="clear" w:color="auto" w:fill="auto"/>
            <w:vAlign w:val="bottom"/>
          </w:tcPr>
          <w:p w14:paraId="639E2E92"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624" w:type="dxa"/>
            <w:shd w:val="clear" w:color="auto" w:fill="auto"/>
          </w:tcPr>
          <w:p w14:paraId="466D7D8A"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904" w:type="dxa"/>
            <w:shd w:val="clear" w:color="auto" w:fill="auto"/>
          </w:tcPr>
          <w:p w14:paraId="7176038D"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14" w:type="dxa"/>
            <w:shd w:val="clear" w:color="auto" w:fill="auto"/>
          </w:tcPr>
          <w:p w14:paraId="5773320E"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12" w:type="dxa"/>
            <w:shd w:val="clear" w:color="auto" w:fill="auto"/>
            <w:vAlign w:val="bottom"/>
          </w:tcPr>
          <w:p w14:paraId="2CEBEA7E"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r>
      <w:tr w:rsidR="00235650" w:rsidRPr="0096447C" w14:paraId="3964E896" w14:textId="77777777" w:rsidTr="0096447C">
        <w:trPr>
          <w:trHeight w:val="20"/>
        </w:trPr>
        <w:tc>
          <w:tcPr>
            <w:tcW w:w="5814" w:type="dxa"/>
            <w:vAlign w:val="bottom"/>
          </w:tcPr>
          <w:p w14:paraId="30701878" w14:textId="77777777" w:rsidR="00235650" w:rsidRPr="0096447C" w:rsidRDefault="00235650" w:rsidP="0096447C">
            <w:pPr>
              <w:autoSpaceDE w:val="0"/>
              <w:autoSpaceDN w:val="0"/>
              <w:adjustRightInd w:val="0"/>
              <w:ind w:left="-101"/>
              <w:rPr>
                <w:rFonts w:ascii="Arial" w:hAnsi="Arial" w:cs="Arial"/>
                <w:b/>
                <w:bCs/>
                <w:color w:val="000000" w:themeColor="text1"/>
                <w:sz w:val="18"/>
                <w:szCs w:val="18"/>
              </w:rPr>
            </w:pPr>
          </w:p>
        </w:tc>
        <w:tc>
          <w:tcPr>
            <w:tcW w:w="1489" w:type="dxa"/>
            <w:shd w:val="clear" w:color="auto" w:fill="auto"/>
            <w:vAlign w:val="bottom"/>
          </w:tcPr>
          <w:p w14:paraId="57678989"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39" w:type="dxa"/>
            <w:shd w:val="clear" w:color="auto" w:fill="auto"/>
            <w:vAlign w:val="bottom"/>
          </w:tcPr>
          <w:p w14:paraId="3A1433B9"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624" w:type="dxa"/>
            <w:shd w:val="clear" w:color="auto" w:fill="auto"/>
          </w:tcPr>
          <w:p w14:paraId="341109B6"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904" w:type="dxa"/>
            <w:shd w:val="clear" w:color="auto" w:fill="auto"/>
          </w:tcPr>
          <w:p w14:paraId="0CAE6C3A"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14" w:type="dxa"/>
            <w:shd w:val="clear" w:color="auto" w:fill="auto"/>
          </w:tcPr>
          <w:p w14:paraId="1A7AB022"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c>
          <w:tcPr>
            <w:tcW w:w="1512" w:type="dxa"/>
            <w:shd w:val="clear" w:color="auto" w:fill="auto"/>
            <w:vAlign w:val="bottom"/>
          </w:tcPr>
          <w:p w14:paraId="464E000E" w14:textId="77777777" w:rsidR="00235650" w:rsidRPr="0096447C" w:rsidRDefault="00235650" w:rsidP="0096447C">
            <w:pPr>
              <w:autoSpaceDE w:val="0"/>
              <w:autoSpaceDN w:val="0"/>
              <w:adjustRightInd w:val="0"/>
              <w:ind w:right="-72"/>
              <w:jc w:val="right"/>
              <w:rPr>
                <w:rFonts w:ascii="Arial" w:hAnsi="Arial" w:cs="Arial"/>
                <w:b/>
                <w:bCs/>
                <w:color w:val="000000" w:themeColor="text1"/>
                <w:sz w:val="18"/>
                <w:szCs w:val="18"/>
              </w:rPr>
            </w:pPr>
          </w:p>
        </w:tc>
      </w:tr>
      <w:tr w:rsidR="00235650" w:rsidRPr="0096447C" w14:paraId="322D30F3" w14:textId="77777777" w:rsidTr="0096447C">
        <w:trPr>
          <w:trHeight w:val="20"/>
        </w:trPr>
        <w:tc>
          <w:tcPr>
            <w:tcW w:w="5814" w:type="dxa"/>
          </w:tcPr>
          <w:p w14:paraId="6F3B919D" w14:textId="29D463DD" w:rsidR="00235650" w:rsidRPr="0096447C" w:rsidRDefault="00235650" w:rsidP="0096447C">
            <w:pPr>
              <w:autoSpaceDE w:val="0"/>
              <w:autoSpaceDN w:val="0"/>
              <w:adjustRightInd w:val="0"/>
              <w:ind w:left="-101"/>
              <w:rPr>
                <w:rFonts w:ascii="Arial" w:hAnsi="Arial" w:cs="Arial"/>
                <w:color w:val="000000" w:themeColor="text1"/>
                <w:sz w:val="18"/>
                <w:szCs w:val="18"/>
              </w:rPr>
            </w:pPr>
            <w:r w:rsidRPr="0096447C">
              <w:rPr>
                <w:rFonts w:ascii="Arial" w:hAnsi="Arial" w:cs="Arial"/>
                <w:sz w:val="18"/>
                <w:szCs w:val="18"/>
              </w:rPr>
              <w:t xml:space="preserve">Bank overdrafts </w:t>
            </w:r>
          </w:p>
        </w:tc>
        <w:tc>
          <w:tcPr>
            <w:tcW w:w="1489" w:type="dxa"/>
            <w:shd w:val="clear" w:color="auto" w:fill="auto"/>
          </w:tcPr>
          <w:p w14:paraId="5B4E2D0B" w14:textId="511A4424"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930,664 </w:t>
            </w:r>
          </w:p>
        </w:tc>
        <w:tc>
          <w:tcPr>
            <w:tcW w:w="1539" w:type="dxa"/>
            <w:shd w:val="clear" w:color="auto" w:fill="auto"/>
          </w:tcPr>
          <w:p w14:paraId="6122E652" w14:textId="545D5208"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(930,664)</w:t>
            </w:r>
          </w:p>
        </w:tc>
        <w:tc>
          <w:tcPr>
            <w:tcW w:w="1624" w:type="dxa"/>
            <w:shd w:val="clear" w:color="auto" w:fill="auto"/>
          </w:tcPr>
          <w:p w14:paraId="12EAC423" w14:textId="569326C8"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904" w:type="dxa"/>
            <w:shd w:val="clear" w:color="auto" w:fill="auto"/>
          </w:tcPr>
          <w:p w14:paraId="53733F37" w14:textId="478BBFB6" w:rsidR="00235650" w:rsidRPr="0096447C" w:rsidRDefault="009F65A9"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color w:val="000000" w:themeColor="text1"/>
                <w:sz w:val="18"/>
                <w:szCs w:val="18"/>
              </w:rPr>
              <w:t>-</w:t>
            </w:r>
          </w:p>
        </w:tc>
        <w:tc>
          <w:tcPr>
            <w:tcW w:w="1514" w:type="dxa"/>
            <w:shd w:val="clear" w:color="auto" w:fill="auto"/>
          </w:tcPr>
          <w:p w14:paraId="074D0C48" w14:textId="4420513F"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512" w:type="dxa"/>
            <w:shd w:val="clear" w:color="auto" w:fill="auto"/>
          </w:tcPr>
          <w:p w14:paraId="0136E649" w14:textId="13836D9C"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r>
      <w:tr w:rsidR="00235650" w:rsidRPr="0096447C" w14:paraId="197F91BB" w14:textId="77777777" w:rsidTr="0096447C">
        <w:trPr>
          <w:trHeight w:val="20"/>
        </w:trPr>
        <w:tc>
          <w:tcPr>
            <w:tcW w:w="5814" w:type="dxa"/>
          </w:tcPr>
          <w:p w14:paraId="0ABB9720" w14:textId="4CAA501C" w:rsidR="00235650" w:rsidRPr="0096447C" w:rsidRDefault="00235650" w:rsidP="0096447C">
            <w:pPr>
              <w:autoSpaceDE w:val="0"/>
              <w:autoSpaceDN w:val="0"/>
              <w:adjustRightInd w:val="0"/>
              <w:ind w:left="-101"/>
              <w:rPr>
                <w:rFonts w:ascii="Arial" w:hAnsi="Arial" w:cs="Arial"/>
                <w:color w:val="000000" w:themeColor="text1"/>
                <w:sz w:val="18"/>
                <w:szCs w:val="18"/>
                <w:cs/>
              </w:rPr>
            </w:pPr>
            <w:r w:rsidRPr="0096447C">
              <w:rPr>
                <w:rFonts w:ascii="Arial" w:hAnsi="Arial" w:cs="Arial"/>
                <w:sz w:val="18"/>
                <w:szCs w:val="18"/>
              </w:rPr>
              <w:t>Short-term borrowings from financial institutions</w:t>
            </w:r>
          </w:p>
        </w:tc>
        <w:tc>
          <w:tcPr>
            <w:tcW w:w="1489" w:type="dxa"/>
            <w:shd w:val="clear" w:color="auto" w:fill="auto"/>
          </w:tcPr>
          <w:p w14:paraId="59A1521F" w14:textId="633D2C2E"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85,000,000</w:t>
            </w:r>
          </w:p>
        </w:tc>
        <w:tc>
          <w:tcPr>
            <w:tcW w:w="1539" w:type="dxa"/>
            <w:shd w:val="clear" w:color="auto" w:fill="auto"/>
          </w:tcPr>
          <w:p w14:paraId="1CD846E5" w14:textId="790F267C"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(85,000,000)</w:t>
            </w:r>
          </w:p>
        </w:tc>
        <w:tc>
          <w:tcPr>
            <w:tcW w:w="1624" w:type="dxa"/>
            <w:shd w:val="clear" w:color="auto" w:fill="auto"/>
          </w:tcPr>
          <w:p w14:paraId="30246FE5" w14:textId="397878D4"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904" w:type="dxa"/>
            <w:shd w:val="clear" w:color="auto" w:fill="auto"/>
          </w:tcPr>
          <w:p w14:paraId="00E58095" w14:textId="57468B59" w:rsidR="00235650" w:rsidRPr="0096447C" w:rsidRDefault="009F65A9"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color w:val="000000" w:themeColor="text1"/>
                <w:sz w:val="18"/>
                <w:szCs w:val="18"/>
              </w:rPr>
              <w:t>-</w:t>
            </w:r>
          </w:p>
        </w:tc>
        <w:tc>
          <w:tcPr>
            <w:tcW w:w="1514" w:type="dxa"/>
            <w:shd w:val="clear" w:color="auto" w:fill="auto"/>
          </w:tcPr>
          <w:p w14:paraId="7F82862D" w14:textId="53C2DF4D"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512" w:type="dxa"/>
            <w:shd w:val="clear" w:color="auto" w:fill="auto"/>
          </w:tcPr>
          <w:p w14:paraId="55D9A443" w14:textId="08744329"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r>
      <w:tr w:rsidR="00235650" w:rsidRPr="0096447C" w14:paraId="22450175" w14:textId="77777777" w:rsidTr="0096447C">
        <w:trPr>
          <w:trHeight w:val="20"/>
        </w:trPr>
        <w:tc>
          <w:tcPr>
            <w:tcW w:w="5814" w:type="dxa"/>
            <w:vAlign w:val="bottom"/>
          </w:tcPr>
          <w:p w14:paraId="4E068248" w14:textId="1930D559" w:rsidR="00235650" w:rsidRPr="0096447C" w:rsidRDefault="00235650" w:rsidP="0096447C">
            <w:pPr>
              <w:autoSpaceDE w:val="0"/>
              <w:autoSpaceDN w:val="0"/>
              <w:adjustRightInd w:val="0"/>
              <w:ind w:left="-101"/>
              <w:rPr>
                <w:rFonts w:ascii="Arial" w:hAnsi="Arial" w:cs="Arial"/>
                <w:color w:val="000000" w:themeColor="text1"/>
                <w:sz w:val="18"/>
                <w:szCs w:val="18"/>
                <w:cs/>
              </w:rPr>
            </w:pPr>
            <w:r w:rsidRPr="0096447C">
              <w:rPr>
                <w:rFonts w:ascii="Arial" w:hAnsi="Arial" w:cs="Arial"/>
                <w:color w:val="000000" w:themeColor="text1"/>
                <w:sz w:val="18"/>
                <w:szCs w:val="18"/>
              </w:rPr>
              <w:t>Long-term borrowings from financial institutions</w:t>
            </w:r>
          </w:p>
        </w:tc>
        <w:tc>
          <w:tcPr>
            <w:tcW w:w="1489" w:type="dxa"/>
            <w:shd w:val="clear" w:color="auto" w:fill="auto"/>
          </w:tcPr>
          <w:p w14:paraId="6AC0EBB4" w14:textId="70D27CC3"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55,985,869 </w:t>
            </w:r>
          </w:p>
        </w:tc>
        <w:tc>
          <w:tcPr>
            <w:tcW w:w="1539" w:type="dxa"/>
            <w:shd w:val="clear" w:color="auto" w:fill="auto"/>
          </w:tcPr>
          <w:p w14:paraId="061F59A5" w14:textId="10FAAAF3"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(13,028,595)</w:t>
            </w:r>
          </w:p>
        </w:tc>
        <w:tc>
          <w:tcPr>
            <w:tcW w:w="1624" w:type="dxa"/>
            <w:shd w:val="clear" w:color="auto" w:fill="auto"/>
          </w:tcPr>
          <w:p w14:paraId="7BBECF14" w14:textId="006D031E"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156,874 </w:t>
            </w:r>
          </w:p>
        </w:tc>
        <w:tc>
          <w:tcPr>
            <w:tcW w:w="1904" w:type="dxa"/>
            <w:shd w:val="clear" w:color="auto" w:fill="auto"/>
          </w:tcPr>
          <w:p w14:paraId="621B1EAF" w14:textId="485CB431" w:rsidR="00235650" w:rsidRPr="0096447C" w:rsidRDefault="009F65A9"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color w:val="000000" w:themeColor="text1"/>
                <w:sz w:val="18"/>
                <w:szCs w:val="18"/>
              </w:rPr>
              <w:t>-</w:t>
            </w:r>
          </w:p>
        </w:tc>
        <w:tc>
          <w:tcPr>
            <w:tcW w:w="1514" w:type="dxa"/>
            <w:shd w:val="clear" w:color="auto" w:fill="auto"/>
          </w:tcPr>
          <w:p w14:paraId="4575197C" w14:textId="289E892A"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512" w:type="dxa"/>
            <w:shd w:val="clear" w:color="auto" w:fill="auto"/>
          </w:tcPr>
          <w:p w14:paraId="409EAC4E" w14:textId="63B0BB44"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43,114,148 </w:t>
            </w:r>
          </w:p>
        </w:tc>
      </w:tr>
      <w:tr w:rsidR="00235650" w:rsidRPr="0096447C" w14:paraId="7D14BEB2" w14:textId="77777777" w:rsidTr="0096447C">
        <w:trPr>
          <w:trHeight w:val="20"/>
        </w:trPr>
        <w:tc>
          <w:tcPr>
            <w:tcW w:w="5814" w:type="dxa"/>
          </w:tcPr>
          <w:p w14:paraId="4C55A62B" w14:textId="11CB8AA6" w:rsidR="00235650" w:rsidRPr="0096447C" w:rsidRDefault="00235650" w:rsidP="0096447C">
            <w:pPr>
              <w:autoSpaceDE w:val="0"/>
              <w:autoSpaceDN w:val="0"/>
              <w:adjustRightInd w:val="0"/>
              <w:ind w:left="-101"/>
              <w:rPr>
                <w:rFonts w:ascii="Arial" w:hAnsi="Arial" w:cs="Arial"/>
                <w:color w:val="000000" w:themeColor="text1"/>
                <w:sz w:val="18"/>
                <w:szCs w:val="18"/>
                <w:cs/>
              </w:rPr>
            </w:pPr>
            <w:r w:rsidRPr="0096447C">
              <w:rPr>
                <w:rFonts w:ascii="Arial" w:hAnsi="Arial" w:cs="Arial"/>
                <w:sz w:val="18"/>
                <w:szCs w:val="18"/>
              </w:rPr>
              <w:t>Debentures</w:t>
            </w:r>
          </w:p>
        </w:tc>
        <w:tc>
          <w:tcPr>
            <w:tcW w:w="1489" w:type="dxa"/>
            <w:shd w:val="clear" w:color="auto" w:fill="auto"/>
          </w:tcPr>
          <w:p w14:paraId="0CD49019" w14:textId="25B6B0AD"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539" w:type="dxa"/>
            <w:shd w:val="clear" w:color="auto" w:fill="auto"/>
          </w:tcPr>
          <w:p w14:paraId="51A8C5B4" w14:textId="0599D445"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491,940,000 </w:t>
            </w:r>
          </w:p>
        </w:tc>
        <w:tc>
          <w:tcPr>
            <w:tcW w:w="1624" w:type="dxa"/>
            <w:shd w:val="clear" w:color="auto" w:fill="auto"/>
          </w:tcPr>
          <w:p w14:paraId="52B57430" w14:textId="0078C57C"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2,871,722 </w:t>
            </w:r>
          </w:p>
        </w:tc>
        <w:tc>
          <w:tcPr>
            <w:tcW w:w="1904" w:type="dxa"/>
            <w:shd w:val="clear" w:color="auto" w:fill="auto"/>
          </w:tcPr>
          <w:p w14:paraId="16374190" w14:textId="277993FE" w:rsidR="00235650" w:rsidRPr="0096447C" w:rsidRDefault="009F65A9"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color w:val="000000" w:themeColor="text1"/>
                <w:sz w:val="18"/>
                <w:szCs w:val="18"/>
              </w:rPr>
              <w:t>-</w:t>
            </w:r>
          </w:p>
        </w:tc>
        <w:tc>
          <w:tcPr>
            <w:tcW w:w="1514" w:type="dxa"/>
            <w:shd w:val="clear" w:color="auto" w:fill="auto"/>
          </w:tcPr>
          <w:p w14:paraId="60DAE8E8" w14:textId="60AB67E4"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512" w:type="dxa"/>
            <w:shd w:val="clear" w:color="auto" w:fill="auto"/>
          </w:tcPr>
          <w:p w14:paraId="52721176" w14:textId="7413FEE6"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494,811,722 </w:t>
            </w:r>
          </w:p>
        </w:tc>
      </w:tr>
      <w:tr w:rsidR="00235650" w:rsidRPr="0096447C" w14:paraId="55CCB8F3" w14:textId="77777777" w:rsidTr="0096447C">
        <w:trPr>
          <w:trHeight w:val="20"/>
        </w:trPr>
        <w:tc>
          <w:tcPr>
            <w:tcW w:w="5814" w:type="dxa"/>
          </w:tcPr>
          <w:p w14:paraId="1FE4A2E9" w14:textId="40518B73" w:rsidR="00235650" w:rsidRPr="0096447C" w:rsidRDefault="00235650" w:rsidP="0096447C">
            <w:pPr>
              <w:autoSpaceDE w:val="0"/>
              <w:autoSpaceDN w:val="0"/>
              <w:adjustRightInd w:val="0"/>
              <w:ind w:left="-101"/>
              <w:rPr>
                <w:rFonts w:ascii="Arial" w:hAnsi="Arial" w:cs="Arial"/>
                <w:color w:val="000000" w:themeColor="text1"/>
                <w:sz w:val="18"/>
                <w:szCs w:val="18"/>
              </w:rPr>
            </w:pPr>
            <w:r w:rsidRPr="0096447C">
              <w:rPr>
                <w:rFonts w:ascii="Arial" w:hAnsi="Arial" w:cs="Arial"/>
                <w:sz w:val="18"/>
                <w:szCs w:val="18"/>
              </w:rPr>
              <w:t>Lease liabilities</w:t>
            </w:r>
          </w:p>
        </w:tc>
        <w:tc>
          <w:tcPr>
            <w:tcW w:w="1489" w:type="dxa"/>
            <w:shd w:val="clear" w:color="auto" w:fill="auto"/>
          </w:tcPr>
          <w:p w14:paraId="214A7C05" w14:textId="4C63232F"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29,534,733 </w:t>
            </w:r>
          </w:p>
        </w:tc>
        <w:tc>
          <w:tcPr>
            <w:tcW w:w="1539" w:type="dxa"/>
            <w:shd w:val="clear" w:color="auto" w:fill="auto"/>
          </w:tcPr>
          <w:p w14:paraId="41848835" w14:textId="60967C46"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(24,287,068)</w:t>
            </w:r>
          </w:p>
        </w:tc>
        <w:tc>
          <w:tcPr>
            <w:tcW w:w="1624" w:type="dxa"/>
            <w:shd w:val="clear" w:color="auto" w:fill="auto"/>
          </w:tcPr>
          <w:p w14:paraId="146A4288" w14:textId="5CC4DB86"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    </w:t>
            </w:r>
          </w:p>
        </w:tc>
        <w:tc>
          <w:tcPr>
            <w:tcW w:w="1904" w:type="dxa"/>
            <w:shd w:val="clear" w:color="auto" w:fill="auto"/>
          </w:tcPr>
          <w:p w14:paraId="4B8716C0" w14:textId="6ED778E0"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1,898,966 </w:t>
            </w:r>
          </w:p>
        </w:tc>
        <w:tc>
          <w:tcPr>
            <w:tcW w:w="1514" w:type="dxa"/>
            <w:shd w:val="clear" w:color="auto" w:fill="auto"/>
          </w:tcPr>
          <w:p w14:paraId="18809832" w14:textId="078122B5"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20,694,162 </w:t>
            </w:r>
          </w:p>
        </w:tc>
        <w:tc>
          <w:tcPr>
            <w:tcW w:w="1512" w:type="dxa"/>
            <w:shd w:val="clear" w:color="auto" w:fill="auto"/>
          </w:tcPr>
          <w:p w14:paraId="0A03FB4F" w14:textId="79BCB176" w:rsidR="00235650" w:rsidRPr="0096447C" w:rsidRDefault="00235650" w:rsidP="0096447C">
            <w:pPr>
              <w:autoSpaceDE w:val="0"/>
              <w:autoSpaceDN w:val="0"/>
              <w:adjustRightInd w:val="0"/>
              <w:ind w:right="-72"/>
              <w:jc w:val="right"/>
              <w:rPr>
                <w:rFonts w:ascii="Arial" w:hAnsi="Arial" w:cs="Arial"/>
                <w:color w:val="000000" w:themeColor="text1"/>
                <w:sz w:val="18"/>
                <w:szCs w:val="18"/>
              </w:rPr>
            </w:pPr>
            <w:r w:rsidRPr="0096447C">
              <w:rPr>
                <w:rFonts w:ascii="Arial" w:hAnsi="Arial" w:cs="Arial"/>
                <w:sz w:val="18"/>
                <w:szCs w:val="18"/>
              </w:rPr>
              <w:t xml:space="preserve"> 27,840,793 </w:t>
            </w:r>
          </w:p>
        </w:tc>
      </w:tr>
    </w:tbl>
    <w:p w14:paraId="217A40E2" w14:textId="77777777" w:rsidR="0014336D" w:rsidRDefault="0014336D" w:rsidP="005933D6">
      <w:pPr>
        <w:rPr>
          <w:rFonts w:ascii="Arial" w:eastAsia="Arial" w:hAnsi="Arial" w:cs="Arial"/>
          <w:sz w:val="18"/>
          <w:szCs w:val="18"/>
        </w:rPr>
      </w:pPr>
    </w:p>
    <w:p w14:paraId="341F8F44" w14:textId="77777777" w:rsidR="0096447C" w:rsidRDefault="0096447C" w:rsidP="005933D6">
      <w:pPr>
        <w:rPr>
          <w:rFonts w:ascii="Arial" w:eastAsia="Arial" w:hAnsi="Arial" w:cs="Arial"/>
          <w:sz w:val="18"/>
          <w:szCs w:val="18"/>
        </w:rPr>
      </w:pPr>
    </w:p>
    <w:p w14:paraId="495C2366" w14:textId="77777777" w:rsidR="0096447C" w:rsidRDefault="0096447C" w:rsidP="005933D6">
      <w:pPr>
        <w:rPr>
          <w:rFonts w:ascii="Arial" w:eastAsia="Arial" w:hAnsi="Arial" w:cs="Arial"/>
          <w:sz w:val="18"/>
          <w:szCs w:val="18"/>
        </w:rPr>
      </w:pPr>
    </w:p>
    <w:p w14:paraId="5EDB49C4" w14:textId="77777777" w:rsidR="0096447C" w:rsidRDefault="0096447C" w:rsidP="005933D6">
      <w:pPr>
        <w:rPr>
          <w:rFonts w:ascii="Arial" w:eastAsia="Arial" w:hAnsi="Arial" w:cs="Arial"/>
          <w:sz w:val="18"/>
          <w:szCs w:val="18"/>
        </w:rPr>
      </w:pPr>
    </w:p>
    <w:p w14:paraId="158A6B0C" w14:textId="77777777" w:rsidR="0096447C" w:rsidRDefault="0096447C" w:rsidP="005933D6">
      <w:pPr>
        <w:rPr>
          <w:rFonts w:ascii="Arial" w:eastAsia="Arial" w:hAnsi="Arial" w:cs="Arial"/>
          <w:sz w:val="18"/>
          <w:szCs w:val="18"/>
        </w:rPr>
      </w:pPr>
    </w:p>
    <w:p w14:paraId="78696BF4" w14:textId="1DA9C8D6" w:rsidR="0096447C" w:rsidRDefault="0096447C" w:rsidP="005933D6">
      <w:pPr>
        <w:rPr>
          <w:rFonts w:ascii="Arial" w:eastAsia="Arial" w:hAnsi="Arial" w:cs="Arial"/>
          <w:sz w:val="18"/>
          <w:szCs w:val="18"/>
        </w:rPr>
        <w:sectPr w:rsidR="0096447C" w:rsidSect="0096447C">
          <w:pgSz w:w="16840" w:h="11907" w:orient="landscape" w:code="9"/>
          <w:pgMar w:top="1728" w:right="720" w:bottom="720" w:left="720" w:header="706" w:footer="706" w:gutter="0"/>
          <w:cols w:space="720"/>
          <w:docGrid w:linePitch="381"/>
        </w:sectPr>
      </w:pPr>
    </w:p>
    <w:tbl>
      <w:tblPr>
        <w:tblStyle w:val="afffffffffff9"/>
        <w:tblW w:w="9450" w:type="dxa"/>
        <w:tblInd w:w="18" w:type="dxa"/>
        <w:tblLayout w:type="fixed"/>
        <w:tblLook w:val="0000" w:firstRow="0" w:lastRow="0" w:firstColumn="0" w:lastColumn="0" w:noHBand="0" w:noVBand="0"/>
      </w:tblPr>
      <w:tblGrid>
        <w:gridCol w:w="9450"/>
      </w:tblGrid>
      <w:tr w:rsidR="007A5A72" w:rsidRPr="00BF112F" w14:paraId="5239EA96" w14:textId="77777777">
        <w:trPr>
          <w:trHeight w:val="389"/>
        </w:trPr>
        <w:tc>
          <w:tcPr>
            <w:tcW w:w="9450" w:type="dxa"/>
            <w:shd w:val="clear" w:color="auto" w:fill="FFA543"/>
            <w:vAlign w:val="center"/>
          </w:tcPr>
          <w:p w14:paraId="5A74E9CB" w14:textId="7AF0716F" w:rsidR="007A5A72" w:rsidRPr="00BF112F" w:rsidRDefault="0032140B" w:rsidP="005933D6">
            <w:pPr>
              <w:ind w:left="434" w:hanging="434"/>
              <w:rPr>
                <w:rFonts w:ascii="Arial" w:eastAsia="Arial" w:hAnsi="Arial" w:cs="Arial"/>
                <w:b/>
                <w:color w:val="FFFFFF"/>
                <w:sz w:val="18"/>
                <w:szCs w:val="18"/>
              </w:rPr>
            </w:pPr>
            <w:r w:rsidRPr="00BF112F">
              <w:rPr>
                <w:rFonts w:ascii="Arial" w:eastAsia="Arial" w:hAnsi="Arial" w:cs="Arial"/>
                <w:b/>
                <w:color w:val="FFFFFF"/>
                <w:sz w:val="18"/>
                <w:szCs w:val="18"/>
              </w:rPr>
              <w:lastRenderedPageBreak/>
              <w:t>2</w:t>
            </w:r>
            <w:r w:rsidR="008350F4">
              <w:rPr>
                <w:rFonts w:ascii="Arial" w:eastAsia="Arial" w:hAnsi="Arial" w:cs="Arial"/>
                <w:b/>
                <w:color w:val="FFFFFF"/>
                <w:sz w:val="18"/>
                <w:szCs w:val="18"/>
              </w:rPr>
              <w:t>2</w:t>
            </w:r>
            <w:r w:rsidRPr="00BF112F">
              <w:rPr>
                <w:rFonts w:ascii="Arial" w:eastAsia="Arial" w:hAnsi="Arial" w:cs="Arial"/>
                <w:b/>
                <w:color w:val="FFFFFF"/>
                <w:sz w:val="18"/>
                <w:szCs w:val="18"/>
              </w:rPr>
              <w:tab/>
              <w:t>Trade and other payables</w:t>
            </w:r>
          </w:p>
        </w:tc>
      </w:tr>
    </w:tbl>
    <w:p w14:paraId="12E94E2B" w14:textId="77777777" w:rsidR="007A5A72" w:rsidRPr="00BF112F" w:rsidRDefault="007A5A72" w:rsidP="005933D6">
      <w:pPr>
        <w:rPr>
          <w:rFonts w:ascii="Arial" w:eastAsia="Arial" w:hAnsi="Arial" w:cs="Arial"/>
          <w:sz w:val="18"/>
          <w:szCs w:val="18"/>
        </w:rPr>
      </w:pPr>
    </w:p>
    <w:tbl>
      <w:tblPr>
        <w:tblStyle w:val="afffffffffffa"/>
        <w:tblW w:w="9468" w:type="dxa"/>
        <w:tblLayout w:type="fixed"/>
        <w:tblLook w:val="0000" w:firstRow="0" w:lastRow="0" w:firstColumn="0" w:lastColumn="0" w:noHBand="0" w:noVBand="0"/>
      </w:tblPr>
      <w:tblGrid>
        <w:gridCol w:w="4284"/>
        <w:gridCol w:w="1296"/>
        <w:gridCol w:w="1296"/>
        <w:gridCol w:w="1296"/>
        <w:gridCol w:w="1296"/>
      </w:tblGrid>
      <w:tr w:rsidR="007A5A72" w:rsidRPr="0096447C" w14:paraId="4914B5B6" w14:textId="77777777" w:rsidTr="00BF112F">
        <w:trPr>
          <w:trHeight w:val="20"/>
        </w:trPr>
        <w:tc>
          <w:tcPr>
            <w:tcW w:w="4284" w:type="dxa"/>
            <w:vAlign w:val="bottom"/>
          </w:tcPr>
          <w:p w14:paraId="1B687AA6" w14:textId="77777777" w:rsidR="007A5A72" w:rsidRPr="0096447C" w:rsidRDefault="007A5A72" w:rsidP="005933D6">
            <w:pPr>
              <w:tabs>
                <w:tab w:val="left" w:pos="522"/>
              </w:tabs>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12360088" w14:textId="77777777" w:rsidR="007A5A72" w:rsidRPr="0096447C" w:rsidRDefault="0032140B" w:rsidP="005933D6">
            <w:pPr>
              <w:spacing w:before="0" w:after="0"/>
              <w:ind w:right="-72"/>
              <w:jc w:val="center"/>
              <w:rPr>
                <w:b/>
                <w:sz w:val="18"/>
                <w:szCs w:val="18"/>
              </w:rPr>
            </w:pPr>
            <w:r w:rsidRPr="0096447C">
              <w:rPr>
                <w:b/>
                <w:sz w:val="18"/>
                <w:szCs w:val="18"/>
              </w:rPr>
              <w:t xml:space="preserve">Consolidated </w:t>
            </w:r>
          </w:p>
          <w:p w14:paraId="3CBF2D29" w14:textId="77777777" w:rsidR="007A5A72" w:rsidRPr="0096447C" w:rsidRDefault="0032140B" w:rsidP="005933D6">
            <w:pPr>
              <w:spacing w:before="0" w:after="0"/>
              <w:ind w:right="-72"/>
              <w:jc w:val="center"/>
              <w:rPr>
                <w:b/>
                <w:sz w:val="18"/>
                <w:szCs w:val="18"/>
              </w:rPr>
            </w:pPr>
            <w:r w:rsidRPr="0096447C">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0D3449E0" w14:textId="77777777" w:rsidR="007A5A72" w:rsidRPr="0096447C" w:rsidRDefault="0032140B" w:rsidP="005933D6">
            <w:pPr>
              <w:spacing w:before="0" w:after="0"/>
              <w:ind w:right="-72"/>
              <w:jc w:val="center"/>
              <w:rPr>
                <w:b/>
                <w:sz w:val="18"/>
                <w:szCs w:val="18"/>
              </w:rPr>
            </w:pPr>
            <w:r w:rsidRPr="0096447C">
              <w:rPr>
                <w:b/>
                <w:sz w:val="18"/>
                <w:szCs w:val="18"/>
              </w:rPr>
              <w:t xml:space="preserve">Separate </w:t>
            </w:r>
          </w:p>
          <w:p w14:paraId="2A02D0E5" w14:textId="77777777" w:rsidR="007A5A72" w:rsidRPr="0096447C" w:rsidRDefault="0032140B" w:rsidP="005933D6">
            <w:pPr>
              <w:spacing w:before="0" w:after="0"/>
              <w:ind w:right="-72"/>
              <w:jc w:val="center"/>
              <w:rPr>
                <w:b/>
                <w:sz w:val="18"/>
                <w:szCs w:val="18"/>
              </w:rPr>
            </w:pPr>
            <w:r w:rsidRPr="0096447C">
              <w:rPr>
                <w:b/>
                <w:sz w:val="18"/>
                <w:szCs w:val="18"/>
              </w:rPr>
              <w:t>financial statements</w:t>
            </w:r>
          </w:p>
        </w:tc>
      </w:tr>
      <w:tr w:rsidR="004D32CE" w:rsidRPr="0096447C" w14:paraId="0F368123" w14:textId="77777777" w:rsidTr="00BF112F">
        <w:trPr>
          <w:trHeight w:val="20"/>
        </w:trPr>
        <w:tc>
          <w:tcPr>
            <w:tcW w:w="4284" w:type="dxa"/>
            <w:vAlign w:val="bottom"/>
          </w:tcPr>
          <w:p w14:paraId="3A8BDCC3" w14:textId="77777777" w:rsidR="004D32CE" w:rsidRPr="0096447C" w:rsidRDefault="004D32CE" w:rsidP="005933D6">
            <w:pPr>
              <w:tabs>
                <w:tab w:val="left" w:pos="522"/>
              </w:tabs>
              <w:spacing w:before="0" w:after="0"/>
              <w:ind w:left="-101"/>
              <w:rPr>
                <w:sz w:val="18"/>
                <w:szCs w:val="18"/>
              </w:rPr>
            </w:pPr>
          </w:p>
        </w:tc>
        <w:tc>
          <w:tcPr>
            <w:tcW w:w="1296" w:type="dxa"/>
            <w:vAlign w:val="bottom"/>
          </w:tcPr>
          <w:p w14:paraId="22A0EFEC" w14:textId="0525B50D" w:rsidR="004D32CE" w:rsidRPr="0096447C" w:rsidRDefault="004D32CE" w:rsidP="005933D6">
            <w:pPr>
              <w:spacing w:before="0" w:after="0"/>
              <w:ind w:right="-72"/>
              <w:jc w:val="right"/>
              <w:rPr>
                <w:b/>
                <w:sz w:val="18"/>
                <w:szCs w:val="18"/>
              </w:rPr>
            </w:pPr>
            <w:r w:rsidRPr="0096447C">
              <w:rPr>
                <w:b/>
                <w:sz w:val="18"/>
                <w:szCs w:val="18"/>
              </w:rPr>
              <w:t>2023</w:t>
            </w:r>
          </w:p>
        </w:tc>
        <w:tc>
          <w:tcPr>
            <w:tcW w:w="1296" w:type="dxa"/>
            <w:vAlign w:val="bottom"/>
          </w:tcPr>
          <w:p w14:paraId="1320E45D" w14:textId="08BF9BC5" w:rsidR="004D32CE" w:rsidRPr="0096447C" w:rsidRDefault="004D32CE" w:rsidP="005933D6">
            <w:pPr>
              <w:spacing w:before="0" w:after="0"/>
              <w:ind w:right="-72"/>
              <w:jc w:val="right"/>
              <w:rPr>
                <w:b/>
                <w:sz w:val="18"/>
                <w:szCs w:val="18"/>
              </w:rPr>
            </w:pPr>
            <w:r w:rsidRPr="0096447C">
              <w:rPr>
                <w:b/>
                <w:sz w:val="18"/>
                <w:szCs w:val="18"/>
              </w:rPr>
              <w:t>2022</w:t>
            </w:r>
          </w:p>
        </w:tc>
        <w:tc>
          <w:tcPr>
            <w:tcW w:w="1296" w:type="dxa"/>
            <w:vAlign w:val="bottom"/>
          </w:tcPr>
          <w:p w14:paraId="6FE57D07" w14:textId="6522CE87" w:rsidR="004D32CE" w:rsidRPr="0096447C" w:rsidRDefault="004D32CE" w:rsidP="005933D6">
            <w:pPr>
              <w:spacing w:before="0" w:after="0"/>
              <w:ind w:right="-72"/>
              <w:jc w:val="right"/>
              <w:rPr>
                <w:b/>
                <w:sz w:val="18"/>
                <w:szCs w:val="18"/>
              </w:rPr>
            </w:pPr>
            <w:r w:rsidRPr="0096447C">
              <w:rPr>
                <w:b/>
                <w:sz w:val="18"/>
                <w:szCs w:val="18"/>
              </w:rPr>
              <w:t>2023</w:t>
            </w:r>
          </w:p>
        </w:tc>
        <w:tc>
          <w:tcPr>
            <w:tcW w:w="1296" w:type="dxa"/>
            <w:vAlign w:val="bottom"/>
          </w:tcPr>
          <w:p w14:paraId="51FA6D0E" w14:textId="2BD10F0F" w:rsidR="004D32CE" w:rsidRPr="0096447C" w:rsidRDefault="004D32CE" w:rsidP="005933D6">
            <w:pPr>
              <w:spacing w:before="0" w:after="0"/>
              <w:ind w:right="-72"/>
              <w:jc w:val="right"/>
              <w:rPr>
                <w:b/>
                <w:sz w:val="18"/>
                <w:szCs w:val="18"/>
              </w:rPr>
            </w:pPr>
            <w:r w:rsidRPr="0096447C">
              <w:rPr>
                <w:b/>
                <w:sz w:val="18"/>
                <w:szCs w:val="18"/>
              </w:rPr>
              <w:t>2022</w:t>
            </w:r>
          </w:p>
        </w:tc>
      </w:tr>
      <w:tr w:rsidR="004D32CE" w:rsidRPr="0096447C" w14:paraId="4C4C2C4C" w14:textId="77777777" w:rsidTr="00BF112F">
        <w:trPr>
          <w:trHeight w:val="20"/>
        </w:trPr>
        <w:tc>
          <w:tcPr>
            <w:tcW w:w="4284" w:type="dxa"/>
            <w:vAlign w:val="bottom"/>
          </w:tcPr>
          <w:p w14:paraId="3904E765" w14:textId="77777777" w:rsidR="004D32CE" w:rsidRPr="0096447C" w:rsidRDefault="004D32CE" w:rsidP="005933D6">
            <w:pPr>
              <w:tabs>
                <w:tab w:val="left" w:pos="522"/>
              </w:tabs>
              <w:spacing w:before="0" w:after="0"/>
              <w:ind w:left="-101"/>
              <w:rPr>
                <w:sz w:val="18"/>
                <w:szCs w:val="18"/>
              </w:rPr>
            </w:pPr>
          </w:p>
        </w:tc>
        <w:tc>
          <w:tcPr>
            <w:tcW w:w="1296" w:type="dxa"/>
            <w:tcBorders>
              <w:bottom w:val="single" w:sz="4" w:space="0" w:color="auto"/>
            </w:tcBorders>
            <w:vAlign w:val="bottom"/>
          </w:tcPr>
          <w:p w14:paraId="0C2DD2B4" w14:textId="77777777" w:rsidR="004D32CE" w:rsidRPr="0096447C" w:rsidRDefault="004D32CE" w:rsidP="005933D6">
            <w:pPr>
              <w:spacing w:before="0" w:after="0"/>
              <w:ind w:right="-72"/>
              <w:jc w:val="right"/>
              <w:rPr>
                <w:b/>
                <w:sz w:val="18"/>
                <w:szCs w:val="18"/>
              </w:rPr>
            </w:pPr>
            <w:r w:rsidRPr="0096447C">
              <w:rPr>
                <w:b/>
                <w:sz w:val="18"/>
                <w:szCs w:val="18"/>
              </w:rPr>
              <w:t>Baht</w:t>
            </w:r>
          </w:p>
        </w:tc>
        <w:tc>
          <w:tcPr>
            <w:tcW w:w="1296" w:type="dxa"/>
            <w:tcBorders>
              <w:bottom w:val="single" w:sz="4" w:space="0" w:color="auto"/>
            </w:tcBorders>
            <w:vAlign w:val="bottom"/>
          </w:tcPr>
          <w:p w14:paraId="54F90208" w14:textId="77777777" w:rsidR="004D32CE" w:rsidRPr="0096447C" w:rsidRDefault="004D32CE" w:rsidP="005933D6">
            <w:pPr>
              <w:spacing w:before="0" w:after="0"/>
              <w:ind w:right="-72"/>
              <w:jc w:val="right"/>
              <w:rPr>
                <w:b/>
                <w:sz w:val="18"/>
                <w:szCs w:val="18"/>
              </w:rPr>
            </w:pPr>
            <w:r w:rsidRPr="0096447C">
              <w:rPr>
                <w:b/>
                <w:sz w:val="18"/>
                <w:szCs w:val="18"/>
              </w:rPr>
              <w:t>Baht</w:t>
            </w:r>
          </w:p>
        </w:tc>
        <w:tc>
          <w:tcPr>
            <w:tcW w:w="1296" w:type="dxa"/>
            <w:tcBorders>
              <w:bottom w:val="single" w:sz="4" w:space="0" w:color="auto"/>
            </w:tcBorders>
            <w:vAlign w:val="bottom"/>
          </w:tcPr>
          <w:p w14:paraId="6FCFC10C" w14:textId="77777777" w:rsidR="004D32CE" w:rsidRPr="0096447C" w:rsidRDefault="004D32CE" w:rsidP="005933D6">
            <w:pPr>
              <w:spacing w:before="0" w:after="0"/>
              <w:ind w:right="-72"/>
              <w:jc w:val="right"/>
              <w:rPr>
                <w:b/>
                <w:sz w:val="18"/>
                <w:szCs w:val="18"/>
              </w:rPr>
            </w:pPr>
            <w:r w:rsidRPr="0096447C">
              <w:rPr>
                <w:b/>
                <w:sz w:val="18"/>
                <w:szCs w:val="18"/>
              </w:rPr>
              <w:t>Baht</w:t>
            </w:r>
          </w:p>
        </w:tc>
        <w:tc>
          <w:tcPr>
            <w:tcW w:w="1296" w:type="dxa"/>
            <w:tcBorders>
              <w:bottom w:val="single" w:sz="4" w:space="0" w:color="auto"/>
            </w:tcBorders>
            <w:vAlign w:val="bottom"/>
          </w:tcPr>
          <w:p w14:paraId="102DE8E4" w14:textId="77777777" w:rsidR="004D32CE" w:rsidRPr="0096447C" w:rsidRDefault="004D32CE" w:rsidP="005933D6">
            <w:pPr>
              <w:spacing w:before="0" w:after="0"/>
              <w:ind w:right="-72"/>
              <w:jc w:val="right"/>
              <w:rPr>
                <w:b/>
                <w:sz w:val="18"/>
                <w:szCs w:val="18"/>
              </w:rPr>
            </w:pPr>
            <w:r w:rsidRPr="0096447C">
              <w:rPr>
                <w:b/>
                <w:sz w:val="18"/>
                <w:szCs w:val="18"/>
              </w:rPr>
              <w:t>Baht</w:t>
            </w:r>
          </w:p>
        </w:tc>
      </w:tr>
      <w:tr w:rsidR="004D32CE" w:rsidRPr="0096447C" w14:paraId="03643239" w14:textId="77777777" w:rsidTr="00BF112F">
        <w:trPr>
          <w:trHeight w:val="20"/>
        </w:trPr>
        <w:tc>
          <w:tcPr>
            <w:tcW w:w="4284" w:type="dxa"/>
            <w:vAlign w:val="bottom"/>
          </w:tcPr>
          <w:p w14:paraId="214C45AA" w14:textId="77777777" w:rsidR="004D32CE" w:rsidRPr="0096447C" w:rsidRDefault="004D32CE" w:rsidP="005933D6">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06194D5F"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13B9FB59"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60EC43E5"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62F59BBB" w14:textId="77777777" w:rsidR="004D32CE" w:rsidRPr="0096447C" w:rsidRDefault="004D32CE" w:rsidP="005933D6">
            <w:pPr>
              <w:spacing w:before="0" w:after="0"/>
              <w:ind w:right="-72"/>
              <w:jc w:val="right"/>
              <w:rPr>
                <w:sz w:val="18"/>
                <w:szCs w:val="18"/>
              </w:rPr>
            </w:pPr>
          </w:p>
        </w:tc>
      </w:tr>
      <w:tr w:rsidR="004D32CE" w:rsidRPr="0096447C" w14:paraId="193500B0" w14:textId="77777777" w:rsidTr="00BF112F">
        <w:trPr>
          <w:trHeight w:val="20"/>
        </w:trPr>
        <w:tc>
          <w:tcPr>
            <w:tcW w:w="4284" w:type="dxa"/>
            <w:vAlign w:val="bottom"/>
          </w:tcPr>
          <w:p w14:paraId="35E76DA7" w14:textId="77777777" w:rsidR="004D32CE" w:rsidRPr="0096447C" w:rsidRDefault="004D32CE" w:rsidP="005933D6">
            <w:pPr>
              <w:tabs>
                <w:tab w:val="left" w:pos="522"/>
              </w:tabs>
              <w:spacing w:before="0" w:after="0"/>
              <w:ind w:left="-101"/>
              <w:rPr>
                <w:sz w:val="18"/>
                <w:szCs w:val="18"/>
              </w:rPr>
            </w:pPr>
            <w:r w:rsidRPr="0096447C">
              <w:rPr>
                <w:b/>
                <w:sz w:val="18"/>
                <w:szCs w:val="18"/>
              </w:rPr>
              <w:t>Trade accounts payable</w:t>
            </w:r>
          </w:p>
        </w:tc>
        <w:tc>
          <w:tcPr>
            <w:tcW w:w="1296" w:type="dxa"/>
            <w:shd w:val="clear" w:color="auto" w:fill="FAFAFA"/>
            <w:vAlign w:val="bottom"/>
          </w:tcPr>
          <w:p w14:paraId="0A667B4F" w14:textId="77777777" w:rsidR="004D32CE" w:rsidRPr="0096447C" w:rsidRDefault="004D32CE" w:rsidP="005933D6">
            <w:pPr>
              <w:spacing w:before="0" w:after="0"/>
              <w:ind w:right="-72"/>
              <w:jc w:val="right"/>
              <w:rPr>
                <w:sz w:val="18"/>
                <w:szCs w:val="18"/>
              </w:rPr>
            </w:pPr>
          </w:p>
        </w:tc>
        <w:tc>
          <w:tcPr>
            <w:tcW w:w="1296" w:type="dxa"/>
            <w:shd w:val="clear" w:color="auto" w:fill="auto"/>
            <w:vAlign w:val="bottom"/>
          </w:tcPr>
          <w:p w14:paraId="18953ECC" w14:textId="77777777" w:rsidR="004D32CE" w:rsidRPr="0096447C" w:rsidRDefault="004D32CE" w:rsidP="005933D6">
            <w:pPr>
              <w:spacing w:before="0" w:after="0"/>
              <w:ind w:right="-72"/>
              <w:jc w:val="right"/>
              <w:rPr>
                <w:sz w:val="18"/>
                <w:szCs w:val="18"/>
              </w:rPr>
            </w:pPr>
          </w:p>
        </w:tc>
        <w:tc>
          <w:tcPr>
            <w:tcW w:w="1296" w:type="dxa"/>
            <w:shd w:val="clear" w:color="auto" w:fill="FAFAFA"/>
            <w:vAlign w:val="bottom"/>
          </w:tcPr>
          <w:p w14:paraId="3096DB52" w14:textId="77777777" w:rsidR="004D32CE" w:rsidRPr="0096447C" w:rsidRDefault="004D32CE" w:rsidP="005933D6">
            <w:pPr>
              <w:spacing w:before="0" w:after="0"/>
              <w:ind w:right="-72"/>
              <w:jc w:val="right"/>
              <w:rPr>
                <w:sz w:val="18"/>
                <w:szCs w:val="18"/>
              </w:rPr>
            </w:pPr>
          </w:p>
        </w:tc>
        <w:tc>
          <w:tcPr>
            <w:tcW w:w="1296" w:type="dxa"/>
            <w:shd w:val="clear" w:color="auto" w:fill="auto"/>
            <w:vAlign w:val="bottom"/>
          </w:tcPr>
          <w:p w14:paraId="2668B002" w14:textId="77777777" w:rsidR="004D32CE" w:rsidRPr="0096447C" w:rsidRDefault="004D32CE" w:rsidP="005933D6">
            <w:pPr>
              <w:spacing w:before="0" w:after="0"/>
              <w:ind w:right="-72"/>
              <w:jc w:val="right"/>
              <w:rPr>
                <w:sz w:val="18"/>
                <w:szCs w:val="18"/>
              </w:rPr>
            </w:pPr>
          </w:p>
        </w:tc>
      </w:tr>
      <w:tr w:rsidR="004D32CE" w:rsidRPr="0096447C" w14:paraId="2604BF2D" w14:textId="77777777" w:rsidTr="00BF112F">
        <w:trPr>
          <w:trHeight w:val="20"/>
        </w:trPr>
        <w:tc>
          <w:tcPr>
            <w:tcW w:w="4284" w:type="dxa"/>
            <w:vAlign w:val="bottom"/>
          </w:tcPr>
          <w:p w14:paraId="2168301D" w14:textId="77777777" w:rsidR="004D32CE" w:rsidRPr="0096447C" w:rsidRDefault="004D32CE" w:rsidP="005933D6">
            <w:pPr>
              <w:tabs>
                <w:tab w:val="left" w:pos="522"/>
              </w:tabs>
              <w:spacing w:before="0" w:after="0"/>
              <w:ind w:left="-101"/>
              <w:rPr>
                <w:sz w:val="18"/>
                <w:szCs w:val="18"/>
              </w:rPr>
            </w:pPr>
            <w:r w:rsidRPr="0096447C">
              <w:rPr>
                <w:sz w:val="18"/>
                <w:szCs w:val="18"/>
              </w:rPr>
              <w:t>Trade accounts payable - third parties</w:t>
            </w:r>
          </w:p>
        </w:tc>
        <w:tc>
          <w:tcPr>
            <w:tcW w:w="1296" w:type="dxa"/>
            <w:shd w:val="clear" w:color="auto" w:fill="FAFAFA"/>
            <w:vAlign w:val="bottom"/>
          </w:tcPr>
          <w:p w14:paraId="350A89A6" w14:textId="64F36F08" w:rsidR="004D32CE" w:rsidRPr="0096447C" w:rsidRDefault="00CA6A96" w:rsidP="005933D6">
            <w:pPr>
              <w:spacing w:before="0" w:after="0"/>
              <w:ind w:right="-72"/>
              <w:jc w:val="right"/>
              <w:rPr>
                <w:sz w:val="18"/>
                <w:szCs w:val="18"/>
              </w:rPr>
            </w:pPr>
            <w:r w:rsidRPr="0096447C">
              <w:rPr>
                <w:sz w:val="18"/>
                <w:szCs w:val="18"/>
              </w:rPr>
              <w:t>171,156,879</w:t>
            </w:r>
          </w:p>
        </w:tc>
        <w:tc>
          <w:tcPr>
            <w:tcW w:w="1296" w:type="dxa"/>
            <w:shd w:val="clear" w:color="auto" w:fill="auto"/>
            <w:vAlign w:val="bottom"/>
          </w:tcPr>
          <w:p w14:paraId="704F7939" w14:textId="7807201C" w:rsidR="004D32CE" w:rsidRPr="0096447C" w:rsidRDefault="004D32CE" w:rsidP="005933D6">
            <w:pPr>
              <w:spacing w:before="0" w:after="0"/>
              <w:ind w:right="-72"/>
              <w:jc w:val="right"/>
              <w:rPr>
                <w:sz w:val="18"/>
                <w:szCs w:val="18"/>
              </w:rPr>
            </w:pPr>
            <w:r w:rsidRPr="0096447C">
              <w:rPr>
                <w:sz w:val="18"/>
                <w:szCs w:val="18"/>
              </w:rPr>
              <w:t>171,398,784</w:t>
            </w:r>
          </w:p>
        </w:tc>
        <w:tc>
          <w:tcPr>
            <w:tcW w:w="1296" w:type="dxa"/>
            <w:shd w:val="clear" w:color="auto" w:fill="FAFAFA"/>
            <w:vAlign w:val="bottom"/>
          </w:tcPr>
          <w:p w14:paraId="33EA6A55" w14:textId="7AAF930F" w:rsidR="004D32CE" w:rsidRPr="0096447C" w:rsidRDefault="00CA6A96" w:rsidP="005933D6">
            <w:pPr>
              <w:spacing w:before="0" w:after="0"/>
              <w:ind w:right="-72"/>
              <w:jc w:val="right"/>
              <w:rPr>
                <w:sz w:val="18"/>
                <w:szCs w:val="18"/>
              </w:rPr>
            </w:pPr>
            <w:r w:rsidRPr="0096447C">
              <w:rPr>
                <w:sz w:val="18"/>
                <w:szCs w:val="18"/>
              </w:rPr>
              <w:t>157,512,999</w:t>
            </w:r>
          </w:p>
        </w:tc>
        <w:tc>
          <w:tcPr>
            <w:tcW w:w="1296" w:type="dxa"/>
            <w:shd w:val="clear" w:color="auto" w:fill="auto"/>
            <w:vAlign w:val="bottom"/>
          </w:tcPr>
          <w:p w14:paraId="42FE04A3" w14:textId="6F67EC8B" w:rsidR="004D32CE" w:rsidRPr="0096447C" w:rsidRDefault="004D32CE" w:rsidP="005933D6">
            <w:pPr>
              <w:spacing w:before="0" w:after="0"/>
              <w:ind w:right="-72"/>
              <w:jc w:val="right"/>
              <w:rPr>
                <w:sz w:val="18"/>
                <w:szCs w:val="18"/>
              </w:rPr>
            </w:pPr>
            <w:r w:rsidRPr="0096447C">
              <w:rPr>
                <w:sz w:val="18"/>
                <w:szCs w:val="18"/>
              </w:rPr>
              <w:t>168,396,328</w:t>
            </w:r>
          </w:p>
        </w:tc>
      </w:tr>
      <w:tr w:rsidR="004D32CE" w:rsidRPr="0096447C" w14:paraId="01FFF51D" w14:textId="77777777" w:rsidTr="00BF112F">
        <w:trPr>
          <w:trHeight w:val="20"/>
        </w:trPr>
        <w:tc>
          <w:tcPr>
            <w:tcW w:w="4284" w:type="dxa"/>
            <w:vAlign w:val="bottom"/>
          </w:tcPr>
          <w:p w14:paraId="1F26F2A6" w14:textId="77777777" w:rsidR="004D32CE" w:rsidRPr="0096447C" w:rsidRDefault="004D32CE" w:rsidP="005933D6">
            <w:pPr>
              <w:tabs>
                <w:tab w:val="left" w:pos="522"/>
              </w:tabs>
              <w:spacing w:before="0" w:after="0"/>
              <w:ind w:left="-101"/>
              <w:rPr>
                <w:sz w:val="18"/>
                <w:szCs w:val="18"/>
              </w:rPr>
            </w:pPr>
            <w:r w:rsidRPr="0096447C">
              <w:rPr>
                <w:sz w:val="18"/>
                <w:szCs w:val="18"/>
              </w:rPr>
              <w:t>Trade accounts payable</w:t>
            </w:r>
          </w:p>
        </w:tc>
        <w:tc>
          <w:tcPr>
            <w:tcW w:w="1296" w:type="dxa"/>
            <w:shd w:val="clear" w:color="auto" w:fill="FAFAFA"/>
            <w:vAlign w:val="bottom"/>
          </w:tcPr>
          <w:p w14:paraId="343780DB" w14:textId="3F0B9EF1" w:rsidR="004D32CE" w:rsidRPr="0096447C" w:rsidRDefault="004D32CE" w:rsidP="005933D6">
            <w:pPr>
              <w:spacing w:before="0" w:after="0"/>
              <w:ind w:right="-72"/>
              <w:jc w:val="right"/>
              <w:rPr>
                <w:sz w:val="18"/>
                <w:szCs w:val="18"/>
              </w:rPr>
            </w:pPr>
          </w:p>
        </w:tc>
        <w:tc>
          <w:tcPr>
            <w:tcW w:w="1296" w:type="dxa"/>
            <w:shd w:val="clear" w:color="auto" w:fill="auto"/>
            <w:vAlign w:val="bottom"/>
          </w:tcPr>
          <w:p w14:paraId="50570E06" w14:textId="77777777" w:rsidR="004D32CE" w:rsidRPr="0096447C" w:rsidRDefault="004D32CE" w:rsidP="005933D6">
            <w:pPr>
              <w:spacing w:before="0" w:after="0"/>
              <w:ind w:right="-72"/>
              <w:jc w:val="right"/>
              <w:rPr>
                <w:sz w:val="18"/>
                <w:szCs w:val="18"/>
              </w:rPr>
            </w:pPr>
          </w:p>
        </w:tc>
        <w:tc>
          <w:tcPr>
            <w:tcW w:w="1296" w:type="dxa"/>
            <w:shd w:val="clear" w:color="auto" w:fill="FAFAFA"/>
            <w:vAlign w:val="bottom"/>
          </w:tcPr>
          <w:p w14:paraId="36C1EC6C" w14:textId="77777777" w:rsidR="004D32CE" w:rsidRPr="0096447C" w:rsidRDefault="004D32CE" w:rsidP="005933D6">
            <w:pPr>
              <w:spacing w:before="0" w:after="0"/>
              <w:ind w:right="-72"/>
              <w:jc w:val="right"/>
              <w:rPr>
                <w:sz w:val="18"/>
                <w:szCs w:val="18"/>
              </w:rPr>
            </w:pPr>
          </w:p>
        </w:tc>
        <w:tc>
          <w:tcPr>
            <w:tcW w:w="1296" w:type="dxa"/>
            <w:shd w:val="clear" w:color="auto" w:fill="auto"/>
            <w:vAlign w:val="bottom"/>
          </w:tcPr>
          <w:p w14:paraId="4897C8D2" w14:textId="77777777" w:rsidR="004D32CE" w:rsidRPr="0096447C" w:rsidRDefault="004D32CE" w:rsidP="005933D6">
            <w:pPr>
              <w:spacing w:before="0" w:after="0"/>
              <w:ind w:right="-72"/>
              <w:jc w:val="right"/>
              <w:rPr>
                <w:sz w:val="18"/>
                <w:szCs w:val="18"/>
              </w:rPr>
            </w:pPr>
          </w:p>
        </w:tc>
      </w:tr>
      <w:tr w:rsidR="004D32CE" w:rsidRPr="0096447C" w14:paraId="56482985" w14:textId="77777777" w:rsidTr="00BF112F">
        <w:trPr>
          <w:trHeight w:val="20"/>
        </w:trPr>
        <w:tc>
          <w:tcPr>
            <w:tcW w:w="4284" w:type="dxa"/>
            <w:vAlign w:val="bottom"/>
          </w:tcPr>
          <w:p w14:paraId="536AFE53" w14:textId="11150E7F" w:rsidR="004D32CE" w:rsidRPr="0096447C" w:rsidRDefault="004D32CE" w:rsidP="005933D6">
            <w:pPr>
              <w:tabs>
                <w:tab w:val="left" w:pos="522"/>
              </w:tabs>
              <w:spacing w:before="0" w:after="0"/>
              <w:ind w:left="-101"/>
              <w:rPr>
                <w:sz w:val="18"/>
                <w:szCs w:val="18"/>
              </w:rPr>
            </w:pPr>
            <w:r w:rsidRPr="0096447C">
              <w:rPr>
                <w:sz w:val="18"/>
                <w:szCs w:val="18"/>
              </w:rPr>
              <w:t xml:space="preserve">   - related parties (Note 3</w:t>
            </w:r>
            <w:r w:rsidR="00FB4D8B" w:rsidRPr="0096447C">
              <w:rPr>
                <w:sz w:val="18"/>
                <w:szCs w:val="18"/>
              </w:rPr>
              <w:t>3</w:t>
            </w:r>
            <w:r w:rsidRPr="0096447C">
              <w:rPr>
                <w:sz w:val="18"/>
                <w:szCs w:val="18"/>
              </w:rPr>
              <w:t>)</w:t>
            </w:r>
          </w:p>
        </w:tc>
        <w:tc>
          <w:tcPr>
            <w:tcW w:w="1296" w:type="dxa"/>
            <w:tcBorders>
              <w:bottom w:val="single" w:sz="4" w:space="0" w:color="auto"/>
            </w:tcBorders>
            <w:shd w:val="clear" w:color="auto" w:fill="FAFAFA"/>
            <w:vAlign w:val="bottom"/>
          </w:tcPr>
          <w:p w14:paraId="4AAB971D" w14:textId="07343DAE" w:rsidR="004D32CE" w:rsidRPr="0096447C" w:rsidRDefault="00CA6A96" w:rsidP="005933D6">
            <w:pPr>
              <w:spacing w:before="0" w:after="0"/>
              <w:ind w:right="-72"/>
              <w:jc w:val="right"/>
              <w:rPr>
                <w:sz w:val="18"/>
                <w:szCs w:val="18"/>
              </w:rPr>
            </w:pPr>
            <w:r w:rsidRPr="0096447C">
              <w:rPr>
                <w:sz w:val="18"/>
                <w:szCs w:val="18"/>
              </w:rPr>
              <w:t>-</w:t>
            </w:r>
          </w:p>
        </w:tc>
        <w:tc>
          <w:tcPr>
            <w:tcW w:w="1296" w:type="dxa"/>
            <w:tcBorders>
              <w:bottom w:val="single" w:sz="4" w:space="0" w:color="auto"/>
            </w:tcBorders>
            <w:shd w:val="clear" w:color="auto" w:fill="auto"/>
            <w:vAlign w:val="bottom"/>
          </w:tcPr>
          <w:p w14:paraId="33D0FFAA" w14:textId="5E4C1B34" w:rsidR="004D32CE" w:rsidRPr="0096447C" w:rsidRDefault="004D32CE" w:rsidP="005933D6">
            <w:pPr>
              <w:spacing w:before="0" w:after="0"/>
              <w:ind w:right="-72"/>
              <w:jc w:val="right"/>
              <w:rPr>
                <w:sz w:val="18"/>
                <w:szCs w:val="18"/>
              </w:rPr>
            </w:pPr>
            <w:r w:rsidRPr="0096447C">
              <w:rPr>
                <w:sz w:val="18"/>
                <w:szCs w:val="18"/>
              </w:rPr>
              <w:t>-</w:t>
            </w:r>
          </w:p>
        </w:tc>
        <w:tc>
          <w:tcPr>
            <w:tcW w:w="1296" w:type="dxa"/>
            <w:tcBorders>
              <w:bottom w:val="single" w:sz="4" w:space="0" w:color="auto"/>
            </w:tcBorders>
            <w:shd w:val="clear" w:color="auto" w:fill="FAFAFA"/>
            <w:vAlign w:val="bottom"/>
          </w:tcPr>
          <w:p w14:paraId="73ECE536" w14:textId="2901626E" w:rsidR="004D32CE" w:rsidRPr="0096447C" w:rsidRDefault="00CA6A96" w:rsidP="005933D6">
            <w:pPr>
              <w:spacing w:before="0" w:after="0"/>
              <w:ind w:right="-72"/>
              <w:jc w:val="right"/>
              <w:rPr>
                <w:sz w:val="18"/>
                <w:szCs w:val="18"/>
              </w:rPr>
            </w:pPr>
            <w:r w:rsidRPr="0096447C">
              <w:rPr>
                <w:sz w:val="18"/>
                <w:szCs w:val="18"/>
              </w:rPr>
              <w:t>161,597</w:t>
            </w:r>
          </w:p>
        </w:tc>
        <w:tc>
          <w:tcPr>
            <w:tcW w:w="1296" w:type="dxa"/>
            <w:tcBorders>
              <w:bottom w:val="single" w:sz="4" w:space="0" w:color="auto"/>
            </w:tcBorders>
            <w:shd w:val="clear" w:color="auto" w:fill="auto"/>
            <w:vAlign w:val="bottom"/>
          </w:tcPr>
          <w:p w14:paraId="62223B41" w14:textId="42592DCA" w:rsidR="004D32CE" w:rsidRPr="0096447C" w:rsidRDefault="004D32CE" w:rsidP="005933D6">
            <w:pPr>
              <w:spacing w:before="0" w:after="0"/>
              <w:ind w:right="-72"/>
              <w:jc w:val="right"/>
              <w:rPr>
                <w:sz w:val="18"/>
                <w:szCs w:val="18"/>
              </w:rPr>
            </w:pPr>
            <w:r w:rsidRPr="0096447C">
              <w:rPr>
                <w:sz w:val="18"/>
                <w:szCs w:val="18"/>
              </w:rPr>
              <w:t>-</w:t>
            </w:r>
          </w:p>
        </w:tc>
      </w:tr>
      <w:tr w:rsidR="004D32CE" w:rsidRPr="0096447C" w14:paraId="6A4D31DB" w14:textId="77777777" w:rsidTr="00BF112F">
        <w:trPr>
          <w:trHeight w:val="20"/>
        </w:trPr>
        <w:tc>
          <w:tcPr>
            <w:tcW w:w="4284" w:type="dxa"/>
            <w:vAlign w:val="bottom"/>
          </w:tcPr>
          <w:p w14:paraId="296DA54A" w14:textId="77777777" w:rsidR="004D32CE" w:rsidRPr="0096447C" w:rsidRDefault="004D32CE" w:rsidP="005933D6">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6E6AD6C8"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vAlign w:val="bottom"/>
          </w:tcPr>
          <w:p w14:paraId="13BE9AC3"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1243F818"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vAlign w:val="bottom"/>
          </w:tcPr>
          <w:p w14:paraId="54916E9C" w14:textId="77777777" w:rsidR="004D32CE" w:rsidRPr="0096447C" w:rsidRDefault="004D32CE" w:rsidP="005933D6">
            <w:pPr>
              <w:spacing w:before="0" w:after="0"/>
              <w:ind w:right="-72"/>
              <w:jc w:val="right"/>
              <w:rPr>
                <w:sz w:val="18"/>
                <w:szCs w:val="18"/>
              </w:rPr>
            </w:pPr>
          </w:p>
        </w:tc>
      </w:tr>
      <w:tr w:rsidR="004D32CE" w:rsidRPr="0096447C" w14:paraId="044BB7D3" w14:textId="77777777" w:rsidTr="00BF112F">
        <w:trPr>
          <w:trHeight w:val="20"/>
        </w:trPr>
        <w:tc>
          <w:tcPr>
            <w:tcW w:w="4284" w:type="dxa"/>
            <w:vAlign w:val="bottom"/>
          </w:tcPr>
          <w:p w14:paraId="2E7EA0EF" w14:textId="77777777" w:rsidR="004D32CE" w:rsidRPr="0096447C" w:rsidRDefault="004D32CE" w:rsidP="005933D6">
            <w:pPr>
              <w:tabs>
                <w:tab w:val="left" w:pos="522"/>
              </w:tabs>
              <w:spacing w:before="0" w:after="0"/>
              <w:ind w:left="-101"/>
              <w:rPr>
                <w:sz w:val="18"/>
                <w:szCs w:val="18"/>
              </w:rPr>
            </w:pPr>
            <w:r w:rsidRPr="0096447C">
              <w:rPr>
                <w:sz w:val="18"/>
                <w:szCs w:val="18"/>
              </w:rPr>
              <w:t>Total trade accounts payable</w:t>
            </w:r>
          </w:p>
        </w:tc>
        <w:tc>
          <w:tcPr>
            <w:tcW w:w="1296" w:type="dxa"/>
            <w:tcBorders>
              <w:bottom w:val="single" w:sz="4" w:space="0" w:color="auto"/>
            </w:tcBorders>
            <w:shd w:val="clear" w:color="auto" w:fill="FAFAFA"/>
            <w:vAlign w:val="bottom"/>
          </w:tcPr>
          <w:p w14:paraId="4AF0CCC3" w14:textId="280948A2" w:rsidR="004D32CE" w:rsidRPr="0096447C" w:rsidRDefault="00CA6A96" w:rsidP="005933D6">
            <w:pPr>
              <w:spacing w:before="0" w:after="0"/>
              <w:ind w:right="-72"/>
              <w:jc w:val="right"/>
              <w:rPr>
                <w:sz w:val="18"/>
                <w:szCs w:val="18"/>
              </w:rPr>
            </w:pPr>
            <w:r w:rsidRPr="0096447C">
              <w:rPr>
                <w:sz w:val="18"/>
                <w:szCs w:val="18"/>
              </w:rPr>
              <w:t>171,156,879</w:t>
            </w:r>
          </w:p>
        </w:tc>
        <w:tc>
          <w:tcPr>
            <w:tcW w:w="1296" w:type="dxa"/>
            <w:tcBorders>
              <w:bottom w:val="single" w:sz="4" w:space="0" w:color="auto"/>
            </w:tcBorders>
            <w:vAlign w:val="bottom"/>
          </w:tcPr>
          <w:p w14:paraId="12EC29D0" w14:textId="6348A0BB" w:rsidR="004D32CE" w:rsidRPr="0096447C" w:rsidRDefault="004D32CE" w:rsidP="005933D6">
            <w:pPr>
              <w:spacing w:before="0" w:after="0"/>
              <w:ind w:right="-72"/>
              <w:jc w:val="right"/>
              <w:rPr>
                <w:sz w:val="18"/>
                <w:szCs w:val="18"/>
              </w:rPr>
            </w:pPr>
            <w:r w:rsidRPr="0096447C">
              <w:rPr>
                <w:sz w:val="18"/>
                <w:szCs w:val="18"/>
              </w:rPr>
              <w:t>171,398,784</w:t>
            </w:r>
          </w:p>
        </w:tc>
        <w:tc>
          <w:tcPr>
            <w:tcW w:w="1296" w:type="dxa"/>
            <w:tcBorders>
              <w:bottom w:val="single" w:sz="4" w:space="0" w:color="auto"/>
            </w:tcBorders>
            <w:shd w:val="clear" w:color="auto" w:fill="FAFAFA"/>
            <w:vAlign w:val="bottom"/>
          </w:tcPr>
          <w:p w14:paraId="090CC34B" w14:textId="7E3648CF" w:rsidR="004D32CE" w:rsidRPr="0096447C" w:rsidRDefault="00CA6A96" w:rsidP="005933D6">
            <w:pPr>
              <w:spacing w:before="0" w:after="0"/>
              <w:ind w:right="-72"/>
              <w:jc w:val="right"/>
              <w:rPr>
                <w:sz w:val="18"/>
                <w:szCs w:val="18"/>
              </w:rPr>
            </w:pPr>
            <w:r w:rsidRPr="0096447C">
              <w:rPr>
                <w:sz w:val="18"/>
                <w:szCs w:val="18"/>
              </w:rPr>
              <w:t>157,674,596</w:t>
            </w:r>
          </w:p>
        </w:tc>
        <w:tc>
          <w:tcPr>
            <w:tcW w:w="1296" w:type="dxa"/>
            <w:tcBorders>
              <w:bottom w:val="single" w:sz="4" w:space="0" w:color="auto"/>
            </w:tcBorders>
            <w:vAlign w:val="bottom"/>
          </w:tcPr>
          <w:p w14:paraId="49ACC699" w14:textId="63B64766" w:rsidR="004D32CE" w:rsidRPr="0096447C" w:rsidRDefault="004D32CE" w:rsidP="005933D6">
            <w:pPr>
              <w:spacing w:before="0" w:after="0"/>
              <w:ind w:right="-72"/>
              <w:jc w:val="right"/>
              <w:rPr>
                <w:sz w:val="18"/>
                <w:szCs w:val="18"/>
              </w:rPr>
            </w:pPr>
            <w:r w:rsidRPr="0096447C">
              <w:rPr>
                <w:sz w:val="18"/>
                <w:szCs w:val="18"/>
              </w:rPr>
              <w:t>168,396,328</w:t>
            </w:r>
          </w:p>
        </w:tc>
      </w:tr>
      <w:tr w:rsidR="004D32CE" w:rsidRPr="0096447C" w14:paraId="4E5384E2" w14:textId="77777777" w:rsidTr="00BF112F">
        <w:trPr>
          <w:trHeight w:val="20"/>
        </w:trPr>
        <w:tc>
          <w:tcPr>
            <w:tcW w:w="4284" w:type="dxa"/>
            <w:vAlign w:val="bottom"/>
          </w:tcPr>
          <w:p w14:paraId="67D7BDC4" w14:textId="77777777" w:rsidR="004D32CE" w:rsidRPr="0096447C" w:rsidRDefault="004D32CE" w:rsidP="005933D6">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5A97F72C"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12F22D33"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6FBCCBAD"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38DE96FF" w14:textId="77777777" w:rsidR="004D32CE" w:rsidRPr="0096447C" w:rsidRDefault="004D32CE" w:rsidP="005933D6">
            <w:pPr>
              <w:spacing w:before="0" w:after="0"/>
              <w:ind w:right="-72"/>
              <w:jc w:val="right"/>
              <w:rPr>
                <w:sz w:val="18"/>
                <w:szCs w:val="18"/>
              </w:rPr>
            </w:pPr>
          </w:p>
        </w:tc>
      </w:tr>
      <w:tr w:rsidR="004D32CE" w:rsidRPr="0096447C" w14:paraId="6C0D4E97" w14:textId="77777777" w:rsidTr="00BF112F">
        <w:trPr>
          <w:trHeight w:val="20"/>
        </w:trPr>
        <w:tc>
          <w:tcPr>
            <w:tcW w:w="4284" w:type="dxa"/>
            <w:vAlign w:val="bottom"/>
          </w:tcPr>
          <w:p w14:paraId="751DC08B" w14:textId="77777777" w:rsidR="004D32CE" w:rsidRPr="0096447C" w:rsidRDefault="004D32CE" w:rsidP="005933D6">
            <w:pPr>
              <w:tabs>
                <w:tab w:val="left" w:pos="522"/>
              </w:tabs>
              <w:spacing w:before="0" w:after="0"/>
              <w:ind w:left="-101"/>
              <w:rPr>
                <w:sz w:val="18"/>
                <w:szCs w:val="18"/>
              </w:rPr>
            </w:pPr>
            <w:r w:rsidRPr="0096447C">
              <w:rPr>
                <w:b/>
                <w:sz w:val="18"/>
                <w:szCs w:val="18"/>
              </w:rPr>
              <w:t>Other accounts payable</w:t>
            </w:r>
          </w:p>
        </w:tc>
        <w:tc>
          <w:tcPr>
            <w:tcW w:w="1296" w:type="dxa"/>
            <w:shd w:val="clear" w:color="auto" w:fill="FAFAFA"/>
            <w:vAlign w:val="bottom"/>
          </w:tcPr>
          <w:p w14:paraId="11708AA9" w14:textId="77777777" w:rsidR="004D32CE" w:rsidRPr="0096447C" w:rsidRDefault="004D32CE" w:rsidP="005933D6">
            <w:pPr>
              <w:spacing w:before="0" w:after="0"/>
              <w:ind w:right="-72"/>
              <w:jc w:val="right"/>
              <w:rPr>
                <w:sz w:val="18"/>
                <w:szCs w:val="18"/>
              </w:rPr>
            </w:pPr>
          </w:p>
        </w:tc>
        <w:tc>
          <w:tcPr>
            <w:tcW w:w="1296" w:type="dxa"/>
            <w:shd w:val="clear" w:color="auto" w:fill="auto"/>
            <w:vAlign w:val="bottom"/>
          </w:tcPr>
          <w:p w14:paraId="25843A1B" w14:textId="77777777" w:rsidR="004D32CE" w:rsidRPr="0096447C" w:rsidRDefault="004D32CE" w:rsidP="005933D6">
            <w:pPr>
              <w:spacing w:before="0" w:after="0"/>
              <w:ind w:right="-72"/>
              <w:jc w:val="right"/>
              <w:rPr>
                <w:sz w:val="18"/>
                <w:szCs w:val="18"/>
              </w:rPr>
            </w:pPr>
          </w:p>
        </w:tc>
        <w:tc>
          <w:tcPr>
            <w:tcW w:w="1296" w:type="dxa"/>
            <w:shd w:val="clear" w:color="auto" w:fill="FAFAFA"/>
            <w:vAlign w:val="bottom"/>
          </w:tcPr>
          <w:p w14:paraId="5CB5E6F0" w14:textId="77777777" w:rsidR="004D32CE" w:rsidRPr="0096447C" w:rsidRDefault="004D32CE" w:rsidP="005933D6">
            <w:pPr>
              <w:spacing w:before="0" w:after="0"/>
              <w:ind w:right="-72"/>
              <w:jc w:val="right"/>
              <w:rPr>
                <w:sz w:val="18"/>
                <w:szCs w:val="18"/>
              </w:rPr>
            </w:pPr>
          </w:p>
        </w:tc>
        <w:tc>
          <w:tcPr>
            <w:tcW w:w="1296" w:type="dxa"/>
            <w:shd w:val="clear" w:color="auto" w:fill="auto"/>
            <w:vAlign w:val="bottom"/>
          </w:tcPr>
          <w:p w14:paraId="496969D1" w14:textId="77777777" w:rsidR="004D32CE" w:rsidRPr="0096447C" w:rsidRDefault="004D32CE" w:rsidP="005933D6">
            <w:pPr>
              <w:spacing w:before="0" w:after="0"/>
              <w:ind w:right="-72"/>
              <w:jc w:val="right"/>
              <w:rPr>
                <w:sz w:val="18"/>
                <w:szCs w:val="18"/>
              </w:rPr>
            </w:pPr>
          </w:p>
        </w:tc>
      </w:tr>
      <w:tr w:rsidR="00CA6A96" w:rsidRPr="0096447C" w14:paraId="45DA3E47" w14:textId="77777777" w:rsidTr="00BF112F">
        <w:trPr>
          <w:trHeight w:val="20"/>
        </w:trPr>
        <w:tc>
          <w:tcPr>
            <w:tcW w:w="4284" w:type="dxa"/>
            <w:vAlign w:val="bottom"/>
          </w:tcPr>
          <w:p w14:paraId="558CE4A0" w14:textId="77777777" w:rsidR="00CA6A96" w:rsidRPr="0096447C" w:rsidRDefault="00CA6A96" w:rsidP="005933D6">
            <w:pPr>
              <w:tabs>
                <w:tab w:val="left" w:pos="522"/>
              </w:tabs>
              <w:spacing w:before="0" w:after="0"/>
              <w:ind w:left="-101"/>
              <w:rPr>
                <w:b/>
                <w:sz w:val="18"/>
                <w:szCs w:val="18"/>
              </w:rPr>
            </w:pPr>
            <w:r w:rsidRPr="0096447C">
              <w:rPr>
                <w:sz w:val="18"/>
                <w:szCs w:val="18"/>
              </w:rPr>
              <w:t>Accrued expense</w:t>
            </w:r>
          </w:p>
        </w:tc>
        <w:tc>
          <w:tcPr>
            <w:tcW w:w="1296" w:type="dxa"/>
            <w:shd w:val="clear" w:color="auto" w:fill="FAFAFA"/>
          </w:tcPr>
          <w:p w14:paraId="192BAC03" w14:textId="375C68EA" w:rsidR="00CA6A96" w:rsidRPr="0096447C" w:rsidRDefault="004F7F4F" w:rsidP="005933D6">
            <w:pPr>
              <w:spacing w:before="0" w:after="0"/>
              <w:ind w:right="-72"/>
              <w:jc w:val="right"/>
              <w:rPr>
                <w:sz w:val="18"/>
                <w:szCs w:val="18"/>
              </w:rPr>
            </w:pPr>
            <w:r w:rsidRPr="0096447C">
              <w:rPr>
                <w:sz w:val="18"/>
                <w:szCs w:val="18"/>
              </w:rPr>
              <w:t>30,498,064</w:t>
            </w:r>
          </w:p>
        </w:tc>
        <w:tc>
          <w:tcPr>
            <w:tcW w:w="1296" w:type="dxa"/>
            <w:shd w:val="clear" w:color="auto" w:fill="auto"/>
            <w:vAlign w:val="bottom"/>
          </w:tcPr>
          <w:p w14:paraId="3B72B96B" w14:textId="7D42F517" w:rsidR="00CA6A96" w:rsidRPr="0096447C" w:rsidRDefault="00CA6A96" w:rsidP="005933D6">
            <w:pPr>
              <w:spacing w:before="0" w:after="0"/>
              <w:ind w:right="-72"/>
              <w:jc w:val="right"/>
              <w:rPr>
                <w:sz w:val="18"/>
                <w:szCs w:val="18"/>
              </w:rPr>
            </w:pPr>
            <w:r w:rsidRPr="0096447C">
              <w:rPr>
                <w:sz w:val="18"/>
                <w:szCs w:val="18"/>
              </w:rPr>
              <w:t>25,848,945</w:t>
            </w:r>
          </w:p>
        </w:tc>
        <w:tc>
          <w:tcPr>
            <w:tcW w:w="1296" w:type="dxa"/>
            <w:shd w:val="clear" w:color="auto" w:fill="FAFAFA"/>
          </w:tcPr>
          <w:p w14:paraId="3B401EE7" w14:textId="61E9FC46" w:rsidR="00CA6A96" w:rsidRPr="0096447C" w:rsidRDefault="004F7F4F" w:rsidP="005933D6">
            <w:pPr>
              <w:spacing w:before="0" w:after="0"/>
              <w:ind w:right="-72"/>
              <w:jc w:val="right"/>
              <w:rPr>
                <w:sz w:val="18"/>
                <w:szCs w:val="18"/>
              </w:rPr>
            </w:pPr>
            <w:r w:rsidRPr="0096447C">
              <w:rPr>
                <w:sz w:val="18"/>
                <w:szCs w:val="18"/>
              </w:rPr>
              <w:t>38,490,935</w:t>
            </w:r>
          </w:p>
        </w:tc>
        <w:tc>
          <w:tcPr>
            <w:tcW w:w="1296" w:type="dxa"/>
            <w:shd w:val="clear" w:color="auto" w:fill="auto"/>
            <w:vAlign w:val="bottom"/>
          </w:tcPr>
          <w:p w14:paraId="25EE6660" w14:textId="79B99C4E" w:rsidR="00CA6A96" w:rsidRPr="0096447C" w:rsidRDefault="00CA6A96" w:rsidP="005933D6">
            <w:pPr>
              <w:spacing w:before="0" w:after="0"/>
              <w:ind w:right="-72"/>
              <w:jc w:val="right"/>
              <w:rPr>
                <w:sz w:val="18"/>
                <w:szCs w:val="18"/>
              </w:rPr>
            </w:pPr>
            <w:r w:rsidRPr="0096447C">
              <w:rPr>
                <w:sz w:val="18"/>
                <w:szCs w:val="18"/>
              </w:rPr>
              <w:t>48,102,355</w:t>
            </w:r>
          </w:p>
        </w:tc>
      </w:tr>
      <w:tr w:rsidR="00CA6A96" w:rsidRPr="0096447C" w14:paraId="30776A7A" w14:textId="77777777" w:rsidTr="00BF112F">
        <w:trPr>
          <w:trHeight w:val="20"/>
        </w:trPr>
        <w:tc>
          <w:tcPr>
            <w:tcW w:w="4284" w:type="dxa"/>
            <w:vAlign w:val="bottom"/>
          </w:tcPr>
          <w:p w14:paraId="6093F59E" w14:textId="77777777" w:rsidR="00CA6A96" w:rsidRPr="0096447C" w:rsidRDefault="00CA6A96" w:rsidP="005933D6">
            <w:pPr>
              <w:tabs>
                <w:tab w:val="left" w:pos="522"/>
              </w:tabs>
              <w:spacing w:before="0" w:after="0"/>
              <w:ind w:left="-101"/>
              <w:rPr>
                <w:sz w:val="18"/>
                <w:szCs w:val="18"/>
              </w:rPr>
            </w:pPr>
            <w:r w:rsidRPr="0096447C">
              <w:rPr>
                <w:sz w:val="18"/>
                <w:szCs w:val="18"/>
              </w:rPr>
              <w:t>Accrued costs of services</w:t>
            </w:r>
          </w:p>
        </w:tc>
        <w:tc>
          <w:tcPr>
            <w:tcW w:w="1296" w:type="dxa"/>
            <w:shd w:val="clear" w:color="auto" w:fill="FAFAFA"/>
          </w:tcPr>
          <w:p w14:paraId="2742A7B6" w14:textId="1B35C494" w:rsidR="00CA6A96" w:rsidRPr="0096447C" w:rsidRDefault="00CA6A96" w:rsidP="005933D6">
            <w:pPr>
              <w:spacing w:before="0" w:after="0"/>
              <w:ind w:right="-72"/>
              <w:jc w:val="right"/>
              <w:rPr>
                <w:sz w:val="18"/>
                <w:szCs w:val="18"/>
              </w:rPr>
            </w:pPr>
            <w:r w:rsidRPr="0096447C">
              <w:rPr>
                <w:sz w:val="18"/>
                <w:szCs w:val="18"/>
              </w:rPr>
              <w:t>10,386,525</w:t>
            </w:r>
          </w:p>
        </w:tc>
        <w:tc>
          <w:tcPr>
            <w:tcW w:w="1296" w:type="dxa"/>
            <w:shd w:val="clear" w:color="auto" w:fill="auto"/>
            <w:vAlign w:val="bottom"/>
          </w:tcPr>
          <w:p w14:paraId="4328A784" w14:textId="7133AC75" w:rsidR="00CA6A96" w:rsidRPr="0096447C" w:rsidRDefault="00CA6A96" w:rsidP="005933D6">
            <w:pPr>
              <w:spacing w:before="0" w:after="0"/>
              <w:ind w:right="-72"/>
              <w:jc w:val="right"/>
              <w:rPr>
                <w:sz w:val="18"/>
                <w:szCs w:val="18"/>
              </w:rPr>
            </w:pPr>
            <w:r w:rsidRPr="0096447C">
              <w:rPr>
                <w:sz w:val="18"/>
                <w:szCs w:val="18"/>
              </w:rPr>
              <w:t>21,227,003</w:t>
            </w:r>
          </w:p>
        </w:tc>
        <w:tc>
          <w:tcPr>
            <w:tcW w:w="1296" w:type="dxa"/>
            <w:shd w:val="clear" w:color="auto" w:fill="FAFAFA"/>
          </w:tcPr>
          <w:p w14:paraId="09AF47DA" w14:textId="045BBA93" w:rsidR="00CA6A96" w:rsidRPr="0096447C" w:rsidRDefault="00CA6A96" w:rsidP="005933D6">
            <w:pPr>
              <w:spacing w:before="0" w:after="0"/>
              <w:ind w:right="-72"/>
              <w:jc w:val="right"/>
              <w:rPr>
                <w:sz w:val="18"/>
                <w:szCs w:val="18"/>
              </w:rPr>
            </w:pPr>
            <w:r w:rsidRPr="0096447C">
              <w:rPr>
                <w:sz w:val="18"/>
                <w:szCs w:val="18"/>
              </w:rPr>
              <w:t>10,386,525</w:t>
            </w:r>
          </w:p>
        </w:tc>
        <w:tc>
          <w:tcPr>
            <w:tcW w:w="1296" w:type="dxa"/>
            <w:shd w:val="clear" w:color="auto" w:fill="auto"/>
            <w:vAlign w:val="bottom"/>
          </w:tcPr>
          <w:p w14:paraId="246421F5" w14:textId="1AD93AA0" w:rsidR="00CA6A96" w:rsidRPr="0096447C" w:rsidRDefault="00CA6A96" w:rsidP="005933D6">
            <w:pPr>
              <w:spacing w:before="0" w:after="0"/>
              <w:ind w:right="-72"/>
              <w:jc w:val="right"/>
              <w:rPr>
                <w:sz w:val="18"/>
                <w:szCs w:val="18"/>
              </w:rPr>
            </w:pPr>
            <w:r w:rsidRPr="0096447C">
              <w:rPr>
                <w:sz w:val="18"/>
                <w:szCs w:val="18"/>
              </w:rPr>
              <w:t>21,227,003</w:t>
            </w:r>
          </w:p>
        </w:tc>
      </w:tr>
      <w:tr w:rsidR="00CA6A96" w:rsidRPr="0096447C" w14:paraId="710169B6" w14:textId="77777777" w:rsidTr="00BF112F">
        <w:trPr>
          <w:trHeight w:val="20"/>
        </w:trPr>
        <w:tc>
          <w:tcPr>
            <w:tcW w:w="4284" w:type="dxa"/>
            <w:vAlign w:val="bottom"/>
          </w:tcPr>
          <w:p w14:paraId="703CA62E" w14:textId="77777777" w:rsidR="00CA6A96" w:rsidRPr="0096447C" w:rsidRDefault="00CA6A96" w:rsidP="005933D6">
            <w:pPr>
              <w:tabs>
                <w:tab w:val="left" w:pos="522"/>
              </w:tabs>
              <w:spacing w:before="0" w:after="0"/>
              <w:ind w:left="-101"/>
              <w:rPr>
                <w:sz w:val="18"/>
                <w:szCs w:val="18"/>
              </w:rPr>
            </w:pPr>
            <w:r w:rsidRPr="0096447C">
              <w:rPr>
                <w:sz w:val="18"/>
                <w:szCs w:val="18"/>
              </w:rPr>
              <w:t>Accrued costs of construction</w:t>
            </w:r>
          </w:p>
        </w:tc>
        <w:tc>
          <w:tcPr>
            <w:tcW w:w="1296" w:type="dxa"/>
            <w:shd w:val="clear" w:color="auto" w:fill="FAFAFA"/>
          </w:tcPr>
          <w:p w14:paraId="61C02713" w14:textId="78C3250C" w:rsidR="00CA6A96" w:rsidRPr="0096447C" w:rsidRDefault="00CA6A96" w:rsidP="005933D6">
            <w:pPr>
              <w:spacing w:before="0" w:after="0"/>
              <w:ind w:right="-72"/>
              <w:jc w:val="right"/>
              <w:rPr>
                <w:sz w:val="18"/>
                <w:szCs w:val="18"/>
              </w:rPr>
            </w:pPr>
            <w:r w:rsidRPr="0096447C">
              <w:rPr>
                <w:sz w:val="18"/>
                <w:szCs w:val="18"/>
              </w:rPr>
              <w:t>149,704,781</w:t>
            </w:r>
          </w:p>
        </w:tc>
        <w:tc>
          <w:tcPr>
            <w:tcW w:w="1296" w:type="dxa"/>
            <w:shd w:val="clear" w:color="auto" w:fill="auto"/>
            <w:vAlign w:val="bottom"/>
          </w:tcPr>
          <w:p w14:paraId="23A7E131" w14:textId="5654243A" w:rsidR="00CA6A96" w:rsidRPr="0096447C" w:rsidRDefault="00CA6A96" w:rsidP="005933D6">
            <w:pPr>
              <w:spacing w:before="0" w:after="0"/>
              <w:ind w:right="-72"/>
              <w:jc w:val="right"/>
              <w:rPr>
                <w:sz w:val="18"/>
                <w:szCs w:val="18"/>
              </w:rPr>
            </w:pPr>
            <w:r w:rsidRPr="0096447C">
              <w:rPr>
                <w:sz w:val="18"/>
                <w:szCs w:val="18"/>
              </w:rPr>
              <w:t>222,561,905</w:t>
            </w:r>
          </w:p>
        </w:tc>
        <w:tc>
          <w:tcPr>
            <w:tcW w:w="1296" w:type="dxa"/>
            <w:shd w:val="clear" w:color="auto" w:fill="FAFAFA"/>
          </w:tcPr>
          <w:p w14:paraId="7A76CDBE" w14:textId="4E1155B8" w:rsidR="00CA6A96" w:rsidRPr="0096447C" w:rsidRDefault="00CA6A96" w:rsidP="005933D6">
            <w:pPr>
              <w:spacing w:before="0" w:after="0"/>
              <w:ind w:right="-72"/>
              <w:jc w:val="right"/>
              <w:rPr>
                <w:sz w:val="18"/>
                <w:szCs w:val="18"/>
              </w:rPr>
            </w:pPr>
            <w:r w:rsidRPr="0096447C">
              <w:rPr>
                <w:sz w:val="18"/>
                <w:szCs w:val="18"/>
              </w:rPr>
              <w:t>91,712,228</w:t>
            </w:r>
          </w:p>
        </w:tc>
        <w:tc>
          <w:tcPr>
            <w:tcW w:w="1296" w:type="dxa"/>
            <w:shd w:val="clear" w:color="auto" w:fill="auto"/>
            <w:vAlign w:val="bottom"/>
          </w:tcPr>
          <w:p w14:paraId="3ABFF406" w14:textId="25E98D13" w:rsidR="00CA6A96" w:rsidRPr="0096447C" w:rsidRDefault="00CA6A96" w:rsidP="005933D6">
            <w:pPr>
              <w:spacing w:before="0" w:after="0"/>
              <w:ind w:right="-72"/>
              <w:jc w:val="right"/>
              <w:rPr>
                <w:sz w:val="18"/>
                <w:szCs w:val="18"/>
              </w:rPr>
            </w:pPr>
            <w:r w:rsidRPr="0096447C">
              <w:rPr>
                <w:sz w:val="18"/>
                <w:szCs w:val="18"/>
              </w:rPr>
              <w:t>187,587,386</w:t>
            </w:r>
          </w:p>
        </w:tc>
      </w:tr>
      <w:tr w:rsidR="00CA6A96" w:rsidRPr="0096447C" w14:paraId="603D9735" w14:textId="77777777" w:rsidTr="00BF112F">
        <w:trPr>
          <w:trHeight w:val="20"/>
        </w:trPr>
        <w:tc>
          <w:tcPr>
            <w:tcW w:w="4284" w:type="dxa"/>
            <w:vAlign w:val="bottom"/>
          </w:tcPr>
          <w:p w14:paraId="5E415BA8" w14:textId="73460BFC" w:rsidR="00CA6A96" w:rsidRPr="0096447C" w:rsidRDefault="00CA6A96" w:rsidP="005933D6">
            <w:pPr>
              <w:tabs>
                <w:tab w:val="left" w:pos="522"/>
              </w:tabs>
              <w:spacing w:before="0" w:after="0"/>
              <w:ind w:left="-101"/>
              <w:rPr>
                <w:sz w:val="18"/>
                <w:szCs w:val="18"/>
              </w:rPr>
            </w:pPr>
            <w:r w:rsidRPr="0096447C">
              <w:rPr>
                <w:sz w:val="18"/>
                <w:szCs w:val="18"/>
              </w:rPr>
              <w:t xml:space="preserve">Unearned income (Note </w:t>
            </w:r>
            <w:r w:rsidR="008A6D40" w:rsidRPr="0096447C">
              <w:rPr>
                <w:sz w:val="18"/>
                <w:szCs w:val="18"/>
              </w:rPr>
              <w:t>11.2</w:t>
            </w:r>
            <w:r w:rsidRPr="0096447C">
              <w:rPr>
                <w:sz w:val="18"/>
                <w:szCs w:val="18"/>
              </w:rPr>
              <w:t>)</w:t>
            </w:r>
          </w:p>
        </w:tc>
        <w:tc>
          <w:tcPr>
            <w:tcW w:w="1296" w:type="dxa"/>
            <w:shd w:val="clear" w:color="auto" w:fill="FAFAFA"/>
          </w:tcPr>
          <w:p w14:paraId="0C6635A5" w14:textId="717141E8" w:rsidR="00CA6A96" w:rsidRPr="0096447C" w:rsidRDefault="00CA6A96" w:rsidP="005933D6">
            <w:pPr>
              <w:spacing w:before="0" w:after="0"/>
              <w:ind w:right="-72"/>
              <w:jc w:val="right"/>
              <w:rPr>
                <w:sz w:val="18"/>
                <w:szCs w:val="18"/>
              </w:rPr>
            </w:pPr>
            <w:r w:rsidRPr="0096447C">
              <w:rPr>
                <w:sz w:val="18"/>
                <w:szCs w:val="18"/>
              </w:rPr>
              <w:t>6,628,522</w:t>
            </w:r>
          </w:p>
        </w:tc>
        <w:tc>
          <w:tcPr>
            <w:tcW w:w="1296" w:type="dxa"/>
            <w:shd w:val="clear" w:color="auto" w:fill="auto"/>
            <w:vAlign w:val="bottom"/>
          </w:tcPr>
          <w:p w14:paraId="4824A6D9" w14:textId="660C4EDC" w:rsidR="00CA6A96" w:rsidRPr="0096447C" w:rsidRDefault="00CA6A96" w:rsidP="005933D6">
            <w:pPr>
              <w:spacing w:before="0" w:after="0"/>
              <w:ind w:right="-72"/>
              <w:jc w:val="right"/>
              <w:rPr>
                <w:sz w:val="18"/>
                <w:szCs w:val="18"/>
              </w:rPr>
            </w:pPr>
            <w:r w:rsidRPr="0096447C">
              <w:rPr>
                <w:sz w:val="18"/>
                <w:szCs w:val="18"/>
              </w:rPr>
              <w:t>14,346,429</w:t>
            </w:r>
          </w:p>
        </w:tc>
        <w:tc>
          <w:tcPr>
            <w:tcW w:w="1296" w:type="dxa"/>
            <w:shd w:val="clear" w:color="auto" w:fill="FAFAFA"/>
          </w:tcPr>
          <w:p w14:paraId="4121BD9B" w14:textId="0A125627" w:rsidR="00CA6A96" w:rsidRPr="0096447C" w:rsidRDefault="00CA6A96" w:rsidP="005933D6">
            <w:pPr>
              <w:spacing w:before="0" w:after="0"/>
              <w:ind w:right="-72"/>
              <w:jc w:val="right"/>
              <w:rPr>
                <w:sz w:val="18"/>
                <w:szCs w:val="18"/>
              </w:rPr>
            </w:pPr>
            <w:r w:rsidRPr="0096447C">
              <w:rPr>
                <w:sz w:val="18"/>
                <w:szCs w:val="18"/>
              </w:rPr>
              <w:t>6,195,192</w:t>
            </w:r>
          </w:p>
        </w:tc>
        <w:tc>
          <w:tcPr>
            <w:tcW w:w="1296" w:type="dxa"/>
            <w:shd w:val="clear" w:color="auto" w:fill="auto"/>
            <w:vAlign w:val="bottom"/>
          </w:tcPr>
          <w:p w14:paraId="4673B6EE" w14:textId="23A004CD" w:rsidR="00CA6A96" w:rsidRPr="0096447C" w:rsidRDefault="00CA6A96" w:rsidP="005933D6">
            <w:pPr>
              <w:spacing w:before="0" w:after="0"/>
              <w:ind w:right="-72"/>
              <w:jc w:val="right"/>
              <w:rPr>
                <w:sz w:val="18"/>
                <w:szCs w:val="18"/>
              </w:rPr>
            </w:pPr>
            <w:r w:rsidRPr="0096447C">
              <w:rPr>
                <w:sz w:val="18"/>
                <w:szCs w:val="18"/>
              </w:rPr>
              <w:t>14,246,828</w:t>
            </w:r>
          </w:p>
        </w:tc>
      </w:tr>
      <w:tr w:rsidR="00CA6A96" w:rsidRPr="0096447C" w14:paraId="2BB85AE8" w14:textId="77777777" w:rsidTr="00BF112F">
        <w:trPr>
          <w:trHeight w:val="20"/>
        </w:trPr>
        <w:tc>
          <w:tcPr>
            <w:tcW w:w="4284" w:type="dxa"/>
            <w:vAlign w:val="bottom"/>
          </w:tcPr>
          <w:p w14:paraId="35DEC8C9" w14:textId="326437D2" w:rsidR="00CA6A96" w:rsidRPr="0096447C" w:rsidRDefault="00CA6A96" w:rsidP="005933D6">
            <w:pPr>
              <w:tabs>
                <w:tab w:val="left" w:pos="522"/>
              </w:tabs>
              <w:spacing w:before="0" w:after="0"/>
              <w:ind w:left="-101"/>
              <w:rPr>
                <w:sz w:val="18"/>
                <w:szCs w:val="18"/>
              </w:rPr>
            </w:pPr>
            <w:r w:rsidRPr="0096447C">
              <w:rPr>
                <w:sz w:val="18"/>
                <w:szCs w:val="18"/>
              </w:rPr>
              <w:t xml:space="preserve">Advance received for services (Note </w:t>
            </w:r>
            <w:r w:rsidR="008A6D40" w:rsidRPr="0096447C">
              <w:rPr>
                <w:sz w:val="18"/>
                <w:szCs w:val="18"/>
              </w:rPr>
              <w:t>11.2</w:t>
            </w:r>
            <w:r w:rsidRPr="0096447C">
              <w:rPr>
                <w:sz w:val="18"/>
                <w:szCs w:val="18"/>
              </w:rPr>
              <w:t>)</w:t>
            </w:r>
          </w:p>
        </w:tc>
        <w:tc>
          <w:tcPr>
            <w:tcW w:w="1296" w:type="dxa"/>
            <w:shd w:val="clear" w:color="auto" w:fill="FAFAFA"/>
          </w:tcPr>
          <w:p w14:paraId="3EC99C83" w14:textId="20FA4790" w:rsidR="00CA6A96" w:rsidRPr="0096447C" w:rsidRDefault="00CA6A96" w:rsidP="005933D6">
            <w:pPr>
              <w:spacing w:before="0" w:after="0"/>
              <w:ind w:right="-72"/>
              <w:jc w:val="right"/>
              <w:rPr>
                <w:sz w:val="18"/>
                <w:szCs w:val="18"/>
              </w:rPr>
            </w:pPr>
            <w:r w:rsidRPr="0096447C">
              <w:rPr>
                <w:sz w:val="18"/>
                <w:szCs w:val="18"/>
              </w:rPr>
              <w:t>24,166,948</w:t>
            </w:r>
          </w:p>
        </w:tc>
        <w:tc>
          <w:tcPr>
            <w:tcW w:w="1296" w:type="dxa"/>
            <w:shd w:val="clear" w:color="auto" w:fill="auto"/>
            <w:vAlign w:val="bottom"/>
          </w:tcPr>
          <w:p w14:paraId="57863118" w14:textId="316FDA5B" w:rsidR="00CA6A96" w:rsidRPr="0096447C" w:rsidRDefault="00CA6A96" w:rsidP="005933D6">
            <w:pPr>
              <w:spacing w:before="0" w:after="0"/>
              <w:ind w:right="-72"/>
              <w:jc w:val="right"/>
              <w:rPr>
                <w:sz w:val="18"/>
                <w:szCs w:val="18"/>
              </w:rPr>
            </w:pPr>
            <w:r w:rsidRPr="0096447C">
              <w:rPr>
                <w:sz w:val="18"/>
                <w:szCs w:val="18"/>
              </w:rPr>
              <w:t>12,829,144</w:t>
            </w:r>
          </w:p>
        </w:tc>
        <w:tc>
          <w:tcPr>
            <w:tcW w:w="1296" w:type="dxa"/>
            <w:shd w:val="clear" w:color="auto" w:fill="FAFAFA"/>
          </w:tcPr>
          <w:p w14:paraId="521647F3" w14:textId="7C7FD5A1" w:rsidR="00CA6A96" w:rsidRPr="0096447C" w:rsidRDefault="00CA6A96" w:rsidP="005933D6">
            <w:pPr>
              <w:spacing w:before="0" w:after="0"/>
              <w:ind w:right="-72"/>
              <w:jc w:val="right"/>
              <w:rPr>
                <w:sz w:val="18"/>
                <w:szCs w:val="18"/>
              </w:rPr>
            </w:pPr>
            <w:r w:rsidRPr="0096447C">
              <w:rPr>
                <w:sz w:val="18"/>
                <w:szCs w:val="18"/>
              </w:rPr>
              <w:t>24,166,948</w:t>
            </w:r>
          </w:p>
        </w:tc>
        <w:tc>
          <w:tcPr>
            <w:tcW w:w="1296" w:type="dxa"/>
            <w:shd w:val="clear" w:color="auto" w:fill="auto"/>
            <w:vAlign w:val="bottom"/>
          </w:tcPr>
          <w:p w14:paraId="3BD31423" w14:textId="03E619A7" w:rsidR="00CA6A96" w:rsidRPr="0096447C" w:rsidRDefault="00CA6A96" w:rsidP="005933D6">
            <w:pPr>
              <w:spacing w:before="0" w:after="0"/>
              <w:ind w:right="-72"/>
              <w:jc w:val="right"/>
              <w:rPr>
                <w:sz w:val="18"/>
                <w:szCs w:val="18"/>
              </w:rPr>
            </w:pPr>
            <w:r w:rsidRPr="0096447C">
              <w:rPr>
                <w:sz w:val="18"/>
                <w:szCs w:val="18"/>
              </w:rPr>
              <w:t>12,829,144</w:t>
            </w:r>
          </w:p>
        </w:tc>
      </w:tr>
      <w:tr w:rsidR="00CA6A96" w:rsidRPr="0096447C" w14:paraId="5A14AD71" w14:textId="77777777" w:rsidTr="00BF112F">
        <w:trPr>
          <w:trHeight w:val="20"/>
        </w:trPr>
        <w:tc>
          <w:tcPr>
            <w:tcW w:w="4284" w:type="dxa"/>
            <w:vAlign w:val="bottom"/>
          </w:tcPr>
          <w:p w14:paraId="1FCEF4C6" w14:textId="641FAA8F" w:rsidR="00CA6A96" w:rsidRPr="0096447C" w:rsidRDefault="00CA6A96" w:rsidP="0096447C">
            <w:pPr>
              <w:tabs>
                <w:tab w:val="left" w:pos="522"/>
              </w:tabs>
              <w:spacing w:before="0" w:after="0"/>
              <w:ind w:left="-101"/>
              <w:rPr>
                <w:spacing w:val="-6"/>
                <w:sz w:val="18"/>
                <w:szCs w:val="18"/>
              </w:rPr>
            </w:pPr>
            <w:r w:rsidRPr="0096447C">
              <w:rPr>
                <w:spacing w:val="-6"/>
                <w:sz w:val="18"/>
                <w:szCs w:val="18"/>
              </w:rPr>
              <w:t>Advance received for construction contract</w:t>
            </w:r>
            <w:r w:rsidR="0096447C" w:rsidRPr="0096447C">
              <w:rPr>
                <w:spacing w:val="-6"/>
                <w:sz w:val="18"/>
                <w:szCs w:val="18"/>
              </w:rPr>
              <w:t xml:space="preserve"> </w:t>
            </w:r>
            <w:r w:rsidRPr="0096447C">
              <w:rPr>
                <w:spacing w:val="-6"/>
                <w:sz w:val="18"/>
                <w:szCs w:val="18"/>
              </w:rPr>
              <w:t xml:space="preserve">(Note </w:t>
            </w:r>
            <w:r w:rsidR="008A6D40" w:rsidRPr="0096447C">
              <w:rPr>
                <w:spacing w:val="-6"/>
                <w:sz w:val="18"/>
                <w:szCs w:val="18"/>
              </w:rPr>
              <w:t>11.2</w:t>
            </w:r>
            <w:r w:rsidRPr="0096447C">
              <w:rPr>
                <w:spacing w:val="-6"/>
                <w:sz w:val="18"/>
                <w:szCs w:val="18"/>
              </w:rPr>
              <w:t>)</w:t>
            </w:r>
          </w:p>
        </w:tc>
        <w:tc>
          <w:tcPr>
            <w:tcW w:w="1296" w:type="dxa"/>
            <w:shd w:val="clear" w:color="auto" w:fill="FAFAFA"/>
          </w:tcPr>
          <w:p w14:paraId="619115E9" w14:textId="40B75B40" w:rsidR="00CA6A96" w:rsidRPr="0096447C" w:rsidRDefault="00CA6A96" w:rsidP="005933D6">
            <w:pPr>
              <w:spacing w:before="0" w:after="0"/>
              <w:ind w:right="-72"/>
              <w:jc w:val="right"/>
              <w:rPr>
                <w:sz w:val="18"/>
                <w:szCs w:val="18"/>
              </w:rPr>
            </w:pPr>
            <w:r w:rsidRPr="0096447C">
              <w:rPr>
                <w:sz w:val="18"/>
                <w:szCs w:val="18"/>
              </w:rPr>
              <w:t>27,082,211</w:t>
            </w:r>
          </w:p>
        </w:tc>
        <w:tc>
          <w:tcPr>
            <w:tcW w:w="1296" w:type="dxa"/>
            <w:shd w:val="clear" w:color="auto" w:fill="auto"/>
            <w:vAlign w:val="bottom"/>
          </w:tcPr>
          <w:p w14:paraId="78BC2C85" w14:textId="69B3307D" w:rsidR="00CA6A96" w:rsidRPr="0096447C" w:rsidRDefault="00CA6A96" w:rsidP="005933D6">
            <w:pPr>
              <w:spacing w:before="0" w:after="0"/>
              <w:ind w:right="-72"/>
              <w:jc w:val="right"/>
              <w:rPr>
                <w:sz w:val="18"/>
                <w:szCs w:val="18"/>
              </w:rPr>
            </w:pPr>
            <w:r w:rsidRPr="0096447C">
              <w:rPr>
                <w:sz w:val="18"/>
                <w:szCs w:val="18"/>
              </w:rPr>
              <w:t>32,193,777</w:t>
            </w:r>
          </w:p>
        </w:tc>
        <w:tc>
          <w:tcPr>
            <w:tcW w:w="1296" w:type="dxa"/>
            <w:shd w:val="clear" w:color="auto" w:fill="FAFAFA"/>
          </w:tcPr>
          <w:p w14:paraId="6604EEB6" w14:textId="0525DF16" w:rsidR="00CA6A96" w:rsidRPr="0096447C" w:rsidRDefault="00CA6A96" w:rsidP="005933D6">
            <w:pPr>
              <w:spacing w:before="0" w:after="0"/>
              <w:ind w:right="-72"/>
              <w:jc w:val="right"/>
              <w:rPr>
                <w:sz w:val="18"/>
                <w:szCs w:val="18"/>
              </w:rPr>
            </w:pPr>
            <w:r w:rsidRPr="0096447C">
              <w:rPr>
                <w:sz w:val="18"/>
                <w:szCs w:val="18"/>
              </w:rPr>
              <w:t>19,015,640</w:t>
            </w:r>
          </w:p>
        </w:tc>
        <w:tc>
          <w:tcPr>
            <w:tcW w:w="1296" w:type="dxa"/>
            <w:shd w:val="clear" w:color="auto" w:fill="auto"/>
            <w:vAlign w:val="bottom"/>
          </w:tcPr>
          <w:p w14:paraId="4279EA0C" w14:textId="261D4BA9" w:rsidR="00CA6A96" w:rsidRPr="0096447C" w:rsidRDefault="00CA6A96" w:rsidP="005933D6">
            <w:pPr>
              <w:spacing w:before="0" w:after="0"/>
              <w:ind w:right="-72"/>
              <w:jc w:val="right"/>
              <w:rPr>
                <w:sz w:val="18"/>
                <w:szCs w:val="18"/>
              </w:rPr>
            </w:pPr>
            <w:r w:rsidRPr="0096447C">
              <w:rPr>
                <w:sz w:val="18"/>
                <w:szCs w:val="18"/>
              </w:rPr>
              <w:t>21,067,778</w:t>
            </w:r>
          </w:p>
        </w:tc>
      </w:tr>
      <w:tr w:rsidR="00CA6A96" w:rsidRPr="0096447C" w14:paraId="4B3943D2" w14:textId="77777777" w:rsidTr="00BF112F">
        <w:trPr>
          <w:trHeight w:val="20"/>
        </w:trPr>
        <w:tc>
          <w:tcPr>
            <w:tcW w:w="4284" w:type="dxa"/>
            <w:vAlign w:val="bottom"/>
          </w:tcPr>
          <w:p w14:paraId="664EB525" w14:textId="77777777" w:rsidR="00CA6A96" w:rsidRPr="0096447C" w:rsidRDefault="00CA6A96" w:rsidP="005933D6">
            <w:pPr>
              <w:tabs>
                <w:tab w:val="left" w:pos="522"/>
              </w:tabs>
              <w:spacing w:before="0" w:after="0"/>
              <w:ind w:left="-101"/>
              <w:rPr>
                <w:sz w:val="18"/>
                <w:szCs w:val="18"/>
              </w:rPr>
            </w:pPr>
            <w:r w:rsidRPr="0096447C">
              <w:rPr>
                <w:sz w:val="18"/>
                <w:szCs w:val="18"/>
              </w:rPr>
              <w:t>Retention payable</w:t>
            </w:r>
          </w:p>
        </w:tc>
        <w:tc>
          <w:tcPr>
            <w:tcW w:w="1296" w:type="dxa"/>
            <w:shd w:val="clear" w:color="auto" w:fill="FAFAFA"/>
          </w:tcPr>
          <w:p w14:paraId="74883843" w14:textId="30BF64F0" w:rsidR="00CA6A96" w:rsidRPr="0096447C" w:rsidRDefault="00CA6A96" w:rsidP="005933D6">
            <w:pPr>
              <w:spacing w:before="0" w:after="0"/>
              <w:ind w:right="-72"/>
              <w:jc w:val="right"/>
              <w:rPr>
                <w:sz w:val="18"/>
                <w:szCs w:val="18"/>
              </w:rPr>
            </w:pPr>
            <w:r w:rsidRPr="0096447C">
              <w:rPr>
                <w:sz w:val="18"/>
                <w:szCs w:val="18"/>
              </w:rPr>
              <w:t>2,180,907</w:t>
            </w:r>
          </w:p>
        </w:tc>
        <w:tc>
          <w:tcPr>
            <w:tcW w:w="1296" w:type="dxa"/>
            <w:shd w:val="clear" w:color="auto" w:fill="auto"/>
            <w:vAlign w:val="bottom"/>
          </w:tcPr>
          <w:p w14:paraId="28E34ACB" w14:textId="420B5924" w:rsidR="00CA6A96" w:rsidRPr="0096447C" w:rsidRDefault="00CA6A96" w:rsidP="005933D6">
            <w:pPr>
              <w:spacing w:before="0" w:after="0"/>
              <w:ind w:right="-72"/>
              <w:jc w:val="right"/>
              <w:rPr>
                <w:sz w:val="18"/>
                <w:szCs w:val="18"/>
              </w:rPr>
            </w:pPr>
            <w:r w:rsidRPr="0096447C">
              <w:rPr>
                <w:sz w:val="18"/>
                <w:szCs w:val="18"/>
              </w:rPr>
              <w:t>3,330,772</w:t>
            </w:r>
          </w:p>
        </w:tc>
        <w:tc>
          <w:tcPr>
            <w:tcW w:w="1296" w:type="dxa"/>
            <w:shd w:val="clear" w:color="auto" w:fill="FAFAFA"/>
            <w:vAlign w:val="bottom"/>
          </w:tcPr>
          <w:p w14:paraId="32B90951" w14:textId="2420BA77" w:rsidR="00CA6A96" w:rsidRPr="0096447C" w:rsidRDefault="00CA6A96" w:rsidP="005933D6">
            <w:pPr>
              <w:spacing w:before="0" w:after="0"/>
              <w:ind w:right="-72"/>
              <w:jc w:val="right"/>
              <w:rPr>
                <w:sz w:val="18"/>
                <w:szCs w:val="18"/>
              </w:rPr>
            </w:pPr>
            <w:r w:rsidRPr="0096447C">
              <w:rPr>
                <w:sz w:val="18"/>
                <w:szCs w:val="18"/>
              </w:rPr>
              <w:t>-</w:t>
            </w:r>
          </w:p>
        </w:tc>
        <w:tc>
          <w:tcPr>
            <w:tcW w:w="1296" w:type="dxa"/>
            <w:shd w:val="clear" w:color="auto" w:fill="auto"/>
            <w:vAlign w:val="bottom"/>
          </w:tcPr>
          <w:p w14:paraId="7FA72B68" w14:textId="24407423" w:rsidR="00CA6A96" w:rsidRPr="0096447C" w:rsidRDefault="00CA6A96" w:rsidP="005933D6">
            <w:pPr>
              <w:spacing w:before="0" w:after="0"/>
              <w:ind w:right="-72"/>
              <w:jc w:val="right"/>
              <w:rPr>
                <w:sz w:val="18"/>
                <w:szCs w:val="18"/>
              </w:rPr>
            </w:pPr>
            <w:r w:rsidRPr="0096447C">
              <w:rPr>
                <w:sz w:val="18"/>
                <w:szCs w:val="18"/>
              </w:rPr>
              <w:t>-</w:t>
            </w:r>
          </w:p>
        </w:tc>
      </w:tr>
      <w:tr w:rsidR="00CA6A96" w:rsidRPr="0096447C" w14:paraId="50DA9629" w14:textId="77777777" w:rsidTr="00BF112F">
        <w:trPr>
          <w:trHeight w:val="20"/>
        </w:trPr>
        <w:tc>
          <w:tcPr>
            <w:tcW w:w="4284" w:type="dxa"/>
            <w:vAlign w:val="bottom"/>
          </w:tcPr>
          <w:p w14:paraId="6EEB9FAF" w14:textId="77777777" w:rsidR="00CA6A96" w:rsidRPr="0096447C" w:rsidRDefault="00CA6A96" w:rsidP="005933D6">
            <w:pPr>
              <w:tabs>
                <w:tab w:val="left" w:pos="522"/>
              </w:tabs>
              <w:spacing w:before="0" w:after="0"/>
              <w:ind w:left="-101"/>
              <w:rPr>
                <w:sz w:val="18"/>
                <w:szCs w:val="18"/>
              </w:rPr>
            </w:pPr>
            <w:r w:rsidRPr="0096447C">
              <w:rPr>
                <w:sz w:val="18"/>
                <w:szCs w:val="18"/>
              </w:rPr>
              <w:t>Other payables</w:t>
            </w:r>
          </w:p>
        </w:tc>
        <w:tc>
          <w:tcPr>
            <w:tcW w:w="1296" w:type="dxa"/>
            <w:shd w:val="clear" w:color="auto" w:fill="FAFAFA"/>
          </w:tcPr>
          <w:p w14:paraId="6059F8F4" w14:textId="399006C2" w:rsidR="00CA6A96" w:rsidRPr="0096447C" w:rsidRDefault="00CA6A96" w:rsidP="005933D6">
            <w:pPr>
              <w:spacing w:before="0" w:after="0"/>
              <w:ind w:right="-72"/>
              <w:jc w:val="right"/>
              <w:rPr>
                <w:sz w:val="18"/>
                <w:szCs w:val="18"/>
              </w:rPr>
            </w:pPr>
            <w:r w:rsidRPr="0096447C">
              <w:rPr>
                <w:sz w:val="18"/>
                <w:szCs w:val="18"/>
              </w:rPr>
              <w:t>16,995,257</w:t>
            </w:r>
          </w:p>
        </w:tc>
        <w:tc>
          <w:tcPr>
            <w:tcW w:w="1296" w:type="dxa"/>
            <w:shd w:val="clear" w:color="auto" w:fill="auto"/>
            <w:vAlign w:val="bottom"/>
          </w:tcPr>
          <w:p w14:paraId="76B0968F" w14:textId="45EACF57" w:rsidR="00CA6A96" w:rsidRPr="0096447C" w:rsidRDefault="00CA6A96" w:rsidP="005933D6">
            <w:pPr>
              <w:spacing w:before="0" w:after="0"/>
              <w:ind w:right="-72"/>
              <w:jc w:val="right"/>
              <w:rPr>
                <w:sz w:val="18"/>
                <w:szCs w:val="18"/>
              </w:rPr>
            </w:pPr>
            <w:r w:rsidRPr="0096447C">
              <w:rPr>
                <w:sz w:val="18"/>
                <w:szCs w:val="18"/>
              </w:rPr>
              <w:t>2,382,717</w:t>
            </w:r>
          </w:p>
        </w:tc>
        <w:tc>
          <w:tcPr>
            <w:tcW w:w="1296" w:type="dxa"/>
            <w:shd w:val="clear" w:color="auto" w:fill="FAFAFA"/>
            <w:vAlign w:val="bottom"/>
          </w:tcPr>
          <w:p w14:paraId="6F8CD7B2" w14:textId="1F488163" w:rsidR="00CA6A96" w:rsidRPr="0096447C" w:rsidRDefault="00CA6A96" w:rsidP="005933D6">
            <w:pPr>
              <w:spacing w:before="0" w:after="0"/>
              <w:ind w:right="-72"/>
              <w:jc w:val="right"/>
              <w:rPr>
                <w:sz w:val="18"/>
                <w:szCs w:val="18"/>
              </w:rPr>
            </w:pPr>
            <w:r w:rsidRPr="0096447C">
              <w:rPr>
                <w:sz w:val="18"/>
                <w:szCs w:val="18"/>
              </w:rPr>
              <w:t>16,709,266</w:t>
            </w:r>
          </w:p>
        </w:tc>
        <w:tc>
          <w:tcPr>
            <w:tcW w:w="1296" w:type="dxa"/>
            <w:shd w:val="clear" w:color="auto" w:fill="auto"/>
            <w:vAlign w:val="bottom"/>
          </w:tcPr>
          <w:p w14:paraId="093BA94D" w14:textId="33D53B30" w:rsidR="00CA6A96" w:rsidRPr="0096447C" w:rsidRDefault="00CA6A96" w:rsidP="005933D6">
            <w:pPr>
              <w:spacing w:before="0" w:after="0"/>
              <w:ind w:right="-72"/>
              <w:jc w:val="right"/>
              <w:rPr>
                <w:sz w:val="18"/>
                <w:szCs w:val="18"/>
              </w:rPr>
            </w:pPr>
            <w:r w:rsidRPr="0096447C">
              <w:rPr>
                <w:sz w:val="18"/>
                <w:szCs w:val="18"/>
              </w:rPr>
              <w:t>2,297,845</w:t>
            </w:r>
          </w:p>
        </w:tc>
      </w:tr>
      <w:tr w:rsidR="004D32CE" w:rsidRPr="0096447C" w14:paraId="7020CF91" w14:textId="77777777" w:rsidTr="00BF112F">
        <w:trPr>
          <w:trHeight w:val="20"/>
        </w:trPr>
        <w:tc>
          <w:tcPr>
            <w:tcW w:w="4284" w:type="dxa"/>
            <w:vAlign w:val="bottom"/>
          </w:tcPr>
          <w:p w14:paraId="09170DF9" w14:textId="77777777" w:rsidR="004D32CE" w:rsidRPr="0096447C" w:rsidRDefault="004D32CE" w:rsidP="005933D6">
            <w:pPr>
              <w:tabs>
                <w:tab w:val="left" w:pos="522"/>
              </w:tabs>
              <w:spacing w:before="0" w:after="0"/>
              <w:ind w:left="-101"/>
              <w:rPr>
                <w:sz w:val="18"/>
                <w:szCs w:val="18"/>
              </w:rPr>
            </w:pPr>
            <w:r w:rsidRPr="0096447C">
              <w:rPr>
                <w:sz w:val="18"/>
                <w:szCs w:val="18"/>
              </w:rPr>
              <w:t>Interest payables</w:t>
            </w:r>
          </w:p>
        </w:tc>
        <w:tc>
          <w:tcPr>
            <w:tcW w:w="1296" w:type="dxa"/>
            <w:tcBorders>
              <w:bottom w:val="single" w:sz="4" w:space="0" w:color="auto"/>
            </w:tcBorders>
            <w:shd w:val="clear" w:color="auto" w:fill="FAFAFA"/>
            <w:vAlign w:val="bottom"/>
          </w:tcPr>
          <w:p w14:paraId="547FC28D" w14:textId="3AC9412D" w:rsidR="004D32CE" w:rsidRPr="0096447C" w:rsidRDefault="00CA6A96" w:rsidP="005933D6">
            <w:pPr>
              <w:spacing w:before="0" w:after="0"/>
              <w:ind w:right="-72"/>
              <w:jc w:val="right"/>
              <w:rPr>
                <w:sz w:val="18"/>
                <w:szCs w:val="18"/>
              </w:rPr>
            </w:pPr>
            <w:r w:rsidRPr="0096447C">
              <w:rPr>
                <w:sz w:val="18"/>
                <w:szCs w:val="18"/>
              </w:rPr>
              <w:t>8,203,145</w:t>
            </w:r>
          </w:p>
        </w:tc>
        <w:tc>
          <w:tcPr>
            <w:tcW w:w="1296" w:type="dxa"/>
            <w:tcBorders>
              <w:bottom w:val="single" w:sz="4" w:space="0" w:color="auto"/>
            </w:tcBorders>
            <w:shd w:val="clear" w:color="auto" w:fill="auto"/>
            <w:vAlign w:val="bottom"/>
          </w:tcPr>
          <w:p w14:paraId="445784CC" w14:textId="7C4FE61E" w:rsidR="004D32CE" w:rsidRPr="0096447C" w:rsidRDefault="004D32CE" w:rsidP="005933D6">
            <w:pPr>
              <w:spacing w:before="0" w:after="0"/>
              <w:ind w:right="-72"/>
              <w:jc w:val="right"/>
              <w:rPr>
                <w:sz w:val="18"/>
                <w:szCs w:val="18"/>
              </w:rPr>
            </w:pPr>
            <w:r w:rsidRPr="0096447C">
              <w:rPr>
                <w:sz w:val="18"/>
                <w:szCs w:val="18"/>
              </w:rPr>
              <w:t>65,333</w:t>
            </w:r>
          </w:p>
        </w:tc>
        <w:tc>
          <w:tcPr>
            <w:tcW w:w="1296" w:type="dxa"/>
            <w:tcBorders>
              <w:bottom w:val="single" w:sz="4" w:space="0" w:color="auto"/>
            </w:tcBorders>
            <w:shd w:val="clear" w:color="auto" w:fill="FAFAFA"/>
            <w:vAlign w:val="bottom"/>
          </w:tcPr>
          <w:p w14:paraId="6C8E5D53" w14:textId="134DA0DB" w:rsidR="004D32CE" w:rsidRPr="0096447C" w:rsidRDefault="00CA6A96" w:rsidP="005933D6">
            <w:pPr>
              <w:spacing w:before="0" w:after="0"/>
              <w:ind w:right="-72"/>
              <w:jc w:val="right"/>
              <w:rPr>
                <w:sz w:val="18"/>
                <w:szCs w:val="18"/>
              </w:rPr>
            </w:pPr>
            <w:r w:rsidRPr="0096447C">
              <w:rPr>
                <w:sz w:val="18"/>
                <w:szCs w:val="18"/>
              </w:rPr>
              <w:t>8,174,800</w:t>
            </w:r>
          </w:p>
        </w:tc>
        <w:tc>
          <w:tcPr>
            <w:tcW w:w="1296" w:type="dxa"/>
            <w:tcBorders>
              <w:bottom w:val="single" w:sz="4" w:space="0" w:color="auto"/>
            </w:tcBorders>
            <w:shd w:val="clear" w:color="auto" w:fill="auto"/>
            <w:vAlign w:val="bottom"/>
          </w:tcPr>
          <w:p w14:paraId="2C9F237A" w14:textId="0DBCB5D3" w:rsidR="004D32CE" w:rsidRPr="0096447C" w:rsidRDefault="004D32CE" w:rsidP="005933D6">
            <w:pPr>
              <w:spacing w:before="0" w:after="0"/>
              <w:ind w:right="-72"/>
              <w:jc w:val="right"/>
              <w:rPr>
                <w:sz w:val="18"/>
                <w:szCs w:val="18"/>
              </w:rPr>
            </w:pPr>
            <w:r w:rsidRPr="0096447C">
              <w:rPr>
                <w:sz w:val="18"/>
                <w:szCs w:val="18"/>
              </w:rPr>
              <w:t>65,333</w:t>
            </w:r>
          </w:p>
        </w:tc>
      </w:tr>
      <w:tr w:rsidR="004D32CE" w:rsidRPr="0096447C" w14:paraId="50AB0817" w14:textId="77777777" w:rsidTr="00BF112F">
        <w:trPr>
          <w:trHeight w:val="20"/>
        </w:trPr>
        <w:tc>
          <w:tcPr>
            <w:tcW w:w="4284" w:type="dxa"/>
            <w:vAlign w:val="bottom"/>
          </w:tcPr>
          <w:p w14:paraId="35C7DC1F" w14:textId="77777777" w:rsidR="004D32CE" w:rsidRPr="0096447C" w:rsidRDefault="004D32CE" w:rsidP="005933D6">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4F546136"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vAlign w:val="bottom"/>
          </w:tcPr>
          <w:p w14:paraId="7322272F"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00463CB9"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vAlign w:val="bottom"/>
          </w:tcPr>
          <w:p w14:paraId="2194486B" w14:textId="77777777" w:rsidR="004D32CE" w:rsidRPr="0096447C" w:rsidRDefault="004D32CE" w:rsidP="005933D6">
            <w:pPr>
              <w:spacing w:before="0" w:after="0"/>
              <w:ind w:right="-72"/>
              <w:jc w:val="right"/>
              <w:rPr>
                <w:sz w:val="18"/>
                <w:szCs w:val="18"/>
              </w:rPr>
            </w:pPr>
          </w:p>
        </w:tc>
      </w:tr>
      <w:tr w:rsidR="00CA6A96" w:rsidRPr="0096447C" w14:paraId="04EB468B" w14:textId="77777777" w:rsidTr="00BF112F">
        <w:trPr>
          <w:trHeight w:val="20"/>
        </w:trPr>
        <w:tc>
          <w:tcPr>
            <w:tcW w:w="4284" w:type="dxa"/>
            <w:vAlign w:val="bottom"/>
          </w:tcPr>
          <w:p w14:paraId="4C622CB4" w14:textId="77777777" w:rsidR="00CA6A96" w:rsidRPr="0096447C" w:rsidRDefault="00CA6A96" w:rsidP="005933D6">
            <w:pPr>
              <w:tabs>
                <w:tab w:val="left" w:pos="522"/>
              </w:tabs>
              <w:spacing w:before="0" w:after="0"/>
              <w:ind w:left="-101"/>
              <w:rPr>
                <w:sz w:val="18"/>
                <w:szCs w:val="18"/>
              </w:rPr>
            </w:pPr>
            <w:r w:rsidRPr="0096447C">
              <w:rPr>
                <w:sz w:val="18"/>
                <w:szCs w:val="18"/>
              </w:rPr>
              <w:t>Total other accounts payable</w:t>
            </w:r>
          </w:p>
        </w:tc>
        <w:tc>
          <w:tcPr>
            <w:tcW w:w="1296" w:type="dxa"/>
            <w:tcBorders>
              <w:bottom w:val="single" w:sz="4" w:space="0" w:color="auto"/>
            </w:tcBorders>
            <w:shd w:val="clear" w:color="auto" w:fill="FAFAFA"/>
          </w:tcPr>
          <w:p w14:paraId="6D59C0C4" w14:textId="324AC140" w:rsidR="00CA6A96" w:rsidRPr="0096447C" w:rsidRDefault="004F7F4F" w:rsidP="005933D6">
            <w:pPr>
              <w:spacing w:before="0" w:after="0"/>
              <w:ind w:right="-72"/>
              <w:jc w:val="right"/>
              <w:rPr>
                <w:sz w:val="18"/>
                <w:szCs w:val="18"/>
              </w:rPr>
            </w:pPr>
            <w:r w:rsidRPr="0096447C">
              <w:rPr>
                <w:sz w:val="18"/>
                <w:szCs w:val="18"/>
              </w:rPr>
              <w:t>275,846,360</w:t>
            </w:r>
          </w:p>
        </w:tc>
        <w:tc>
          <w:tcPr>
            <w:tcW w:w="1296" w:type="dxa"/>
            <w:tcBorders>
              <w:bottom w:val="single" w:sz="4" w:space="0" w:color="auto"/>
            </w:tcBorders>
            <w:vAlign w:val="bottom"/>
          </w:tcPr>
          <w:p w14:paraId="27451511" w14:textId="39EF3A48" w:rsidR="00CA6A96" w:rsidRPr="0096447C" w:rsidRDefault="00CA6A96" w:rsidP="005933D6">
            <w:pPr>
              <w:spacing w:before="0" w:after="0"/>
              <w:ind w:right="-72"/>
              <w:jc w:val="right"/>
              <w:rPr>
                <w:sz w:val="18"/>
                <w:szCs w:val="18"/>
              </w:rPr>
            </w:pPr>
            <w:r w:rsidRPr="0096447C">
              <w:rPr>
                <w:sz w:val="18"/>
                <w:szCs w:val="18"/>
              </w:rPr>
              <w:t>334,786,025</w:t>
            </w:r>
          </w:p>
        </w:tc>
        <w:tc>
          <w:tcPr>
            <w:tcW w:w="1296" w:type="dxa"/>
            <w:tcBorders>
              <w:bottom w:val="single" w:sz="4" w:space="0" w:color="auto"/>
            </w:tcBorders>
            <w:shd w:val="clear" w:color="auto" w:fill="FAFAFA"/>
          </w:tcPr>
          <w:p w14:paraId="2045FC61" w14:textId="23F05506" w:rsidR="00CA6A96" w:rsidRPr="0096447C" w:rsidRDefault="004F7F4F" w:rsidP="005933D6">
            <w:pPr>
              <w:spacing w:before="0" w:after="0"/>
              <w:ind w:right="-72"/>
              <w:jc w:val="right"/>
              <w:rPr>
                <w:sz w:val="18"/>
                <w:szCs w:val="18"/>
              </w:rPr>
            </w:pPr>
            <w:r w:rsidRPr="0096447C">
              <w:rPr>
                <w:sz w:val="18"/>
                <w:szCs w:val="18"/>
              </w:rPr>
              <w:t>214,851,534</w:t>
            </w:r>
          </w:p>
        </w:tc>
        <w:tc>
          <w:tcPr>
            <w:tcW w:w="1296" w:type="dxa"/>
            <w:tcBorders>
              <w:bottom w:val="single" w:sz="4" w:space="0" w:color="auto"/>
            </w:tcBorders>
            <w:vAlign w:val="bottom"/>
          </w:tcPr>
          <w:p w14:paraId="37EFC87D" w14:textId="33A1507B" w:rsidR="00CA6A96" w:rsidRPr="0096447C" w:rsidRDefault="00CA6A96" w:rsidP="005933D6">
            <w:pPr>
              <w:spacing w:before="0" w:after="0"/>
              <w:ind w:right="-72"/>
              <w:jc w:val="right"/>
              <w:rPr>
                <w:sz w:val="18"/>
                <w:szCs w:val="18"/>
              </w:rPr>
            </w:pPr>
            <w:r w:rsidRPr="0096447C">
              <w:rPr>
                <w:sz w:val="18"/>
                <w:szCs w:val="18"/>
              </w:rPr>
              <w:t>307,423,672</w:t>
            </w:r>
          </w:p>
        </w:tc>
      </w:tr>
      <w:tr w:rsidR="00CA6A96" w:rsidRPr="0096447C" w14:paraId="38DD16A6" w14:textId="77777777" w:rsidTr="00BF112F">
        <w:trPr>
          <w:trHeight w:val="20"/>
        </w:trPr>
        <w:tc>
          <w:tcPr>
            <w:tcW w:w="4284" w:type="dxa"/>
            <w:vAlign w:val="bottom"/>
          </w:tcPr>
          <w:p w14:paraId="50FE01E2" w14:textId="77777777" w:rsidR="00CA6A96" w:rsidRPr="0096447C" w:rsidRDefault="00CA6A96" w:rsidP="005933D6">
            <w:pPr>
              <w:tabs>
                <w:tab w:val="left" w:pos="522"/>
              </w:tabs>
              <w:spacing w:before="0" w:after="0"/>
              <w:ind w:left="-101"/>
              <w:rPr>
                <w:sz w:val="18"/>
                <w:szCs w:val="18"/>
              </w:rPr>
            </w:pPr>
          </w:p>
        </w:tc>
        <w:tc>
          <w:tcPr>
            <w:tcW w:w="1296" w:type="dxa"/>
            <w:tcBorders>
              <w:top w:val="single" w:sz="4" w:space="0" w:color="auto"/>
            </w:tcBorders>
            <w:shd w:val="clear" w:color="auto" w:fill="FAFAFA"/>
          </w:tcPr>
          <w:p w14:paraId="3B9B2E91" w14:textId="77777777" w:rsidR="00CA6A96" w:rsidRPr="0096447C" w:rsidRDefault="00CA6A96"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4B5646FE" w14:textId="77777777" w:rsidR="00CA6A96" w:rsidRPr="0096447C" w:rsidRDefault="00CA6A96" w:rsidP="005933D6">
            <w:pPr>
              <w:spacing w:before="0" w:after="0"/>
              <w:ind w:right="-72"/>
              <w:jc w:val="right"/>
              <w:rPr>
                <w:sz w:val="18"/>
                <w:szCs w:val="18"/>
              </w:rPr>
            </w:pPr>
          </w:p>
        </w:tc>
        <w:tc>
          <w:tcPr>
            <w:tcW w:w="1296" w:type="dxa"/>
            <w:tcBorders>
              <w:top w:val="single" w:sz="4" w:space="0" w:color="auto"/>
            </w:tcBorders>
            <w:shd w:val="clear" w:color="auto" w:fill="FAFAFA"/>
          </w:tcPr>
          <w:p w14:paraId="47EE61B4" w14:textId="77777777" w:rsidR="00CA6A96" w:rsidRPr="0096447C" w:rsidRDefault="00CA6A96"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1F2711A8" w14:textId="77777777" w:rsidR="00CA6A96" w:rsidRPr="0096447C" w:rsidRDefault="00CA6A96" w:rsidP="005933D6">
            <w:pPr>
              <w:spacing w:before="0" w:after="0"/>
              <w:ind w:right="-72"/>
              <w:jc w:val="right"/>
              <w:rPr>
                <w:sz w:val="18"/>
                <w:szCs w:val="18"/>
              </w:rPr>
            </w:pPr>
          </w:p>
        </w:tc>
      </w:tr>
      <w:tr w:rsidR="00CA6A96" w:rsidRPr="0096447C" w14:paraId="18D36CA8" w14:textId="77777777" w:rsidTr="00BF112F">
        <w:trPr>
          <w:trHeight w:val="20"/>
        </w:trPr>
        <w:tc>
          <w:tcPr>
            <w:tcW w:w="4284" w:type="dxa"/>
            <w:vAlign w:val="bottom"/>
          </w:tcPr>
          <w:p w14:paraId="14BAB620" w14:textId="77777777" w:rsidR="00CA6A96" w:rsidRPr="0096447C" w:rsidRDefault="00CA6A96" w:rsidP="005933D6">
            <w:pPr>
              <w:tabs>
                <w:tab w:val="left" w:pos="522"/>
              </w:tabs>
              <w:spacing w:before="0" w:after="0"/>
              <w:ind w:left="-101"/>
              <w:rPr>
                <w:sz w:val="18"/>
                <w:szCs w:val="18"/>
              </w:rPr>
            </w:pPr>
            <w:r w:rsidRPr="0096447C">
              <w:rPr>
                <w:sz w:val="18"/>
                <w:szCs w:val="18"/>
              </w:rPr>
              <w:t>Total trade and other payables</w:t>
            </w:r>
          </w:p>
        </w:tc>
        <w:tc>
          <w:tcPr>
            <w:tcW w:w="1296" w:type="dxa"/>
            <w:tcBorders>
              <w:bottom w:val="single" w:sz="4" w:space="0" w:color="auto"/>
            </w:tcBorders>
            <w:shd w:val="clear" w:color="auto" w:fill="FAFAFA"/>
          </w:tcPr>
          <w:p w14:paraId="59E9989B" w14:textId="4FDA6F3E" w:rsidR="00CA6A96" w:rsidRPr="0096447C" w:rsidRDefault="004F7F4F" w:rsidP="005933D6">
            <w:pPr>
              <w:spacing w:before="0" w:after="0"/>
              <w:ind w:right="-72"/>
              <w:jc w:val="right"/>
              <w:rPr>
                <w:sz w:val="18"/>
                <w:szCs w:val="18"/>
              </w:rPr>
            </w:pPr>
            <w:r w:rsidRPr="0096447C">
              <w:rPr>
                <w:sz w:val="18"/>
                <w:szCs w:val="18"/>
              </w:rPr>
              <w:t>447,003,239</w:t>
            </w:r>
          </w:p>
        </w:tc>
        <w:tc>
          <w:tcPr>
            <w:tcW w:w="1296" w:type="dxa"/>
            <w:tcBorders>
              <w:bottom w:val="single" w:sz="4" w:space="0" w:color="auto"/>
            </w:tcBorders>
            <w:shd w:val="clear" w:color="auto" w:fill="auto"/>
            <w:vAlign w:val="bottom"/>
          </w:tcPr>
          <w:p w14:paraId="719047E0" w14:textId="5309C72F" w:rsidR="00CA6A96" w:rsidRPr="0096447C" w:rsidRDefault="00CA6A96" w:rsidP="005933D6">
            <w:pPr>
              <w:spacing w:before="0" w:after="0"/>
              <w:ind w:right="-72"/>
              <w:jc w:val="right"/>
              <w:rPr>
                <w:sz w:val="18"/>
                <w:szCs w:val="18"/>
              </w:rPr>
            </w:pPr>
            <w:r w:rsidRPr="0096447C">
              <w:rPr>
                <w:sz w:val="18"/>
                <w:szCs w:val="18"/>
              </w:rPr>
              <w:t>506,184,809</w:t>
            </w:r>
          </w:p>
        </w:tc>
        <w:tc>
          <w:tcPr>
            <w:tcW w:w="1296" w:type="dxa"/>
            <w:tcBorders>
              <w:bottom w:val="single" w:sz="4" w:space="0" w:color="auto"/>
            </w:tcBorders>
            <w:shd w:val="clear" w:color="auto" w:fill="FAFAFA"/>
          </w:tcPr>
          <w:p w14:paraId="472246D9" w14:textId="053A8369" w:rsidR="00CA6A96" w:rsidRPr="0096447C" w:rsidRDefault="004F7F4F" w:rsidP="005933D6">
            <w:pPr>
              <w:spacing w:before="0" w:after="0"/>
              <w:ind w:right="-72"/>
              <w:jc w:val="right"/>
              <w:rPr>
                <w:sz w:val="18"/>
                <w:szCs w:val="18"/>
              </w:rPr>
            </w:pPr>
            <w:r w:rsidRPr="0096447C">
              <w:rPr>
                <w:sz w:val="18"/>
                <w:szCs w:val="18"/>
              </w:rPr>
              <w:t>372,526,130</w:t>
            </w:r>
          </w:p>
        </w:tc>
        <w:tc>
          <w:tcPr>
            <w:tcW w:w="1296" w:type="dxa"/>
            <w:tcBorders>
              <w:bottom w:val="single" w:sz="4" w:space="0" w:color="auto"/>
            </w:tcBorders>
            <w:shd w:val="clear" w:color="auto" w:fill="auto"/>
            <w:vAlign w:val="bottom"/>
          </w:tcPr>
          <w:p w14:paraId="0904D105" w14:textId="6AE04A1E" w:rsidR="00CA6A96" w:rsidRPr="0096447C" w:rsidRDefault="00CA6A96" w:rsidP="005933D6">
            <w:pPr>
              <w:spacing w:before="0" w:after="0"/>
              <w:ind w:right="-72"/>
              <w:jc w:val="right"/>
              <w:rPr>
                <w:sz w:val="18"/>
                <w:szCs w:val="18"/>
              </w:rPr>
            </w:pPr>
            <w:r w:rsidRPr="0096447C">
              <w:rPr>
                <w:sz w:val="18"/>
                <w:szCs w:val="18"/>
              </w:rPr>
              <w:t>475,820,000</w:t>
            </w:r>
          </w:p>
        </w:tc>
      </w:tr>
    </w:tbl>
    <w:p w14:paraId="6D21AC32" w14:textId="20C2D6D5" w:rsidR="00BF112F" w:rsidRPr="0096447C" w:rsidRDefault="00BF112F" w:rsidP="005933D6">
      <w:pPr>
        <w:rPr>
          <w:rFonts w:ascii="Arial" w:eastAsia="Arial" w:hAnsi="Arial" w:cs="Arial"/>
          <w:sz w:val="18"/>
          <w:szCs w:val="18"/>
        </w:rPr>
      </w:pPr>
    </w:p>
    <w:p w14:paraId="6DB86BFD" w14:textId="2DDF10C2" w:rsidR="00BF112F" w:rsidRPr="0096447C" w:rsidRDefault="00BF112F">
      <w:pPr>
        <w:rPr>
          <w:rFonts w:ascii="Arial" w:eastAsia="Arial" w:hAnsi="Arial" w:cs="Arial"/>
          <w:sz w:val="18"/>
          <w:szCs w:val="18"/>
        </w:rPr>
      </w:pPr>
    </w:p>
    <w:tbl>
      <w:tblPr>
        <w:tblStyle w:val="afffffffffffd"/>
        <w:tblW w:w="9450" w:type="dxa"/>
        <w:tblInd w:w="18" w:type="dxa"/>
        <w:tblLayout w:type="fixed"/>
        <w:tblLook w:val="0000" w:firstRow="0" w:lastRow="0" w:firstColumn="0" w:lastColumn="0" w:noHBand="0" w:noVBand="0"/>
      </w:tblPr>
      <w:tblGrid>
        <w:gridCol w:w="9450"/>
      </w:tblGrid>
      <w:tr w:rsidR="007A5A72" w:rsidRPr="0096447C" w14:paraId="599BD1B1" w14:textId="77777777">
        <w:trPr>
          <w:trHeight w:val="389"/>
        </w:trPr>
        <w:tc>
          <w:tcPr>
            <w:tcW w:w="9450" w:type="dxa"/>
            <w:shd w:val="clear" w:color="auto" w:fill="FFA543"/>
            <w:vAlign w:val="center"/>
          </w:tcPr>
          <w:p w14:paraId="3FD7EC94" w14:textId="34FE362B" w:rsidR="007A5A72" w:rsidRPr="0096447C" w:rsidRDefault="0032140B" w:rsidP="005933D6">
            <w:pPr>
              <w:ind w:left="434" w:hanging="434"/>
              <w:rPr>
                <w:rFonts w:ascii="Arial" w:eastAsia="Arial" w:hAnsi="Arial" w:cs="Arial"/>
                <w:b/>
                <w:color w:val="FFFFFF"/>
                <w:sz w:val="18"/>
                <w:szCs w:val="18"/>
              </w:rPr>
            </w:pPr>
            <w:r w:rsidRPr="0096447C">
              <w:rPr>
                <w:rFonts w:ascii="Arial" w:eastAsia="Arial" w:hAnsi="Arial" w:cs="Arial"/>
                <w:b/>
                <w:color w:val="FFFFFF"/>
                <w:sz w:val="18"/>
                <w:szCs w:val="18"/>
              </w:rPr>
              <w:t>2</w:t>
            </w:r>
            <w:r w:rsidR="008350F4" w:rsidRPr="0096447C">
              <w:rPr>
                <w:rFonts w:ascii="Arial" w:eastAsia="Arial" w:hAnsi="Arial" w:cs="Arial"/>
                <w:b/>
                <w:color w:val="FFFFFF"/>
                <w:sz w:val="18"/>
                <w:szCs w:val="18"/>
              </w:rPr>
              <w:t>3</w:t>
            </w:r>
            <w:r w:rsidRPr="0096447C">
              <w:rPr>
                <w:rFonts w:ascii="Arial" w:eastAsia="Arial" w:hAnsi="Arial" w:cs="Arial"/>
                <w:b/>
                <w:color w:val="FFFFFF"/>
                <w:sz w:val="18"/>
                <w:szCs w:val="18"/>
              </w:rPr>
              <w:tab/>
              <w:t>Employee benefit obligations</w:t>
            </w:r>
          </w:p>
        </w:tc>
      </w:tr>
    </w:tbl>
    <w:p w14:paraId="49C84AAB" w14:textId="77777777" w:rsidR="007A5A72" w:rsidRPr="0096447C" w:rsidRDefault="007A5A72" w:rsidP="005933D6">
      <w:pPr>
        <w:jc w:val="left"/>
        <w:rPr>
          <w:rFonts w:ascii="Arial" w:eastAsia="Arial" w:hAnsi="Arial" w:cs="Arial"/>
          <w:sz w:val="18"/>
          <w:szCs w:val="18"/>
        </w:rPr>
      </w:pPr>
    </w:p>
    <w:p w14:paraId="23E55405" w14:textId="77777777" w:rsidR="007A5A72" w:rsidRPr="0096447C" w:rsidRDefault="0032140B" w:rsidP="005933D6">
      <w:pPr>
        <w:rPr>
          <w:rFonts w:ascii="Arial" w:eastAsia="Arial" w:hAnsi="Arial" w:cs="Arial"/>
          <w:sz w:val="18"/>
          <w:szCs w:val="18"/>
        </w:rPr>
      </w:pPr>
      <w:r w:rsidRPr="0096447C">
        <w:rPr>
          <w:rFonts w:ascii="Arial" w:eastAsia="Arial" w:hAnsi="Arial" w:cs="Arial"/>
          <w:sz w:val="18"/>
          <w:szCs w:val="18"/>
        </w:rPr>
        <w:t xml:space="preserve">Employee benefit obligation is retirement benefits. Post-retirement benefits recognised in financial statements as follows: </w:t>
      </w:r>
    </w:p>
    <w:p w14:paraId="2FD50BC0" w14:textId="77777777" w:rsidR="007A5A72" w:rsidRPr="0096447C" w:rsidRDefault="007A5A72" w:rsidP="005933D6">
      <w:pPr>
        <w:jc w:val="left"/>
        <w:rPr>
          <w:rFonts w:ascii="Arial" w:eastAsia="Arial" w:hAnsi="Arial" w:cs="Arial"/>
          <w:sz w:val="18"/>
          <w:szCs w:val="18"/>
        </w:rPr>
      </w:pPr>
    </w:p>
    <w:tbl>
      <w:tblPr>
        <w:tblStyle w:val="afffffffffffe"/>
        <w:tblW w:w="9468" w:type="dxa"/>
        <w:tblLayout w:type="fixed"/>
        <w:tblLook w:val="0000" w:firstRow="0" w:lastRow="0" w:firstColumn="0" w:lastColumn="0" w:noHBand="0" w:noVBand="0"/>
      </w:tblPr>
      <w:tblGrid>
        <w:gridCol w:w="4284"/>
        <w:gridCol w:w="1296"/>
        <w:gridCol w:w="1296"/>
        <w:gridCol w:w="1296"/>
        <w:gridCol w:w="1296"/>
      </w:tblGrid>
      <w:tr w:rsidR="007A5A72" w:rsidRPr="00BF112F" w14:paraId="5FA41FBB" w14:textId="77777777" w:rsidTr="00036731">
        <w:tc>
          <w:tcPr>
            <w:tcW w:w="4284" w:type="dxa"/>
            <w:vAlign w:val="bottom"/>
          </w:tcPr>
          <w:p w14:paraId="1B30869D" w14:textId="77777777" w:rsidR="007A5A72" w:rsidRPr="00BF112F" w:rsidRDefault="007A5A72" w:rsidP="005933D6">
            <w:pPr>
              <w:tabs>
                <w:tab w:val="left" w:pos="522"/>
              </w:tabs>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2FA901EA" w14:textId="77777777" w:rsidR="007A5A72" w:rsidRPr="00BF112F" w:rsidRDefault="0032140B" w:rsidP="005933D6">
            <w:pPr>
              <w:spacing w:before="0" w:after="0"/>
              <w:ind w:right="-72"/>
              <w:jc w:val="center"/>
              <w:rPr>
                <w:b/>
                <w:sz w:val="18"/>
                <w:szCs w:val="18"/>
              </w:rPr>
            </w:pPr>
            <w:r w:rsidRPr="00BF112F">
              <w:rPr>
                <w:b/>
                <w:sz w:val="18"/>
                <w:szCs w:val="18"/>
              </w:rPr>
              <w:t xml:space="preserve">Consolidated </w:t>
            </w:r>
          </w:p>
          <w:p w14:paraId="01BB2F6D" w14:textId="77777777" w:rsidR="007A5A72" w:rsidRPr="00BF112F" w:rsidRDefault="0032140B" w:rsidP="005933D6">
            <w:pPr>
              <w:spacing w:before="0" w:after="0"/>
              <w:ind w:right="-72"/>
              <w:jc w:val="center"/>
              <w:rPr>
                <w:b/>
                <w:sz w:val="18"/>
                <w:szCs w:val="18"/>
              </w:rPr>
            </w:pPr>
            <w:r w:rsidRPr="00BF112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05170BAB" w14:textId="77777777" w:rsidR="007A5A72" w:rsidRPr="00BF112F" w:rsidRDefault="0032140B" w:rsidP="005933D6">
            <w:pPr>
              <w:spacing w:before="0" w:after="0"/>
              <w:ind w:right="-72"/>
              <w:jc w:val="center"/>
              <w:rPr>
                <w:b/>
                <w:sz w:val="18"/>
                <w:szCs w:val="18"/>
              </w:rPr>
            </w:pPr>
            <w:r w:rsidRPr="00BF112F">
              <w:rPr>
                <w:b/>
                <w:sz w:val="18"/>
                <w:szCs w:val="18"/>
              </w:rPr>
              <w:t xml:space="preserve">Separate </w:t>
            </w:r>
          </w:p>
          <w:p w14:paraId="602752E6" w14:textId="77777777" w:rsidR="007A5A72" w:rsidRPr="00BF112F" w:rsidRDefault="0032140B" w:rsidP="005933D6">
            <w:pPr>
              <w:spacing w:before="0" w:after="0"/>
              <w:ind w:right="-72"/>
              <w:jc w:val="center"/>
              <w:rPr>
                <w:b/>
                <w:sz w:val="18"/>
                <w:szCs w:val="18"/>
              </w:rPr>
            </w:pPr>
            <w:r w:rsidRPr="00BF112F">
              <w:rPr>
                <w:b/>
                <w:sz w:val="18"/>
                <w:szCs w:val="18"/>
              </w:rPr>
              <w:t>financial statements</w:t>
            </w:r>
          </w:p>
        </w:tc>
      </w:tr>
      <w:tr w:rsidR="004D32CE" w:rsidRPr="00BF112F" w14:paraId="054F109E" w14:textId="77777777" w:rsidTr="00036731">
        <w:tc>
          <w:tcPr>
            <w:tcW w:w="4284" w:type="dxa"/>
            <w:vAlign w:val="bottom"/>
          </w:tcPr>
          <w:p w14:paraId="36621FDA" w14:textId="77777777" w:rsidR="004D32CE" w:rsidRPr="00BF112F" w:rsidRDefault="004D32CE" w:rsidP="005933D6">
            <w:pPr>
              <w:tabs>
                <w:tab w:val="left" w:pos="522"/>
              </w:tabs>
              <w:spacing w:before="0" w:after="0"/>
              <w:ind w:left="-101"/>
              <w:rPr>
                <w:sz w:val="18"/>
                <w:szCs w:val="18"/>
              </w:rPr>
            </w:pPr>
          </w:p>
        </w:tc>
        <w:tc>
          <w:tcPr>
            <w:tcW w:w="1296" w:type="dxa"/>
            <w:tcBorders>
              <w:top w:val="single" w:sz="4" w:space="0" w:color="auto"/>
            </w:tcBorders>
            <w:vAlign w:val="bottom"/>
          </w:tcPr>
          <w:p w14:paraId="6D6CBCA5" w14:textId="7B7B6FA2" w:rsidR="004D32CE" w:rsidRPr="00BF112F" w:rsidRDefault="004D32CE" w:rsidP="005933D6">
            <w:pPr>
              <w:spacing w:before="0" w:after="0"/>
              <w:ind w:right="-72"/>
              <w:jc w:val="right"/>
              <w:rPr>
                <w:b/>
                <w:sz w:val="18"/>
                <w:szCs w:val="18"/>
              </w:rPr>
            </w:pPr>
            <w:r w:rsidRPr="00BF112F">
              <w:rPr>
                <w:b/>
                <w:sz w:val="18"/>
                <w:szCs w:val="18"/>
              </w:rPr>
              <w:t>2023</w:t>
            </w:r>
          </w:p>
        </w:tc>
        <w:tc>
          <w:tcPr>
            <w:tcW w:w="1296" w:type="dxa"/>
            <w:tcBorders>
              <w:top w:val="single" w:sz="4" w:space="0" w:color="auto"/>
            </w:tcBorders>
            <w:vAlign w:val="bottom"/>
          </w:tcPr>
          <w:p w14:paraId="7F8DE698" w14:textId="6787CB3E" w:rsidR="004D32CE" w:rsidRPr="00BF112F" w:rsidRDefault="004D32CE" w:rsidP="005933D6">
            <w:pPr>
              <w:spacing w:before="0" w:after="0"/>
              <w:ind w:right="-72"/>
              <w:jc w:val="right"/>
              <w:rPr>
                <w:b/>
                <w:sz w:val="18"/>
                <w:szCs w:val="18"/>
              </w:rPr>
            </w:pPr>
            <w:r w:rsidRPr="00BF112F">
              <w:rPr>
                <w:b/>
                <w:sz w:val="18"/>
                <w:szCs w:val="18"/>
              </w:rPr>
              <w:t>2022</w:t>
            </w:r>
          </w:p>
        </w:tc>
        <w:tc>
          <w:tcPr>
            <w:tcW w:w="1296" w:type="dxa"/>
            <w:tcBorders>
              <w:top w:val="single" w:sz="4" w:space="0" w:color="auto"/>
            </w:tcBorders>
            <w:vAlign w:val="bottom"/>
          </w:tcPr>
          <w:p w14:paraId="01D461B7" w14:textId="3E343357" w:rsidR="004D32CE" w:rsidRPr="00BF112F" w:rsidRDefault="004D32CE" w:rsidP="005933D6">
            <w:pPr>
              <w:spacing w:before="0" w:after="0"/>
              <w:ind w:right="-72"/>
              <w:jc w:val="right"/>
              <w:rPr>
                <w:b/>
                <w:sz w:val="18"/>
                <w:szCs w:val="18"/>
              </w:rPr>
            </w:pPr>
            <w:r w:rsidRPr="00BF112F">
              <w:rPr>
                <w:b/>
                <w:sz w:val="18"/>
                <w:szCs w:val="18"/>
              </w:rPr>
              <w:t>2023</w:t>
            </w:r>
          </w:p>
        </w:tc>
        <w:tc>
          <w:tcPr>
            <w:tcW w:w="1296" w:type="dxa"/>
            <w:tcBorders>
              <w:top w:val="single" w:sz="4" w:space="0" w:color="auto"/>
            </w:tcBorders>
            <w:vAlign w:val="bottom"/>
          </w:tcPr>
          <w:p w14:paraId="4BB54CC5" w14:textId="39C33E9C" w:rsidR="004D32CE" w:rsidRPr="00BF112F" w:rsidRDefault="004D32CE" w:rsidP="005933D6">
            <w:pPr>
              <w:spacing w:before="0" w:after="0"/>
              <w:ind w:right="-72"/>
              <w:jc w:val="right"/>
              <w:rPr>
                <w:b/>
                <w:sz w:val="18"/>
                <w:szCs w:val="18"/>
              </w:rPr>
            </w:pPr>
            <w:r w:rsidRPr="00BF112F">
              <w:rPr>
                <w:b/>
                <w:sz w:val="18"/>
                <w:szCs w:val="18"/>
              </w:rPr>
              <w:t>2022</w:t>
            </w:r>
          </w:p>
        </w:tc>
      </w:tr>
      <w:tr w:rsidR="004D32CE" w:rsidRPr="00BF112F" w14:paraId="3C68BD64" w14:textId="77777777" w:rsidTr="00036731">
        <w:tc>
          <w:tcPr>
            <w:tcW w:w="4284" w:type="dxa"/>
            <w:vAlign w:val="bottom"/>
          </w:tcPr>
          <w:p w14:paraId="453D28DB" w14:textId="77777777" w:rsidR="004D32CE" w:rsidRPr="00BF112F" w:rsidRDefault="004D32CE" w:rsidP="005933D6">
            <w:pPr>
              <w:tabs>
                <w:tab w:val="left" w:pos="522"/>
              </w:tabs>
              <w:spacing w:before="0" w:after="0"/>
              <w:ind w:left="-101"/>
              <w:rPr>
                <w:sz w:val="18"/>
                <w:szCs w:val="18"/>
              </w:rPr>
            </w:pPr>
          </w:p>
        </w:tc>
        <w:tc>
          <w:tcPr>
            <w:tcW w:w="1296" w:type="dxa"/>
            <w:tcBorders>
              <w:bottom w:val="single" w:sz="4" w:space="0" w:color="auto"/>
            </w:tcBorders>
          </w:tcPr>
          <w:p w14:paraId="565540E2" w14:textId="77777777" w:rsidR="004D32CE" w:rsidRPr="00BF112F" w:rsidRDefault="004D32CE"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tcPr>
          <w:p w14:paraId="1FA70A73" w14:textId="77777777" w:rsidR="004D32CE" w:rsidRPr="00BF112F" w:rsidRDefault="004D32CE"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tcPr>
          <w:p w14:paraId="6648AA47" w14:textId="77777777" w:rsidR="004D32CE" w:rsidRPr="00BF112F" w:rsidRDefault="004D32CE"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tcPr>
          <w:p w14:paraId="0CB95118" w14:textId="77777777" w:rsidR="004D32CE" w:rsidRPr="00BF112F" w:rsidRDefault="004D32CE" w:rsidP="005933D6">
            <w:pPr>
              <w:spacing w:before="0" w:after="0"/>
              <w:ind w:right="-72"/>
              <w:jc w:val="right"/>
              <w:rPr>
                <w:b/>
                <w:sz w:val="18"/>
                <w:szCs w:val="18"/>
              </w:rPr>
            </w:pPr>
            <w:r w:rsidRPr="00BF112F">
              <w:rPr>
                <w:b/>
                <w:sz w:val="18"/>
                <w:szCs w:val="18"/>
              </w:rPr>
              <w:t>Baht</w:t>
            </w:r>
          </w:p>
        </w:tc>
      </w:tr>
      <w:tr w:rsidR="004D32CE" w:rsidRPr="00BF112F" w14:paraId="2409C6EE" w14:textId="77777777" w:rsidTr="00036731">
        <w:tc>
          <w:tcPr>
            <w:tcW w:w="4284" w:type="dxa"/>
          </w:tcPr>
          <w:p w14:paraId="19367D99" w14:textId="77777777" w:rsidR="004D32CE" w:rsidRPr="00BF112F" w:rsidRDefault="004D32CE" w:rsidP="005933D6">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5A7D0902"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09CF74EF"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76C5BB2E"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1AAAC30F" w14:textId="77777777" w:rsidR="004D32CE" w:rsidRPr="00BF112F" w:rsidRDefault="004D32CE" w:rsidP="005933D6">
            <w:pPr>
              <w:spacing w:before="0" w:after="0"/>
              <w:ind w:right="-72"/>
              <w:jc w:val="right"/>
              <w:rPr>
                <w:sz w:val="18"/>
                <w:szCs w:val="18"/>
              </w:rPr>
            </w:pPr>
          </w:p>
        </w:tc>
      </w:tr>
      <w:tr w:rsidR="004D32CE" w:rsidRPr="00BF112F" w14:paraId="2DBB4A37" w14:textId="77777777" w:rsidTr="00694431">
        <w:tc>
          <w:tcPr>
            <w:tcW w:w="4284" w:type="dxa"/>
            <w:vAlign w:val="bottom"/>
          </w:tcPr>
          <w:p w14:paraId="26215FF2" w14:textId="77777777" w:rsidR="004D32CE" w:rsidRPr="00BF112F" w:rsidRDefault="004D32CE" w:rsidP="005933D6">
            <w:pPr>
              <w:tabs>
                <w:tab w:val="left" w:pos="522"/>
              </w:tabs>
              <w:spacing w:before="0" w:after="0"/>
              <w:ind w:left="-101"/>
              <w:rPr>
                <w:sz w:val="18"/>
                <w:szCs w:val="18"/>
              </w:rPr>
            </w:pPr>
            <w:r w:rsidRPr="00BF112F">
              <w:rPr>
                <w:b/>
                <w:sz w:val="18"/>
                <w:szCs w:val="18"/>
              </w:rPr>
              <w:t>Statement of financial position</w:t>
            </w:r>
          </w:p>
        </w:tc>
        <w:tc>
          <w:tcPr>
            <w:tcW w:w="1296" w:type="dxa"/>
            <w:shd w:val="clear" w:color="auto" w:fill="FAFAFA"/>
            <w:vAlign w:val="center"/>
          </w:tcPr>
          <w:p w14:paraId="696A8554" w14:textId="77777777" w:rsidR="004D32CE" w:rsidRPr="00BF112F" w:rsidRDefault="004D32CE" w:rsidP="005933D6">
            <w:pPr>
              <w:spacing w:before="0" w:after="0"/>
              <w:ind w:right="-72"/>
              <w:jc w:val="right"/>
              <w:rPr>
                <w:sz w:val="18"/>
                <w:szCs w:val="18"/>
              </w:rPr>
            </w:pPr>
          </w:p>
        </w:tc>
        <w:tc>
          <w:tcPr>
            <w:tcW w:w="1296" w:type="dxa"/>
            <w:shd w:val="clear" w:color="auto" w:fill="auto"/>
            <w:vAlign w:val="center"/>
          </w:tcPr>
          <w:p w14:paraId="3689CD1F" w14:textId="77777777" w:rsidR="004D32CE" w:rsidRPr="00BF112F" w:rsidRDefault="004D32CE" w:rsidP="005933D6">
            <w:pPr>
              <w:spacing w:before="0" w:after="0"/>
              <w:ind w:right="-72"/>
              <w:jc w:val="right"/>
              <w:rPr>
                <w:sz w:val="18"/>
                <w:szCs w:val="18"/>
              </w:rPr>
            </w:pPr>
          </w:p>
        </w:tc>
        <w:tc>
          <w:tcPr>
            <w:tcW w:w="1296" w:type="dxa"/>
            <w:shd w:val="clear" w:color="auto" w:fill="FAFAFA"/>
            <w:vAlign w:val="center"/>
          </w:tcPr>
          <w:p w14:paraId="5F8EDD6D" w14:textId="77777777" w:rsidR="004D32CE" w:rsidRPr="00BF112F" w:rsidRDefault="004D32CE" w:rsidP="005933D6">
            <w:pPr>
              <w:spacing w:before="0" w:after="0"/>
              <w:ind w:right="-72"/>
              <w:jc w:val="right"/>
              <w:rPr>
                <w:sz w:val="18"/>
                <w:szCs w:val="18"/>
              </w:rPr>
            </w:pPr>
          </w:p>
        </w:tc>
        <w:tc>
          <w:tcPr>
            <w:tcW w:w="1296" w:type="dxa"/>
            <w:shd w:val="clear" w:color="auto" w:fill="auto"/>
            <w:vAlign w:val="center"/>
          </w:tcPr>
          <w:p w14:paraId="06D17D29" w14:textId="77777777" w:rsidR="004D32CE" w:rsidRPr="00BF112F" w:rsidRDefault="004D32CE" w:rsidP="005933D6">
            <w:pPr>
              <w:spacing w:before="0" w:after="0"/>
              <w:ind w:right="-72"/>
              <w:jc w:val="right"/>
              <w:rPr>
                <w:sz w:val="18"/>
                <w:szCs w:val="18"/>
              </w:rPr>
            </w:pPr>
          </w:p>
        </w:tc>
      </w:tr>
      <w:tr w:rsidR="004D32CE" w:rsidRPr="00BF112F" w14:paraId="0AB20089" w14:textId="77777777" w:rsidTr="00694431">
        <w:tc>
          <w:tcPr>
            <w:tcW w:w="4284" w:type="dxa"/>
            <w:vAlign w:val="bottom"/>
          </w:tcPr>
          <w:p w14:paraId="051ADBED" w14:textId="77777777" w:rsidR="004D32CE" w:rsidRPr="00BF112F" w:rsidRDefault="004D32CE" w:rsidP="005933D6">
            <w:pPr>
              <w:tabs>
                <w:tab w:val="left" w:pos="522"/>
              </w:tabs>
              <w:spacing w:before="0" w:after="0"/>
              <w:ind w:left="-101"/>
              <w:rPr>
                <w:sz w:val="18"/>
                <w:szCs w:val="18"/>
              </w:rPr>
            </w:pPr>
            <w:bookmarkStart w:id="48" w:name="OLE_LINK19"/>
            <w:r w:rsidRPr="00BF112F">
              <w:rPr>
                <w:sz w:val="18"/>
                <w:szCs w:val="18"/>
              </w:rPr>
              <w:t>Liability in the statement of financial position</w:t>
            </w:r>
          </w:p>
        </w:tc>
        <w:tc>
          <w:tcPr>
            <w:tcW w:w="1296" w:type="dxa"/>
            <w:tcBorders>
              <w:bottom w:val="single" w:sz="4" w:space="0" w:color="auto"/>
            </w:tcBorders>
            <w:shd w:val="clear" w:color="auto" w:fill="FAFAFA"/>
            <w:vAlign w:val="bottom"/>
          </w:tcPr>
          <w:p w14:paraId="7273D28F" w14:textId="396A0E50" w:rsidR="004D32CE" w:rsidRPr="00BF112F" w:rsidRDefault="00F93F30" w:rsidP="005933D6">
            <w:pPr>
              <w:spacing w:before="0" w:after="0"/>
              <w:ind w:right="-72"/>
              <w:jc w:val="right"/>
              <w:rPr>
                <w:sz w:val="18"/>
                <w:szCs w:val="18"/>
              </w:rPr>
            </w:pPr>
            <w:r w:rsidRPr="00BF112F">
              <w:rPr>
                <w:sz w:val="18"/>
                <w:szCs w:val="18"/>
              </w:rPr>
              <w:t>17,959,276</w:t>
            </w:r>
          </w:p>
        </w:tc>
        <w:tc>
          <w:tcPr>
            <w:tcW w:w="1296" w:type="dxa"/>
            <w:tcBorders>
              <w:bottom w:val="single" w:sz="4" w:space="0" w:color="auto"/>
            </w:tcBorders>
            <w:shd w:val="clear" w:color="auto" w:fill="auto"/>
            <w:vAlign w:val="bottom"/>
          </w:tcPr>
          <w:p w14:paraId="6061B261" w14:textId="7D776CD5" w:rsidR="004D32CE" w:rsidRPr="00BF112F" w:rsidRDefault="004D32CE" w:rsidP="005933D6">
            <w:pPr>
              <w:spacing w:before="0" w:after="0"/>
              <w:ind w:right="-72"/>
              <w:jc w:val="right"/>
              <w:rPr>
                <w:sz w:val="18"/>
                <w:szCs w:val="18"/>
              </w:rPr>
            </w:pPr>
            <w:r w:rsidRPr="00BF112F">
              <w:rPr>
                <w:sz w:val="18"/>
                <w:szCs w:val="18"/>
              </w:rPr>
              <w:t>17,114,310</w:t>
            </w:r>
          </w:p>
        </w:tc>
        <w:tc>
          <w:tcPr>
            <w:tcW w:w="1296" w:type="dxa"/>
            <w:tcBorders>
              <w:bottom w:val="single" w:sz="4" w:space="0" w:color="auto"/>
            </w:tcBorders>
            <w:shd w:val="clear" w:color="auto" w:fill="FAFAFA"/>
            <w:vAlign w:val="bottom"/>
          </w:tcPr>
          <w:p w14:paraId="1F052BF3" w14:textId="30B92562" w:rsidR="004D32CE" w:rsidRPr="00BF112F" w:rsidRDefault="0004730D" w:rsidP="005933D6">
            <w:pPr>
              <w:spacing w:before="0" w:after="0"/>
              <w:ind w:right="-72"/>
              <w:jc w:val="right"/>
              <w:rPr>
                <w:sz w:val="18"/>
                <w:szCs w:val="18"/>
              </w:rPr>
            </w:pPr>
            <w:r w:rsidRPr="00BF112F">
              <w:rPr>
                <w:sz w:val="18"/>
                <w:szCs w:val="18"/>
              </w:rPr>
              <w:t>13,747,082</w:t>
            </w:r>
          </w:p>
        </w:tc>
        <w:tc>
          <w:tcPr>
            <w:tcW w:w="1296" w:type="dxa"/>
            <w:tcBorders>
              <w:bottom w:val="single" w:sz="4" w:space="0" w:color="auto"/>
            </w:tcBorders>
            <w:shd w:val="clear" w:color="auto" w:fill="auto"/>
            <w:vAlign w:val="bottom"/>
          </w:tcPr>
          <w:p w14:paraId="2473D4A8" w14:textId="6CE0B100" w:rsidR="004D32CE" w:rsidRPr="00BF112F" w:rsidRDefault="004D32CE" w:rsidP="005933D6">
            <w:pPr>
              <w:spacing w:before="0" w:after="0"/>
              <w:ind w:right="-72"/>
              <w:jc w:val="right"/>
              <w:rPr>
                <w:sz w:val="18"/>
                <w:szCs w:val="18"/>
              </w:rPr>
            </w:pPr>
            <w:r w:rsidRPr="00BF112F">
              <w:rPr>
                <w:sz w:val="18"/>
                <w:szCs w:val="18"/>
              </w:rPr>
              <w:t>16,813,472</w:t>
            </w:r>
          </w:p>
        </w:tc>
      </w:tr>
      <w:tr w:rsidR="004D32CE" w:rsidRPr="00BF112F" w14:paraId="60B6B2B5" w14:textId="77777777" w:rsidTr="00694431">
        <w:tc>
          <w:tcPr>
            <w:tcW w:w="4284" w:type="dxa"/>
            <w:vAlign w:val="bottom"/>
          </w:tcPr>
          <w:p w14:paraId="69CB3087" w14:textId="77777777" w:rsidR="004D32CE" w:rsidRPr="00BF112F" w:rsidRDefault="004D32CE" w:rsidP="005933D6">
            <w:pPr>
              <w:tabs>
                <w:tab w:val="left" w:pos="522"/>
              </w:tabs>
              <w:spacing w:before="0" w:after="0"/>
              <w:ind w:left="-101"/>
              <w:rPr>
                <w:sz w:val="18"/>
                <w:szCs w:val="18"/>
              </w:rPr>
            </w:pPr>
          </w:p>
        </w:tc>
        <w:tc>
          <w:tcPr>
            <w:tcW w:w="1296" w:type="dxa"/>
            <w:tcBorders>
              <w:top w:val="single" w:sz="4" w:space="0" w:color="auto"/>
            </w:tcBorders>
            <w:shd w:val="clear" w:color="auto" w:fill="FAFAFA"/>
            <w:vAlign w:val="center"/>
          </w:tcPr>
          <w:p w14:paraId="3311A40E"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vAlign w:val="center"/>
          </w:tcPr>
          <w:p w14:paraId="46CF6DF9"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center"/>
          </w:tcPr>
          <w:p w14:paraId="1EBACED6"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vAlign w:val="center"/>
          </w:tcPr>
          <w:p w14:paraId="7F9DB85D" w14:textId="77777777" w:rsidR="004D32CE" w:rsidRPr="00BF112F" w:rsidRDefault="004D32CE" w:rsidP="005933D6">
            <w:pPr>
              <w:spacing w:before="0" w:after="0"/>
              <w:ind w:right="-72"/>
              <w:jc w:val="right"/>
              <w:rPr>
                <w:sz w:val="18"/>
                <w:szCs w:val="18"/>
              </w:rPr>
            </w:pPr>
          </w:p>
        </w:tc>
      </w:tr>
      <w:tr w:rsidR="004D32CE" w:rsidRPr="00BF112F" w14:paraId="5FFC3711" w14:textId="77777777" w:rsidTr="00694431">
        <w:tc>
          <w:tcPr>
            <w:tcW w:w="4284" w:type="dxa"/>
            <w:vAlign w:val="bottom"/>
          </w:tcPr>
          <w:p w14:paraId="5BF2AB62" w14:textId="77777777" w:rsidR="004D32CE" w:rsidRPr="00BF112F" w:rsidRDefault="004D32CE" w:rsidP="005933D6">
            <w:pPr>
              <w:tabs>
                <w:tab w:val="left" w:pos="522"/>
              </w:tabs>
              <w:spacing w:before="0" w:after="0"/>
              <w:ind w:left="-101"/>
              <w:rPr>
                <w:sz w:val="18"/>
                <w:szCs w:val="18"/>
              </w:rPr>
            </w:pPr>
            <w:r w:rsidRPr="00BF112F">
              <w:rPr>
                <w:b/>
                <w:sz w:val="18"/>
                <w:szCs w:val="18"/>
              </w:rPr>
              <w:t xml:space="preserve">Profit or loss charge included in </w:t>
            </w:r>
          </w:p>
        </w:tc>
        <w:tc>
          <w:tcPr>
            <w:tcW w:w="1296" w:type="dxa"/>
            <w:shd w:val="clear" w:color="auto" w:fill="FAFAFA"/>
            <w:vAlign w:val="center"/>
          </w:tcPr>
          <w:p w14:paraId="07A5C272" w14:textId="77777777" w:rsidR="004D32CE" w:rsidRPr="00BF112F" w:rsidRDefault="004D32CE" w:rsidP="005933D6">
            <w:pPr>
              <w:spacing w:before="0" w:after="0"/>
              <w:ind w:right="-72"/>
              <w:jc w:val="right"/>
              <w:rPr>
                <w:sz w:val="18"/>
                <w:szCs w:val="18"/>
              </w:rPr>
            </w:pPr>
          </w:p>
        </w:tc>
        <w:tc>
          <w:tcPr>
            <w:tcW w:w="1296" w:type="dxa"/>
            <w:vAlign w:val="center"/>
          </w:tcPr>
          <w:p w14:paraId="7D213BD8" w14:textId="77777777" w:rsidR="004D32CE" w:rsidRPr="00BF112F" w:rsidRDefault="004D32CE" w:rsidP="005933D6">
            <w:pPr>
              <w:spacing w:before="0" w:after="0"/>
              <w:ind w:right="-72"/>
              <w:jc w:val="right"/>
              <w:rPr>
                <w:sz w:val="18"/>
                <w:szCs w:val="18"/>
              </w:rPr>
            </w:pPr>
          </w:p>
        </w:tc>
        <w:tc>
          <w:tcPr>
            <w:tcW w:w="1296" w:type="dxa"/>
            <w:shd w:val="clear" w:color="auto" w:fill="FAFAFA"/>
            <w:vAlign w:val="center"/>
          </w:tcPr>
          <w:p w14:paraId="7F01C2A7" w14:textId="77777777" w:rsidR="004D32CE" w:rsidRPr="00BF112F" w:rsidRDefault="004D32CE" w:rsidP="005933D6">
            <w:pPr>
              <w:spacing w:before="0" w:after="0"/>
              <w:ind w:right="-72"/>
              <w:jc w:val="right"/>
              <w:rPr>
                <w:sz w:val="18"/>
                <w:szCs w:val="18"/>
              </w:rPr>
            </w:pPr>
          </w:p>
        </w:tc>
        <w:tc>
          <w:tcPr>
            <w:tcW w:w="1296" w:type="dxa"/>
            <w:vAlign w:val="center"/>
          </w:tcPr>
          <w:p w14:paraId="0195842C" w14:textId="77777777" w:rsidR="004D32CE" w:rsidRPr="00BF112F" w:rsidRDefault="004D32CE" w:rsidP="005933D6">
            <w:pPr>
              <w:spacing w:before="0" w:after="0"/>
              <w:ind w:right="-72"/>
              <w:jc w:val="right"/>
              <w:rPr>
                <w:sz w:val="18"/>
                <w:szCs w:val="18"/>
              </w:rPr>
            </w:pPr>
          </w:p>
        </w:tc>
      </w:tr>
      <w:tr w:rsidR="004D32CE" w:rsidRPr="00BF112F" w14:paraId="1C5FC0EE" w14:textId="77777777" w:rsidTr="00694431">
        <w:trPr>
          <w:trHeight w:val="80"/>
        </w:trPr>
        <w:tc>
          <w:tcPr>
            <w:tcW w:w="4284" w:type="dxa"/>
            <w:vAlign w:val="center"/>
          </w:tcPr>
          <w:p w14:paraId="69D97206" w14:textId="77777777" w:rsidR="004D32CE" w:rsidRPr="00BF112F" w:rsidRDefault="004D32CE" w:rsidP="005933D6">
            <w:pPr>
              <w:tabs>
                <w:tab w:val="left" w:pos="522"/>
              </w:tabs>
              <w:spacing w:before="0" w:after="0"/>
              <w:ind w:left="-101"/>
              <w:rPr>
                <w:sz w:val="18"/>
                <w:szCs w:val="18"/>
              </w:rPr>
            </w:pPr>
            <w:r w:rsidRPr="00BF112F">
              <w:rPr>
                <w:b/>
                <w:sz w:val="18"/>
                <w:szCs w:val="18"/>
              </w:rPr>
              <w:t xml:space="preserve">   operating profit for:</w:t>
            </w:r>
          </w:p>
        </w:tc>
        <w:tc>
          <w:tcPr>
            <w:tcW w:w="1296" w:type="dxa"/>
            <w:tcBorders>
              <w:bottom w:val="single" w:sz="4" w:space="0" w:color="auto"/>
            </w:tcBorders>
            <w:shd w:val="clear" w:color="auto" w:fill="FAFAFA"/>
            <w:vAlign w:val="bottom"/>
          </w:tcPr>
          <w:p w14:paraId="55F8363B" w14:textId="4C87C4D0" w:rsidR="004D32CE" w:rsidRPr="00BF112F" w:rsidRDefault="00F93F30" w:rsidP="005933D6">
            <w:pPr>
              <w:spacing w:before="0" w:after="0"/>
              <w:ind w:right="-72"/>
              <w:jc w:val="right"/>
              <w:rPr>
                <w:sz w:val="18"/>
                <w:szCs w:val="18"/>
              </w:rPr>
            </w:pPr>
            <w:r w:rsidRPr="00BF112F">
              <w:rPr>
                <w:sz w:val="18"/>
                <w:szCs w:val="18"/>
              </w:rPr>
              <w:t>4,463,078</w:t>
            </w:r>
          </w:p>
        </w:tc>
        <w:tc>
          <w:tcPr>
            <w:tcW w:w="1296" w:type="dxa"/>
            <w:tcBorders>
              <w:bottom w:val="single" w:sz="4" w:space="0" w:color="auto"/>
            </w:tcBorders>
            <w:shd w:val="clear" w:color="auto" w:fill="auto"/>
            <w:vAlign w:val="bottom"/>
          </w:tcPr>
          <w:p w14:paraId="2E455E69" w14:textId="65552234" w:rsidR="004D32CE" w:rsidRPr="00BF112F" w:rsidRDefault="004D32CE" w:rsidP="005933D6">
            <w:pPr>
              <w:spacing w:before="0" w:after="0"/>
              <w:ind w:right="-72"/>
              <w:jc w:val="right"/>
              <w:rPr>
                <w:sz w:val="18"/>
                <w:szCs w:val="18"/>
              </w:rPr>
            </w:pPr>
            <w:r w:rsidRPr="00BF112F">
              <w:rPr>
                <w:sz w:val="18"/>
                <w:szCs w:val="18"/>
              </w:rPr>
              <w:t>3,665,507</w:t>
            </w:r>
          </w:p>
        </w:tc>
        <w:tc>
          <w:tcPr>
            <w:tcW w:w="1296" w:type="dxa"/>
            <w:tcBorders>
              <w:bottom w:val="single" w:sz="4" w:space="0" w:color="auto"/>
            </w:tcBorders>
            <w:shd w:val="clear" w:color="auto" w:fill="FAFAFA"/>
            <w:vAlign w:val="bottom"/>
          </w:tcPr>
          <w:p w14:paraId="3643A7FB" w14:textId="32669383" w:rsidR="004D32CE" w:rsidRPr="00BF112F" w:rsidRDefault="00F93F30" w:rsidP="005933D6">
            <w:pPr>
              <w:spacing w:before="0" w:after="0"/>
              <w:ind w:right="-72"/>
              <w:jc w:val="right"/>
              <w:rPr>
                <w:sz w:val="18"/>
                <w:szCs w:val="18"/>
              </w:rPr>
            </w:pPr>
            <w:r w:rsidRPr="00BF112F">
              <w:rPr>
                <w:sz w:val="18"/>
                <w:szCs w:val="18"/>
              </w:rPr>
              <w:t>4,196,687</w:t>
            </w:r>
          </w:p>
        </w:tc>
        <w:tc>
          <w:tcPr>
            <w:tcW w:w="1296" w:type="dxa"/>
            <w:tcBorders>
              <w:bottom w:val="single" w:sz="4" w:space="0" w:color="auto"/>
            </w:tcBorders>
            <w:shd w:val="clear" w:color="auto" w:fill="auto"/>
            <w:vAlign w:val="bottom"/>
          </w:tcPr>
          <w:p w14:paraId="5C9006BF" w14:textId="4A3BFD31" w:rsidR="004D32CE" w:rsidRPr="00BF112F" w:rsidRDefault="004D32CE" w:rsidP="005933D6">
            <w:pPr>
              <w:spacing w:before="0" w:after="0"/>
              <w:ind w:right="-72"/>
              <w:jc w:val="right"/>
              <w:rPr>
                <w:sz w:val="18"/>
                <w:szCs w:val="18"/>
              </w:rPr>
            </w:pPr>
            <w:r w:rsidRPr="00BF112F">
              <w:rPr>
                <w:sz w:val="18"/>
                <w:szCs w:val="18"/>
              </w:rPr>
              <w:t>3,513,415</w:t>
            </w:r>
          </w:p>
        </w:tc>
      </w:tr>
      <w:bookmarkEnd w:id="48"/>
    </w:tbl>
    <w:p w14:paraId="589A2D0A" w14:textId="37655F67" w:rsidR="0096447C" w:rsidRDefault="0096447C" w:rsidP="005933D6">
      <w:pPr>
        <w:rPr>
          <w:rFonts w:ascii="Arial" w:eastAsia="Arial" w:hAnsi="Arial" w:cs="Arial"/>
          <w:sz w:val="18"/>
          <w:szCs w:val="18"/>
        </w:rPr>
      </w:pPr>
    </w:p>
    <w:p w14:paraId="4709CFEE" w14:textId="77777777" w:rsidR="0096447C" w:rsidRDefault="0096447C">
      <w:pPr>
        <w:rPr>
          <w:rFonts w:ascii="Arial" w:eastAsia="Arial" w:hAnsi="Arial" w:cs="Arial"/>
          <w:sz w:val="18"/>
          <w:szCs w:val="18"/>
        </w:rPr>
      </w:pPr>
      <w:r>
        <w:rPr>
          <w:rFonts w:ascii="Arial" w:eastAsia="Arial" w:hAnsi="Arial" w:cs="Arial"/>
          <w:sz w:val="18"/>
          <w:szCs w:val="18"/>
        </w:rPr>
        <w:br w:type="page"/>
      </w:r>
    </w:p>
    <w:p w14:paraId="16BE4549" w14:textId="57C5C16C" w:rsidR="007A5A72" w:rsidRPr="00BF112F" w:rsidRDefault="0032140B" w:rsidP="005933D6">
      <w:pPr>
        <w:jc w:val="left"/>
        <w:rPr>
          <w:rFonts w:ascii="Arial" w:eastAsia="Arial" w:hAnsi="Arial" w:cs="Arial"/>
          <w:sz w:val="18"/>
          <w:szCs w:val="18"/>
        </w:rPr>
      </w:pPr>
      <w:r w:rsidRPr="00BF112F">
        <w:rPr>
          <w:rFonts w:ascii="Arial" w:eastAsia="Arial" w:hAnsi="Arial" w:cs="Arial"/>
          <w:sz w:val="18"/>
          <w:szCs w:val="18"/>
        </w:rPr>
        <w:lastRenderedPageBreak/>
        <w:t>The movement in the defined benefit obligation over the year is as follows:</w:t>
      </w:r>
    </w:p>
    <w:p w14:paraId="1C74BA9E" w14:textId="77777777" w:rsidR="007A5A72" w:rsidRPr="00BF112F" w:rsidRDefault="007A5A72" w:rsidP="005933D6">
      <w:pPr>
        <w:jc w:val="left"/>
        <w:rPr>
          <w:rFonts w:ascii="Arial" w:eastAsia="Arial" w:hAnsi="Arial" w:cs="Arial"/>
          <w:sz w:val="18"/>
          <w:szCs w:val="18"/>
        </w:rPr>
      </w:pPr>
    </w:p>
    <w:tbl>
      <w:tblPr>
        <w:tblStyle w:val="affffffffffff"/>
        <w:tblW w:w="9450" w:type="dxa"/>
        <w:tblLayout w:type="fixed"/>
        <w:tblLook w:val="0000" w:firstRow="0" w:lastRow="0" w:firstColumn="0" w:lastColumn="0" w:noHBand="0" w:noVBand="0"/>
      </w:tblPr>
      <w:tblGrid>
        <w:gridCol w:w="4266"/>
        <w:gridCol w:w="1296"/>
        <w:gridCol w:w="1296"/>
        <w:gridCol w:w="1296"/>
        <w:gridCol w:w="1296"/>
      </w:tblGrid>
      <w:tr w:rsidR="007A5A72" w:rsidRPr="00BF112F" w14:paraId="11D730BC" w14:textId="77777777" w:rsidTr="00086FF1">
        <w:trPr>
          <w:trHeight w:val="20"/>
        </w:trPr>
        <w:tc>
          <w:tcPr>
            <w:tcW w:w="4266" w:type="dxa"/>
            <w:vAlign w:val="bottom"/>
          </w:tcPr>
          <w:p w14:paraId="4528029C" w14:textId="77777777" w:rsidR="007A5A72" w:rsidRPr="00BF112F" w:rsidRDefault="007A5A72" w:rsidP="005933D6">
            <w:pPr>
              <w:tabs>
                <w:tab w:val="left" w:pos="522"/>
              </w:tabs>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2AF8F1E4" w14:textId="77777777" w:rsidR="007A5A72" w:rsidRPr="00BF112F" w:rsidRDefault="0032140B" w:rsidP="005933D6">
            <w:pPr>
              <w:spacing w:before="0" w:after="0"/>
              <w:ind w:right="-72"/>
              <w:jc w:val="center"/>
              <w:rPr>
                <w:b/>
                <w:sz w:val="18"/>
                <w:szCs w:val="18"/>
              </w:rPr>
            </w:pPr>
            <w:r w:rsidRPr="00BF112F">
              <w:rPr>
                <w:b/>
                <w:sz w:val="18"/>
                <w:szCs w:val="18"/>
              </w:rPr>
              <w:t xml:space="preserve">Consolidated </w:t>
            </w:r>
          </w:p>
          <w:p w14:paraId="2B647BCA" w14:textId="77777777" w:rsidR="007A5A72" w:rsidRPr="00BF112F" w:rsidRDefault="0032140B" w:rsidP="005933D6">
            <w:pPr>
              <w:spacing w:before="0" w:after="0"/>
              <w:ind w:right="-72"/>
              <w:jc w:val="center"/>
              <w:rPr>
                <w:b/>
                <w:sz w:val="18"/>
                <w:szCs w:val="18"/>
              </w:rPr>
            </w:pPr>
            <w:r w:rsidRPr="00BF112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48EDC48E" w14:textId="77777777" w:rsidR="007A5A72" w:rsidRPr="00BF112F" w:rsidRDefault="0032140B" w:rsidP="005933D6">
            <w:pPr>
              <w:spacing w:before="0" w:after="0"/>
              <w:ind w:right="-72"/>
              <w:jc w:val="center"/>
              <w:rPr>
                <w:b/>
                <w:sz w:val="18"/>
                <w:szCs w:val="18"/>
              </w:rPr>
            </w:pPr>
            <w:r w:rsidRPr="00BF112F">
              <w:rPr>
                <w:b/>
                <w:sz w:val="18"/>
                <w:szCs w:val="18"/>
              </w:rPr>
              <w:t xml:space="preserve">Separate </w:t>
            </w:r>
          </w:p>
          <w:p w14:paraId="649A630F" w14:textId="77777777" w:rsidR="007A5A72" w:rsidRPr="00BF112F" w:rsidRDefault="0032140B" w:rsidP="005933D6">
            <w:pPr>
              <w:spacing w:before="0" w:after="0"/>
              <w:ind w:right="-72"/>
              <w:jc w:val="center"/>
              <w:rPr>
                <w:b/>
                <w:sz w:val="18"/>
                <w:szCs w:val="18"/>
              </w:rPr>
            </w:pPr>
            <w:r w:rsidRPr="00BF112F">
              <w:rPr>
                <w:b/>
                <w:sz w:val="18"/>
                <w:szCs w:val="18"/>
              </w:rPr>
              <w:t>financial statements</w:t>
            </w:r>
          </w:p>
        </w:tc>
      </w:tr>
      <w:tr w:rsidR="004D32CE" w:rsidRPr="00BF112F" w14:paraId="439AC25A" w14:textId="77777777" w:rsidTr="00086FF1">
        <w:trPr>
          <w:trHeight w:val="20"/>
        </w:trPr>
        <w:tc>
          <w:tcPr>
            <w:tcW w:w="4266" w:type="dxa"/>
            <w:vAlign w:val="bottom"/>
          </w:tcPr>
          <w:p w14:paraId="0775608F" w14:textId="77777777" w:rsidR="004D32CE" w:rsidRPr="00BF112F" w:rsidRDefault="004D32CE" w:rsidP="005933D6">
            <w:pPr>
              <w:tabs>
                <w:tab w:val="left" w:pos="522"/>
              </w:tabs>
              <w:spacing w:before="0" w:after="0"/>
              <w:ind w:left="-101"/>
              <w:rPr>
                <w:sz w:val="18"/>
                <w:szCs w:val="18"/>
              </w:rPr>
            </w:pPr>
          </w:p>
        </w:tc>
        <w:tc>
          <w:tcPr>
            <w:tcW w:w="1296" w:type="dxa"/>
            <w:tcBorders>
              <w:top w:val="single" w:sz="4" w:space="0" w:color="auto"/>
            </w:tcBorders>
            <w:vAlign w:val="bottom"/>
          </w:tcPr>
          <w:p w14:paraId="3D0613A2" w14:textId="4ECAB4A5" w:rsidR="004D32CE" w:rsidRPr="00BF112F" w:rsidRDefault="004D32CE" w:rsidP="005933D6">
            <w:pPr>
              <w:spacing w:before="0" w:after="0"/>
              <w:ind w:right="-72"/>
              <w:jc w:val="right"/>
              <w:rPr>
                <w:b/>
                <w:sz w:val="18"/>
                <w:szCs w:val="18"/>
              </w:rPr>
            </w:pPr>
            <w:r w:rsidRPr="00BF112F">
              <w:rPr>
                <w:b/>
                <w:sz w:val="18"/>
                <w:szCs w:val="18"/>
              </w:rPr>
              <w:t>2023</w:t>
            </w:r>
          </w:p>
        </w:tc>
        <w:tc>
          <w:tcPr>
            <w:tcW w:w="1296" w:type="dxa"/>
            <w:tcBorders>
              <w:top w:val="single" w:sz="4" w:space="0" w:color="auto"/>
            </w:tcBorders>
            <w:vAlign w:val="bottom"/>
          </w:tcPr>
          <w:p w14:paraId="2D2C04D8" w14:textId="5F51DB6D" w:rsidR="004D32CE" w:rsidRPr="00BF112F" w:rsidRDefault="004D32CE" w:rsidP="005933D6">
            <w:pPr>
              <w:spacing w:before="0" w:after="0"/>
              <w:ind w:right="-72"/>
              <w:jc w:val="right"/>
              <w:rPr>
                <w:b/>
                <w:sz w:val="18"/>
                <w:szCs w:val="18"/>
              </w:rPr>
            </w:pPr>
            <w:r w:rsidRPr="00BF112F">
              <w:rPr>
                <w:b/>
                <w:sz w:val="18"/>
                <w:szCs w:val="18"/>
              </w:rPr>
              <w:t>2022</w:t>
            </w:r>
          </w:p>
        </w:tc>
        <w:tc>
          <w:tcPr>
            <w:tcW w:w="1296" w:type="dxa"/>
            <w:tcBorders>
              <w:top w:val="single" w:sz="4" w:space="0" w:color="auto"/>
            </w:tcBorders>
            <w:vAlign w:val="bottom"/>
          </w:tcPr>
          <w:p w14:paraId="0CC2A7E4" w14:textId="75B3D433" w:rsidR="004D32CE" w:rsidRPr="00BF112F" w:rsidRDefault="004D32CE" w:rsidP="005933D6">
            <w:pPr>
              <w:spacing w:before="0" w:after="0"/>
              <w:ind w:right="-72"/>
              <w:jc w:val="right"/>
              <w:rPr>
                <w:b/>
                <w:sz w:val="18"/>
                <w:szCs w:val="18"/>
              </w:rPr>
            </w:pPr>
            <w:r w:rsidRPr="00BF112F">
              <w:rPr>
                <w:b/>
                <w:sz w:val="18"/>
                <w:szCs w:val="18"/>
              </w:rPr>
              <w:t>2023</w:t>
            </w:r>
          </w:p>
        </w:tc>
        <w:tc>
          <w:tcPr>
            <w:tcW w:w="1296" w:type="dxa"/>
            <w:tcBorders>
              <w:top w:val="single" w:sz="4" w:space="0" w:color="auto"/>
            </w:tcBorders>
            <w:vAlign w:val="bottom"/>
          </w:tcPr>
          <w:p w14:paraId="22AF8C01" w14:textId="5B14E6EC" w:rsidR="004D32CE" w:rsidRPr="00BF112F" w:rsidRDefault="004D32CE" w:rsidP="005933D6">
            <w:pPr>
              <w:spacing w:before="0" w:after="0"/>
              <w:ind w:right="-72"/>
              <w:jc w:val="right"/>
              <w:rPr>
                <w:b/>
                <w:sz w:val="18"/>
                <w:szCs w:val="18"/>
              </w:rPr>
            </w:pPr>
            <w:r w:rsidRPr="00BF112F">
              <w:rPr>
                <w:b/>
                <w:sz w:val="18"/>
                <w:szCs w:val="18"/>
              </w:rPr>
              <w:t>2022</w:t>
            </w:r>
          </w:p>
        </w:tc>
      </w:tr>
      <w:tr w:rsidR="004D32CE" w:rsidRPr="00BF112F" w14:paraId="7F303DEC" w14:textId="77777777" w:rsidTr="00086FF1">
        <w:trPr>
          <w:trHeight w:val="20"/>
        </w:trPr>
        <w:tc>
          <w:tcPr>
            <w:tcW w:w="4266" w:type="dxa"/>
            <w:vAlign w:val="bottom"/>
          </w:tcPr>
          <w:p w14:paraId="231ED52F" w14:textId="77777777" w:rsidR="004D32CE" w:rsidRPr="00BF112F" w:rsidRDefault="004D32CE" w:rsidP="005933D6">
            <w:pPr>
              <w:tabs>
                <w:tab w:val="left" w:pos="522"/>
              </w:tabs>
              <w:spacing w:before="0" w:after="0"/>
              <w:ind w:left="-101"/>
              <w:rPr>
                <w:sz w:val="18"/>
                <w:szCs w:val="18"/>
              </w:rPr>
            </w:pPr>
          </w:p>
        </w:tc>
        <w:tc>
          <w:tcPr>
            <w:tcW w:w="1296" w:type="dxa"/>
            <w:tcBorders>
              <w:bottom w:val="single" w:sz="4" w:space="0" w:color="auto"/>
            </w:tcBorders>
          </w:tcPr>
          <w:p w14:paraId="70E5216C" w14:textId="77777777" w:rsidR="004D32CE" w:rsidRPr="00BF112F" w:rsidRDefault="004D32CE"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tcPr>
          <w:p w14:paraId="214012AA" w14:textId="77777777" w:rsidR="004D32CE" w:rsidRPr="00BF112F" w:rsidRDefault="004D32CE"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tcPr>
          <w:p w14:paraId="3218C2EC" w14:textId="77777777" w:rsidR="004D32CE" w:rsidRPr="00BF112F" w:rsidRDefault="004D32CE"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tcPr>
          <w:p w14:paraId="7AFAB64A" w14:textId="77777777" w:rsidR="004D32CE" w:rsidRPr="00BF112F" w:rsidRDefault="004D32CE" w:rsidP="005933D6">
            <w:pPr>
              <w:spacing w:before="0" w:after="0"/>
              <w:ind w:right="-72"/>
              <w:jc w:val="right"/>
              <w:rPr>
                <w:b/>
                <w:sz w:val="18"/>
                <w:szCs w:val="18"/>
              </w:rPr>
            </w:pPr>
            <w:r w:rsidRPr="00BF112F">
              <w:rPr>
                <w:b/>
                <w:sz w:val="18"/>
                <w:szCs w:val="18"/>
              </w:rPr>
              <w:t>Baht</w:t>
            </w:r>
          </w:p>
        </w:tc>
      </w:tr>
      <w:tr w:rsidR="004D32CE" w:rsidRPr="00BF112F" w14:paraId="6CFC1419" w14:textId="77777777" w:rsidTr="00086FF1">
        <w:trPr>
          <w:trHeight w:val="20"/>
        </w:trPr>
        <w:tc>
          <w:tcPr>
            <w:tcW w:w="4266" w:type="dxa"/>
          </w:tcPr>
          <w:p w14:paraId="78C48F7A" w14:textId="77777777" w:rsidR="004D32CE" w:rsidRPr="00BF112F" w:rsidRDefault="004D32CE" w:rsidP="005933D6">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27C12831"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382FB6CB"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19845F2B"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0643AACC" w14:textId="77777777" w:rsidR="004D32CE" w:rsidRPr="00BF112F" w:rsidRDefault="004D32CE" w:rsidP="005933D6">
            <w:pPr>
              <w:spacing w:before="0" w:after="0"/>
              <w:ind w:right="-72"/>
              <w:jc w:val="right"/>
              <w:rPr>
                <w:sz w:val="18"/>
                <w:szCs w:val="18"/>
              </w:rPr>
            </w:pPr>
          </w:p>
        </w:tc>
      </w:tr>
      <w:tr w:rsidR="0004730D" w:rsidRPr="00BF112F" w14:paraId="62D9BE3A" w14:textId="77777777" w:rsidTr="00A75D4E">
        <w:trPr>
          <w:trHeight w:val="20"/>
        </w:trPr>
        <w:tc>
          <w:tcPr>
            <w:tcW w:w="4266" w:type="dxa"/>
            <w:vAlign w:val="bottom"/>
          </w:tcPr>
          <w:p w14:paraId="1D9BE192" w14:textId="77777777" w:rsidR="0004730D" w:rsidRPr="00BF112F" w:rsidRDefault="0004730D" w:rsidP="005933D6">
            <w:pPr>
              <w:spacing w:before="0" w:after="0"/>
              <w:ind w:left="-101"/>
              <w:rPr>
                <w:sz w:val="18"/>
                <w:szCs w:val="18"/>
              </w:rPr>
            </w:pPr>
            <w:bookmarkStart w:id="49" w:name="OLE_LINK20"/>
            <w:proofErr w:type="gramStart"/>
            <w:r w:rsidRPr="00BF112F">
              <w:rPr>
                <w:sz w:val="18"/>
                <w:szCs w:val="18"/>
              </w:rPr>
              <w:t>At</w:t>
            </w:r>
            <w:proofErr w:type="gramEnd"/>
            <w:r w:rsidRPr="00BF112F">
              <w:rPr>
                <w:sz w:val="18"/>
                <w:szCs w:val="18"/>
              </w:rPr>
              <w:t xml:space="preserve"> 1 January</w:t>
            </w:r>
          </w:p>
        </w:tc>
        <w:tc>
          <w:tcPr>
            <w:tcW w:w="1296" w:type="dxa"/>
            <w:shd w:val="clear" w:color="auto" w:fill="FAFAFA"/>
          </w:tcPr>
          <w:p w14:paraId="00295378" w14:textId="2D41B07F" w:rsidR="0004730D" w:rsidRPr="00BF112F" w:rsidRDefault="0004730D" w:rsidP="005933D6">
            <w:pPr>
              <w:spacing w:before="0" w:after="0"/>
              <w:ind w:right="-72"/>
              <w:jc w:val="right"/>
              <w:rPr>
                <w:sz w:val="18"/>
                <w:szCs w:val="18"/>
              </w:rPr>
            </w:pPr>
            <w:r w:rsidRPr="00BF112F">
              <w:rPr>
                <w:sz w:val="18"/>
                <w:szCs w:val="18"/>
              </w:rPr>
              <w:t xml:space="preserve"> 17,114,310 </w:t>
            </w:r>
          </w:p>
        </w:tc>
        <w:tc>
          <w:tcPr>
            <w:tcW w:w="1296" w:type="dxa"/>
            <w:shd w:val="clear" w:color="auto" w:fill="auto"/>
            <w:vAlign w:val="bottom"/>
          </w:tcPr>
          <w:p w14:paraId="4C73C343" w14:textId="43F2E200" w:rsidR="0004730D" w:rsidRPr="00BF112F" w:rsidRDefault="0004730D" w:rsidP="005933D6">
            <w:pPr>
              <w:spacing w:before="0" w:after="0"/>
              <w:ind w:right="-72"/>
              <w:jc w:val="right"/>
              <w:rPr>
                <w:sz w:val="18"/>
                <w:szCs w:val="18"/>
              </w:rPr>
            </w:pPr>
            <w:r w:rsidRPr="00BF112F">
              <w:rPr>
                <w:sz w:val="18"/>
                <w:szCs w:val="18"/>
              </w:rPr>
              <w:t>14,669,493</w:t>
            </w:r>
          </w:p>
        </w:tc>
        <w:tc>
          <w:tcPr>
            <w:tcW w:w="1296" w:type="dxa"/>
            <w:shd w:val="clear" w:color="auto" w:fill="FAFAFA"/>
          </w:tcPr>
          <w:p w14:paraId="1016C2AD" w14:textId="3C884F0C" w:rsidR="0004730D" w:rsidRPr="00BF112F" w:rsidRDefault="0004730D" w:rsidP="005933D6">
            <w:pPr>
              <w:spacing w:before="0" w:after="0"/>
              <w:ind w:right="-72"/>
              <w:jc w:val="right"/>
              <w:rPr>
                <w:sz w:val="18"/>
                <w:szCs w:val="18"/>
              </w:rPr>
            </w:pPr>
            <w:r w:rsidRPr="00BF112F">
              <w:rPr>
                <w:sz w:val="18"/>
                <w:szCs w:val="18"/>
              </w:rPr>
              <w:t xml:space="preserve"> 16,813,472 </w:t>
            </w:r>
          </w:p>
        </w:tc>
        <w:tc>
          <w:tcPr>
            <w:tcW w:w="1296" w:type="dxa"/>
            <w:shd w:val="clear" w:color="auto" w:fill="auto"/>
            <w:vAlign w:val="bottom"/>
          </w:tcPr>
          <w:p w14:paraId="543726D6" w14:textId="176D8950" w:rsidR="0004730D" w:rsidRPr="00BF112F" w:rsidRDefault="0004730D" w:rsidP="005933D6">
            <w:pPr>
              <w:spacing w:before="0" w:after="0"/>
              <w:ind w:right="-72"/>
              <w:jc w:val="right"/>
              <w:rPr>
                <w:sz w:val="18"/>
                <w:szCs w:val="18"/>
              </w:rPr>
            </w:pPr>
            <w:r w:rsidRPr="00BF112F">
              <w:rPr>
                <w:sz w:val="18"/>
                <w:szCs w:val="18"/>
              </w:rPr>
              <w:t>14,042,967</w:t>
            </w:r>
          </w:p>
        </w:tc>
      </w:tr>
      <w:tr w:rsidR="0004730D" w:rsidRPr="00BF112F" w14:paraId="2F4EC160" w14:textId="77777777" w:rsidTr="00A75D4E">
        <w:trPr>
          <w:trHeight w:val="20"/>
        </w:trPr>
        <w:tc>
          <w:tcPr>
            <w:tcW w:w="4266" w:type="dxa"/>
            <w:vAlign w:val="bottom"/>
          </w:tcPr>
          <w:p w14:paraId="566392C8" w14:textId="77777777" w:rsidR="0004730D" w:rsidRPr="00BF112F" w:rsidRDefault="0004730D" w:rsidP="005933D6">
            <w:pPr>
              <w:tabs>
                <w:tab w:val="left" w:pos="522"/>
              </w:tabs>
              <w:spacing w:before="0" w:after="0"/>
              <w:ind w:left="-101"/>
              <w:rPr>
                <w:sz w:val="18"/>
                <w:szCs w:val="18"/>
              </w:rPr>
            </w:pPr>
            <w:r w:rsidRPr="00BF112F">
              <w:rPr>
                <w:sz w:val="18"/>
                <w:szCs w:val="18"/>
              </w:rPr>
              <w:t>Current service cost</w:t>
            </w:r>
          </w:p>
        </w:tc>
        <w:tc>
          <w:tcPr>
            <w:tcW w:w="1296" w:type="dxa"/>
            <w:shd w:val="clear" w:color="auto" w:fill="FAFAFA"/>
          </w:tcPr>
          <w:p w14:paraId="4502E915" w14:textId="33DEB7F6" w:rsidR="0004730D" w:rsidRPr="00BF112F" w:rsidRDefault="0004730D" w:rsidP="005933D6">
            <w:pPr>
              <w:spacing w:before="0" w:after="0"/>
              <w:ind w:right="-72"/>
              <w:jc w:val="right"/>
              <w:rPr>
                <w:sz w:val="18"/>
                <w:szCs w:val="18"/>
              </w:rPr>
            </w:pPr>
            <w:r w:rsidRPr="00BF112F">
              <w:rPr>
                <w:sz w:val="18"/>
                <w:szCs w:val="18"/>
              </w:rPr>
              <w:t xml:space="preserve"> </w:t>
            </w:r>
            <w:r w:rsidR="00F93F30" w:rsidRPr="00BF112F">
              <w:rPr>
                <w:sz w:val="18"/>
                <w:szCs w:val="18"/>
              </w:rPr>
              <w:t>4,222,594</w:t>
            </w:r>
          </w:p>
        </w:tc>
        <w:tc>
          <w:tcPr>
            <w:tcW w:w="1296" w:type="dxa"/>
            <w:shd w:val="clear" w:color="auto" w:fill="auto"/>
            <w:vAlign w:val="bottom"/>
          </w:tcPr>
          <w:p w14:paraId="1BB4B016" w14:textId="205068A2" w:rsidR="0004730D" w:rsidRPr="00BF112F" w:rsidRDefault="0004730D" w:rsidP="005933D6">
            <w:pPr>
              <w:spacing w:before="0" w:after="0"/>
              <w:ind w:right="-72"/>
              <w:jc w:val="right"/>
              <w:rPr>
                <w:sz w:val="18"/>
                <w:szCs w:val="18"/>
              </w:rPr>
            </w:pPr>
            <w:r w:rsidRPr="00BF112F">
              <w:rPr>
                <w:sz w:val="18"/>
                <w:szCs w:val="18"/>
              </w:rPr>
              <w:t>3,476,367</w:t>
            </w:r>
          </w:p>
        </w:tc>
        <w:tc>
          <w:tcPr>
            <w:tcW w:w="1296" w:type="dxa"/>
            <w:shd w:val="clear" w:color="auto" w:fill="FAFAFA"/>
          </w:tcPr>
          <w:p w14:paraId="7DD3ED37" w14:textId="544D46B1" w:rsidR="0004730D" w:rsidRPr="00BF112F" w:rsidRDefault="0004730D" w:rsidP="005933D6">
            <w:pPr>
              <w:spacing w:before="0" w:after="0"/>
              <w:ind w:right="-72"/>
              <w:jc w:val="right"/>
              <w:rPr>
                <w:sz w:val="18"/>
                <w:szCs w:val="18"/>
              </w:rPr>
            </w:pPr>
            <w:r w:rsidRPr="00BF112F">
              <w:rPr>
                <w:sz w:val="18"/>
                <w:szCs w:val="18"/>
              </w:rPr>
              <w:t xml:space="preserve"> 3,962,979 </w:t>
            </w:r>
          </w:p>
        </w:tc>
        <w:tc>
          <w:tcPr>
            <w:tcW w:w="1296" w:type="dxa"/>
            <w:shd w:val="clear" w:color="auto" w:fill="auto"/>
            <w:vAlign w:val="bottom"/>
          </w:tcPr>
          <w:p w14:paraId="46406425" w14:textId="181F9825" w:rsidR="0004730D" w:rsidRPr="00BF112F" w:rsidRDefault="0004730D" w:rsidP="005933D6">
            <w:pPr>
              <w:spacing w:before="0" w:after="0"/>
              <w:ind w:right="-72"/>
              <w:jc w:val="right"/>
              <w:rPr>
                <w:sz w:val="18"/>
                <w:szCs w:val="18"/>
              </w:rPr>
            </w:pPr>
            <w:r w:rsidRPr="00BF112F">
              <w:rPr>
                <w:sz w:val="18"/>
                <w:szCs w:val="18"/>
              </w:rPr>
              <w:t>3,328,555</w:t>
            </w:r>
          </w:p>
        </w:tc>
      </w:tr>
      <w:tr w:rsidR="0004730D" w:rsidRPr="00BF112F" w14:paraId="18061066" w14:textId="77777777" w:rsidTr="00A75D4E">
        <w:trPr>
          <w:trHeight w:val="20"/>
        </w:trPr>
        <w:tc>
          <w:tcPr>
            <w:tcW w:w="4266" w:type="dxa"/>
            <w:vAlign w:val="bottom"/>
          </w:tcPr>
          <w:p w14:paraId="70CCDA78" w14:textId="2991CCBB" w:rsidR="0004730D" w:rsidRPr="00BF112F" w:rsidRDefault="0004730D" w:rsidP="005933D6">
            <w:pPr>
              <w:tabs>
                <w:tab w:val="left" w:pos="522"/>
              </w:tabs>
              <w:spacing w:before="0" w:after="0"/>
              <w:ind w:left="-101"/>
              <w:rPr>
                <w:sz w:val="18"/>
                <w:szCs w:val="18"/>
              </w:rPr>
            </w:pPr>
            <w:r w:rsidRPr="00BF112F">
              <w:rPr>
                <w:sz w:val="18"/>
                <w:szCs w:val="18"/>
              </w:rPr>
              <w:t>Transfer (in)/out</w:t>
            </w:r>
          </w:p>
        </w:tc>
        <w:tc>
          <w:tcPr>
            <w:tcW w:w="1296" w:type="dxa"/>
            <w:shd w:val="clear" w:color="auto" w:fill="FAFAFA"/>
          </w:tcPr>
          <w:p w14:paraId="7DE624BA" w14:textId="2CCA6019" w:rsidR="0004730D" w:rsidRPr="00BF112F" w:rsidRDefault="00072A99" w:rsidP="005933D6">
            <w:pPr>
              <w:spacing w:before="0" w:after="0"/>
              <w:ind w:right="-72"/>
              <w:jc w:val="right"/>
              <w:rPr>
                <w:sz w:val="18"/>
                <w:szCs w:val="18"/>
              </w:rPr>
            </w:pPr>
            <w:r w:rsidRPr="00BF112F">
              <w:rPr>
                <w:sz w:val="18"/>
                <w:szCs w:val="18"/>
              </w:rPr>
              <w:t>-</w:t>
            </w:r>
          </w:p>
        </w:tc>
        <w:tc>
          <w:tcPr>
            <w:tcW w:w="1296" w:type="dxa"/>
            <w:shd w:val="clear" w:color="auto" w:fill="auto"/>
            <w:vAlign w:val="bottom"/>
          </w:tcPr>
          <w:p w14:paraId="011BEC95" w14:textId="6AD558A0" w:rsidR="0004730D" w:rsidRPr="00BF112F" w:rsidRDefault="00072A99" w:rsidP="005933D6">
            <w:pPr>
              <w:spacing w:before="0" w:after="0"/>
              <w:ind w:right="-72"/>
              <w:jc w:val="right"/>
              <w:rPr>
                <w:sz w:val="18"/>
                <w:szCs w:val="18"/>
              </w:rPr>
            </w:pPr>
            <w:r w:rsidRPr="00BF112F">
              <w:rPr>
                <w:sz w:val="18"/>
                <w:szCs w:val="18"/>
              </w:rPr>
              <w:t>-</w:t>
            </w:r>
          </w:p>
        </w:tc>
        <w:tc>
          <w:tcPr>
            <w:tcW w:w="1296" w:type="dxa"/>
            <w:shd w:val="clear" w:color="auto" w:fill="FAFAFA"/>
          </w:tcPr>
          <w:p w14:paraId="274FD118" w14:textId="339DCB25" w:rsidR="0004730D" w:rsidRPr="00BF112F" w:rsidRDefault="0004730D" w:rsidP="005933D6">
            <w:pPr>
              <w:spacing w:before="0" w:after="0"/>
              <w:ind w:right="-72"/>
              <w:jc w:val="right"/>
              <w:rPr>
                <w:sz w:val="18"/>
                <w:szCs w:val="18"/>
              </w:rPr>
            </w:pPr>
            <w:r w:rsidRPr="00BF112F">
              <w:rPr>
                <w:sz w:val="18"/>
                <w:szCs w:val="18"/>
              </w:rPr>
              <w:t xml:space="preserve"> (3,252,974)</w:t>
            </w:r>
          </w:p>
        </w:tc>
        <w:tc>
          <w:tcPr>
            <w:tcW w:w="1296" w:type="dxa"/>
            <w:shd w:val="clear" w:color="auto" w:fill="auto"/>
            <w:vAlign w:val="bottom"/>
          </w:tcPr>
          <w:p w14:paraId="3C154BB4" w14:textId="15B5DF26" w:rsidR="0004730D" w:rsidRPr="00BF112F" w:rsidRDefault="00072A99" w:rsidP="005933D6">
            <w:pPr>
              <w:spacing w:before="0" w:after="0"/>
              <w:ind w:right="-72"/>
              <w:jc w:val="right"/>
              <w:rPr>
                <w:sz w:val="18"/>
                <w:szCs w:val="18"/>
              </w:rPr>
            </w:pPr>
            <w:r w:rsidRPr="00BF112F">
              <w:rPr>
                <w:sz w:val="18"/>
                <w:szCs w:val="18"/>
              </w:rPr>
              <w:t>-</w:t>
            </w:r>
          </w:p>
        </w:tc>
      </w:tr>
      <w:tr w:rsidR="0004730D" w:rsidRPr="00BF112F" w14:paraId="37259A82" w14:textId="77777777" w:rsidTr="00A75D4E">
        <w:trPr>
          <w:trHeight w:val="20"/>
        </w:trPr>
        <w:tc>
          <w:tcPr>
            <w:tcW w:w="4266" w:type="dxa"/>
            <w:vAlign w:val="bottom"/>
          </w:tcPr>
          <w:p w14:paraId="63D06360" w14:textId="77777777" w:rsidR="0004730D" w:rsidRPr="00BF112F" w:rsidRDefault="0004730D" w:rsidP="005933D6">
            <w:pPr>
              <w:tabs>
                <w:tab w:val="left" w:pos="522"/>
              </w:tabs>
              <w:spacing w:before="0" w:after="0"/>
              <w:ind w:left="-101"/>
              <w:rPr>
                <w:sz w:val="18"/>
                <w:szCs w:val="18"/>
              </w:rPr>
            </w:pPr>
            <w:r w:rsidRPr="00BF112F">
              <w:rPr>
                <w:sz w:val="18"/>
                <w:szCs w:val="18"/>
              </w:rPr>
              <w:t>Interest cost</w:t>
            </w:r>
          </w:p>
        </w:tc>
        <w:tc>
          <w:tcPr>
            <w:tcW w:w="1296" w:type="dxa"/>
            <w:tcBorders>
              <w:bottom w:val="single" w:sz="4" w:space="0" w:color="auto"/>
            </w:tcBorders>
            <w:shd w:val="clear" w:color="auto" w:fill="FAFAFA"/>
            <w:vAlign w:val="bottom"/>
          </w:tcPr>
          <w:p w14:paraId="4C813FC7" w14:textId="020B99A7" w:rsidR="0004730D" w:rsidRPr="00BF112F" w:rsidRDefault="0004730D" w:rsidP="005933D6">
            <w:pPr>
              <w:spacing w:before="0" w:after="0"/>
              <w:ind w:right="-72"/>
              <w:jc w:val="right"/>
              <w:rPr>
                <w:sz w:val="18"/>
                <w:szCs w:val="18"/>
              </w:rPr>
            </w:pPr>
            <w:r w:rsidRPr="00BF112F">
              <w:rPr>
                <w:sz w:val="18"/>
                <w:szCs w:val="18"/>
              </w:rPr>
              <w:t>240,484</w:t>
            </w:r>
          </w:p>
        </w:tc>
        <w:tc>
          <w:tcPr>
            <w:tcW w:w="1296" w:type="dxa"/>
            <w:tcBorders>
              <w:bottom w:val="single" w:sz="4" w:space="0" w:color="auto"/>
            </w:tcBorders>
            <w:shd w:val="clear" w:color="auto" w:fill="auto"/>
            <w:vAlign w:val="bottom"/>
          </w:tcPr>
          <w:p w14:paraId="15789055" w14:textId="49D2B393" w:rsidR="0004730D" w:rsidRPr="00BF112F" w:rsidRDefault="0004730D" w:rsidP="005933D6">
            <w:pPr>
              <w:spacing w:before="0" w:after="0"/>
              <w:ind w:right="-72"/>
              <w:jc w:val="right"/>
              <w:rPr>
                <w:sz w:val="18"/>
                <w:szCs w:val="18"/>
              </w:rPr>
            </w:pPr>
            <w:r w:rsidRPr="00BF112F">
              <w:rPr>
                <w:sz w:val="18"/>
                <w:szCs w:val="18"/>
              </w:rPr>
              <w:t xml:space="preserve">189,140 </w:t>
            </w:r>
          </w:p>
        </w:tc>
        <w:tc>
          <w:tcPr>
            <w:tcW w:w="1296" w:type="dxa"/>
            <w:tcBorders>
              <w:bottom w:val="single" w:sz="4" w:space="0" w:color="auto"/>
            </w:tcBorders>
            <w:shd w:val="clear" w:color="auto" w:fill="FAFAFA"/>
          </w:tcPr>
          <w:p w14:paraId="4D45DAF4" w14:textId="478711EC" w:rsidR="0004730D" w:rsidRPr="00BF112F" w:rsidRDefault="0004730D" w:rsidP="005933D6">
            <w:pPr>
              <w:spacing w:before="0" w:after="0"/>
              <w:ind w:right="-72"/>
              <w:jc w:val="right"/>
              <w:rPr>
                <w:sz w:val="18"/>
                <w:szCs w:val="18"/>
              </w:rPr>
            </w:pPr>
            <w:r w:rsidRPr="00BF112F">
              <w:rPr>
                <w:sz w:val="18"/>
                <w:szCs w:val="18"/>
              </w:rPr>
              <w:t xml:space="preserve"> 233,708 </w:t>
            </w:r>
          </w:p>
        </w:tc>
        <w:tc>
          <w:tcPr>
            <w:tcW w:w="1296" w:type="dxa"/>
            <w:tcBorders>
              <w:bottom w:val="single" w:sz="4" w:space="0" w:color="auto"/>
            </w:tcBorders>
            <w:shd w:val="clear" w:color="auto" w:fill="auto"/>
            <w:vAlign w:val="bottom"/>
          </w:tcPr>
          <w:p w14:paraId="0BEDA6D3" w14:textId="50D754E1" w:rsidR="0004730D" w:rsidRPr="00BF112F" w:rsidRDefault="0004730D" w:rsidP="005933D6">
            <w:pPr>
              <w:spacing w:before="0" w:after="0"/>
              <w:ind w:right="-72"/>
              <w:jc w:val="right"/>
              <w:rPr>
                <w:sz w:val="18"/>
                <w:szCs w:val="18"/>
              </w:rPr>
            </w:pPr>
            <w:r w:rsidRPr="00BF112F">
              <w:rPr>
                <w:sz w:val="18"/>
                <w:szCs w:val="18"/>
              </w:rPr>
              <w:t>184,860</w:t>
            </w:r>
          </w:p>
        </w:tc>
      </w:tr>
      <w:tr w:rsidR="004D32CE" w:rsidRPr="00BF112F" w14:paraId="0EAB2FE3" w14:textId="77777777" w:rsidTr="004C2F63">
        <w:trPr>
          <w:trHeight w:val="20"/>
        </w:trPr>
        <w:tc>
          <w:tcPr>
            <w:tcW w:w="4266" w:type="dxa"/>
            <w:vAlign w:val="bottom"/>
          </w:tcPr>
          <w:p w14:paraId="38A54D5C" w14:textId="77777777" w:rsidR="004D32CE" w:rsidRPr="00BF112F" w:rsidRDefault="004D32CE" w:rsidP="005933D6">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38959DFC" w14:textId="77777777" w:rsidR="004D32CE" w:rsidRPr="00BF112F" w:rsidRDefault="004D32CE" w:rsidP="005933D6">
            <w:pPr>
              <w:spacing w:before="0" w:after="0"/>
              <w:ind w:right="-72"/>
              <w:jc w:val="both"/>
              <w:rPr>
                <w:sz w:val="18"/>
                <w:szCs w:val="18"/>
              </w:rPr>
            </w:pPr>
          </w:p>
        </w:tc>
        <w:tc>
          <w:tcPr>
            <w:tcW w:w="1296" w:type="dxa"/>
            <w:tcBorders>
              <w:top w:val="single" w:sz="4" w:space="0" w:color="auto"/>
            </w:tcBorders>
            <w:vAlign w:val="bottom"/>
          </w:tcPr>
          <w:p w14:paraId="5EDAA509"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04FA37F8"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vAlign w:val="bottom"/>
          </w:tcPr>
          <w:p w14:paraId="0E41D593" w14:textId="77777777" w:rsidR="004D32CE" w:rsidRPr="00BF112F" w:rsidRDefault="004D32CE" w:rsidP="005933D6">
            <w:pPr>
              <w:spacing w:before="0" w:after="0"/>
              <w:ind w:right="-72"/>
              <w:jc w:val="right"/>
              <w:rPr>
                <w:sz w:val="18"/>
                <w:szCs w:val="18"/>
              </w:rPr>
            </w:pPr>
          </w:p>
        </w:tc>
      </w:tr>
      <w:tr w:rsidR="004D32CE" w:rsidRPr="00BF112F" w14:paraId="47B8FA75" w14:textId="77777777" w:rsidTr="004C2F63">
        <w:trPr>
          <w:trHeight w:val="20"/>
        </w:trPr>
        <w:tc>
          <w:tcPr>
            <w:tcW w:w="4266" w:type="dxa"/>
            <w:vAlign w:val="bottom"/>
          </w:tcPr>
          <w:p w14:paraId="5858D5E1" w14:textId="424BCD27" w:rsidR="004D32CE" w:rsidRPr="00BF112F" w:rsidRDefault="004D32CE" w:rsidP="005933D6">
            <w:pPr>
              <w:tabs>
                <w:tab w:val="left" w:pos="522"/>
              </w:tabs>
              <w:spacing w:before="0" w:after="0"/>
              <w:ind w:left="-101"/>
              <w:rPr>
                <w:sz w:val="18"/>
                <w:szCs w:val="18"/>
              </w:rPr>
            </w:pPr>
          </w:p>
        </w:tc>
        <w:tc>
          <w:tcPr>
            <w:tcW w:w="1296" w:type="dxa"/>
            <w:tcBorders>
              <w:bottom w:val="single" w:sz="4" w:space="0" w:color="auto"/>
            </w:tcBorders>
            <w:shd w:val="clear" w:color="auto" w:fill="FAFAFA"/>
            <w:vAlign w:val="bottom"/>
          </w:tcPr>
          <w:p w14:paraId="6311FE57" w14:textId="5947C9B6" w:rsidR="004D32CE" w:rsidRPr="00BF112F" w:rsidRDefault="00F93F30" w:rsidP="005933D6">
            <w:pPr>
              <w:spacing w:before="0" w:after="0"/>
              <w:ind w:right="-72"/>
              <w:jc w:val="right"/>
              <w:rPr>
                <w:sz w:val="18"/>
                <w:szCs w:val="18"/>
                <w:cs/>
              </w:rPr>
            </w:pPr>
            <w:r w:rsidRPr="00BF112F">
              <w:rPr>
                <w:sz w:val="18"/>
                <w:szCs w:val="18"/>
              </w:rPr>
              <w:t>21,577,388</w:t>
            </w:r>
          </w:p>
        </w:tc>
        <w:tc>
          <w:tcPr>
            <w:tcW w:w="1296" w:type="dxa"/>
            <w:tcBorders>
              <w:bottom w:val="single" w:sz="4" w:space="0" w:color="auto"/>
            </w:tcBorders>
            <w:shd w:val="clear" w:color="auto" w:fill="auto"/>
            <w:vAlign w:val="bottom"/>
          </w:tcPr>
          <w:p w14:paraId="44573522" w14:textId="34E00E28" w:rsidR="004D32CE" w:rsidRPr="00BF112F" w:rsidRDefault="004D32CE" w:rsidP="005933D6">
            <w:pPr>
              <w:spacing w:before="0" w:after="0"/>
              <w:ind w:right="-72"/>
              <w:jc w:val="right"/>
              <w:rPr>
                <w:sz w:val="18"/>
                <w:szCs w:val="18"/>
              </w:rPr>
            </w:pPr>
            <w:r w:rsidRPr="00BF112F">
              <w:rPr>
                <w:sz w:val="18"/>
                <w:szCs w:val="18"/>
              </w:rPr>
              <w:t>18,335,000</w:t>
            </w:r>
          </w:p>
        </w:tc>
        <w:tc>
          <w:tcPr>
            <w:tcW w:w="1296" w:type="dxa"/>
            <w:tcBorders>
              <w:bottom w:val="single" w:sz="4" w:space="0" w:color="auto"/>
            </w:tcBorders>
            <w:shd w:val="clear" w:color="auto" w:fill="FAFAFA"/>
            <w:vAlign w:val="bottom"/>
          </w:tcPr>
          <w:p w14:paraId="609E37E9" w14:textId="53378430" w:rsidR="004D32CE" w:rsidRPr="00BF112F" w:rsidRDefault="0004730D" w:rsidP="005933D6">
            <w:pPr>
              <w:spacing w:before="0" w:after="0"/>
              <w:ind w:right="-72"/>
              <w:jc w:val="right"/>
              <w:rPr>
                <w:sz w:val="18"/>
                <w:szCs w:val="18"/>
              </w:rPr>
            </w:pPr>
            <w:r w:rsidRPr="00BF112F">
              <w:rPr>
                <w:sz w:val="18"/>
                <w:szCs w:val="18"/>
              </w:rPr>
              <w:t>17,757,185</w:t>
            </w:r>
          </w:p>
        </w:tc>
        <w:tc>
          <w:tcPr>
            <w:tcW w:w="1296" w:type="dxa"/>
            <w:tcBorders>
              <w:bottom w:val="single" w:sz="4" w:space="0" w:color="auto"/>
            </w:tcBorders>
            <w:shd w:val="clear" w:color="auto" w:fill="auto"/>
            <w:vAlign w:val="bottom"/>
          </w:tcPr>
          <w:p w14:paraId="30D3C854" w14:textId="056EA07F" w:rsidR="004D32CE" w:rsidRPr="00BF112F" w:rsidRDefault="004D32CE" w:rsidP="005933D6">
            <w:pPr>
              <w:spacing w:before="0" w:after="0"/>
              <w:ind w:right="-72"/>
              <w:jc w:val="right"/>
              <w:rPr>
                <w:sz w:val="18"/>
                <w:szCs w:val="18"/>
              </w:rPr>
            </w:pPr>
            <w:r w:rsidRPr="00BF112F">
              <w:rPr>
                <w:sz w:val="18"/>
                <w:szCs w:val="18"/>
              </w:rPr>
              <w:t>17,556,382</w:t>
            </w:r>
          </w:p>
        </w:tc>
      </w:tr>
      <w:tr w:rsidR="004D32CE" w:rsidRPr="00BF112F" w14:paraId="0FA555E1" w14:textId="77777777" w:rsidTr="004C2F63">
        <w:trPr>
          <w:trHeight w:val="20"/>
        </w:trPr>
        <w:tc>
          <w:tcPr>
            <w:tcW w:w="4266" w:type="dxa"/>
            <w:vAlign w:val="bottom"/>
          </w:tcPr>
          <w:p w14:paraId="79BE5E59" w14:textId="4FDCAFB5" w:rsidR="004D32CE" w:rsidRPr="00BF112F" w:rsidRDefault="004D32CE" w:rsidP="005933D6">
            <w:pPr>
              <w:tabs>
                <w:tab w:val="left" w:pos="522"/>
              </w:tabs>
              <w:spacing w:before="0" w:after="0"/>
              <w:ind w:left="-101"/>
              <w:rPr>
                <w:sz w:val="18"/>
                <w:szCs w:val="18"/>
              </w:rPr>
            </w:pPr>
            <w:r w:rsidRPr="00BF112F">
              <w:rPr>
                <w:sz w:val="18"/>
                <w:szCs w:val="18"/>
              </w:rPr>
              <w:t>Remeasurements:</w:t>
            </w:r>
          </w:p>
        </w:tc>
        <w:tc>
          <w:tcPr>
            <w:tcW w:w="1296" w:type="dxa"/>
            <w:tcBorders>
              <w:top w:val="single" w:sz="4" w:space="0" w:color="auto"/>
            </w:tcBorders>
            <w:shd w:val="clear" w:color="auto" w:fill="FAFAFA"/>
            <w:vAlign w:val="bottom"/>
          </w:tcPr>
          <w:p w14:paraId="173670A0"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1E8B5A02"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6308B4D3"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600DE209" w14:textId="77777777" w:rsidR="004D32CE" w:rsidRPr="00BF112F" w:rsidRDefault="004D32CE" w:rsidP="005933D6">
            <w:pPr>
              <w:spacing w:before="0" w:after="0"/>
              <w:ind w:right="-72"/>
              <w:jc w:val="right"/>
              <w:rPr>
                <w:sz w:val="18"/>
                <w:szCs w:val="18"/>
              </w:rPr>
            </w:pPr>
          </w:p>
        </w:tc>
      </w:tr>
      <w:tr w:rsidR="0004730D" w:rsidRPr="00BF112F" w14:paraId="67D8FBBF" w14:textId="77777777" w:rsidTr="00704ACC">
        <w:trPr>
          <w:trHeight w:val="20"/>
        </w:trPr>
        <w:tc>
          <w:tcPr>
            <w:tcW w:w="4266" w:type="dxa"/>
          </w:tcPr>
          <w:p w14:paraId="4BE9CAA8" w14:textId="287B7C32" w:rsidR="0004730D" w:rsidRPr="00BF112F" w:rsidRDefault="0004730D" w:rsidP="005933D6">
            <w:pPr>
              <w:tabs>
                <w:tab w:val="left" w:pos="522"/>
              </w:tabs>
              <w:spacing w:before="0" w:after="0"/>
              <w:ind w:left="-101"/>
              <w:rPr>
                <w:sz w:val="18"/>
                <w:szCs w:val="18"/>
              </w:rPr>
            </w:pPr>
            <w:r w:rsidRPr="00BF112F">
              <w:rPr>
                <w:sz w:val="18"/>
                <w:szCs w:val="18"/>
              </w:rPr>
              <w:t>Gain from change in demographic assumptions</w:t>
            </w:r>
          </w:p>
        </w:tc>
        <w:tc>
          <w:tcPr>
            <w:tcW w:w="1296" w:type="dxa"/>
            <w:shd w:val="clear" w:color="auto" w:fill="FAFAFA"/>
          </w:tcPr>
          <w:p w14:paraId="63107575" w14:textId="45AB9EE8" w:rsidR="0004730D" w:rsidRPr="00BF112F" w:rsidRDefault="0004730D" w:rsidP="005933D6">
            <w:pPr>
              <w:spacing w:before="0" w:after="0"/>
              <w:ind w:right="-72"/>
              <w:jc w:val="right"/>
              <w:rPr>
                <w:sz w:val="18"/>
                <w:szCs w:val="18"/>
              </w:rPr>
            </w:pPr>
            <w:r w:rsidRPr="00BF112F">
              <w:rPr>
                <w:sz w:val="18"/>
                <w:szCs w:val="18"/>
              </w:rPr>
              <w:t xml:space="preserve"> 459,645 </w:t>
            </w:r>
          </w:p>
        </w:tc>
        <w:tc>
          <w:tcPr>
            <w:tcW w:w="1296" w:type="dxa"/>
            <w:shd w:val="clear" w:color="auto" w:fill="auto"/>
            <w:vAlign w:val="bottom"/>
          </w:tcPr>
          <w:p w14:paraId="0976EEF6" w14:textId="19031533" w:rsidR="0004730D" w:rsidRPr="00BF112F" w:rsidRDefault="0004730D" w:rsidP="005933D6">
            <w:pPr>
              <w:spacing w:before="0" w:after="0"/>
              <w:ind w:right="-72"/>
              <w:jc w:val="right"/>
              <w:rPr>
                <w:sz w:val="18"/>
                <w:szCs w:val="18"/>
              </w:rPr>
            </w:pPr>
            <w:r w:rsidRPr="00BF112F">
              <w:rPr>
                <w:sz w:val="18"/>
                <w:szCs w:val="18"/>
              </w:rPr>
              <w:t>(867,822)</w:t>
            </w:r>
          </w:p>
        </w:tc>
        <w:tc>
          <w:tcPr>
            <w:tcW w:w="1296" w:type="dxa"/>
            <w:shd w:val="clear" w:color="auto" w:fill="FAFAFA"/>
          </w:tcPr>
          <w:p w14:paraId="32BA0499" w14:textId="4BB270A0" w:rsidR="0004730D" w:rsidRPr="00BF112F" w:rsidRDefault="0004730D" w:rsidP="005933D6">
            <w:pPr>
              <w:spacing w:before="0" w:after="0"/>
              <w:ind w:right="-72"/>
              <w:jc w:val="right"/>
              <w:rPr>
                <w:sz w:val="18"/>
                <w:szCs w:val="18"/>
              </w:rPr>
            </w:pPr>
            <w:r w:rsidRPr="00BF112F">
              <w:rPr>
                <w:sz w:val="18"/>
                <w:szCs w:val="18"/>
              </w:rPr>
              <w:t xml:space="preserve"> 219,571 </w:t>
            </w:r>
          </w:p>
        </w:tc>
        <w:tc>
          <w:tcPr>
            <w:tcW w:w="1296" w:type="dxa"/>
            <w:shd w:val="clear" w:color="auto" w:fill="auto"/>
            <w:vAlign w:val="bottom"/>
          </w:tcPr>
          <w:p w14:paraId="254F2206" w14:textId="7E098971" w:rsidR="0004730D" w:rsidRPr="00BF112F" w:rsidRDefault="0004730D" w:rsidP="005933D6">
            <w:pPr>
              <w:spacing w:before="0" w:after="0"/>
              <w:ind w:right="-72"/>
              <w:jc w:val="right"/>
              <w:rPr>
                <w:sz w:val="18"/>
                <w:szCs w:val="18"/>
              </w:rPr>
            </w:pPr>
            <w:r w:rsidRPr="00BF112F">
              <w:rPr>
                <w:sz w:val="18"/>
                <w:szCs w:val="18"/>
              </w:rPr>
              <w:t>(412,275)</w:t>
            </w:r>
          </w:p>
        </w:tc>
      </w:tr>
      <w:tr w:rsidR="0004730D" w:rsidRPr="00BF112F" w14:paraId="135B6155" w14:textId="77777777" w:rsidTr="00704ACC">
        <w:trPr>
          <w:trHeight w:val="20"/>
        </w:trPr>
        <w:tc>
          <w:tcPr>
            <w:tcW w:w="4266" w:type="dxa"/>
            <w:vAlign w:val="bottom"/>
          </w:tcPr>
          <w:p w14:paraId="79074433" w14:textId="300EE8B0" w:rsidR="0004730D" w:rsidRPr="00BF112F" w:rsidRDefault="0004730D" w:rsidP="005933D6">
            <w:pPr>
              <w:tabs>
                <w:tab w:val="left" w:pos="522"/>
              </w:tabs>
              <w:spacing w:before="0" w:after="0"/>
              <w:ind w:left="-101"/>
              <w:rPr>
                <w:sz w:val="18"/>
                <w:szCs w:val="18"/>
              </w:rPr>
            </w:pPr>
            <w:r w:rsidRPr="00BF112F">
              <w:rPr>
                <w:sz w:val="18"/>
                <w:szCs w:val="18"/>
              </w:rPr>
              <w:t>Loss from change in financial assumptions</w:t>
            </w:r>
          </w:p>
        </w:tc>
        <w:tc>
          <w:tcPr>
            <w:tcW w:w="1296" w:type="dxa"/>
            <w:shd w:val="clear" w:color="auto" w:fill="FAFAFA"/>
          </w:tcPr>
          <w:p w14:paraId="26D05FC6" w14:textId="63FC1401" w:rsidR="0004730D" w:rsidRPr="00BF112F" w:rsidRDefault="0004730D" w:rsidP="005933D6">
            <w:pPr>
              <w:spacing w:before="0" w:after="0"/>
              <w:ind w:right="-72"/>
              <w:jc w:val="right"/>
              <w:rPr>
                <w:sz w:val="18"/>
                <w:szCs w:val="18"/>
              </w:rPr>
            </w:pPr>
            <w:r w:rsidRPr="00BF112F">
              <w:rPr>
                <w:sz w:val="18"/>
                <w:szCs w:val="18"/>
              </w:rPr>
              <w:t xml:space="preserve"> (2,684,463)</w:t>
            </w:r>
          </w:p>
        </w:tc>
        <w:tc>
          <w:tcPr>
            <w:tcW w:w="1296" w:type="dxa"/>
            <w:shd w:val="clear" w:color="auto" w:fill="auto"/>
            <w:vAlign w:val="bottom"/>
          </w:tcPr>
          <w:p w14:paraId="22F70387" w14:textId="0F755E9C" w:rsidR="0004730D" w:rsidRPr="00BF112F" w:rsidRDefault="0004730D" w:rsidP="005933D6">
            <w:pPr>
              <w:spacing w:before="0" w:after="0"/>
              <w:ind w:right="-72"/>
              <w:jc w:val="right"/>
              <w:rPr>
                <w:sz w:val="18"/>
                <w:szCs w:val="18"/>
              </w:rPr>
            </w:pPr>
            <w:r w:rsidRPr="00BF112F">
              <w:rPr>
                <w:sz w:val="18"/>
                <w:szCs w:val="18"/>
              </w:rPr>
              <w:t>1,181,870</w:t>
            </w:r>
          </w:p>
        </w:tc>
        <w:tc>
          <w:tcPr>
            <w:tcW w:w="1296" w:type="dxa"/>
            <w:shd w:val="clear" w:color="auto" w:fill="FAFAFA"/>
          </w:tcPr>
          <w:p w14:paraId="794F084A" w14:textId="17979AAC" w:rsidR="0004730D" w:rsidRPr="00BF112F" w:rsidRDefault="0004730D" w:rsidP="005933D6">
            <w:pPr>
              <w:spacing w:before="0" w:after="0"/>
              <w:ind w:right="-72"/>
              <w:jc w:val="right"/>
              <w:rPr>
                <w:sz w:val="18"/>
                <w:szCs w:val="18"/>
              </w:rPr>
            </w:pPr>
            <w:r w:rsidRPr="00BF112F">
              <w:rPr>
                <w:sz w:val="18"/>
                <w:szCs w:val="18"/>
              </w:rPr>
              <w:t xml:space="preserve"> (2,529,468)</w:t>
            </w:r>
          </w:p>
        </w:tc>
        <w:tc>
          <w:tcPr>
            <w:tcW w:w="1296" w:type="dxa"/>
            <w:shd w:val="clear" w:color="auto" w:fill="auto"/>
            <w:vAlign w:val="bottom"/>
          </w:tcPr>
          <w:p w14:paraId="67FDEC33" w14:textId="1C378AD4" w:rsidR="0004730D" w:rsidRPr="00BF112F" w:rsidRDefault="0004730D" w:rsidP="005933D6">
            <w:pPr>
              <w:spacing w:before="0" w:after="0"/>
              <w:ind w:right="-72"/>
              <w:jc w:val="right"/>
              <w:rPr>
                <w:sz w:val="18"/>
                <w:szCs w:val="18"/>
              </w:rPr>
            </w:pPr>
            <w:r w:rsidRPr="00BF112F">
              <w:rPr>
                <w:sz w:val="18"/>
                <w:szCs w:val="18"/>
              </w:rPr>
              <w:t>1,166,467</w:t>
            </w:r>
          </w:p>
        </w:tc>
      </w:tr>
      <w:tr w:rsidR="0004730D" w:rsidRPr="00BF112F" w14:paraId="08C489EB" w14:textId="77777777" w:rsidTr="00704ACC">
        <w:trPr>
          <w:trHeight w:val="20"/>
        </w:trPr>
        <w:tc>
          <w:tcPr>
            <w:tcW w:w="4266" w:type="dxa"/>
            <w:vAlign w:val="bottom"/>
          </w:tcPr>
          <w:p w14:paraId="6C246BBE" w14:textId="3B7C9064" w:rsidR="0004730D" w:rsidRPr="00BF112F" w:rsidRDefault="0004730D" w:rsidP="005933D6">
            <w:pPr>
              <w:tabs>
                <w:tab w:val="left" w:pos="522"/>
              </w:tabs>
              <w:spacing w:before="0" w:after="0"/>
              <w:ind w:left="-101"/>
              <w:rPr>
                <w:sz w:val="18"/>
                <w:szCs w:val="18"/>
              </w:rPr>
            </w:pPr>
            <w:r w:rsidRPr="00BF112F">
              <w:rPr>
                <w:sz w:val="18"/>
                <w:szCs w:val="18"/>
              </w:rPr>
              <w:t>Experience gain</w:t>
            </w:r>
          </w:p>
        </w:tc>
        <w:tc>
          <w:tcPr>
            <w:tcW w:w="1296" w:type="dxa"/>
            <w:tcBorders>
              <w:bottom w:val="single" w:sz="4" w:space="0" w:color="auto"/>
            </w:tcBorders>
            <w:shd w:val="clear" w:color="auto" w:fill="FAFAFA"/>
          </w:tcPr>
          <w:p w14:paraId="4C463921" w14:textId="58984F84" w:rsidR="0004730D" w:rsidRPr="00BF112F" w:rsidRDefault="0004730D" w:rsidP="005933D6">
            <w:pPr>
              <w:spacing w:before="0" w:after="0"/>
              <w:ind w:right="-72"/>
              <w:jc w:val="right"/>
              <w:rPr>
                <w:sz w:val="18"/>
                <w:szCs w:val="18"/>
              </w:rPr>
            </w:pPr>
            <w:r w:rsidRPr="00BF112F">
              <w:rPr>
                <w:sz w:val="18"/>
                <w:szCs w:val="18"/>
              </w:rPr>
              <w:t xml:space="preserve"> (1,393,294)</w:t>
            </w:r>
          </w:p>
        </w:tc>
        <w:tc>
          <w:tcPr>
            <w:tcW w:w="1296" w:type="dxa"/>
            <w:tcBorders>
              <w:bottom w:val="single" w:sz="4" w:space="0" w:color="auto"/>
            </w:tcBorders>
            <w:shd w:val="clear" w:color="auto" w:fill="auto"/>
            <w:vAlign w:val="bottom"/>
          </w:tcPr>
          <w:p w14:paraId="3D0A906A" w14:textId="4022596A" w:rsidR="0004730D" w:rsidRPr="00BF112F" w:rsidRDefault="0004730D" w:rsidP="005933D6">
            <w:pPr>
              <w:spacing w:before="0" w:after="0"/>
              <w:ind w:right="-72"/>
              <w:jc w:val="right"/>
              <w:rPr>
                <w:sz w:val="18"/>
                <w:szCs w:val="18"/>
              </w:rPr>
            </w:pPr>
            <w:r w:rsidRPr="00BF112F">
              <w:rPr>
                <w:sz w:val="18"/>
                <w:szCs w:val="18"/>
              </w:rPr>
              <w:t>(1,534,738)</w:t>
            </w:r>
          </w:p>
        </w:tc>
        <w:tc>
          <w:tcPr>
            <w:tcW w:w="1296" w:type="dxa"/>
            <w:tcBorders>
              <w:bottom w:val="single" w:sz="4" w:space="0" w:color="auto"/>
            </w:tcBorders>
            <w:shd w:val="clear" w:color="auto" w:fill="FAFAFA"/>
          </w:tcPr>
          <w:p w14:paraId="5952FBC9" w14:textId="2E156538" w:rsidR="0004730D" w:rsidRPr="00BF112F" w:rsidRDefault="0004730D" w:rsidP="005933D6">
            <w:pPr>
              <w:spacing w:before="0" w:after="0"/>
              <w:ind w:right="-72"/>
              <w:jc w:val="right"/>
              <w:rPr>
                <w:sz w:val="18"/>
                <w:szCs w:val="18"/>
              </w:rPr>
            </w:pPr>
            <w:r w:rsidRPr="00BF112F">
              <w:rPr>
                <w:sz w:val="18"/>
                <w:szCs w:val="18"/>
              </w:rPr>
              <w:t xml:space="preserve"> (1,700,206)</w:t>
            </w:r>
          </w:p>
        </w:tc>
        <w:tc>
          <w:tcPr>
            <w:tcW w:w="1296" w:type="dxa"/>
            <w:tcBorders>
              <w:bottom w:val="single" w:sz="4" w:space="0" w:color="auto"/>
            </w:tcBorders>
            <w:shd w:val="clear" w:color="auto" w:fill="auto"/>
            <w:vAlign w:val="bottom"/>
          </w:tcPr>
          <w:p w14:paraId="5F924095" w14:textId="34D66B74" w:rsidR="0004730D" w:rsidRPr="00BF112F" w:rsidRDefault="0004730D" w:rsidP="005933D6">
            <w:pPr>
              <w:spacing w:before="0" w:after="0"/>
              <w:ind w:right="-72"/>
              <w:jc w:val="right"/>
              <w:rPr>
                <w:sz w:val="18"/>
                <w:szCs w:val="18"/>
              </w:rPr>
            </w:pPr>
            <w:r w:rsidRPr="00BF112F">
              <w:rPr>
                <w:sz w:val="18"/>
                <w:szCs w:val="18"/>
              </w:rPr>
              <w:t>(1,497,102)</w:t>
            </w:r>
          </w:p>
        </w:tc>
      </w:tr>
      <w:tr w:rsidR="004D32CE" w:rsidRPr="00BF112F" w14:paraId="1F9329C8" w14:textId="77777777" w:rsidTr="0086709E">
        <w:trPr>
          <w:trHeight w:val="20"/>
        </w:trPr>
        <w:tc>
          <w:tcPr>
            <w:tcW w:w="4266" w:type="dxa"/>
            <w:vAlign w:val="bottom"/>
          </w:tcPr>
          <w:p w14:paraId="3E07DF8F" w14:textId="38EBFC1B" w:rsidR="004D32CE" w:rsidRPr="00BF112F" w:rsidRDefault="004D32CE" w:rsidP="005933D6">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4F183DAD" w14:textId="4CE50EA8"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7002EFAF" w14:textId="7B2EC914"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3BB2049C" w14:textId="52A4110C"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3767AE36" w14:textId="60B31E73" w:rsidR="004D32CE" w:rsidRPr="00BF112F" w:rsidRDefault="004D32CE" w:rsidP="005933D6">
            <w:pPr>
              <w:spacing w:before="0" w:after="0"/>
              <w:ind w:right="-72"/>
              <w:jc w:val="right"/>
              <w:rPr>
                <w:sz w:val="18"/>
                <w:szCs w:val="18"/>
              </w:rPr>
            </w:pPr>
          </w:p>
        </w:tc>
      </w:tr>
      <w:tr w:rsidR="004D32CE" w:rsidRPr="00BF112F" w14:paraId="07217681" w14:textId="77777777" w:rsidTr="0086709E">
        <w:trPr>
          <w:trHeight w:val="20"/>
        </w:trPr>
        <w:tc>
          <w:tcPr>
            <w:tcW w:w="4266" w:type="dxa"/>
            <w:vAlign w:val="bottom"/>
          </w:tcPr>
          <w:p w14:paraId="73DA8A7E" w14:textId="77777777" w:rsidR="004D32CE" w:rsidRPr="00BF112F" w:rsidRDefault="004D32CE" w:rsidP="005933D6">
            <w:pPr>
              <w:tabs>
                <w:tab w:val="left" w:pos="522"/>
              </w:tabs>
              <w:spacing w:before="0" w:after="0"/>
              <w:ind w:left="-101"/>
              <w:rPr>
                <w:sz w:val="18"/>
                <w:szCs w:val="18"/>
              </w:rPr>
            </w:pPr>
          </w:p>
        </w:tc>
        <w:tc>
          <w:tcPr>
            <w:tcW w:w="1296" w:type="dxa"/>
            <w:tcBorders>
              <w:bottom w:val="single" w:sz="4" w:space="0" w:color="auto"/>
            </w:tcBorders>
            <w:shd w:val="clear" w:color="auto" w:fill="FAFAFA"/>
            <w:vAlign w:val="bottom"/>
          </w:tcPr>
          <w:p w14:paraId="21FFEBED" w14:textId="31FD2453" w:rsidR="004D32CE" w:rsidRPr="00BF112F" w:rsidRDefault="00F93F30" w:rsidP="005933D6">
            <w:pPr>
              <w:spacing w:before="0" w:after="0"/>
              <w:ind w:right="-72"/>
              <w:jc w:val="right"/>
              <w:rPr>
                <w:sz w:val="18"/>
                <w:szCs w:val="18"/>
              </w:rPr>
            </w:pPr>
            <w:r w:rsidRPr="00BF112F">
              <w:rPr>
                <w:sz w:val="18"/>
                <w:szCs w:val="18"/>
              </w:rPr>
              <w:t>17,959,276</w:t>
            </w:r>
          </w:p>
        </w:tc>
        <w:tc>
          <w:tcPr>
            <w:tcW w:w="1296" w:type="dxa"/>
            <w:tcBorders>
              <w:bottom w:val="single" w:sz="4" w:space="0" w:color="auto"/>
            </w:tcBorders>
            <w:shd w:val="clear" w:color="auto" w:fill="auto"/>
            <w:vAlign w:val="bottom"/>
          </w:tcPr>
          <w:p w14:paraId="720AA927" w14:textId="54450A57" w:rsidR="004D32CE" w:rsidRPr="00BF112F" w:rsidRDefault="004D32CE" w:rsidP="005933D6">
            <w:pPr>
              <w:spacing w:before="0" w:after="0"/>
              <w:ind w:right="-72"/>
              <w:jc w:val="right"/>
              <w:rPr>
                <w:sz w:val="18"/>
                <w:szCs w:val="18"/>
              </w:rPr>
            </w:pPr>
            <w:r w:rsidRPr="00BF112F">
              <w:rPr>
                <w:sz w:val="18"/>
                <w:szCs w:val="18"/>
              </w:rPr>
              <w:t>17,114,310</w:t>
            </w:r>
          </w:p>
        </w:tc>
        <w:tc>
          <w:tcPr>
            <w:tcW w:w="1296" w:type="dxa"/>
            <w:tcBorders>
              <w:bottom w:val="single" w:sz="4" w:space="0" w:color="auto"/>
            </w:tcBorders>
            <w:shd w:val="clear" w:color="auto" w:fill="FAFAFA"/>
            <w:vAlign w:val="bottom"/>
          </w:tcPr>
          <w:p w14:paraId="1E083701" w14:textId="3E46BED2" w:rsidR="004D32CE" w:rsidRPr="00BF112F" w:rsidRDefault="0004730D" w:rsidP="005933D6">
            <w:pPr>
              <w:spacing w:before="0" w:after="0"/>
              <w:ind w:right="-72"/>
              <w:jc w:val="right"/>
              <w:rPr>
                <w:sz w:val="18"/>
                <w:szCs w:val="18"/>
              </w:rPr>
            </w:pPr>
            <w:r w:rsidRPr="00BF112F">
              <w:rPr>
                <w:sz w:val="18"/>
                <w:szCs w:val="18"/>
              </w:rPr>
              <w:t>13,747,082</w:t>
            </w:r>
          </w:p>
        </w:tc>
        <w:tc>
          <w:tcPr>
            <w:tcW w:w="1296" w:type="dxa"/>
            <w:tcBorders>
              <w:bottom w:val="single" w:sz="4" w:space="0" w:color="auto"/>
            </w:tcBorders>
            <w:shd w:val="clear" w:color="auto" w:fill="auto"/>
            <w:vAlign w:val="bottom"/>
          </w:tcPr>
          <w:p w14:paraId="3C32E254" w14:textId="0CD0A8D2" w:rsidR="004D32CE" w:rsidRPr="00BF112F" w:rsidRDefault="004D32CE" w:rsidP="005933D6">
            <w:pPr>
              <w:spacing w:before="0" w:after="0"/>
              <w:ind w:right="-72"/>
              <w:jc w:val="right"/>
              <w:rPr>
                <w:sz w:val="18"/>
                <w:szCs w:val="18"/>
              </w:rPr>
            </w:pPr>
            <w:r w:rsidRPr="00BF112F">
              <w:rPr>
                <w:sz w:val="18"/>
                <w:szCs w:val="18"/>
              </w:rPr>
              <w:t>16,813,472</w:t>
            </w:r>
          </w:p>
        </w:tc>
      </w:tr>
      <w:tr w:rsidR="004D32CE" w:rsidRPr="00BF112F" w14:paraId="18B0CF4D" w14:textId="77777777" w:rsidTr="0086709E">
        <w:trPr>
          <w:trHeight w:val="20"/>
        </w:trPr>
        <w:tc>
          <w:tcPr>
            <w:tcW w:w="4266" w:type="dxa"/>
          </w:tcPr>
          <w:p w14:paraId="748D3775" w14:textId="11000179" w:rsidR="004D32CE" w:rsidRPr="00BF112F" w:rsidRDefault="004D32CE" w:rsidP="005933D6">
            <w:pPr>
              <w:tabs>
                <w:tab w:val="left" w:pos="522"/>
              </w:tabs>
              <w:spacing w:before="0" w:after="0"/>
              <w:ind w:left="-101"/>
              <w:rPr>
                <w:sz w:val="18"/>
                <w:szCs w:val="18"/>
              </w:rPr>
            </w:pPr>
            <w:r w:rsidRPr="00BF112F">
              <w:rPr>
                <w:sz w:val="18"/>
                <w:szCs w:val="18"/>
              </w:rPr>
              <w:t>Payment from plans:</w:t>
            </w:r>
          </w:p>
        </w:tc>
        <w:tc>
          <w:tcPr>
            <w:tcW w:w="1296" w:type="dxa"/>
            <w:tcBorders>
              <w:top w:val="single" w:sz="4" w:space="0" w:color="auto"/>
            </w:tcBorders>
            <w:shd w:val="clear" w:color="auto" w:fill="FAFAFA"/>
            <w:vAlign w:val="bottom"/>
          </w:tcPr>
          <w:p w14:paraId="6895759E"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48CE20D0"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26CDB36A"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3C68B9E8" w14:textId="77777777" w:rsidR="004D32CE" w:rsidRPr="00BF112F" w:rsidRDefault="004D32CE" w:rsidP="005933D6">
            <w:pPr>
              <w:spacing w:before="0" w:after="0"/>
              <w:ind w:right="-72"/>
              <w:jc w:val="right"/>
              <w:rPr>
                <w:sz w:val="18"/>
                <w:szCs w:val="18"/>
              </w:rPr>
            </w:pPr>
          </w:p>
        </w:tc>
      </w:tr>
      <w:tr w:rsidR="004D32CE" w:rsidRPr="00BF112F" w14:paraId="13FC6D94" w14:textId="77777777" w:rsidTr="00086FF1">
        <w:trPr>
          <w:trHeight w:val="20"/>
        </w:trPr>
        <w:tc>
          <w:tcPr>
            <w:tcW w:w="4266" w:type="dxa"/>
          </w:tcPr>
          <w:p w14:paraId="0CDFF84A" w14:textId="2025AF96" w:rsidR="004D32CE" w:rsidRPr="00BF112F" w:rsidRDefault="004D32CE" w:rsidP="005933D6">
            <w:pPr>
              <w:tabs>
                <w:tab w:val="left" w:pos="522"/>
              </w:tabs>
              <w:spacing w:before="0" w:after="0"/>
              <w:ind w:left="-101"/>
              <w:rPr>
                <w:sz w:val="18"/>
                <w:szCs w:val="18"/>
              </w:rPr>
            </w:pPr>
            <w:r w:rsidRPr="00BF112F">
              <w:rPr>
                <w:sz w:val="18"/>
                <w:szCs w:val="18"/>
              </w:rPr>
              <w:t>Benefit payment</w:t>
            </w:r>
          </w:p>
        </w:tc>
        <w:tc>
          <w:tcPr>
            <w:tcW w:w="1296" w:type="dxa"/>
            <w:tcBorders>
              <w:bottom w:val="single" w:sz="4" w:space="0" w:color="auto"/>
            </w:tcBorders>
            <w:shd w:val="clear" w:color="auto" w:fill="FAFAFA"/>
            <w:vAlign w:val="bottom"/>
          </w:tcPr>
          <w:p w14:paraId="0744ED14" w14:textId="1FCF1BB7" w:rsidR="004D32CE" w:rsidRPr="00BF112F" w:rsidRDefault="0004730D" w:rsidP="005933D6">
            <w:pPr>
              <w:spacing w:before="0" w:after="0"/>
              <w:ind w:right="-72"/>
              <w:jc w:val="right"/>
              <w:rPr>
                <w:sz w:val="18"/>
                <w:szCs w:val="18"/>
              </w:rPr>
            </w:pPr>
            <w:r w:rsidRPr="00BF112F">
              <w:rPr>
                <w:sz w:val="18"/>
                <w:szCs w:val="18"/>
              </w:rPr>
              <w:t>-</w:t>
            </w:r>
          </w:p>
        </w:tc>
        <w:tc>
          <w:tcPr>
            <w:tcW w:w="1296" w:type="dxa"/>
            <w:tcBorders>
              <w:bottom w:val="single" w:sz="4" w:space="0" w:color="auto"/>
            </w:tcBorders>
            <w:shd w:val="clear" w:color="auto" w:fill="auto"/>
            <w:vAlign w:val="bottom"/>
          </w:tcPr>
          <w:p w14:paraId="7A47C299" w14:textId="67E77458" w:rsidR="004D32CE" w:rsidRPr="00BF112F" w:rsidRDefault="004D32CE" w:rsidP="005933D6">
            <w:pPr>
              <w:spacing w:before="0" w:after="0"/>
              <w:ind w:right="-72"/>
              <w:jc w:val="right"/>
              <w:rPr>
                <w:sz w:val="18"/>
                <w:szCs w:val="18"/>
              </w:rPr>
            </w:pPr>
            <w:r w:rsidRPr="00BF112F">
              <w:rPr>
                <w:sz w:val="18"/>
                <w:szCs w:val="18"/>
              </w:rPr>
              <w:t>-</w:t>
            </w:r>
          </w:p>
        </w:tc>
        <w:tc>
          <w:tcPr>
            <w:tcW w:w="1296" w:type="dxa"/>
            <w:tcBorders>
              <w:bottom w:val="single" w:sz="4" w:space="0" w:color="auto"/>
            </w:tcBorders>
            <w:shd w:val="clear" w:color="auto" w:fill="FAFAFA"/>
            <w:vAlign w:val="bottom"/>
          </w:tcPr>
          <w:p w14:paraId="2E015979" w14:textId="0BF858E7" w:rsidR="004D32CE" w:rsidRPr="00BF112F" w:rsidRDefault="0004730D" w:rsidP="005933D6">
            <w:pPr>
              <w:spacing w:before="0" w:after="0"/>
              <w:ind w:right="-72"/>
              <w:jc w:val="right"/>
              <w:rPr>
                <w:sz w:val="18"/>
                <w:szCs w:val="18"/>
              </w:rPr>
            </w:pPr>
            <w:r w:rsidRPr="00BF112F">
              <w:rPr>
                <w:sz w:val="18"/>
                <w:szCs w:val="18"/>
              </w:rPr>
              <w:t>-</w:t>
            </w:r>
          </w:p>
        </w:tc>
        <w:tc>
          <w:tcPr>
            <w:tcW w:w="1296" w:type="dxa"/>
            <w:tcBorders>
              <w:bottom w:val="single" w:sz="4" w:space="0" w:color="auto"/>
            </w:tcBorders>
            <w:shd w:val="clear" w:color="auto" w:fill="auto"/>
            <w:vAlign w:val="bottom"/>
          </w:tcPr>
          <w:p w14:paraId="04D25466" w14:textId="7D7F0BD8" w:rsidR="004D32CE" w:rsidRPr="00BF112F" w:rsidRDefault="004D32CE" w:rsidP="005933D6">
            <w:pPr>
              <w:spacing w:before="0" w:after="0"/>
              <w:ind w:right="-72"/>
              <w:jc w:val="right"/>
              <w:rPr>
                <w:sz w:val="18"/>
                <w:szCs w:val="18"/>
              </w:rPr>
            </w:pPr>
            <w:r w:rsidRPr="00BF112F">
              <w:rPr>
                <w:sz w:val="18"/>
                <w:szCs w:val="18"/>
              </w:rPr>
              <w:t>-</w:t>
            </w:r>
          </w:p>
        </w:tc>
      </w:tr>
      <w:tr w:rsidR="004D32CE" w:rsidRPr="00BF112F" w14:paraId="201261BE" w14:textId="77777777" w:rsidTr="00086FF1">
        <w:trPr>
          <w:trHeight w:val="20"/>
        </w:trPr>
        <w:tc>
          <w:tcPr>
            <w:tcW w:w="4266" w:type="dxa"/>
          </w:tcPr>
          <w:p w14:paraId="4B102E73" w14:textId="16939E7E" w:rsidR="004D32CE" w:rsidRPr="00BF112F" w:rsidRDefault="004D32CE" w:rsidP="005933D6">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46D2CB04" w14:textId="38341014"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1FC33F1B" w14:textId="4059B3F8"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2058C2CE" w14:textId="77777777" w:rsidR="004D32CE" w:rsidRPr="00BF112F" w:rsidRDefault="004D32CE"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08362411" w14:textId="4C5A0FBA" w:rsidR="004D32CE" w:rsidRPr="00BF112F" w:rsidRDefault="004D32CE" w:rsidP="005933D6">
            <w:pPr>
              <w:spacing w:before="0" w:after="0"/>
              <w:ind w:right="-72"/>
              <w:jc w:val="right"/>
              <w:rPr>
                <w:sz w:val="18"/>
                <w:szCs w:val="18"/>
              </w:rPr>
            </w:pPr>
          </w:p>
        </w:tc>
      </w:tr>
      <w:tr w:rsidR="004D32CE" w:rsidRPr="00BF112F" w14:paraId="20B3BFD7" w14:textId="77777777" w:rsidTr="00086FF1">
        <w:trPr>
          <w:trHeight w:val="20"/>
        </w:trPr>
        <w:tc>
          <w:tcPr>
            <w:tcW w:w="4266" w:type="dxa"/>
          </w:tcPr>
          <w:p w14:paraId="21E150DF" w14:textId="361A3C38" w:rsidR="004D32CE" w:rsidRPr="00BF112F" w:rsidRDefault="004D32CE" w:rsidP="005933D6">
            <w:pPr>
              <w:tabs>
                <w:tab w:val="left" w:pos="522"/>
              </w:tabs>
              <w:spacing w:before="0" w:after="0"/>
              <w:ind w:left="-101"/>
              <w:rPr>
                <w:sz w:val="18"/>
                <w:szCs w:val="18"/>
              </w:rPr>
            </w:pPr>
            <w:proofErr w:type="gramStart"/>
            <w:r w:rsidRPr="00BF112F">
              <w:rPr>
                <w:sz w:val="18"/>
                <w:szCs w:val="18"/>
              </w:rPr>
              <w:t>At</w:t>
            </w:r>
            <w:proofErr w:type="gramEnd"/>
            <w:r w:rsidRPr="00BF112F">
              <w:rPr>
                <w:sz w:val="18"/>
                <w:szCs w:val="18"/>
              </w:rPr>
              <w:t xml:space="preserve"> 31 December</w:t>
            </w:r>
          </w:p>
        </w:tc>
        <w:tc>
          <w:tcPr>
            <w:tcW w:w="1296" w:type="dxa"/>
            <w:tcBorders>
              <w:bottom w:val="single" w:sz="4" w:space="0" w:color="auto"/>
            </w:tcBorders>
            <w:shd w:val="clear" w:color="auto" w:fill="FAFAFA"/>
            <w:vAlign w:val="bottom"/>
          </w:tcPr>
          <w:p w14:paraId="5BE847E3" w14:textId="29ABB13B" w:rsidR="004D32CE" w:rsidRPr="00BF112F" w:rsidRDefault="00F93F30" w:rsidP="005933D6">
            <w:pPr>
              <w:spacing w:before="0" w:after="0"/>
              <w:ind w:right="-72"/>
              <w:jc w:val="right"/>
              <w:rPr>
                <w:sz w:val="18"/>
                <w:szCs w:val="18"/>
              </w:rPr>
            </w:pPr>
            <w:r w:rsidRPr="00BF112F">
              <w:rPr>
                <w:sz w:val="18"/>
                <w:szCs w:val="18"/>
              </w:rPr>
              <w:t>17,959,276</w:t>
            </w:r>
          </w:p>
        </w:tc>
        <w:tc>
          <w:tcPr>
            <w:tcW w:w="1296" w:type="dxa"/>
            <w:tcBorders>
              <w:bottom w:val="single" w:sz="4" w:space="0" w:color="auto"/>
            </w:tcBorders>
            <w:shd w:val="clear" w:color="auto" w:fill="auto"/>
            <w:vAlign w:val="bottom"/>
          </w:tcPr>
          <w:p w14:paraId="791AB73D" w14:textId="559C8A1B" w:rsidR="004D32CE" w:rsidRPr="00BF112F" w:rsidRDefault="004D32CE" w:rsidP="005933D6">
            <w:pPr>
              <w:spacing w:before="0" w:after="0"/>
              <w:ind w:right="-72"/>
              <w:jc w:val="right"/>
              <w:rPr>
                <w:sz w:val="18"/>
                <w:szCs w:val="18"/>
              </w:rPr>
            </w:pPr>
            <w:r w:rsidRPr="00BF112F">
              <w:rPr>
                <w:sz w:val="18"/>
                <w:szCs w:val="18"/>
              </w:rPr>
              <w:t>17,114,310</w:t>
            </w:r>
          </w:p>
        </w:tc>
        <w:tc>
          <w:tcPr>
            <w:tcW w:w="1296" w:type="dxa"/>
            <w:tcBorders>
              <w:bottom w:val="single" w:sz="4" w:space="0" w:color="auto"/>
            </w:tcBorders>
            <w:shd w:val="clear" w:color="auto" w:fill="FAFAFA"/>
            <w:vAlign w:val="bottom"/>
          </w:tcPr>
          <w:p w14:paraId="10F48EF5" w14:textId="0A52223E" w:rsidR="004D32CE" w:rsidRPr="00BF112F" w:rsidRDefault="0004730D" w:rsidP="005933D6">
            <w:pPr>
              <w:spacing w:before="0" w:after="0"/>
              <w:ind w:right="-72"/>
              <w:jc w:val="right"/>
              <w:rPr>
                <w:sz w:val="18"/>
                <w:szCs w:val="18"/>
              </w:rPr>
            </w:pPr>
            <w:r w:rsidRPr="00BF112F">
              <w:rPr>
                <w:sz w:val="18"/>
                <w:szCs w:val="18"/>
              </w:rPr>
              <w:t>13,747,082</w:t>
            </w:r>
          </w:p>
        </w:tc>
        <w:tc>
          <w:tcPr>
            <w:tcW w:w="1296" w:type="dxa"/>
            <w:tcBorders>
              <w:bottom w:val="single" w:sz="4" w:space="0" w:color="auto"/>
            </w:tcBorders>
            <w:shd w:val="clear" w:color="auto" w:fill="auto"/>
            <w:vAlign w:val="bottom"/>
          </w:tcPr>
          <w:p w14:paraId="111D00C8" w14:textId="3F718170" w:rsidR="004D32CE" w:rsidRPr="00BF112F" w:rsidRDefault="004D32CE" w:rsidP="005933D6">
            <w:pPr>
              <w:spacing w:before="0" w:after="0"/>
              <w:ind w:right="-72"/>
              <w:jc w:val="right"/>
              <w:rPr>
                <w:sz w:val="18"/>
                <w:szCs w:val="18"/>
              </w:rPr>
            </w:pPr>
            <w:r w:rsidRPr="00BF112F">
              <w:rPr>
                <w:sz w:val="18"/>
                <w:szCs w:val="18"/>
              </w:rPr>
              <w:t>16,813,472</w:t>
            </w:r>
          </w:p>
        </w:tc>
      </w:tr>
      <w:bookmarkEnd w:id="49"/>
    </w:tbl>
    <w:p w14:paraId="7A97E276" w14:textId="6AC276F7" w:rsidR="00086FF1" w:rsidRPr="0096447C" w:rsidRDefault="00086FF1" w:rsidP="005933D6">
      <w:pPr>
        <w:rPr>
          <w:rFonts w:ascii="Arial" w:eastAsia="Arial" w:hAnsi="Arial" w:cs="Arial"/>
          <w:sz w:val="18"/>
          <w:szCs w:val="18"/>
        </w:rPr>
      </w:pPr>
    </w:p>
    <w:p w14:paraId="6049D0F2" w14:textId="02E732E3" w:rsidR="007A5A72" w:rsidRPr="0096447C" w:rsidRDefault="0032140B" w:rsidP="005933D6">
      <w:pPr>
        <w:rPr>
          <w:rFonts w:ascii="Arial" w:eastAsia="Arial" w:hAnsi="Arial" w:cs="Arial"/>
          <w:sz w:val="18"/>
          <w:szCs w:val="18"/>
        </w:rPr>
      </w:pPr>
      <w:r w:rsidRPr="0096447C">
        <w:rPr>
          <w:rFonts w:ascii="Arial" w:eastAsia="Arial" w:hAnsi="Arial" w:cs="Arial"/>
          <w:sz w:val="18"/>
          <w:szCs w:val="18"/>
        </w:rPr>
        <w:t>The principal actuarial assumptions used were as follows:</w:t>
      </w:r>
    </w:p>
    <w:p w14:paraId="0AE1CC7A" w14:textId="77777777" w:rsidR="007A5A72" w:rsidRPr="0096447C" w:rsidRDefault="007A5A72" w:rsidP="005933D6">
      <w:pPr>
        <w:tabs>
          <w:tab w:val="left" w:pos="567"/>
        </w:tabs>
        <w:rPr>
          <w:rFonts w:ascii="Arial" w:eastAsia="Arial" w:hAnsi="Arial" w:cs="Arial"/>
          <w:sz w:val="18"/>
          <w:szCs w:val="18"/>
        </w:rPr>
      </w:pPr>
    </w:p>
    <w:tbl>
      <w:tblPr>
        <w:tblStyle w:val="affffffffffff0"/>
        <w:tblW w:w="9450" w:type="dxa"/>
        <w:tblLayout w:type="fixed"/>
        <w:tblLook w:val="0000" w:firstRow="0" w:lastRow="0" w:firstColumn="0" w:lastColumn="0" w:noHBand="0" w:noVBand="0"/>
      </w:tblPr>
      <w:tblGrid>
        <w:gridCol w:w="4266"/>
        <w:gridCol w:w="1296"/>
        <w:gridCol w:w="1296"/>
        <w:gridCol w:w="1296"/>
        <w:gridCol w:w="1296"/>
      </w:tblGrid>
      <w:tr w:rsidR="007A5A72" w:rsidRPr="0096447C" w14:paraId="4CFD07B8" w14:textId="77777777" w:rsidTr="00036731">
        <w:tc>
          <w:tcPr>
            <w:tcW w:w="4266" w:type="dxa"/>
            <w:vAlign w:val="bottom"/>
          </w:tcPr>
          <w:p w14:paraId="136E21C4" w14:textId="77777777" w:rsidR="007A5A72" w:rsidRPr="0096447C" w:rsidRDefault="007A5A72" w:rsidP="005933D6">
            <w:pPr>
              <w:tabs>
                <w:tab w:val="left" w:pos="522"/>
              </w:tabs>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03120D96" w14:textId="77777777" w:rsidR="007A5A72" w:rsidRPr="0096447C" w:rsidRDefault="0032140B" w:rsidP="005933D6">
            <w:pPr>
              <w:spacing w:before="0" w:after="0"/>
              <w:ind w:right="-72"/>
              <w:jc w:val="center"/>
              <w:rPr>
                <w:b/>
                <w:sz w:val="18"/>
                <w:szCs w:val="18"/>
              </w:rPr>
            </w:pPr>
            <w:r w:rsidRPr="0096447C">
              <w:rPr>
                <w:b/>
                <w:sz w:val="18"/>
                <w:szCs w:val="18"/>
              </w:rPr>
              <w:t xml:space="preserve">Consolidated </w:t>
            </w:r>
          </w:p>
          <w:p w14:paraId="669FDB80" w14:textId="77777777" w:rsidR="007A5A72" w:rsidRPr="0096447C" w:rsidRDefault="0032140B" w:rsidP="005933D6">
            <w:pPr>
              <w:spacing w:before="0" w:after="0"/>
              <w:ind w:right="-72"/>
              <w:jc w:val="center"/>
              <w:rPr>
                <w:b/>
                <w:sz w:val="18"/>
                <w:szCs w:val="18"/>
              </w:rPr>
            </w:pPr>
            <w:r w:rsidRPr="0096447C">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1DB4BD8F" w14:textId="77777777" w:rsidR="007A5A72" w:rsidRPr="0096447C" w:rsidRDefault="0032140B" w:rsidP="005933D6">
            <w:pPr>
              <w:spacing w:before="0" w:after="0"/>
              <w:ind w:right="-72"/>
              <w:jc w:val="center"/>
              <w:rPr>
                <w:b/>
                <w:sz w:val="18"/>
                <w:szCs w:val="18"/>
              </w:rPr>
            </w:pPr>
            <w:r w:rsidRPr="0096447C">
              <w:rPr>
                <w:b/>
                <w:sz w:val="18"/>
                <w:szCs w:val="18"/>
              </w:rPr>
              <w:t xml:space="preserve">Separate </w:t>
            </w:r>
          </w:p>
          <w:p w14:paraId="39D8CB53" w14:textId="77777777" w:rsidR="007A5A72" w:rsidRPr="0096447C" w:rsidRDefault="0032140B" w:rsidP="005933D6">
            <w:pPr>
              <w:spacing w:before="0" w:after="0"/>
              <w:ind w:right="-72"/>
              <w:jc w:val="center"/>
              <w:rPr>
                <w:b/>
                <w:sz w:val="18"/>
                <w:szCs w:val="18"/>
              </w:rPr>
            </w:pPr>
            <w:r w:rsidRPr="0096447C">
              <w:rPr>
                <w:b/>
                <w:sz w:val="18"/>
                <w:szCs w:val="18"/>
              </w:rPr>
              <w:t>financial statements</w:t>
            </w:r>
          </w:p>
        </w:tc>
      </w:tr>
      <w:tr w:rsidR="004D32CE" w:rsidRPr="0096447C" w14:paraId="1DB2F051" w14:textId="77777777" w:rsidTr="00036731">
        <w:tc>
          <w:tcPr>
            <w:tcW w:w="4266" w:type="dxa"/>
            <w:vAlign w:val="bottom"/>
          </w:tcPr>
          <w:p w14:paraId="221DEC25" w14:textId="77777777" w:rsidR="004D32CE" w:rsidRPr="0096447C" w:rsidRDefault="004D32CE" w:rsidP="005933D6">
            <w:pPr>
              <w:tabs>
                <w:tab w:val="left" w:pos="522"/>
              </w:tabs>
              <w:spacing w:before="0" w:after="0"/>
              <w:ind w:left="-101"/>
              <w:rPr>
                <w:sz w:val="18"/>
                <w:szCs w:val="18"/>
              </w:rPr>
            </w:pPr>
          </w:p>
        </w:tc>
        <w:tc>
          <w:tcPr>
            <w:tcW w:w="1296" w:type="dxa"/>
            <w:tcBorders>
              <w:top w:val="single" w:sz="4" w:space="0" w:color="auto"/>
            </w:tcBorders>
            <w:vAlign w:val="bottom"/>
          </w:tcPr>
          <w:p w14:paraId="70F91A29" w14:textId="69910ACB" w:rsidR="004D32CE" w:rsidRPr="0096447C" w:rsidRDefault="004D32CE" w:rsidP="005933D6">
            <w:pPr>
              <w:spacing w:before="0" w:after="0"/>
              <w:ind w:right="-72"/>
              <w:jc w:val="right"/>
              <w:rPr>
                <w:b/>
                <w:sz w:val="18"/>
                <w:szCs w:val="18"/>
              </w:rPr>
            </w:pPr>
            <w:r w:rsidRPr="0096447C">
              <w:rPr>
                <w:b/>
                <w:sz w:val="18"/>
                <w:szCs w:val="18"/>
              </w:rPr>
              <w:t>2023</w:t>
            </w:r>
          </w:p>
        </w:tc>
        <w:tc>
          <w:tcPr>
            <w:tcW w:w="1296" w:type="dxa"/>
            <w:tcBorders>
              <w:top w:val="single" w:sz="4" w:space="0" w:color="auto"/>
            </w:tcBorders>
            <w:vAlign w:val="bottom"/>
          </w:tcPr>
          <w:p w14:paraId="1F6D851E" w14:textId="58FF363E" w:rsidR="004D32CE" w:rsidRPr="0096447C" w:rsidRDefault="004D32CE" w:rsidP="005933D6">
            <w:pPr>
              <w:spacing w:before="0" w:after="0"/>
              <w:ind w:right="-72"/>
              <w:jc w:val="right"/>
              <w:rPr>
                <w:b/>
                <w:sz w:val="18"/>
                <w:szCs w:val="18"/>
              </w:rPr>
            </w:pPr>
            <w:r w:rsidRPr="0096447C">
              <w:rPr>
                <w:b/>
                <w:sz w:val="18"/>
                <w:szCs w:val="18"/>
              </w:rPr>
              <w:t>2022</w:t>
            </w:r>
          </w:p>
        </w:tc>
        <w:tc>
          <w:tcPr>
            <w:tcW w:w="1296" w:type="dxa"/>
            <w:tcBorders>
              <w:top w:val="single" w:sz="4" w:space="0" w:color="auto"/>
            </w:tcBorders>
            <w:vAlign w:val="bottom"/>
          </w:tcPr>
          <w:p w14:paraId="47988ADE" w14:textId="51193751" w:rsidR="004D32CE" w:rsidRPr="0096447C" w:rsidRDefault="004D32CE" w:rsidP="005933D6">
            <w:pPr>
              <w:spacing w:before="0" w:after="0"/>
              <w:ind w:right="-72"/>
              <w:jc w:val="right"/>
              <w:rPr>
                <w:b/>
                <w:sz w:val="18"/>
                <w:szCs w:val="18"/>
              </w:rPr>
            </w:pPr>
            <w:r w:rsidRPr="0096447C">
              <w:rPr>
                <w:b/>
                <w:sz w:val="18"/>
                <w:szCs w:val="18"/>
              </w:rPr>
              <w:t>2023</w:t>
            </w:r>
          </w:p>
        </w:tc>
        <w:tc>
          <w:tcPr>
            <w:tcW w:w="1296" w:type="dxa"/>
            <w:tcBorders>
              <w:top w:val="single" w:sz="4" w:space="0" w:color="auto"/>
            </w:tcBorders>
            <w:vAlign w:val="bottom"/>
          </w:tcPr>
          <w:p w14:paraId="42143E9D" w14:textId="7F4AB5E7" w:rsidR="004D32CE" w:rsidRPr="0096447C" w:rsidRDefault="004D32CE" w:rsidP="005933D6">
            <w:pPr>
              <w:spacing w:before="0" w:after="0"/>
              <w:ind w:right="-72"/>
              <w:jc w:val="right"/>
              <w:rPr>
                <w:b/>
                <w:sz w:val="18"/>
                <w:szCs w:val="18"/>
              </w:rPr>
            </w:pPr>
            <w:r w:rsidRPr="0096447C">
              <w:rPr>
                <w:b/>
                <w:sz w:val="18"/>
                <w:szCs w:val="18"/>
              </w:rPr>
              <w:t>2022</w:t>
            </w:r>
          </w:p>
        </w:tc>
      </w:tr>
      <w:tr w:rsidR="004D32CE" w:rsidRPr="0096447C" w14:paraId="77C477C8" w14:textId="77777777" w:rsidTr="00036731">
        <w:tc>
          <w:tcPr>
            <w:tcW w:w="4266" w:type="dxa"/>
            <w:vAlign w:val="bottom"/>
          </w:tcPr>
          <w:p w14:paraId="74BA20C0" w14:textId="77777777" w:rsidR="004D32CE" w:rsidRPr="0096447C" w:rsidRDefault="004D32CE" w:rsidP="005933D6">
            <w:pPr>
              <w:tabs>
                <w:tab w:val="left" w:pos="522"/>
              </w:tabs>
              <w:spacing w:before="0" w:after="0"/>
              <w:ind w:left="-101"/>
              <w:rPr>
                <w:sz w:val="18"/>
                <w:szCs w:val="18"/>
              </w:rPr>
            </w:pPr>
          </w:p>
        </w:tc>
        <w:tc>
          <w:tcPr>
            <w:tcW w:w="1296" w:type="dxa"/>
            <w:tcBorders>
              <w:bottom w:val="single" w:sz="4" w:space="0" w:color="auto"/>
            </w:tcBorders>
            <w:shd w:val="clear" w:color="auto" w:fill="auto"/>
            <w:vAlign w:val="bottom"/>
          </w:tcPr>
          <w:p w14:paraId="238750F9" w14:textId="77777777" w:rsidR="004D32CE" w:rsidRPr="0096447C" w:rsidRDefault="004D32CE" w:rsidP="005933D6">
            <w:pPr>
              <w:spacing w:before="0" w:after="0"/>
              <w:ind w:right="-72"/>
              <w:jc w:val="right"/>
              <w:rPr>
                <w:b/>
                <w:sz w:val="18"/>
                <w:szCs w:val="18"/>
              </w:rPr>
            </w:pPr>
            <w:r w:rsidRPr="0096447C">
              <w:rPr>
                <w:b/>
                <w:sz w:val="18"/>
                <w:szCs w:val="18"/>
              </w:rPr>
              <w:t>%</w:t>
            </w:r>
          </w:p>
        </w:tc>
        <w:tc>
          <w:tcPr>
            <w:tcW w:w="1296" w:type="dxa"/>
            <w:tcBorders>
              <w:bottom w:val="single" w:sz="4" w:space="0" w:color="auto"/>
            </w:tcBorders>
            <w:shd w:val="clear" w:color="auto" w:fill="auto"/>
            <w:vAlign w:val="bottom"/>
          </w:tcPr>
          <w:p w14:paraId="193A379A" w14:textId="77777777" w:rsidR="004D32CE" w:rsidRPr="0096447C" w:rsidRDefault="004D32CE" w:rsidP="005933D6">
            <w:pPr>
              <w:spacing w:before="0" w:after="0"/>
              <w:ind w:right="-72"/>
              <w:jc w:val="right"/>
              <w:rPr>
                <w:b/>
                <w:sz w:val="18"/>
                <w:szCs w:val="18"/>
              </w:rPr>
            </w:pPr>
            <w:r w:rsidRPr="0096447C">
              <w:rPr>
                <w:b/>
                <w:sz w:val="18"/>
                <w:szCs w:val="18"/>
              </w:rPr>
              <w:t>%</w:t>
            </w:r>
          </w:p>
        </w:tc>
        <w:tc>
          <w:tcPr>
            <w:tcW w:w="1296" w:type="dxa"/>
            <w:tcBorders>
              <w:bottom w:val="single" w:sz="4" w:space="0" w:color="auto"/>
            </w:tcBorders>
            <w:shd w:val="clear" w:color="auto" w:fill="auto"/>
            <w:vAlign w:val="bottom"/>
          </w:tcPr>
          <w:p w14:paraId="6973CBEF" w14:textId="77777777" w:rsidR="004D32CE" w:rsidRPr="0096447C" w:rsidRDefault="004D32CE" w:rsidP="005933D6">
            <w:pPr>
              <w:spacing w:before="0" w:after="0"/>
              <w:ind w:right="-72"/>
              <w:jc w:val="right"/>
              <w:rPr>
                <w:b/>
                <w:sz w:val="18"/>
                <w:szCs w:val="18"/>
              </w:rPr>
            </w:pPr>
            <w:r w:rsidRPr="0096447C">
              <w:rPr>
                <w:b/>
                <w:sz w:val="18"/>
                <w:szCs w:val="18"/>
              </w:rPr>
              <w:t>%</w:t>
            </w:r>
          </w:p>
        </w:tc>
        <w:tc>
          <w:tcPr>
            <w:tcW w:w="1296" w:type="dxa"/>
            <w:tcBorders>
              <w:bottom w:val="single" w:sz="4" w:space="0" w:color="auto"/>
            </w:tcBorders>
            <w:shd w:val="clear" w:color="auto" w:fill="auto"/>
            <w:vAlign w:val="bottom"/>
          </w:tcPr>
          <w:p w14:paraId="1A638A7C" w14:textId="77777777" w:rsidR="004D32CE" w:rsidRPr="0096447C" w:rsidRDefault="004D32CE" w:rsidP="005933D6">
            <w:pPr>
              <w:spacing w:before="0" w:after="0"/>
              <w:ind w:right="-72"/>
              <w:jc w:val="right"/>
              <w:rPr>
                <w:b/>
                <w:sz w:val="18"/>
                <w:szCs w:val="18"/>
              </w:rPr>
            </w:pPr>
            <w:r w:rsidRPr="0096447C">
              <w:rPr>
                <w:b/>
                <w:sz w:val="18"/>
                <w:szCs w:val="18"/>
              </w:rPr>
              <w:t>%</w:t>
            </w:r>
          </w:p>
        </w:tc>
      </w:tr>
      <w:tr w:rsidR="004D32CE" w:rsidRPr="0096447C" w14:paraId="3428E1E9" w14:textId="77777777" w:rsidTr="00036731">
        <w:tc>
          <w:tcPr>
            <w:tcW w:w="4266" w:type="dxa"/>
          </w:tcPr>
          <w:p w14:paraId="47343176" w14:textId="77777777" w:rsidR="004D32CE" w:rsidRPr="0096447C" w:rsidRDefault="004D32CE" w:rsidP="005933D6">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385A54CF"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vAlign w:val="bottom"/>
          </w:tcPr>
          <w:p w14:paraId="7C7453F9"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15C6824D" w14:textId="77777777" w:rsidR="004D32CE" w:rsidRPr="0096447C" w:rsidRDefault="004D32CE" w:rsidP="005933D6">
            <w:pPr>
              <w:spacing w:before="0" w:after="0"/>
              <w:ind w:right="-72"/>
              <w:jc w:val="right"/>
              <w:rPr>
                <w:sz w:val="18"/>
                <w:szCs w:val="18"/>
              </w:rPr>
            </w:pPr>
          </w:p>
        </w:tc>
        <w:tc>
          <w:tcPr>
            <w:tcW w:w="1296" w:type="dxa"/>
            <w:tcBorders>
              <w:top w:val="single" w:sz="4" w:space="0" w:color="auto"/>
            </w:tcBorders>
            <w:vAlign w:val="bottom"/>
          </w:tcPr>
          <w:p w14:paraId="7B818DC6" w14:textId="77777777" w:rsidR="004D32CE" w:rsidRPr="0096447C" w:rsidRDefault="004D32CE" w:rsidP="005933D6">
            <w:pPr>
              <w:spacing w:before="0" w:after="0"/>
              <w:ind w:right="-72"/>
              <w:jc w:val="center"/>
              <w:rPr>
                <w:sz w:val="18"/>
                <w:szCs w:val="18"/>
              </w:rPr>
            </w:pPr>
          </w:p>
        </w:tc>
      </w:tr>
      <w:tr w:rsidR="0004730D" w:rsidRPr="0096447C" w14:paraId="742AC1FF" w14:textId="77777777" w:rsidTr="005A5938">
        <w:tc>
          <w:tcPr>
            <w:tcW w:w="4266" w:type="dxa"/>
            <w:vAlign w:val="bottom"/>
          </w:tcPr>
          <w:p w14:paraId="1F6F8096" w14:textId="77777777" w:rsidR="0004730D" w:rsidRPr="0096447C" w:rsidRDefault="0004730D" w:rsidP="005933D6">
            <w:pPr>
              <w:tabs>
                <w:tab w:val="left" w:pos="522"/>
              </w:tabs>
              <w:spacing w:before="0" w:after="0"/>
              <w:ind w:left="-101"/>
              <w:rPr>
                <w:sz w:val="18"/>
                <w:szCs w:val="18"/>
              </w:rPr>
            </w:pPr>
            <w:bookmarkStart w:id="50" w:name="OLE_LINK21"/>
            <w:r w:rsidRPr="0096447C">
              <w:rPr>
                <w:sz w:val="18"/>
                <w:szCs w:val="18"/>
              </w:rPr>
              <w:t>Discount rate</w:t>
            </w:r>
          </w:p>
        </w:tc>
        <w:tc>
          <w:tcPr>
            <w:tcW w:w="1296" w:type="dxa"/>
            <w:shd w:val="clear" w:color="auto" w:fill="FAFAFA"/>
          </w:tcPr>
          <w:p w14:paraId="13A4C546" w14:textId="7340EBB0" w:rsidR="0004730D" w:rsidRPr="0096447C" w:rsidRDefault="0004730D" w:rsidP="005933D6">
            <w:pPr>
              <w:spacing w:before="0" w:after="0"/>
              <w:ind w:right="-72"/>
              <w:jc w:val="right"/>
              <w:rPr>
                <w:sz w:val="18"/>
                <w:szCs w:val="18"/>
              </w:rPr>
            </w:pPr>
            <w:r w:rsidRPr="0096447C">
              <w:rPr>
                <w:sz w:val="18"/>
                <w:szCs w:val="18"/>
              </w:rPr>
              <w:t>2.73 - 2.86</w:t>
            </w:r>
          </w:p>
        </w:tc>
        <w:tc>
          <w:tcPr>
            <w:tcW w:w="1296" w:type="dxa"/>
          </w:tcPr>
          <w:p w14:paraId="3330CC8C" w14:textId="11AD131A" w:rsidR="0004730D" w:rsidRPr="0096447C" w:rsidRDefault="0004730D" w:rsidP="005933D6">
            <w:pPr>
              <w:spacing w:before="0" w:after="0"/>
              <w:ind w:right="-72"/>
              <w:jc w:val="right"/>
              <w:rPr>
                <w:sz w:val="18"/>
                <w:szCs w:val="18"/>
              </w:rPr>
            </w:pPr>
            <w:r w:rsidRPr="0096447C">
              <w:rPr>
                <w:sz w:val="18"/>
                <w:szCs w:val="18"/>
              </w:rPr>
              <w:t>1.39 - 2.88</w:t>
            </w:r>
          </w:p>
        </w:tc>
        <w:tc>
          <w:tcPr>
            <w:tcW w:w="1296" w:type="dxa"/>
            <w:shd w:val="clear" w:color="auto" w:fill="FAFAFA"/>
          </w:tcPr>
          <w:p w14:paraId="7223E096" w14:textId="37C29653" w:rsidR="0004730D" w:rsidRPr="0096447C" w:rsidRDefault="0004730D" w:rsidP="005933D6">
            <w:pPr>
              <w:spacing w:before="0" w:after="0"/>
              <w:ind w:right="-72"/>
              <w:jc w:val="right"/>
              <w:rPr>
                <w:sz w:val="18"/>
                <w:szCs w:val="18"/>
              </w:rPr>
            </w:pPr>
            <w:r w:rsidRPr="0096447C">
              <w:rPr>
                <w:sz w:val="18"/>
                <w:szCs w:val="18"/>
              </w:rPr>
              <w:t xml:space="preserve"> 2.86 </w:t>
            </w:r>
          </w:p>
        </w:tc>
        <w:tc>
          <w:tcPr>
            <w:tcW w:w="1296" w:type="dxa"/>
          </w:tcPr>
          <w:p w14:paraId="656BD081" w14:textId="0F4DE67B" w:rsidR="0004730D" w:rsidRPr="0096447C" w:rsidRDefault="0004730D" w:rsidP="005933D6">
            <w:pPr>
              <w:spacing w:before="0" w:after="0"/>
              <w:ind w:right="-72"/>
              <w:jc w:val="right"/>
              <w:rPr>
                <w:sz w:val="18"/>
                <w:szCs w:val="18"/>
              </w:rPr>
            </w:pPr>
            <w:r w:rsidRPr="0096447C">
              <w:rPr>
                <w:sz w:val="18"/>
                <w:szCs w:val="18"/>
              </w:rPr>
              <w:t>1.39</w:t>
            </w:r>
          </w:p>
        </w:tc>
      </w:tr>
      <w:tr w:rsidR="0004730D" w:rsidRPr="0096447C" w14:paraId="77489D5B" w14:textId="77777777" w:rsidTr="005A5938">
        <w:tc>
          <w:tcPr>
            <w:tcW w:w="4266" w:type="dxa"/>
            <w:vAlign w:val="bottom"/>
          </w:tcPr>
          <w:p w14:paraId="27614B60" w14:textId="77777777" w:rsidR="0004730D" w:rsidRPr="0096447C" w:rsidRDefault="0004730D" w:rsidP="005933D6">
            <w:pPr>
              <w:tabs>
                <w:tab w:val="left" w:pos="522"/>
              </w:tabs>
              <w:spacing w:before="0" w:after="0"/>
              <w:ind w:left="-101"/>
              <w:rPr>
                <w:sz w:val="18"/>
                <w:szCs w:val="18"/>
              </w:rPr>
            </w:pPr>
            <w:r w:rsidRPr="0096447C">
              <w:rPr>
                <w:sz w:val="18"/>
                <w:szCs w:val="18"/>
              </w:rPr>
              <w:t>Salary growth rate</w:t>
            </w:r>
          </w:p>
        </w:tc>
        <w:tc>
          <w:tcPr>
            <w:tcW w:w="1296" w:type="dxa"/>
            <w:shd w:val="clear" w:color="auto" w:fill="FAFAFA"/>
          </w:tcPr>
          <w:p w14:paraId="5A955F8A" w14:textId="3A8FC7D6" w:rsidR="0004730D" w:rsidRPr="0096447C" w:rsidRDefault="0004730D" w:rsidP="005933D6">
            <w:pPr>
              <w:spacing w:before="0" w:after="0"/>
              <w:ind w:right="-72"/>
              <w:jc w:val="right"/>
              <w:rPr>
                <w:sz w:val="18"/>
                <w:szCs w:val="18"/>
              </w:rPr>
            </w:pPr>
            <w:r w:rsidRPr="0096447C">
              <w:rPr>
                <w:sz w:val="18"/>
                <w:szCs w:val="18"/>
              </w:rPr>
              <w:t>5</w:t>
            </w:r>
          </w:p>
        </w:tc>
        <w:tc>
          <w:tcPr>
            <w:tcW w:w="1296" w:type="dxa"/>
          </w:tcPr>
          <w:p w14:paraId="2F7F1DC8" w14:textId="4035D784" w:rsidR="0004730D" w:rsidRPr="0096447C" w:rsidRDefault="0004730D" w:rsidP="005933D6">
            <w:pPr>
              <w:spacing w:before="0" w:after="0"/>
              <w:ind w:right="-72"/>
              <w:jc w:val="right"/>
              <w:rPr>
                <w:sz w:val="18"/>
                <w:szCs w:val="18"/>
              </w:rPr>
            </w:pPr>
            <w:r w:rsidRPr="0096447C">
              <w:rPr>
                <w:sz w:val="18"/>
                <w:szCs w:val="18"/>
              </w:rPr>
              <w:t>7</w:t>
            </w:r>
          </w:p>
        </w:tc>
        <w:tc>
          <w:tcPr>
            <w:tcW w:w="1296" w:type="dxa"/>
            <w:shd w:val="clear" w:color="auto" w:fill="FAFAFA"/>
          </w:tcPr>
          <w:p w14:paraId="3AA643AB" w14:textId="6C99B479" w:rsidR="0004730D" w:rsidRPr="0096447C" w:rsidRDefault="0004730D" w:rsidP="005933D6">
            <w:pPr>
              <w:spacing w:before="0" w:after="0"/>
              <w:ind w:right="-72"/>
              <w:jc w:val="right"/>
              <w:rPr>
                <w:sz w:val="18"/>
                <w:szCs w:val="18"/>
              </w:rPr>
            </w:pPr>
            <w:r w:rsidRPr="0096447C">
              <w:rPr>
                <w:sz w:val="18"/>
                <w:szCs w:val="18"/>
              </w:rPr>
              <w:t xml:space="preserve"> 5 </w:t>
            </w:r>
          </w:p>
        </w:tc>
        <w:tc>
          <w:tcPr>
            <w:tcW w:w="1296" w:type="dxa"/>
          </w:tcPr>
          <w:p w14:paraId="177ED1F0" w14:textId="1CD8BD79" w:rsidR="0004730D" w:rsidRPr="0096447C" w:rsidRDefault="0004730D" w:rsidP="005933D6">
            <w:pPr>
              <w:spacing w:before="0" w:after="0"/>
              <w:ind w:right="-72"/>
              <w:jc w:val="right"/>
              <w:rPr>
                <w:sz w:val="18"/>
                <w:szCs w:val="18"/>
              </w:rPr>
            </w:pPr>
            <w:r w:rsidRPr="0096447C">
              <w:rPr>
                <w:sz w:val="18"/>
                <w:szCs w:val="18"/>
              </w:rPr>
              <w:t>7</w:t>
            </w:r>
          </w:p>
        </w:tc>
      </w:tr>
      <w:tr w:rsidR="0004730D" w:rsidRPr="0096447C" w14:paraId="27E0B253" w14:textId="77777777" w:rsidTr="005A5938">
        <w:tc>
          <w:tcPr>
            <w:tcW w:w="4266" w:type="dxa"/>
            <w:vAlign w:val="bottom"/>
          </w:tcPr>
          <w:p w14:paraId="37C99C9A" w14:textId="77777777" w:rsidR="0004730D" w:rsidRPr="0096447C" w:rsidRDefault="0004730D" w:rsidP="005933D6">
            <w:pPr>
              <w:tabs>
                <w:tab w:val="left" w:pos="522"/>
              </w:tabs>
              <w:spacing w:before="0" w:after="0"/>
              <w:ind w:left="-101"/>
              <w:rPr>
                <w:sz w:val="18"/>
                <w:szCs w:val="18"/>
              </w:rPr>
            </w:pPr>
            <w:r w:rsidRPr="0096447C">
              <w:rPr>
                <w:sz w:val="18"/>
                <w:szCs w:val="18"/>
              </w:rPr>
              <w:t>Staff turnover rate</w:t>
            </w:r>
          </w:p>
        </w:tc>
        <w:tc>
          <w:tcPr>
            <w:tcW w:w="1296" w:type="dxa"/>
            <w:shd w:val="clear" w:color="auto" w:fill="FAFAFA"/>
          </w:tcPr>
          <w:p w14:paraId="4C899331" w14:textId="41E99CEE" w:rsidR="0004730D" w:rsidRPr="0096447C" w:rsidRDefault="0004730D" w:rsidP="005933D6">
            <w:pPr>
              <w:spacing w:before="0" w:after="0"/>
              <w:ind w:right="-72"/>
              <w:jc w:val="right"/>
              <w:rPr>
                <w:sz w:val="18"/>
                <w:szCs w:val="18"/>
              </w:rPr>
            </w:pPr>
            <w:r w:rsidRPr="0096447C">
              <w:rPr>
                <w:sz w:val="18"/>
                <w:szCs w:val="18"/>
              </w:rPr>
              <w:t>0 - 21</w:t>
            </w:r>
          </w:p>
        </w:tc>
        <w:tc>
          <w:tcPr>
            <w:tcW w:w="1296" w:type="dxa"/>
          </w:tcPr>
          <w:p w14:paraId="54E09112" w14:textId="4A441E87" w:rsidR="0004730D" w:rsidRPr="0096447C" w:rsidRDefault="0004730D" w:rsidP="005933D6">
            <w:pPr>
              <w:spacing w:before="0" w:after="0"/>
              <w:ind w:right="-72"/>
              <w:jc w:val="right"/>
              <w:rPr>
                <w:sz w:val="18"/>
                <w:szCs w:val="18"/>
              </w:rPr>
            </w:pPr>
            <w:r w:rsidRPr="0096447C">
              <w:rPr>
                <w:sz w:val="18"/>
                <w:szCs w:val="18"/>
              </w:rPr>
              <w:t>0 - 23</w:t>
            </w:r>
          </w:p>
        </w:tc>
        <w:tc>
          <w:tcPr>
            <w:tcW w:w="1296" w:type="dxa"/>
            <w:shd w:val="clear" w:color="auto" w:fill="FAFAFA"/>
          </w:tcPr>
          <w:p w14:paraId="462A4A50" w14:textId="3253EE4C" w:rsidR="0004730D" w:rsidRPr="0096447C" w:rsidRDefault="0004730D" w:rsidP="005933D6">
            <w:pPr>
              <w:spacing w:before="0" w:after="0"/>
              <w:ind w:right="-72"/>
              <w:jc w:val="right"/>
              <w:rPr>
                <w:sz w:val="18"/>
                <w:szCs w:val="18"/>
              </w:rPr>
            </w:pPr>
            <w:r w:rsidRPr="0096447C">
              <w:rPr>
                <w:sz w:val="18"/>
                <w:szCs w:val="18"/>
              </w:rPr>
              <w:t xml:space="preserve"> 0 - 21 </w:t>
            </w:r>
          </w:p>
        </w:tc>
        <w:tc>
          <w:tcPr>
            <w:tcW w:w="1296" w:type="dxa"/>
          </w:tcPr>
          <w:p w14:paraId="5F71B2AE" w14:textId="1465E4B1" w:rsidR="0004730D" w:rsidRPr="0096447C" w:rsidRDefault="0004730D" w:rsidP="005933D6">
            <w:pPr>
              <w:spacing w:before="0" w:after="0"/>
              <w:ind w:right="-72"/>
              <w:jc w:val="right"/>
              <w:rPr>
                <w:sz w:val="18"/>
                <w:szCs w:val="18"/>
              </w:rPr>
            </w:pPr>
            <w:r w:rsidRPr="0096447C">
              <w:rPr>
                <w:sz w:val="18"/>
                <w:szCs w:val="18"/>
              </w:rPr>
              <w:t>0 - 23</w:t>
            </w:r>
          </w:p>
        </w:tc>
      </w:tr>
      <w:bookmarkEnd w:id="50"/>
    </w:tbl>
    <w:p w14:paraId="1C147284" w14:textId="130DD09C" w:rsidR="00BF112F" w:rsidRPr="0096447C" w:rsidRDefault="00BF112F" w:rsidP="005933D6">
      <w:pPr>
        <w:tabs>
          <w:tab w:val="left" w:pos="540"/>
          <w:tab w:val="left" w:pos="7380"/>
          <w:tab w:val="right" w:pos="8640"/>
        </w:tabs>
        <w:rPr>
          <w:rFonts w:ascii="Arial" w:eastAsia="Arial" w:hAnsi="Arial" w:cs="Arial"/>
          <w:sz w:val="18"/>
          <w:szCs w:val="18"/>
        </w:rPr>
      </w:pPr>
    </w:p>
    <w:p w14:paraId="34814F49" w14:textId="3237A728" w:rsidR="007A5A72" w:rsidRPr="00BF112F" w:rsidRDefault="0032140B" w:rsidP="005933D6">
      <w:pPr>
        <w:tabs>
          <w:tab w:val="left" w:pos="540"/>
          <w:tab w:val="left" w:pos="7380"/>
          <w:tab w:val="right" w:pos="8640"/>
        </w:tabs>
        <w:rPr>
          <w:rFonts w:ascii="Arial" w:eastAsia="Arial" w:hAnsi="Arial" w:cs="Arial"/>
          <w:sz w:val="18"/>
          <w:szCs w:val="18"/>
        </w:rPr>
      </w:pPr>
      <w:r w:rsidRPr="00BF112F">
        <w:rPr>
          <w:rFonts w:ascii="Arial" w:eastAsia="Arial" w:hAnsi="Arial" w:cs="Arial"/>
          <w:sz w:val="18"/>
          <w:szCs w:val="18"/>
        </w:rPr>
        <w:t>Sensitivity analysis for each significant assumption used is as follows:</w:t>
      </w:r>
    </w:p>
    <w:p w14:paraId="5FCB60BC" w14:textId="77777777" w:rsidR="007A5A72" w:rsidRPr="00BF112F" w:rsidRDefault="007A5A72" w:rsidP="005933D6">
      <w:pPr>
        <w:tabs>
          <w:tab w:val="left" w:pos="540"/>
          <w:tab w:val="left" w:pos="7380"/>
          <w:tab w:val="right" w:pos="8640"/>
        </w:tabs>
        <w:rPr>
          <w:rFonts w:ascii="Arial" w:eastAsia="Arial" w:hAnsi="Arial" w:cs="Arial"/>
          <w:sz w:val="18"/>
          <w:szCs w:val="18"/>
        </w:rPr>
      </w:pPr>
    </w:p>
    <w:tbl>
      <w:tblPr>
        <w:tblStyle w:val="affffffffffff1"/>
        <w:tblW w:w="9459" w:type="dxa"/>
        <w:tblLayout w:type="fixed"/>
        <w:tblLook w:val="0000" w:firstRow="0" w:lastRow="0" w:firstColumn="0" w:lastColumn="0" w:noHBand="0" w:noVBand="0"/>
      </w:tblPr>
      <w:tblGrid>
        <w:gridCol w:w="1683"/>
        <w:gridCol w:w="1296"/>
        <w:gridCol w:w="1296"/>
        <w:gridCol w:w="1296"/>
        <w:gridCol w:w="1296"/>
        <w:gridCol w:w="1296"/>
        <w:gridCol w:w="1278"/>
        <w:gridCol w:w="18"/>
      </w:tblGrid>
      <w:tr w:rsidR="007A5A72" w:rsidRPr="00BF112F" w14:paraId="660AE0F0" w14:textId="77777777" w:rsidTr="00036731">
        <w:trPr>
          <w:gridAfter w:val="1"/>
          <w:wAfter w:w="18" w:type="dxa"/>
        </w:trPr>
        <w:tc>
          <w:tcPr>
            <w:tcW w:w="1683" w:type="dxa"/>
          </w:tcPr>
          <w:p w14:paraId="184AF580" w14:textId="77777777" w:rsidR="007A5A72" w:rsidRPr="00BF112F" w:rsidRDefault="007A5A72" w:rsidP="005933D6">
            <w:pPr>
              <w:spacing w:before="0" w:after="0"/>
              <w:ind w:left="-101"/>
              <w:rPr>
                <w:sz w:val="18"/>
                <w:szCs w:val="18"/>
              </w:rPr>
            </w:pPr>
          </w:p>
        </w:tc>
        <w:tc>
          <w:tcPr>
            <w:tcW w:w="7758" w:type="dxa"/>
            <w:gridSpan w:val="6"/>
            <w:tcBorders>
              <w:top w:val="single" w:sz="4" w:space="0" w:color="auto"/>
              <w:bottom w:val="single" w:sz="4" w:space="0" w:color="auto"/>
            </w:tcBorders>
            <w:shd w:val="clear" w:color="auto" w:fill="auto"/>
            <w:vAlign w:val="center"/>
          </w:tcPr>
          <w:p w14:paraId="0EB8E3E1" w14:textId="77777777" w:rsidR="007A5A72" w:rsidRPr="00BF112F" w:rsidRDefault="0032140B" w:rsidP="005933D6">
            <w:pPr>
              <w:spacing w:before="0" w:after="0"/>
              <w:ind w:right="-72"/>
              <w:jc w:val="center"/>
              <w:rPr>
                <w:b/>
                <w:sz w:val="18"/>
                <w:szCs w:val="18"/>
              </w:rPr>
            </w:pPr>
            <w:r w:rsidRPr="00BF112F">
              <w:rPr>
                <w:b/>
                <w:sz w:val="18"/>
                <w:szCs w:val="18"/>
              </w:rPr>
              <w:t>Consolidated financial statements</w:t>
            </w:r>
          </w:p>
        </w:tc>
      </w:tr>
      <w:tr w:rsidR="007A5A72" w:rsidRPr="00BF112F" w14:paraId="69ECD153" w14:textId="77777777" w:rsidTr="00036731">
        <w:trPr>
          <w:gridAfter w:val="1"/>
          <w:wAfter w:w="18" w:type="dxa"/>
        </w:trPr>
        <w:tc>
          <w:tcPr>
            <w:tcW w:w="1683" w:type="dxa"/>
          </w:tcPr>
          <w:p w14:paraId="4A644BDA" w14:textId="77777777" w:rsidR="007A5A72" w:rsidRPr="00BF112F" w:rsidRDefault="007A5A72" w:rsidP="005933D6">
            <w:pPr>
              <w:spacing w:before="0" w:after="0"/>
              <w:ind w:left="-101"/>
              <w:rPr>
                <w:sz w:val="18"/>
                <w:szCs w:val="18"/>
              </w:rPr>
            </w:pPr>
          </w:p>
        </w:tc>
        <w:tc>
          <w:tcPr>
            <w:tcW w:w="2592" w:type="dxa"/>
            <w:gridSpan w:val="2"/>
          </w:tcPr>
          <w:p w14:paraId="04BEBCEC" w14:textId="77777777" w:rsidR="007A5A72" w:rsidRPr="00BF112F" w:rsidRDefault="007A5A72" w:rsidP="005933D6">
            <w:pPr>
              <w:spacing w:before="0" w:after="0"/>
              <w:ind w:right="-72"/>
              <w:jc w:val="center"/>
              <w:rPr>
                <w:b/>
                <w:sz w:val="18"/>
                <w:szCs w:val="18"/>
              </w:rPr>
            </w:pPr>
          </w:p>
        </w:tc>
        <w:tc>
          <w:tcPr>
            <w:tcW w:w="5166" w:type="dxa"/>
            <w:gridSpan w:val="4"/>
            <w:tcBorders>
              <w:top w:val="single" w:sz="4" w:space="0" w:color="auto"/>
              <w:bottom w:val="single" w:sz="4" w:space="0" w:color="auto"/>
            </w:tcBorders>
          </w:tcPr>
          <w:p w14:paraId="24624B3B" w14:textId="77777777" w:rsidR="007A5A72" w:rsidRPr="00BF112F" w:rsidRDefault="0032140B" w:rsidP="005933D6">
            <w:pPr>
              <w:spacing w:before="0" w:after="0"/>
              <w:ind w:right="-72"/>
              <w:jc w:val="center"/>
              <w:rPr>
                <w:b/>
                <w:sz w:val="18"/>
                <w:szCs w:val="18"/>
              </w:rPr>
            </w:pPr>
            <w:r w:rsidRPr="00BF112F">
              <w:rPr>
                <w:b/>
                <w:sz w:val="18"/>
                <w:szCs w:val="18"/>
              </w:rPr>
              <w:t>Impact on defined benefit obligation</w:t>
            </w:r>
          </w:p>
        </w:tc>
      </w:tr>
      <w:tr w:rsidR="007A5A72" w:rsidRPr="00BF112F" w14:paraId="36C3DD74" w14:textId="77777777" w:rsidTr="00036731">
        <w:tc>
          <w:tcPr>
            <w:tcW w:w="1683" w:type="dxa"/>
          </w:tcPr>
          <w:p w14:paraId="3D275483" w14:textId="77777777" w:rsidR="007A5A72" w:rsidRPr="00BF112F" w:rsidRDefault="007A5A72" w:rsidP="005933D6">
            <w:pPr>
              <w:spacing w:before="0" w:after="0"/>
              <w:ind w:left="-101"/>
              <w:rPr>
                <w:sz w:val="18"/>
                <w:szCs w:val="18"/>
              </w:rPr>
            </w:pPr>
          </w:p>
        </w:tc>
        <w:tc>
          <w:tcPr>
            <w:tcW w:w="2592" w:type="dxa"/>
            <w:gridSpan w:val="2"/>
            <w:tcBorders>
              <w:bottom w:val="single" w:sz="4" w:space="0" w:color="auto"/>
            </w:tcBorders>
          </w:tcPr>
          <w:p w14:paraId="28E20CFE" w14:textId="77777777" w:rsidR="007A5A72" w:rsidRPr="00BF112F" w:rsidRDefault="0032140B" w:rsidP="005933D6">
            <w:pPr>
              <w:spacing w:before="0" w:after="0"/>
              <w:ind w:right="-72"/>
              <w:jc w:val="center"/>
              <w:rPr>
                <w:b/>
                <w:sz w:val="18"/>
                <w:szCs w:val="18"/>
              </w:rPr>
            </w:pPr>
            <w:r w:rsidRPr="00BF112F">
              <w:rPr>
                <w:b/>
                <w:sz w:val="18"/>
                <w:szCs w:val="18"/>
              </w:rPr>
              <w:t>Change in assumption</w:t>
            </w:r>
          </w:p>
        </w:tc>
        <w:tc>
          <w:tcPr>
            <w:tcW w:w="2592" w:type="dxa"/>
            <w:gridSpan w:val="2"/>
            <w:tcBorders>
              <w:top w:val="single" w:sz="4" w:space="0" w:color="auto"/>
              <w:bottom w:val="single" w:sz="4" w:space="0" w:color="auto"/>
            </w:tcBorders>
            <w:shd w:val="clear" w:color="auto" w:fill="auto"/>
          </w:tcPr>
          <w:p w14:paraId="0319393B" w14:textId="77777777" w:rsidR="007A5A72" w:rsidRPr="00BF112F" w:rsidRDefault="0032140B" w:rsidP="005933D6">
            <w:pPr>
              <w:spacing w:before="0" w:after="0"/>
              <w:ind w:right="-72"/>
              <w:jc w:val="center"/>
              <w:rPr>
                <w:b/>
                <w:sz w:val="18"/>
                <w:szCs w:val="18"/>
              </w:rPr>
            </w:pPr>
            <w:r w:rsidRPr="00BF112F">
              <w:rPr>
                <w:b/>
                <w:sz w:val="18"/>
                <w:szCs w:val="18"/>
              </w:rPr>
              <w:t>Increase in assumption</w:t>
            </w:r>
          </w:p>
        </w:tc>
        <w:tc>
          <w:tcPr>
            <w:tcW w:w="2592" w:type="dxa"/>
            <w:gridSpan w:val="3"/>
            <w:tcBorders>
              <w:top w:val="single" w:sz="4" w:space="0" w:color="auto"/>
              <w:bottom w:val="single" w:sz="4" w:space="0" w:color="auto"/>
            </w:tcBorders>
            <w:shd w:val="clear" w:color="auto" w:fill="auto"/>
          </w:tcPr>
          <w:p w14:paraId="79B52E73" w14:textId="77777777" w:rsidR="007A5A72" w:rsidRPr="00BF112F" w:rsidRDefault="0032140B" w:rsidP="005933D6">
            <w:pPr>
              <w:spacing w:before="0" w:after="0"/>
              <w:ind w:right="-72"/>
              <w:jc w:val="center"/>
              <w:rPr>
                <w:b/>
                <w:sz w:val="18"/>
                <w:szCs w:val="18"/>
              </w:rPr>
            </w:pPr>
            <w:r w:rsidRPr="00BF112F">
              <w:rPr>
                <w:b/>
                <w:sz w:val="18"/>
                <w:szCs w:val="18"/>
              </w:rPr>
              <w:t>Decrease in assumption</w:t>
            </w:r>
          </w:p>
        </w:tc>
      </w:tr>
      <w:tr w:rsidR="004D32CE" w:rsidRPr="00BF112F" w14:paraId="2FB3FD96" w14:textId="77777777" w:rsidTr="005164FB">
        <w:tc>
          <w:tcPr>
            <w:tcW w:w="1683" w:type="dxa"/>
          </w:tcPr>
          <w:p w14:paraId="1313764C" w14:textId="77777777" w:rsidR="004D32CE" w:rsidRPr="00BF112F" w:rsidRDefault="004D32CE" w:rsidP="005933D6">
            <w:pPr>
              <w:spacing w:before="0" w:after="0"/>
              <w:ind w:left="-101"/>
              <w:rPr>
                <w:sz w:val="18"/>
                <w:szCs w:val="18"/>
              </w:rPr>
            </w:pPr>
          </w:p>
        </w:tc>
        <w:tc>
          <w:tcPr>
            <w:tcW w:w="1296" w:type="dxa"/>
            <w:tcBorders>
              <w:top w:val="single" w:sz="4" w:space="0" w:color="auto"/>
              <w:bottom w:val="single" w:sz="4" w:space="0" w:color="auto"/>
            </w:tcBorders>
            <w:shd w:val="clear" w:color="auto" w:fill="auto"/>
            <w:vAlign w:val="bottom"/>
          </w:tcPr>
          <w:p w14:paraId="6CADFC33" w14:textId="7D3ED3F7" w:rsidR="004D32CE" w:rsidRPr="00BF112F" w:rsidRDefault="004D32CE" w:rsidP="005933D6">
            <w:pPr>
              <w:spacing w:before="0" w:after="0"/>
              <w:ind w:right="-72"/>
              <w:jc w:val="right"/>
              <w:rPr>
                <w:b/>
                <w:sz w:val="18"/>
                <w:szCs w:val="18"/>
              </w:rPr>
            </w:pPr>
            <w:r w:rsidRPr="00BF112F">
              <w:rPr>
                <w:b/>
                <w:sz w:val="18"/>
                <w:szCs w:val="18"/>
              </w:rPr>
              <w:t>2023</w:t>
            </w:r>
          </w:p>
        </w:tc>
        <w:tc>
          <w:tcPr>
            <w:tcW w:w="1296" w:type="dxa"/>
            <w:tcBorders>
              <w:top w:val="single" w:sz="4" w:space="0" w:color="auto"/>
              <w:bottom w:val="single" w:sz="4" w:space="0" w:color="auto"/>
            </w:tcBorders>
            <w:shd w:val="clear" w:color="auto" w:fill="auto"/>
            <w:vAlign w:val="bottom"/>
          </w:tcPr>
          <w:p w14:paraId="69B13260" w14:textId="0F38B55E" w:rsidR="004D32CE" w:rsidRPr="00BF112F" w:rsidRDefault="004D32CE" w:rsidP="005933D6">
            <w:pPr>
              <w:spacing w:before="0" w:after="0"/>
              <w:ind w:right="-72"/>
              <w:jc w:val="right"/>
              <w:rPr>
                <w:b/>
                <w:sz w:val="18"/>
                <w:szCs w:val="18"/>
              </w:rPr>
            </w:pPr>
            <w:r w:rsidRPr="00BF112F">
              <w:rPr>
                <w:b/>
                <w:sz w:val="18"/>
                <w:szCs w:val="18"/>
              </w:rPr>
              <w:t>2022</w:t>
            </w:r>
          </w:p>
        </w:tc>
        <w:tc>
          <w:tcPr>
            <w:tcW w:w="1296" w:type="dxa"/>
            <w:tcBorders>
              <w:top w:val="single" w:sz="4" w:space="0" w:color="auto"/>
              <w:bottom w:val="single" w:sz="4" w:space="0" w:color="auto"/>
            </w:tcBorders>
            <w:shd w:val="clear" w:color="auto" w:fill="auto"/>
            <w:vAlign w:val="bottom"/>
          </w:tcPr>
          <w:p w14:paraId="4DE684D6" w14:textId="4C49D1DD" w:rsidR="004D32CE" w:rsidRPr="00BF112F" w:rsidRDefault="004D32CE" w:rsidP="005933D6">
            <w:pPr>
              <w:spacing w:before="0" w:after="0"/>
              <w:ind w:right="-72"/>
              <w:jc w:val="right"/>
              <w:rPr>
                <w:b/>
                <w:sz w:val="18"/>
                <w:szCs w:val="18"/>
              </w:rPr>
            </w:pPr>
            <w:r w:rsidRPr="00BF112F">
              <w:rPr>
                <w:b/>
                <w:sz w:val="18"/>
                <w:szCs w:val="18"/>
              </w:rPr>
              <w:t>2023</w:t>
            </w:r>
          </w:p>
        </w:tc>
        <w:tc>
          <w:tcPr>
            <w:tcW w:w="1296" w:type="dxa"/>
            <w:tcBorders>
              <w:top w:val="single" w:sz="4" w:space="0" w:color="auto"/>
              <w:bottom w:val="single" w:sz="4" w:space="0" w:color="auto"/>
            </w:tcBorders>
            <w:shd w:val="clear" w:color="auto" w:fill="auto"/>
            <w:vAlign w:val="bottom"/>
          </w:tcPr>
          <w:p w14:paraId="1F82D82A" w14:textId="209A9C86" w:rsidR="004D32CE" w:rsidRPr="00BF112F" w:rsidRDefault="004D32CE" w:rsidP="005933D6">
            <w:pPr>
              <w:spacing w:before="0" w:after="0"/>
              <w:ind w:right="-72"/>
              <w:jc w:val="right"/>
              <w:rPr>
                <w:b/>
                <w:sz w:val="18"/>
                <w:szCs w:val="18"/>
              </w:rPr>
            </w:pPr>
            <w:r w:rsidRPr="00BF112F">
              <w:rPr>
                <w:b/>
                <w:sz w:val="18"/>
                <w:szCs w:val="18"/>
              </w:rPr>
              <w:t>2022</w:t>
            </w:r>
          </w:p>
        </w:tc>
        <w:tc>
          <w:tcPr>
            <w:tcW w:w="1296" w:type="dxa"/>
            <w:tcBorders>
              <w:top w:val="single" w:sz="4" w:space="0" w:color="auto"/>
              <w:bottom w:val="single" w:sz="4" w:space="0" w:color="auto"/>
            </w:tcBorders>
            <w:shd w:val="clear" w:color="auto" w:fill="auto"/>
            <w:vAlign w:val="bottom"/>
          </w:tcPr>
          <w:p w14:paraId="79AB959A" w14:textId="7ADC3EEB" w:rsidR="004D32CE" w:rsidRPr="00BF112F" w:rsidRDefault="004D32CE" w:rsidP="005933D6">
            <w:pPr>
              <w:spacing w:before="0" w:after="0"/>
              <w:ind w:right="-72"/>
              <w:jc w:val="right"/>
              <w:rPr>
                <w:b/>
                <w:sz w:val="18"/>
                <w:szCs w:val="18"/>
              </w:rPr>
            </w:pPr>
            <w:r w:rsidRPr="00BF112F">
              <w:rPr>
                <w:b/>
                <w:sz w:val="18"/>
                <w:szCs w:val="18"/>
              </w:rPr>
              <w:t>2023</w:t>
            </w:r>
          </w:p>
        </w:tc>
        <w:tc>
          <w:tcPr>
            <w:tcW w:w="1296" w:type="dxa"/>
            <w:gridSpan w:val="2"/>
            <w:tcBorders>
              <w:top w:val="single" w:sz="4" w:space="0" w:color="auto"/>
              <w:bottom w:val="single" w:sz="4" w:space="0" w:color="auto"/>
            </w:tcBorders>
            <w:shd w:val="clear" w:color="auto" w:fill="auto"/>
            <w:vAlign w:val="bottom"/>
          </w:tcPr>
          <w:p w14:paraId="469726B0" w14:textId="74F6D3FE" w:rsidR="004D32CE" w:rsidRPr="00BF112F" w:rsidRDefault="004D32CE" w:rsidP="005933D6">
            <w:pPr>
              <w:spacing w:before="0" w:after="0"/>
              <w:ind w:right="-72"/>
              <w:jc w:val="right"/>
              <w:rPr>
                <w:b/>
                <w:sz w:val="18"/>
                <w:szCs w:val="18"/>
              </w:rPr>
            </w:pPr>
            <w:r w:rsidRPr="00BF112F">
              <w:rPr>
                <w:b/>
                <w:sz w:val="18"/>
                <w:szCs w:val="18"/>
              </w:rPr>
              <w:t>2022</w:t>
            </w:r>
          </w:p>
        </w:tc>
      </w:tr>
      <w:tr w:rsidR="007A5A72" w:rsidRPr="00BF112F" w14:paraId="32CFAB4B" w14:textId="77777777" w:rsidTr="00036731">
        <w:tc>
          <w:tcPr>
            <w:tcW w:w="1683" w:type="dxa"/>
          </w:tcPr>
          <w:p w14:paraId="2714408E" w14:textId="77777777" w:rsidR="007A5A72" w:rsidRPr="00BF112F" w:rsidRDefault="007A5A72" w:rsidP="005933D6">
            <w:pPr>
              <w:spacing w:before="0" w:after="0"/>
              <w:ind w:left="-101"/>
              <w:rPr>
                <w:sz w:val="18"/>
                <w:szCs w:val="18"/>
              </w:rPr>
            </w:pPr>
          </w:p>
        </w:tc>
        <w:tc>
          <w:tcPr>
            <w:tcW w:w="1296" w:type="dxa"/>
            <w:tcBorders>
              <w:top w:val="single" w:sz="4" w:space="0" w:color="auto"/>
            </w:tcBorders>
            <w:shd w:val="clear" w:color="auto" w:fill="FAFAFA"/>
          </w:tcPr>
          <w:p w14:paraId="4EFD51FD" w14:textId="77777777" w:rsidR="007A5A72" w:rsidRPr="00BF112F" w:rsidRDefault="007A5A72" w:rsidP="005933D6">
            <w:pPr>
              <w:spacing w:before="0" w:after="0"/>
              <w:ind w:right="-72"/>
              <w:rPr>
                <w:sz w:val="18"/>
                <w:szCs w:val="18"/>
              </w:rPr>
            </w:pPr>
          </w:p>
        </w:tc>
        <w:tc>
          <w:tcPr>
            <w:tcW w:w="1296" w:type="dxa"/>
            <w:tcBorders>
              <w:top w:val="single" w:sz="4" w:space="0" w:color="auto"/>
            </w:tcBorders>
          </w:tcPr>
          <w:p w14:paraId="673F3EE9" w14:textId="77777777" w:rsidR="007A5A72" w:rsidRPr="00BF112F" w:rsidRDefault="007A5A72" w:rsidP="005933D6">
            <w:pPr>
              <w:spacing w:before="0" w:after="0"/>
              <w:ind w:right="-72"/>
              <w:rPr>
                <w:sz w:val="18"/>
                <w:szCs w:val="18"/>
              </w:rPr>
            </w:pPr>
          </w:p>
        </w:tc>
        <w:tc>
          <w:tcPr>
            <w:tcW w:w="1296" w:type="dxa"/>
            <w:tcBorders>
              <w:top w:val="single" w:sz="4" w:space="0" w:color="auto"/>
            </w:tcBorders>
            <w:shd w:val="clear" w:color="auto" w:fill="FAFAFA"/>
          </w:tcPr>
          <w:p w14:paraId="005D4EFC" w14:textId="77777777" w:rsidR="007A5A72" w:rsidRPr="00BF112F" w:rsidRDefault="007A5A72" w:rsidP="005933D6">
            <w:pPr>
              <w:spacing w:before="0" w:after="0"/>
              <w:ind w:right="-72"/>
              <w:rPr>
                <w:sz w:val="18"/>
                <w:szCs w:val="18"/>
              </w:rPr>
            </w:pPr>
          </w:p>
        </w:tc>
        <w:tc>
          <w:tcPr>
            <w:tcW w:w="1296" w:type="dxa"/>
            <w:tcBorders>
              <w:top w:val="single" w:sz="4" w:space="0" w:color="auto"/>
            </w:tcBorders>
          </w:tcPr>
          <w:p w14:paraId="16ABC0F6" w14:textId="77777777" w:rsidR="007A5A72" w:rsidRPr="00BF112F" w:rsidRDefault="007A5A72" w:rsidP="005933D6">
            <w:pPr>
              <w:spacing w:before="0" w:after="0"/>
              <w:ind w:right="-72"/>
              <w:rPr>
                <w:sz w:val="18"/>
                <w:szCs w:val="18"/>
              </w:rPr>
            </w:pPr>
          </w:p>
        </w:tc>
        <w:tc>
          <w:tcPr>
            <w:tcW w:w="1296" w:type="dxa"/>
            <w:tcBorders>
              <w:top w:val="single" w:sz="4" w:space="0" w:color="auto"/>
            </w:tcBorders>
            <w:shd w:val="clear" w:color="auto" w:fill="FAFAFA"/>
          </w:tcPr>
          <w:p w14:paraId="561665AC" w14:textId="77777777" w:rsidR="007A5A72" w:rsidRPr="00BF112F" w:rsidRDefault="007A5A72" w:rsidP="005933D6">
            <w:pPr>
              <w:spacing w:before="0" w:after="0"/>
              <w:ind w:right="-72"/>
              <w:rPr>
                <w:sz w:val="18"/>
                <w:szCs w:val="18"/>
              </w:rPr>
            </w:pPr>
          </w:p>
        </w:tc>
        <w:tc>
          <w:tcPr>
            <w:tcW w:w="1296" w:type="dxa"/>
            <w:gridSpan w:val="2"/>
            <w:tcBorders>
              <w:top w:val="single" w:sz="4" w:space="0" w:color="auto"/>
            </w:tcBorders>
          </w:tcPr>
          <w:p w14:paraId="34476A8E" w14:textId="77777777" w:rsidR="007A5A72" w:rsidRPr="00BF112F" w:rsidRDefault="007A5A72" w:rsidP="005933D6">
            <w:pPr>
              <w:spacing w:before="0" w:after="0"/>
              <w:ind w:right="-72"/>
              <w:rPr>
                <w:sz w:val="18"/>
                <w:szCs w:val="18"/>
              </w:rPr>
            </w:pPr>
          </w:p>
        </w:tc>
      </w:tr>
      <w:tr w:rsidR="0004730D" w:rsidRPr="00BF112F" w14:paraId="53B54B30" w14:textId="77777777" w:rsidTr="00036731">
        <w:tc>
          <w:tcPr>
            <w:tcW w:w="1683" w:type="dxa"/>
          </w:tcPr>
          <w:p w14:paraId="63EB30B0" w14:textId="77777777" w:rsidR="0004730D" w:rsidRPr="00BF112F" w:rsidRDefault="0004730D" w:rsidP="005933D6">
            <w:pPr>
              <w:spacing w:before="0" w:after="0"/>
              <w:ind w:left="-101"/>
              <w:rPr>
                <w:sz w:val="18"/>
                <w:szCs w:val="18"/>
              </w:rPr>
            </w:pPr>
            <w:r w:rsidRPr="00BF112F">
              <w:rPr>
                <w:sz w:val="18"/>
                <w:szCs w:val="18"/>
              </w:rPr>
              <w:t>Discount rate</w:t>
            </w:r>
          </w:p>
        </w:tc>
        <w:tc>
          <w:tcPr>
            <w:tcW w:w="1296" w:type="dxa"/>
            <w:shd w:val="clear" w:color="auto" w:fill="FAFAFA"/>
          </w:tcPr>
          <w:p w14:paraId="50B7C4FA" w14:textId="13FDA5D5" w:rsidR="0004730D" w:rsidRPr="00BF112F" w:rsidRDefault="0004730D" w:rsidP="005933D6">
            <w:pPr>
              <w:spacing w:before="0" w:after="0"/>
              <w:ind w:right="-72"/>
              <w:jc w:val="right"/>
              <w:rPr>
                <w:sz w:val="18"/>
                <w:szCs w:val="18"/>
              </w:rPr>
            </w:pPr>
            <w:r w:rsidRPr="00BF112F">
              <w:rPr>
                <w:sz w:val="18"/>
                <w:szCs w:val="18"/>
              </w:rPr>
              <w:t>1.0%</w:t>
            </w:r>
          </w:p>
        </w:tc>
        <w:tc>
          <w:tcPr>
            <w:tcW w:w="1296" w:type="dxa"/>
          </w:tcPr>
          <w:p w14:paraId="350C7A05" w14:textId="1266506B" w:rsidR="0004730D" w:rsidRPr="00BF112F" w:rsidRDefault="0004730D" w:rsidP="005933D6">
            <w:pPr>
              <w:spacing w:before="0" w:after="0"/>
              <w:ind w:right="-72"/>
              <w:jc w:val="right"/>
              <w:rPr>
                <w:sz w:val="18"/>
                <w:szCs w:val="18"/>
              </w:rPr>
            </w:pPr>
            <w:r w:rsidRPr="00BF112F">
              <w:rPr>
                <w:sz w:val="18"/>
                <w:szCs w:val="18"/>
              </w:rPr>
              <w:t>1.0%</w:t>
            </w:r>
          </w:p>
        </w:tc>
        <w:tc>
          <w:tcPr>
            <w:tcW w:w="1296" w:type="dxa"/>
            <w:shd w:val="clear" w:color="auto" w:fill="FAFAFA"/>
          </w:tcPr>
          <w:p w14:paraId="3AB1EB6E" w14:textId="0C0E75CD" w:rsidR="0004730D" w:rsidRPr="00BF112F" w:rsidRDefault="0004730D" w:rsidP="005933D6">
            <w:pPr>
              <w:spacing w:before="0" w:after="0"/>
              <w:ind w:right="-72"/>
              <w:jc w:val="right"/>
              <w:rPr>
                <w:sz w:val="18"/>
                <w:szCs w:val="18"/>
              </w:rPr>
            </w:pPr>
            <w:r w:rsidRPr="00BF112F">
              <w:rPr>
                <w:sz w:val="18"/>
                <w:szCs w:val="18"/>
              </w:rPr>
              <w:t>Decrease by 4.09 %</w:t>
            </w:r>
          </w:p>
        </w:tc>
        <w:tc>
          <w:tcPr>
            <w:tcW w:w="1296" w:type="dxa"/>
          </w:tcPr>
          <w:p w14:paraId="16065E1C" w14:textId="0E8A3B27" w:rsidR="0004730D" w:rsidRPr="00BF112F" w:rsidRDefault="0004730D" w:rsidP="005933D6">
            <w:pPr>
              <w:spacing w:before="0" w:after="0"/>
              <w:ind w:right="-72"/>
              <w:jc w:val="right"/>
              <w:rPr>
                <w:sz w:val="18"/>
                <w:szCs w:val="18"/>
              </w:rPr>
            </w:pPr>
            <w:r w:rsidRPr="00BF112F">
              <w:rPr>
                <w:sz w:val="18"/>
                <w:szCs w:val="18"/>
              </w:rPr>
              <w:t>Decrease by 5.26 %</w:t>
            </w:r>
          </w:p>
        </w:tc>
        <w:tc>
          <w:tcPr>
            <w:tcW w:w="1296" w:type="dxa"/>
            <w:shd w:val="clear" w:color="auto" w:fill="FAFAFA"/>
          </w:tcPr>
          <w:p w14:paraId="0D552547" w14:textId="35A44823" w:rsidR="0004730D" w:rsidRPr="00BF112F" w:rsidRDefault="0004730D" w:rsidP="005933D6">
            <w:pPr>
              <w:spacing w:before="0" w:after="0"/>
              <w:ind w:right="-72"/>
              <w:jc w:val="right"/>
              <w:rPr>
                <w:sz w:val="18"/>
                <w:szCs w:val="18"/>
              </w:rPr>
            </w:pPr>
            <w:r w:rsidRPr="00BF112F">
              <w:rPr>
                <w:sz w:val="18"/>
                <w:szCs w:val="18"/>
              </w:rPr>
              <w:t>Increase by 4.52 %</w:t>
            </w:r>
          </w:p>
        </w:tc>
        <w:tc>
          <w:tcPr>
            <w:tcW w:w="1296" w:type="dxa"/>
            <w:gridSpan w:val="2"/>
          </w:tcPr>
          <w:p w14:paraId="760E705B" w14:textId="77777777" w:rsidR="0004730D" w:rsidRPr="00BF112F" w:rsidRDefault="0004730D" w:rsidP="005933D6">
            <w:pPr>
              <w:spacing w:before="0" w:after="0"/>
              <w:ind w:right="-72"/>
              <w:jc w:val="right"/>
              <w:rPr>
                <w:sz w:val="18"/>
                <w:szCs w:val="18"/>
              </w:rPr>
            </w:pPr>
            <w:r w:rsidRPr="00BF112F">
              <w:rPr>
                <w:sz w:val="18"/>
                <w:szCs w:val="18"/>
              </w:rPr>
              <w:t>Increase by</w:t>
            </w:r>
          </w:p>
          <w:p w14:paraId="581FB6D1" w14:textId="22F94434" w:rsidR="0004730D" w:rsidRPr="00BF112F" w:rsidRDefault="0004730D" w:rsidP="005933D6">
            <w:pPr>
              <w:spacing w:before="0" w:after="0"/>
              <w:ind w:right="-72"/>
              <w:jc w:val="right"/>
              <w:rPr>
                <w:sz w:val="18"/>
                <w:szCs w:val="18"/>
              </w:rPr>
            </w:pPr>
            <w:r w:rsidRPr="00BF112F">
              <w:rPr>
                <w:sz w:val="18"/>
                <w:szCs w:val="18"/>
              </w:rPr>
              <w:t>5.84 %</w:t>
            </w:r>
          </w:p>
        </w:tc>
      </w:tr>
      <w:tr w:rsidR="0004730D" w:rsidRPr="00BF112F" w14:paraId="45922951" w14:textId="77777777" w:rsidTr="00036731">
        <w:tc>
          <w:tcPr>
            <w:tcW w:w="1683" w:type="dxa"/>
          </w:tcPr>
          <w:p w14:paraId="6D12536A" w14:textId="77777777" w:rsidR="0004730D" w:rsidRPr="00BF112F" w:rsidRDefault="0004730D" w:rsidP="005933D6">
            <w:pPr>
              <w:spacing w:before="0" w:after="0"/>
              <w:ind w:left="-101"/>
              <w:rPr>
                <w:sz w:val="18"/>
                <w:szCs w:val="18"/>
              </w:rPr>
            </w:pPr>
            <w:r w:rsidRPr="00BF112F">
              <w:rPr>
                <w:sz w:val="18"/>
                <w:szCs w:val="18"/>
              </w:rPr>
              <w:t>Salary growth rate</w:t>
            </w:r>
          </w:p>
        </w:tc>
        <w:tc>
          <w:tcPr>
            <w:tcW w:w="1296" w:type="dxa"/>
            <w:shd w:val="clear" w:color="auto" w:fill="FAFAFA"/>
          </w:tcPr>
          <w:p w14:paraId="731707AF" w14:textId="04CFA4B0" w:rsidR="0004730D" w:rsidRPr="00BF112F" w:rsidRDefault="0004730D" w:rsidP="005933D6">
            <w:pPr>
              <w:spacing w:before="0" w:after="0"/>
              <w:ind w:right="-72"/>
              <w:jc w:val="right"/>
              <w:rPr>
                <w:sz w:val="18"/>
                <w:szCs w:val="18"/>
              </w:rPr>
            </w:pPr>
            <w:r w:rsidRPr="00BF112F">
              <w:rPr>
                <w:sz w:val="18"/>
                <w:szCs w:val="18"/>
              </w:rPr>
              <w:t>1.0%</w:t>
            </w:r>
          </w:p>
        </w:tc>
        <w:tc>
          <w:tcPr>
            <w:tcW w:w="1296" w:type="dxa"/>
          </w:tcPr>
          <w:p w14:paraId="558EC048" w14:textId="65BFEE04" w:rsidR="0004730D" w:rsidRPr="00BF112F" w:rsidRDefault="0004730D" w:rsidP="005933D6">
            <w:pPr>
              <w:spacing w:before="0" w:after="0"/>
              <w:ind w:right="-72"/>
              <w:jc w:val="right"/>
              <w:rPr>
                <w:sz w:val="18"/>
                <w:szCs w:val="18"/>
              </w:rPr>
            </w:pPr>
            <w:r w:rsidRPr="00BF112F">
              <w:rPr>
                <w:sz w:val="18"/>
                <w:szCs w:val="18"/>
              </w:rPr>
              <w:t>1.0%</w:t>
            </w:r>
          </w:p>
        </w:tc>
        <w:tc>
          <w:tcPr>
            <w:tcW w:w="1296" w:type="dxa"/>
            <w:shd w:val="clear" w:color="auto" w:fill="FAFAFA"/>
          </w:tcPr>
          <w:p w14:paraId="60735FCC" w14:textId="7E303EB0" w:rsidR="0004730D" w:rsidRPr="00BF112F" w:rsidRDefault="0004730D" w:rsidP="005933D6">
            <w:pPr>
              <w:spacing w:before="0" w:after="0"/>
              <w:ind w:right="-72"/>
              <w:jc w:val="right"/>
              <w:rPr>
                <w:sz w:val="18"/>
                <w:szCs w:val="18"/>
              </w:rPr>
            </w:pPr>
            <w:r w:rsidRPr="00BF112F">
              <w:rPr>
                <w:sz w:val="18"/>
                <w:szCs w:val="18"/>
              </w:rPr>
              <w:t>Increase by 4.52 %</w:t>
            </w:r>
          </w:p>
        </w:tc>
        <w:tc>
          <w:tcPr>
            <w:tcW w:w="1296" w:type="dxa"/>
          </w:tcPr>
          <w:p w14:paraId="381B2936" w14:textId="2D5C4BF8" w:rsidR="0004730D" w:rsidRPr="00BF112F" w:rsidRDefault="0004730D" w:rsidP="005933D6">
            <w:pPr>
              <w:spacing w:before="0" w:after="0"/>
              <w:ind w:right="-72"/>
              <w:jc w:val="right"/>
              <w:rPr>
                <w:sz w:val="18"/>
                <w:szCs w:val="18"/>
              </w:rPr>
            </w:pPr>
            <w:r w:rsidRPr="00BF112F">
              <w:rPr>
                <w:sz w:val="18"/>
                <w:szCs w:val="18"/>
              </w:rPr>
              <w:t>Increase by 6.33 %</w:t>
            </w:r>
          </w:p>
        </w:tc>
        <w:tc>
          <w:tcPr>
            <w:tcW w:w="1296" w:type="dxa"/>
            <w:shd w:val="clear" w:color="auto" w:fill="FAFAFA"/>
          </w:tcPr>
          <w:p w14:paraId="0508DC3B" w14:textId="6EF46638" w:rsidR="0004730D" w:rsidRPr="00BF112F" w:rsidRDefault="0004730D" w:rsidP="005933D6">
            <w:pPr>
              <w:spacing w:before="0" w:after="0"/>
              <w:ind w:right="-72"/>
              <w:jc w:val="right"/>
              <w:rPr>
                <w:sz w:val="18"/>
                <w:szCs w:val="18"/>
              </w:rPr>
            </w:pPr>
            <w:r w:rsidRPr="00BF112F">
              <w:rPr>
                <w:sz w:val="18"/>
                <w:szCs w:val="18"/>
              </w:rPr>
              <w:t>Decrease by 4.18 %</w:t>
            </w:r>
          </w:p>
        </w:tc>
        <w:tc>
          <w:tcPr>
            <w:tcW w:w="1296" w:type="dxa"/>
            <w:gridSpan w:val="2"/>
          </w:tcPr>
          <w:p w14:paraId="3FF56E38" w14:textId="36C8FF33" w:rsidR="0004730D" w:rsidRPr="00BF112F" w:rsidRDefault="0004730D" w:rsidP="005933D6">
            <w:pPr>
              <w:spacing w:before="0" w:after="0"/>
              <w:ind w:right="-72"/>
              <w:jc w:val="right"/>
              <w:rPr>
                <w:sz w:val="18"/>
                <w:szCs w:val="18"/>
              </w:rPr>
            </w:pPr>
            <w:r w:rsidRPr="00BF112F">
              <w:rPr>
                <w:sz w:val="18"/>
                <w:szCs w:val="18"/>
              </w:rPr>
              <w:t>Decrease by 5.82 %</w:t>
            </w:r>
          </w:p>
        </w:tc>
      </w:tr>
      <w:tr w:rsidR="0004730D" w:rsidRPr="00BF112F" w14:paraId="0DF5E53A" w14:textId="77777777" w:rsidTr="00036731">
        <w:tc>
          <w:tcPr>
            <w:tcW w:w="1683" w:type="dxa"/>
          </w:tcPr>
          <w:p w14:paraId="1347F380" w14:textId="77777777" w:rsidR="0004730D" w:rsidRPr="00BF112F" w:rsidRDefault="0004730D" w:rsidP="005933D6">
            <w:pPr>
              <w:spacing w:before="0" w:after="0"/>
              <w:ind w:left="-101"/>
              <w:rPr>
                <w:sz w:val="18"/>
                <w:szCs w:val="18"/>
              </w:rPr>
            </w:pPr>
            <w:r w:rsidRPr="00BF112F">
              <w:rPr>
                <w:sz w:val="18"/>
                <w:szCs w:val="18"/>
              </w:rPr>
              <w:t>Staff turnover rate</w:t>
            </w:r>
          </w:p>
        </w:tc>
        <w:tc>
          <w:tcPr>
            <w:tcW w:w="1296" w:type="dxa"/>
            <w:shd w:val="clear" w:color="auto" w:fill="FAFAFA"/>
          </w:tcPr>
          <w:p w14:paraId="4A553EA1" w14:textId="2CEDB248" w:rsidR="0004730D" w:rsidRPr="00BF112F" w:rsidRDefault="0004730D" w:rsidP="005933D6">
            <w:pPr>
              <w:spacing w:before="0" w:after="0"/>
              <w:ind w:right="-72"/>
              <w:jc w:val="right"/>
              <w:rPr>
                <w:sz w:val="18"/>
                <w:szCs w:val="18"/>
              </w:rPr>
            </w:pPr>
            <w:r w:rsidRPr="00BF112F">
              <w:rPr>
                <w:sz w:val="18"/>
                <w:szCs w:val="18"/>
              </w:rPr>
              <w:t>1.0%</w:t>
            </w:r>
          </w:p>
        </w:tc>
        <w:tc>
          <w:tcPr>
            <w:tcW w:w="1296" w:type="dxa"/>
          </w:tcPr>
          <w:p w14:paraId="43508B1E" w14:textId="1AA203D0" w:rsidR="0004730D" w:rsidRPr="00BF112F" w:rsidRDefault="0004730D" w:rsidP="005933D6">
            <w:pPr>
              <w:spacing w:before="0" w:after="0"/>
              <w:ind w:right="-72"/>
              <w:jc w:val="right"/>
              <w:rPr>
                <w:sz w:val="18"/>
                <w:szCs w:val="18"/>
              </w:rPr>
            </w:pPr>
            <w:r w:rsidRPr="00BF112F">
              <w:rPr>
                <w:sz w:val="18"/>
                <w:szCs w:val="18"/>
              </w:rPr>
              <w:t>1.0%</w:t>
            </w:r>
          </w:p>
        </w:tc>
        <w:tc>
          <w:tcPr>
            <w:tcW w:w="1296" w:type="dxa"/>
            <w:shd w:val="clear" w:color="auto" w:fill="FAFAFA"/>
          </w:tcPr>
          <w:p w14:paraId="03F5D592" w14:textId="0B0D5A64" w:rsidR="0004730D" w:rsidRPr="00BF112F" w:rsidRDefault="0004730D" w:rsidP="005933D6">
            <w:pPr>
              <w:spacing w:before="0" w:after="0"/>
              <w:ind w:right="-72"/>
              <w:jc w:val="right"/>
              <w:rPr>
                <w:sz w:val="18"/>
                <w:szCs w:val="18"/>
              </w:rPr>
            </w:pPr>
            <w:r w:rsidRPr="00BF112F">
              <w:rPr>
                <w:sz w:val="18"/>
                <w:szCs w:val="18"/>
              </w:rPr>
              <w:t>Decrease by 4.51 %</w:t>
            </w:r>
          </w:p>
        </w:tc>
        <w:tc>
          <w:tcPr>
            <w:tcW w:w="1296" w:type="dxa"/>
          </w:tcPr>
          <w:p w14:paraId="1B2A7A71" w14:textId="1E224251" w:rsidR="0004730D" w:rsidRPr="00BF112F" w:rsidRDefault="0004730D" w:rsidP="005933D6">
            <w:pPr>
              <w:spacing w:before="0" w:after="0"/>
              <w:ind w:right="-72"/>
              <w:jc w:val="right"/>
              <w:rPr>
                <w:sz w:val="18"/>
                <w:szCs w:val="18"/>
              </w:rPr>
            </w:pPr>
            <w:r w:rsidRPr="00BF112F">
              <w:rPr>
                <w:sz w:val="18"/>
                <w:szCs w:val="18"/>
              </w:rPr>
              <w:t>Decrease by 5.80 %</w:t>
            </w:r>
          </w:p>
        </w:tc>
        <w:tc>
          <w:tcPr>
            <w:tcW w:w="1296" w:type="dxa"/>
            <w:shd w:val="clear" w:color="auto" w:fill="FAFAFA"/>
          </w:tcPr>
          <w:p w14:paraId="47A80469" w14:textId="0FE1416D" w:rsidR="0004730D" w:rsidRPr="00BF112F" w:rsidRDefault="0004730D" w:rsidP="005933D6">
            <w:pPr>
              <w:spacing w:before="0" w:after="0"/>
              <w:ind w:right="-72"/>
              <w:jc w:val="right"/>
              <w:rPr>
                <w:sz w:val="18"/>
                <w:szCs w:val="18"/>
              </w:rPr>
            </w:pPr>
            <w:r w:rsidRPr="00BF112F">
              <w:rPr>
                <w:sz w:val="18"/>
                <w:szCs w:val="18"/>
              </w:rPr>
              <w:t>Increase by 2.16 %</w:t>
            </w:r>
          </w:p>
        </w:tc>
        <w:tc>
          <w:tcPr>
            <w:tcW w:w="1296" w:type="dxa"/>
            <w:gridSpan w:val="2"/>
          </w:tcPr>
          <w:p w14:paraId="2290C4A3" w14:textId="77777777" w:rsidR="0004730D" w:rsidRPr="00BF112F" w:rsidRDefault="0004730D" w:rsidP="005933D6">
            <w:pPr>
              <w:spacing w:before="0" w:after="0"/>
              <w:ind w:right="-72"/>
              <w:jc w:val="right"/>
              <w:rPr>
                <w:sz w:val="18"/>
                <w:szCs w:val="18"/>
              </w:rPr>
            </w:pPr>
            <w:r w:rsidRPr="00BF112F">
              <w:rPr>
                <w:sz w:val="18"/>
                <w:szCs w:val="18"/>
              </w:rPr>
              <w:t>Increase by</w:t>
            </w:r>
          </w:p>
          <w:p w14:paraId="7E43E6B0" w14:textId="26D46494" w:rsidR="0004730D" w:rsidRPr="00BF112F" w:rsidRDefault="0004730D" w:rsidP="005933D6">
            <w:pPr>
              <w:spacing w:before="0" w:after="0"/>
              <w:ind w:right="-72"/>
              <w:jc w:val="right"/>
              <w:rPr>
                <w:sz w:val="18"/>
                <w:szCs w:val="18"/>
              </w:rPr>
            </w:pPr>
            <w:r w:rsidRPr="00BF112F">
              <w:rPr>
                <w:sz w:val="18"/>
                <w:szCs w:val="18"/>
              </w:rPr>
              <w:t>3.04 %</w:t>
            </w:r>
          </w:p>
        </w:tc>
      </w:tr>
    </w:tbl>
    <w:p w14:paraId="2D679C24" w14:textId="77777777" w:rsidR="007A5A72" w:rsidRPr="00BF112F" w:rsidRDefault="007A5A72" w:rsidP="005933D6">
      <w:pPr>
        <w:tabs>
          <w:tab w:val="left" w:pos="540"/>
          <w:tab w:val="left" w:pos="7380"/>
          <w:tab w:val="right" w:pos="8640"/>
        </w:tabs>
        <w:rPr>
          <w:rFonts w:ascii="Arial" w:eastAsia="Arial" w:hAnsi="Arial" w:cs="Arial"/>
          <w:sz w:val="18"/>
          <w:szCs w:val="18"/>
        </w:rPr>
      </w:pPr>
    </w:p>
    <w:tbl>
      <w:tblPr>
        <w:tblStyle w:val="affffffffffff2"/>
        <w:tblW w:w="9468" w:type="dxa"/>
        <w:tblLayout w:type="fixed"/>
        <w:tblLook w:val="0000" w:firstRow="0" w:lastRow="0" w:firstColumn="0" w:lastColumn="0" w:noHBand="0" w:noVBand="0"/>
      </w:tblPr>
      <w:tblGrid>
        <w:gridCol w:w="1683"/>
        <w:gridCol w:w="1296"/>
        <w:gridCol w:w="1296"/>
        <w:gridCol w:w="1296"/>
        <w:gridCol w:w="1296"/>
        <w:gridCol w:w="1296"/>
        <w:gridCol w:w="1296"/>
        <w:gridCol w:w="9"/>
      </w:tblGrid>
      <w:tr w:rsidR="007A5A72" w:rsidRPr="00BF112F" w14:paraId="1AA81941" w14:textId="77777777" w:rsidTr="00036731">
        <w:tc>
          <w:tcPr>
            <w:tcW w:w="1683" w:type="dxa"/>
          </w:tcPr>
          <w:p w14:paraId="7ADDE226" w14:textId="77777777" w:rsidR="007A5A72" w:rsidRPr="00BF112F" w:rsidRDefault="007A5A72" w:rsidP="005933D6">
            <w:pPr>
              <w:spacing w:before="0" w:after="0"/>
              <w:ind w:left="-101"/>
              <w:rPr>
                <w:sz w:val="18"/>
                <w:szCs w:val="18"/>
              </w:rPr>
            </w:pPr>
          </w:p>
        </w:tc>
        <w:tc>
          <w:tcPr>
            <w:tcW w:w="7785" w:type="dxa"/>
            <w:gridSpan w:val="7"/>
            <w:tcBorders>
              <w:top w:val="single" w:sz="4" w:space="0" w:color="auto"/>
              <w:bottom w:val="single" w:sz="4" w:space="0" w:color="auto"/>
            </w:tcBorders>
            <w:vAlign w:val="center"/>
          </w:tcPr>
          <w:p w14:paraId="2D39BA2D" w14:textId="77777777" w:rsidR="007A5A72" w:rsidRPr="00BF112F" w:rsidRDefault="0032140B" w:rsidP="005933D6">
            <w:pPr>
              <w:spacing w:before="0" w:after="0"/>
              <w:ind w:right="-72"/>
              <w:jc w:val="center"/>
              <w:rPr>
                <w:b/>
                <w:sz w:val="18"/>
                <w:szCs w:val="18"/>
              </w:rPr>
            </w:pPr>
            <w:r w:rsidRPr="00BF112F">
              <w:rPr>
                <w:b/>
                <w:sz w:val="18"/>
                <w:szCs w:val="18"/>
              </w:rPr>
              <w:t>Separate financial statements</w:t>
            </w:r>
          </w:p>
        </w:tc>
      </w:tr>
      <w:tr w:rsidR="007A5A72" w:rsidRPr="00BF112F" w14:paraId="1099EEA5" w14:textId="77777777" w:rsidTr="00036731">
        <w:trPr>
          <w:gridAfter w:val="1"/>
          <w:wAfter w:w="9" w:type="dxa"/>
        </w:trPr>
        <w:tc>
          <w:tcPr>
            <w:tcW w:w="1683" w:type="dxa"/>
          </w:tcPr>
          <w:p w14:paraId="3DDDA256" w14:textId="77777777" w:rsidR="007A5A72" w:rsidRPr="00BF112F" w:rsidRDefault="007A5A72" w:rsidP="005933D6">
            <w:pPr>
              <w:spacing w:before="0" w:after="0"/>
              <w:ind w:left="-101"/>
              <w:rPr>
                <w:sz w:val="18"/>
                <w:szCs w:val="18"/>
              </w:rPr>
            </w:pPr>
          </w:p>
        </w:tc>
        <w:tc>
          <w:tcPr>
            <w:tcW w:w="2592" w:type="dxa"/>
            <w:gridSpan w:val="2"/>
            <w:tcBorders>
              <w:top w:val="single" w:sz="4" w:space="0" w:color="auto"/>
            </w:tcBorders>
          </w:tcPr>
          <w:p w14:paraId="7AA9A145" w14:textId="77777777" w:rsidR="007A5A72" w:rsidRPr="00BF112F" w:rsidRDefault="007A5A72" w:rsidP="005933D6">
            <w:pPr>
              <w:spacing w:before="0" w:after="0"/>
              <w:ind w:right="-72"/>
              <w:jc w:val="center"/>
              <w:rPr>
                <w:b/>
                <w:sz w:val="18"/>
                <w:szCs w:val="18"/>
              </w:rPr>
            </w:pPr>
          </w:p>
        </w:tc>
        <w:tc>
          <w:tcPr>
            <w:tcW w:w="5184" w:type="dxa"/>
            <w:gridSpan w:val="4"/>
            <w:tcBorders>
              <w:top w:val="single" w:sz="4" w:space="0" w:color="auto"/>
              <w:bottom w:val="single" w:sz="4" w:space="0" w:color="auto"/>
            </w:tcBorders>
          </w:tcPr>
          <w:p w14:paraId="589CC0B6" w14:textId="77777777" w:rsidR="007A5A72" w:rsidRPr="00BF112F" w:rsidRDefault="0032140B" w:rsidP="005933D6">
            <w:pPr>
              <w:spacing w:before="0" w:after="0"/>
              <w:ind w:right="-72"/>
              <w:jc w:val="center"/>
              <w:rPr>
                <w:b/>
                <w:sz w:val="18"/>
                <w:szCs w:val="18"/>
              </w:rPr>
            </w:pPr>
            <w:r w:rsidRPr="00BF112F">
              <w:rPr>
                <w:b/>
                <w:sz w:val="18"/>
                <w:szCs w:val="18"/>
              </w:rPr>
              <w:t>Impact on defined benefit obligation</w:t>
            </w:r>
          </w:p>
        </w:tc>
      </w:tr>
      <w:tr w:rsidR="007A5A72" w:rsidRPr="00BF112F" w14:paraId="065FDA61" w14:textId="77777777" w:rsidTr="00036731">
        <w:trPr>
          <w:gridAfter w:val="1"/>
          <w:wAfter w:w="9" w:type="dxa"/>
        </w:trPr>
        <w:tc>
          <w:tcPr>
            <w:tcW w:w="1683" w:type="dxa"/>
          </w:tcPr>
          <w:p w14:paraId="7C64F253" w14:textId="77777777" w:rsidR="007A5A72" w:rsidRPr="00BF112F" w:rsidRDefault="007A5A72" w:rsidP="005933D6">
            <w:pPr>
              <w:spacing w:before="0" w:after="0"/>
              <w:ind w:left="-101"/>
              <w:rPr>
                <w:sz w:val="18"/>
                <w:szCs w:val="18"/>
              </w:rPr>
            </w:pPr>
          </w:p>
        </w:tc>
        <w:tc>
          <w:tcPr>
            <w:tcW w:w="2592" w:type="dxa"/>
            <w:gridSpan w:val="2"/>
            <w:tcBorders>
              <w:bottom w:val="single" w:sz="4" w:space="0" w:color="auto"/>
            </w:tcBorders>
          </w:tcPr>
          <w:p w14:paraId="47B157CF" w14:textId="77777777" w:rsidR="007A5A72" w:rsidRPr="00BF112F" w:rsidRDefault="0032140B" w:rsidP="005933D6">
            <w:pPr>
              <w:spacing w:before="0" w:after="0"/>
              <w:ind w:right="-72"/>
              <w:jc w:val="center"/>
              <w:rPr>
                <w:b/>
                <w:sz w:val="18"/>
                <w:szCs w:val="18"/>
              </w:rPr>
            </w:pPr>
            <w:r w:rsidRPr="00BF112F">
              <w:rPr>
                <w:b/>
                <w:sz w:val="18"/>
                <w:szCs w:val="18"/>
              </w:rPr>
              <w:t>Change in assumption</w:t>
            </w:r>
          </w:p>
        </w:tc>
        <w:tc>
          <w:tcPr>
            <w:tcW w:w="2592" w:type="dxa"/>
            <w:gridSpan w:val="2"/>
            <w:tcBorders>
              <w:top w:val="single" w:sz="4" w:space="0" w:color="auto"/>
              <w:bottom w:val="single" w:sz="4" w:space="0" w:color="auto"/>
            </w:tcBorders>
            <w:shd w:val="clear" w:color="auto" w:fill="auto"/>
          </w:tcPr>
          <w:p w14:paraId="79826B33" w14:textId="77777777" w:rsidR="007A5A72" w:rsidRPr="00BF112F" w:rsidRDefault="0032140B" w:rsidP="005933D6">
            <w:pPr>
              <w:spacing w:before="0" w:after="0"/>
              <w:ind w:right="-72"/>
              <w:jc w:val="center"/>
              <w:rPr>
                <w:b/>
                <w:sz w:val="18"/>
                <w:szCs w:val="18"/>
              </w:rPr>
            </w:pPr>
            <w:r w:rsidRPr="00BF112F">
              <w:rPr>
                <w:b/>
                <w:sz w:val="18"/>
                <w:szCs w:val="18"/>
              </w:rPr>
              <w:t>Increase in assumption</w:t>
            </w:r>
          </w:p>
        </w:tc>
        <w:tc>
          <w:tcPr>
            <w:tcW w:w="2592" w:type="dxa"/>
            <w:gridSpan w:val="2"/>
            <w:tcBorders>
              <w:top w:val="single" w:sz="4" w:space="0" w:color="auto"/>
              <w:bottom w:val="single" w:sz="4" w:space="0" w:color="auto"/>
            </w:tcBorders>
            <w:shd w:val="clear" w:color="auto" w:fill="auto"/>
          </w:tcPr>
          <w:p w14:paraId="1B577CEA" w14:textId="77777777" w:rsidR="007A5A72" w:rsidRPr="00BF112F" w:rsidRDefault="0032140B" w:rsidP="005933D6">
            <w:pPr>
              <w:spacing w:before="0" w:after="0"/>
              <w:ind w:right="-72"/>
              <w:jc w:val="center"/>
              <w:rPr>
                <w:b/>
                <w:sz w:val="18"/>
                <w:szCs w:val="18"/>
              </w:rPr>
            </w:pPr>
            <w:r w:rsidRPr="00BF112F">
              <w:rPr>
                <w:b/>
                <w:sz w:val="18"/>
                <w:szCs w:val="18"/>
              </w:rPr>
              <w:t>Decrease in assumption</w:t>
            </w:r>
          </w:p>
        </w:tc>
      </w:tr>
      <w:tr w:rsidR="004D32CE" w:rsidRPr="00BF112F" w14:paraId="5737FFB9" w14:textId="77777777" w:rsidTr="00425DD2">
        <w:trPr>
          <w:gridAfter w:val="1"/>
          <w:wAfter w:w="9" w:type="dxa"/>
          <w:trHeight w:val="72"/>
        </w:trPr>
        <w:tc>
          <w:tcPr>
            <w:tcW w:w="1683" w:type="dxa"/>
          </w:tcPr>
          <w:p w14:paraId="264965A6" w14:textId="77777777" w:rsidR="004D32CE" w:rsidRPr="00BF112F" w:rsidRDefault="004D32CE" w:rsidP="005933D6">
            <w:pPr>
              <w:spacing w:before="0" w:after="0"/>
              <w:ind w:left="-101"/>
              <w:rPr>
                <w:sz w:val="18"/>
                <w:szCs w:val="18"/>
              </w:rPr>
            </w:pPr>
          </w:p>
        </w:tc>
        <w:tc>
          <w:tcPr>
            <w:tcW w:w="1296" w:type="dxa"/>
            <w:tcBorders>
              <w:top w:val="single" w:sz="4" w:space="0" w:color="auto"/>
            </w:tcBorders>
            <w:shd w:val="clear" w:color="auto" w:fill="auto"/>
            <w:vAlign w:val="bottom"/>
          </w:tcPr>
          <w:p w14:paraId="68CD63CC" w14:textId="545D5790" w:rsidR="004D32CE" w:rsidRPr="00BF112F" w:rsidRDefault="004D32CE" w:rsidP="005933D6">
            <w:pPr>
              <w:spacing w:before="0" w:after="0"/>
              <w:ind w:right="-72"/>
              <w:jc w:val="right"/>
              <w:rPr>
                <w:b/>
                <w:sz w:val="18"/>
                <w:szCs w:val="18"/>
              </w:rPr>
            </w:pPr>
            <w:r w:rsidRPr="00BF112F">
              <w:rPr>
                <w:b/>
                <w:sz w:val="18"/>
                <w:szCs w:val="18"/>
              </w:rPr>
              <w:t>2023</w:t>
            </w:r>
          </w:p>
        </w:tc>
        <w:tc>
          <w:tcPr>
            <w:tcW w:w="1296" w:type="dxa"/>
            <w:tcBorders>
              <w:top w:val="single" w:sz="4" w:space="0" w:color="auto"/>
              <w:bottom w:val="single" w:sz="4" w:space="0" w:color="auto"/>
            </w:tcBorders>
            <w:shd w:val="clear" w:color="auto" w:fill="auto"/>
            <w:vAlign w:val="bottom"/>
          </w:tcPr>
          <w:p w14:paraId="2A7A88CA" w14:textId="23DFD529" w:rsidR="004D32CE" w:rsidRPr="00BF112F" w:rsidRDefault="004D32CE" w:rsidP="005933D6">
            <w:pPr>
              <w:spacing w:before="0" w:after="0"/>
              <w:ind w:right="-72"/>
              <w:jc w:val="right"/>
              <w:rPr>
                <w:b/>
                <w:sz w:val="18"/>
                <w:szCs w:val="18"/>
              </w:rPr>
            </w:pPr>
            <w:r w:rsidRPr="00BF112F">
              <w:rPr>
                <w:b/>
                <w:sz w:val="18"/>
                <w:szCs w:val="18"/>
              </w:rPr>
              <w:t>2022</w:t>
            </w:r>
          </w:p>
        </w:tc>
        <w:tc>
          <w:tcPr>
            <w:tcW w:w="1296" w:type="dxa"/>
            <w:tcBorders>
              <w:top w:val="single" w:sz="4" w:space="0" w:color="auto"/>
              <w:bottom w:val="single" w:sz="4" w:space="0" w:color="auto"/>
            </w:tcBorders>
            <w:shd w:val="clear" w:color="auto" w:fill="auto"/>
            <w:vAlign w:val="bottom"/>
          </w:tcPr>
          <w:p w14:paraId="39DE74A4" w14:textId="182747F4" w:rsidR="004D32CE" w:rsidRPr="00BF112F" w:rsidRDefault="004D32CE" w:rsidP="005933D6">
            <w:pPr>
              <w:spacing w:before="0" w:after="0"/>
              <w:ind w:right="-72"/>
              <w:jc w:val="right"/>
              <w:rPr>
                <w:b/>
                <w:sz w:val="18"/>
                <w:szCs w:val="18"/>
              </w:rPr>
            </w:pPr>
            <w:r w:rsidRPr="00BF112F">
              <w:rPr>
                <w:b/>
                <w:sz w:val="18"/>
                <w:szCs w:val="18"/>
              </w:rPr>
              <w:t>2023</w:t>
            </w:r>
          </w:p>
        </w:tc>
        <w:tc>
          <w:tcPr>
            <w:tcW w:w="1296" w:type="dxa"/>
            <w:tcBorders>
              <w:top w:val="single" w:sz="4" w:space="0" w:color="auto"/>
              <w:bottom w:val="single" w:sz="4" w:space="0" w:color="auto"/>
            </w:tcBorders>
            <w:shd w:val="clear" w:color="auto" w:fill="auto"/>
            <w:vAlign w:val="bottom"/>
          </w:tcPr>
          <w:p w14:paraId="262D8774" w14:textId="3FDA0F53" w:rsidR="004D32CE" w:rsidRPr="00BF112F" w:rsidRDefault="004D32CE" w:rsidP="005933D6">
            <w:pPr>
              <w:spacing w:before="0" w:after="0"/>
              <w:ind w:right="-72"/>
              <w:jc w:val="right"/>
              <w:rPr>
                <w:b/>
                <w:sz w:val="18"/>
                <w:szCs w:val="18"/>
              </w:rPr>
            </w:pPr>
            <w:r w:rsidRPr="00BF112F">
              <w:rPr>
                <w:b/>
                <w:sz w:val="18"/>
                <w:szCs w:val="18"/>
              </w:rPr>
              <w:t>2022</w:t>
            </w:r>
          </w:p>
        </w:tc>
        <w:tc>
          <w:tcPr>
            <w:tcW w:w="1296" w:type="dxa"/>
            <w:tcBorders>
              <w:top w:val="single" w:sz="4" w:space="0" w:color="auto"/>
              <w:bottom w:val="single" w:sz="4" w:space="0" w:color="auto"/>
            </w:tcBorders>
            <w:shd w:val="clear" w:color="auto" w:fill="auto"/>
            <w:vAlign w:val="bottom"/>
          </w:tcPr>
          <w:p w14:paraId="3BB238BE" w14:textId="0225891C" w:rsidR="004D32CE" w:rsidRPr="00BF112F" w:rsidRDefault="004D32CE" w:rsidP="005933D6">
            <w:pPr>
              <w:spacing w:before="0" w:after="0"/>
              <w:ind w:right="-72"/>
              <w:jc w:val="right"/>
              <w:rPr>
                <w:b/>
                <w:sz w:val="18"/>
                <w:szCs w:val="18"/>
              </w:rPr>
            </w:pPr>
            <w:r w:rsidRPr="00BF112F">
              <w:rPr>
                <w:b/>
                <w:sz w:val="18"/>
                <w:szCs w:val="18"/>
              </w:rPr>
              <w:t>2023</w:t>
            </w:r>
          </w:p>
        </w:tc>
        <w:tc>
          <w:tcPr>
            <w:tcW w:w="1296" w:type="dxa"/>
            <w:tcBorders>
              <w:top w:val="single" w:sz="4" w:space="0" w:color="auto"/>
              <w:bottom w:val="single" w:sz="4" w:space="0" w:color="auto"/>
            </w:tcBorders>
            <w:shd w:val="clear" w:color="auto" w:fill="auto"/>
            <w:vAlign w:val="bottom"/>
          </w:tcPr>
          <w:p w14:paraId="3F37B56D" w14:textId="0C4991FC" w:rsidR="004D32CE" w:rsidRPr="00BF112F" w:rsidRDefault="004D32CE" w:rsidP="005933D6">
            <w:pPr>
              <w:spacing w:before="0" w:after="0"/>
              <w:ind w:right="-72"/>
              <w:jc w:val="right"/>
              <w:rPr>
                <w:b/>
                <w:sz w:val="18"/>
                <w:szCs w:val="18"/>
              </w:rPr>
            </w:pPr>
            <w:r w:rsidRPr="00BF112F">
              <w:rPr>
                <w:b/>
                <w:sz w:val="18"/>
                <w:szCs w:val="18"/>
              </w:rPr>
              <w:t>2022</w:t>
            </w:r>
          </w:p>
        </w:tc>
      </w:tr>
      <w:tr w:rsidR="004D32CE" w:rsidRPr="00BF112F" w14:paraId="0C0E999F" w14:textId="77777777" w:rsidTr="00036731">
        <w:trPr>
          <w:gridAfter w:val="1"/>
          <w:wAfter w:w="9" w:type="dxa"/>
        </w:trPr>
        <w:tc>
          <w:tcPr>
            <w:tcW w:w="1683" w:type="dxa"/>
          </w:tcPr>
          <w:p w14:paraId="1A5A2FFB" w14:textId="77777777" w:rsidR="004D32CE" w:rsidRPr="00BF112F" w:rsidRDefault="004D32CE" w:rsidP="005933D6">
            <w:pPr>
              <w:spacing w:before="0" w:after="0"/>
              <w:ind w:left="-101"/>
              <w:rPr>
                <w:sz w:val="18"/>
                <w:szCs w:val="18"/>
              </w:rPr>
            </w:pPr>
          </w:p>
        </w:tc>
        <w:tc>
          <w:tcPr>
            <w:tcW w:w="1296" w:type="dxa"/>
            <w:tcBorders>
              <w:top w:val="single" w:sz="4" w:space="0" w:color="auto"/>
            </w:tcBorders>
            <w:shd w:val="clear" w:color="auto" w:fill="FAFAFA"/>
          </w:tcPr>
          <w:p w14:paraId="10EF6683" w14:textId="77777777" w:rsidR="004D32CE" w:rsidRPr="00BF112F" w:rsidRDefault="004D32CE" w:rsidP="005933D6">
            <w:pPr>
              <w:spacing w:before="0" w:after="0"/>
              <w:ind w:right="-72"/>
              <w:rPr>
                <w:sz w:val="18"/>
                <w:szCs w:val="18"/>
              </w:rPr>
            </w:pPr>
          </w:p>
        </w:tc>
        <w:tc>
          <w:tcPr>
            <w:tcW w:w="1296" w:type="dxa"/>
            <w:tcBorders>
              <w:top w:val="single" w:sz="4" w:space="0" w:color="auto"/>
            </w:tcBorders>
          </w:tcPr>
          <w:p w14:paraId="4B3C5727" w14:textId="77777777" w:rsidR="004D32CE" w:rsidRPr="00BF112F" w:rsidRDefault="004D32CE" w:rsidP="005933D6">
            <w:pPr>
              <w:spacing w:before="0" w:after="0"/>
              <w:ind w:right="-72"/>
              <w:rPr>
                <w:sz w:val="18"/>
                <w:szCs w:val="18"/>
              </w:rPr>
            </w:pPr>
          </w:p>
        </w:tc>
        <w:tc>
          <w:tcPr>
            <w:tcW w:w="1296" w:type="dxa"/>
            <w:tcBorders>
              <w:top w:val="single" w:sz="4" w:space="0" w:color="auto"/>
            </w:tcBorders>
            <w:shd w:val="clear" w:color="auto" w:fill="FAFAFA"/>
          </w:tcPr>
          <w:p w14:paraId="64E84969" w14:textId="77777777" w:rsidR="004D32CE" w:rsidRPr="00BF112F" w:rsidRDefault="004D32CE" w:rsidP="005933D6">
            <w:pPr>
              <w:spacing w:before="0" w:after="0"/>
              <w:ind w:right="-72"/>
              <w:rPr>
                <w:sz w:val="18"/>
                <w:szCs w:val="18"/>
              </w:rPr>
            </w:pPr>
          </w:p>
        </w:tc>
        <w:tc>
          <w:tcPr>
            <w:tcW w:w="1296" w:type="dxa"/>
            <w:tcBorders>
              <w:top w:val="single" w:sz="4" w:space="0" w:color="auto"/>
            </w:tcBorders>
          </w:tcPr>
          <w:p w14:paraId="3E551D9B" w14:textId="77777777" w:rsidR="004D32CE" w:rsidRPr="00BF112F" w:rsidRDefault="004D32CE" w:rsidP="005933D6">
            <w:pPr>
              <w:spacing w:before="0" w:after="0"/>
              <w:ind w:right="-72"/>
              <w:rPr>
                <w:sz w:val="18"/>
                <w:szCs w:val="18"/>
              </w:rPr>
            </w:pPr>
          </w:p>
        </w:tc>
        <w:tc>
          <w:tcPr>
            <w:tcW w:w="1296" w:type="dxa"/>
            <w:tcBorders>
              <w:top w:val="single" w:sz="4" w:space="0" w:color="auto"/>
            </w:tcBorders>
            <w:shd w:val="clear" w:color="auto" w:fill="FAFAFA"/>
          </w:tcPr>
          <w:p w14:paraId="625DA2B1" w14:textId="77777777" w:rsidR="004D32CE" w:rsidRPr="00BF112F" w:rsidRDefault="004D32CE" w:rsidP="005933D6">
            <w:pPr>
              <w:spacing w:before="0" w:after="0"/>
              <w:ind w:right="-72"/>
              <w:rPr>
                <w:sz w:val="18"/>
                <w:szCs w:val="18"/>
              </w:rPr>
            </w:pPr>
          </w:p>
        </w:tc>
        <w:tc>
          <w:tcPr>
            <w:tcW w:w="1296" w:type="dxa"/>
            <w:tcBorders>
              <w:top w:val="single" w:sz="4" w:space="0" w:color="auto"/>
            </w:tcBorders>
          </w:tcPr>
          <w:p w14:paraId="3D3742E8" w14:textId="77777777" w:rsidR="004D32CE" w:rsidRPr="00BF112F" w:rsidRDefault="004D32CE" w:rsidP="005933D6">
            <w:pPr>
              <w:spacing w:before="0" w:after="0"/>
              <w:ind w:right="-72"/>
              <w:rPr>
                <w:sz w:val="18"/>
                <w:szCs w:val="18"/>
              </w:rPr>
            </w:pPr>
          </w:p>
        </w:tc>
      </w:tr>
      <w:tr w:rsidR="0004730D" w:rsidRPr="00BF112F" w14:paraId="5E9B8BE0" w14:textId="77777777" w:rsidTr="00036731">
        <w:trPr>
          <w:gridAfter w:val="1"/>
          <w:wAfter w:w="9" w:type="dxa"/>
        </w:trPr>
        <w:tc>
          <w:tcPr>
            <w:tcW w:w="1683" w:type="dxa"/>
          </w:tcPr>
          <w:p w14:paraId="27282C59" w14:textId="77777777" w:rsidR="0004730D" w:rsidRPr="00BF112F" w:rsidRDefault="0004730D" w:rsidP="005933D6">
            <w:pPr>
              <w:spacing w:before="0" w:after="0"/>
              <w:ind w:left="-101"/>
              <w:rPr>
                <w:sz w:val="18"/>
                <w:szCs w:val="18"/>
              </w:rPr>
            </w:pPr>
            <w:bookmarkStart w:id="51" w:name="OLE_LINK22"/>
            <w:r w:rsidRPr="00BF112F">
              <w:rPr>
                <w:sz w:val="18"/>
                <w:szCs w:val="18"/>
              </w:rPr>
              <w:t>Discount rate</w:t>
            </w:r>
          </w:p>
        </w:tc>
        <w:tc>
          <w:tcPr>
            <w:tcW w:w="1296" w:type="dxa"/>
            <w:shd w:val="clear" w:color="auto" w:fill="FAFAFA"/>
          </w:tcPr>
          <w:p w14:paraId="4B3A2607" w14:textId="2E3EA603" w:rsidR="0004730D" w:rsidRPr="00BF112F" w:rsidRDefault="0004730D" w:rsidP="005933D6">
            <w:pPr>
              <w:spacing w:before="0" w:after="0"/>
              <w:ind w:right="-72"/>
              <w:jc w:val="right"/>
              <w:rPr>
                <w:sz w:val="18"/>
                <w:szCs w:val="18"/>
              </w:rPr>
            </w:pPr>
            <w:r w:rsidRPr="00BF112F">
              <w:rPr>
                <w:sz w:val="18"/>
                <w:szCs w:val="18"/>
              </w:rPr>
              <w:t>1.0%</w:t>
            </w:r>
          </w:p>
        </w:tc>
        <w:tc>
          <w:tcPr>
            <w:tcW w:w="1296" w:type="dxa"/>
          </w:tcPr>
          <w:p w14:paraId="10D1B044" w14:textId="26738B1D" w:rsidR="0004730D" w:rsidRPr="00BF112F" w:rsidRDefault="0004730D" w:rsidP="005933D6">
            <w:pPr>
              <w:spacing w:before="0" w:after="0"/>
              <w:ind w:right="-72"/>
              <w:jc w:val="right"/>
              <w:rPr>
                <w:sz w:val="18"/>
                <w:szCs w:val="18"/>
              </w:rPr>
            </w:pPr>
            <w:r w:rsidRPr="00BF112F">
              <w:rPr>
                <w:sz w:val="18"/>
                <w:szCs w:val="18"/>
              </w:rPr>
              <w:t>1.0%</w:t>
            </w:r>
          </w:p>
        </w:tc>
        <w:tc>
          <w:tcPr>
            <w:tcW w:w="1296" w:type="dxa"/>
            <w:shd w:val="clear" w:color="auto" w:fill="FAFAFA"/>
          </w:tcPr>
          <w:p w14:paraId="5763CC63" w14:textId="5A710B88" w:rsidR="0004730D" w:rsidRPr="00BF112F" w:rsidRDefault="0004730D" w:rsidP="005933D6">
            <w:pPr>
              <w:spacing w:before="0" w:after="0"/>
              <w:ind w:right="-72"/>
              <w:jc w:val="right"/>
              <w:rPr>
                <w:sz w:val="18"/>
                <w:szCs w:val="18"/>
              </w:rPr>
            </w:pPr>
            <w:r w:rsidRPr="00BF112F">
              <w:rPr>
                <w:sz w:val="18"/>
                <w:szCs w:val="18"/>
              </w:rPr>
              <w:t>Decrease by 4.62 %</w:t>
            </w:r>
          </w:p>
        </w:tc>
        <w:tc>
          <w:tcPr>
            <w:tcW w:w="1296" w:type="dxa"/>
          </w:tcPr>
          <w:p w14:paraId="2AA4C7D6" w14:textId="4F310C7E" w:rsidR="0004730D" w:rsidRPr="00BF112F" w:rsidRDefault="0004730D" w:rsidP="005933D6">
            <w:pPr>
              <w:spacing w:before="0" w:after="0"/>
              <w:ind w:right="-72"/>
              <w:jc w:val="right"/>
              <w:rPr>
                <w:sz w:val="18"/>
                <w:szCs w:val="18"/>
              </w:rPr>
            </w:pPr>
            <w:r w:rsidRPr="00BF112F">
              <w:rPr>
                <w:sz w:val="18"/>
                <w:szCs w:val="18"/>
              </w:rPr>
              <w:t>Decrease by 5.12 %</w:t>
            </w:r>
          </w:p>
        </w:tc>
        <w:tc>
          <w:tcPr>
            <w:tcW w:w="1296" w:type="dxa"/>
            <w:shd w:val="clear" w:color="auto" w:fill="FAFAFA"/>
          </w:tcPr>
          <w:p w14:paraId="0E93165E" w14:textId="6A379CB3" w:rsidR="0004730D" w:rsidRPr="00BF112F" w:rsidRDefault="0004730D" w:rsidP="005933D6">
            <w:pPr>
              <w:spacing w:before="0" w:after="0"/>
              <w:ind w:right="-72"/>
              <w:jc w:val="right"/>
              <w:rPr>
                <w:sz w:val="18"/>
                <w:szCs w:val="18"/>
              </w:rPr>
            </w:pPr>
            <w:r w:rsidRPr="00BF112F">
              <w:rPr>
                <w:sz w:val="18"/>
                <w:szCs w:val="18"/>
              </w:rPr>
              <w:t>Increase by 5.08 %</w:t>
            </w:r>
          </w:p>
        </w:tc>
        <w:tc>
          <w:tcPr>
            <w:tcW w:w="1296" w:type="dxa"/>
          </w:tcPr>
          <w:p w14:paraId="3BCDBB69" w14:textId="1C64F54B" w:rsidR="0004730D" w:rsidRPr="00BF112F" w:rsidRDefault="0004730D" w:rsidP="005933D6">
            <w:pPr>
              <w:spacing w:before="0" w:after="0"/>
              <w:ind w:right="-72"/>
              <w:jc w:val="right"/>
              <w:rPr>
                <w:sz w:val="18"/>
                <w:szCs w:val="18"/>
              </w:rPr>
            </w:pPr>
            <w:r w:rsidRPr="00BF112F">
              <w:rPr>
                <w:sz w:val="18"/>
                <w:szCs w:val="18"/>
              </w:rPr>
              <w:t>Increase by 5.66 %</w:t>
            </w:r>
          </w:p>
        </w:tc>
      </w:tr>
      <w:tr w:rsidR="0004730D" w:rsidRPr="00BF112F" w14:paraId="270C9C50" w14:textId="77777777" w:rsidTr="00036731">
        <w:trPr>
          <w:gridAfter w:val="1"/>
          <w:wAfter w:w="9" w:type="dxa"/>
          <w:trHeight w:val="288"/>
        </w:trPr>
        <w:tc>
          <w:tcPr>
            <w:tcW w:w="1683" w:type="dxa"/>
          </w:tcPr>
          <w:p w14:paraId="1051FD53" w14:textId="77777777" w:rsidR="0004730D" w:rsidRPr="00BF112F" w:rsidRDefault="0004730D" w:rsidP="005933D6">
            <w:pPr>
              <w:spacing w:before="0" w:after="0"/>
              <w:ind w:left="-101"/>
              <w:rPr>
                <w:sz w:val="18"/>
                <w:szCs w:val="18"/>
              </w:rPr>
            </w:pPr>
            <w:r w:rsidRPr="00BF112F">
              <w:rPr>
                <w:sz w:val="18"/>
                <w:szCs w:val="18"/>
              </w:rPr>
              <w:t>Salary growth rate</w:t>
            </w:r>
          </w:p>
        </w:tc>
        <w:tc>
          <w:tcPr>
            <w:tcW w:w="1296" w:type="dxa"/>
            <w:shd w:val="clear" w:color="auto" w:fill="FAFAFA"/>
          </w:tcPr>
          <w:p w14:paraId="347010AD" w14:textId="34737E28" w:rsidR="0004730D" w:rsidRPr="00BF112F" w:rsidRDefault="0004730D" w:rsidP="005933D6">
            <w:pPr>
              <w:spacing w:before="0" w:after="0"/>
              <w:ind w:right="-72"/>
              <w:jc w:val="right"/>
              <w:rPr>
                <w:sz w:val="18"/>
                <w:szCs w:val="18"/>
              </w:rPr>
            </w:pPr>
            <w:r w:rsidRPr="00BF112F">
              <w:rPr>
                <w:sz w:val="18"/>
                <w:szCs w:val="18"/>
              </w:rPr>
              <w:t>1.0%</w:t>
            </w:r>
          </w:p>
        </w:tc>
        <w:tc>
          <w:tcPr>
            <w:tcW w:w="1296" w:type="dxa"/>
          </w:tcPr>
          <w:p w14:paraId="4A3C872D" w14:textId="2D82CB10" w:rsidR="0004730D" w:rsidRPr="00BF112F" w:rsidRDefault="0004730D" w:rsidP="005933D6">
            <w:pPr>
              <w:spacing w:before="0" w:after="0"/>
              <w:ind w:right="-72"/>
              <w:jc w:val="right"/>
              <w:rPr>
                <w:sz w:val="18"/>
                <w:szCs w:val="18"/>
              </w:rPr>
            </w:pPr>
            <w:r w:rsidRPr="00BF112F">
              <w:rPr>
                <w:sz w:val="18"/>
                <w:szCs w:val="18"/>
              </w:rPr>
              <w:t>1.0%</w:t>
            </w:r>
          </w:p>
        </w:tc>
        <w:tc>
          <w:tcPr>
            <w:tcW w:w="1296" w:type="dxa"/>
            <w:shd w:val="clear" w:color="auto" w:fill="FAFAFA"/>
          </w:tcPr>
          <w:p w14:paraId="0F1AAA62" w14:textId="10C07197" w:rsidR="0004730D" w:rsidRPr="00BF112F" w:rsidRDefault="0004730D" w:rsidP="005933D6">
            <w:pPr>
              <w:spacing w:before="0" w:after="0"/>
              <w:ind w:right="-72"/>
              <w:jc w:val="right"/>
              <w:rPr>
                <w:sz w:val="18"/>
                <w:szCs w:val="18"/>
              </w:rPr>
            </w:pPr>
            <w:r w:rsidRPr="00BF112F">
              <w:rPr>
                <w:sz w:val="18"/>
                <w:szCs w:val="18"/>
              </w:rPr>
              <w:t>Increase by 4.79 %</w:t>
            </w:r>
          </w:p>
        </w:tc>
        <w:tc>
          <w:tcPr>
            <w:tcW w:w="1296" w:type="dxa"/>
          </w:tcPr>
          <w:p w14:paraId="0D072DB3" w14:textId="01840274" w:rsidR="0004730D" w:rsidRPr="00BF112F" w:rsidRDefault="0004730D" w:rsidP="005933D6">
            <w:pPr>
              <w:spacing w:before="0" w:after="0"/>
              <w:ind w:right="-72"/>
              <w:jc w:val="right"/>
              <w:rPr>
                <w:sz w:val="18"/>
                <w:szCs w:val="18"/>
              </w:rPr>
            </w:pPr>
            <w:r w:rsidRPr="00BF112F">
              <w:rPr>
                <w:sz w:val="18"/>
                <w:szCs w:val="18"/>
              </w:rPr>
              <w:t>Increase by 6.16 %</w:t>
            </w:r>
          </w:p>
        </w:tc>
        <w:tc>
          <w:tcPr>
            <w:tcW w:w="1296" w:type="dxa"/>
            <w:shd w:val="clear" w:color="auto" w:fill="FAFAFA"/>
          </w:tcPr>
          <w:p w14:paraId="6770D310" w14:textId="45E5BA3E" w:rsidR="0004730D" w:rsidRPr="00BF112F" w:rsidRDefault="0004730D" w:rsidP="005933D6">
            <w:pPr>
              <w:spacing w:before="0" w:after="0"/>
              <w:ind w:right="-72"/>
              <w:jc w:val="right"/>
              <w:rPr>
                <w:sz w:val="18"/>
                <w:szCs w:val="18"/>
              </w:rPr>
            </w:pPr>
            <w:r w:rsidRPr="00BF112F">
              <w:rPr>
                <w:sz w:val="18"/>
                <w:szCs w:val="18"/>
              </w:rPr>
              <w:t>Decrease by 4.46 %</w:t>
            </w:r>
          </w:p>
        </w:tc>
        <w:tc>
          <w:tcPr>
            <w:tcW w:w="1296" w:type="dxa"/>
          </w:tcPr>
          <w:p w14:paraId="6E5DFF00" w14:textId="22B0D493" w:rsidR="0004730D" w:rsidRPr="00BF112F" w:rsidRDefault="0004730D" w:rsidP="005933D6">
            <w:pPr>
              <w:spacing w:before="0" w:after="0"/>
              <w:ind w:right="-72"/>
              <w:jc w:val="right"/>
              <w:rPr>
                <w:sz w:val="18"/>
                <w:szCs w:val="18"/>
              </w:rPr>
            </w:pPr>
            <w:r w:rsidRPr="00BF112F">
              <w:rPr>
                <w:sz w:val="18"/>
                <w:szCs w:val="18"/>
              </w:rPr>
              <w:t>Decrease by 5.68 %</w:t>
            </w:r>
          </w:p>
        </w:tc>
      </w:tr>
      <w:tr w:rsidR="0004730D" w:rsidRPr="00BF112F" w14:paraId="401616F7" w14:textId="77777777" w:rsidTr="00036731">
        <w:trPr>
          <w:gridAfter w:val="1"/>
          <w:wAfter w:w="9" w:type="dxa"/>
        </w:trPr>
        <w:tc>
          <w:tcPr>
            <w:tcW w:w="1683" w:type="dxa"/>
          </w:tcPr>
          <w:p w14:paraId="29D55F89" w14:textId="77777777" w:rsidR="0004730D" w:rsidRPr="00BF112F" w:rsidRDefault="0004730D" w:rsidP="005933D6">
            <w:pPr>
              <w:spacing w:before="0" w:after="0"/>
              <w:ind w:left="-101"/>
              <w:rPr>
                <w:sz w:val="18"/>
                <w:szCs w:val="18"/>
              </w:rPr>
            </w:pPr>
            <w:r w:rsidRPr="00BF112F">
              <w:rPr>
                <w:sz w:val="18"/>
                <w:szCs w:val="18"/>
              </w:rPr>
              <w:t>Staff turnover rate</w:t>
            </w:r>
          </w:p>
        </w:tc>
        <w:tc>
          <w:tcPr>
            <w:tcW w:w="1296" w:type="dxa"/>
            <w:shd w:val="clear" w:color="auto" w:fill="FAFAFA"/>
          </w:tcPr>
          <w:p w14:paraId="79BEE6A1" w14:textId="4DBB9FCB" w:rsidR="0004730D" w:rsidRPr="00BF112F" w:rsidRDefault="0004730D" w:rsidP="005933D6">
            <w:pPr>
              <w:spacing w:before="0" w:after="0"/>
              <w:ind w:right="-72"/>
              <w:jc w:val="right"/>
              <w:rPr>
                <w:sz w:val="18"/>
                <w:szCs w:val="18"/>
              </w:rPr>
            </w:pPr>
            <w:r w:rsidRPr="00BF112F">
              <w:rPr>
                <w:sz w:val="18"/>
                <w:szCs w:val="18"/>
              </w:rPr>
              <w:t>1.0%</w:t>
            </w:r>
          </w:p>
        </w:tc>
        <w:tc>
          <w:tcPr>
            <w:tcW w:w="1296" w:type="dxa"/>
          </w:tcPr>
          <w:p w14:paraId="2BA2A2DA" w14:textId="708F2162" w:rsidR="0004730D" w:rsidRPr="00BF112F" w:rsidRDefault="0004730D" w:rsidP="005933D6">
            <w:pPr>
              <w:spacing w:before="0" w:after="0"/>
              <w:ind w:right="-72"/>
              <w:jc w:val="right"/>
              <w:rPr>
                <w:sz w:val="18"/>
                <w:szCs w:val="18"/>
              </w:rPr>
            </w:pPr>
            <w:r w:rsidRPr="00BF112F">
              <w:rPr>
                <w:sz w:val="18"/>
                <w:szCs w:val="18"/>
              </w:rPr>
              <w:t>1.0%</w:t>
            </w:r>
          </w:p>
        </w:tc>
        <w:tc>
          <w:tcPr>
            <w:tcW w:w="1296" w:type="dxa"/>
            <w:shd w:val="clear" w:color="auto" w:fill="FAFAFA"/>
          </w:tcPr>
          <w:p w14:paraId="194E627C" w14:textId="33C5AD9C" w:rsidR="0004730D" w:rsidRPr="00BF112F" w:rsidRDefault="0004730D" w:rsidP="005933D6">
            <w:pPr>
              <w:spacing w:before="0" w:after="0"/>
              <w:ind w:right="-72"/>
              <w:jc w:val="right"/>
              <w:rPr>
                <w:sz w:val="18"/>
                <w:szCs w:val="18"/>
              </w:rPr>
            </w:pPr>
            <w:r w:rsidRPr="00BF112F">
              <w:rPr>
                <w:sz w:val="18"/>
                <w:szCs w:val="18"/>
              </w:rPr>
              <w:t>Decrease by 5.10 %</w:t>
            </w:r>
          </w:p>
        </w:tc>
        <w:tc>
          <w:tcPr>
            <w:tcW w:w="1296" w:type="dxa"/>
          </w:tcPr>
          <w:p w14:paraId="6F24E7FD" w14:textId="11A8A28E" w:rsidR="0004730D" w:rsidRPr="00BF112F" w:rsidRDefault="0004730D" w:rsidP="005933D6">
            <w:pPr>
              <w:spacing w:before="0" w:after="0"/>
              <w:ind w:right="-72"/>
              <w:jc w:val="right"/>
              <w:rPr>
                <w:sz w:val="18"/>
                <w:szCs w:val="18"/>
              </w:rPr>
            </w:pPr>
            <w:r w:rsidRPr="00BF112F">
              <w:rPr>
                <w:sz w:val="18"/>
                <w:szCs w:val="18"/>
              </w:rPr>
              <w:t>Decrease by 5.63 %</w:t>
            </w:r>
          </w:p>
        </w:tc>
        <w:tc>
          <w:tcPr>
            <w:tcW w:w="1296" w:type="dxa"/>
            <w:shd w:val="clear" w:color="auto" w:fill="FAFAFA"/>
          </w:tcPr>
          <w:p w14:paraId="75E4D6E8" w14:textId="154F7866" w:rsidR="0004730D" w:rsidRPr="00BF112F" w:rsidRDefault="0004730D" w:rsidP="005933D6">
            <w:pPr>
              <w:spacing w:before="0" w:after="0"/>
              <w:ind w:right="-72"/>
              <w:jc w:val="right"/>
              <w:rPr>
                <w:sz w:val="18"/>
                <w:szCs w:val="18"/>
              </w:rPr>
            </w:pPr>
            <w:r w:rsidRPr="00BF112F">
              <w:rPr>
                <w:sz w:val="18"/>
                <w:szCs w:val="18"/>
              </w:rPr>
              <w:t>Increase by 2.27 %</w:t>
            </w:r>
          </w:p>
        </w:tc>
        <w:tc>
          <w:tcPr>
            <w:tcW w:w="1296" w:type="dxa"/>
          </w:tcPr>
          <w:p w14:paraId="6715882D" w14:textId="17910392" w:rsidR="0004730D" w:rsidRPr="00BF112F" w:rsidRDefault="0004730D" w:rsidP="005933D6">
            <w:pPr>
              <w:spacing w:before="0" w:after="0"/>
              <w:ind w:right="-72"/>
              <w:jc w:val="right"/>
              <w:rPr>
                <w:sz w:val="18"/>
                <w:szCs w:val="18"/>
              </w:rPr>
            </w:pPr>
            <w:r w:rsidRPr="00BF112F">
              <w:rPr>
                <w:sz w:val="18"/>
                <w:szCs w:val="18"/>
              </w:rPr>
              <w:t>Increase by 2.85 %</w:t>
            </w:r>
          </w:p>
        </w:tc>
      </w:tr>
      <w:bookmarkEnd w:id="51"/>
    </w:tbl>
    <w:p w14:paraId="2A7BDBCC" w14:textId="74F322D2" w:rsidR="0096447C" w:rsidRDefault="0096447C" w:rsidP="005933D6">
      <w:pPr>
        <w:tabs>
          <w:tab w:val="left" w:pos="7380"/>
          <w:tab w:val="right" w:pos="8640"/>
        </w:tabs>
        <w:rPr>
          <w:rFonts w:ascii="Arial" w:eastAsia="Arial" w:hAnsi="Arial" w:cs="Arial"/>
          <w:sz w:val="18"/>
          <w:szCs w:val="18"/>
        </w:rPr>
      </w:pPr>
    </w:p>
    <w:p w14:paraId="2E8BD7AA" w14:textId="77777777" w:rsidR="0096447C" w:rsidRDefault="0096447C">
      <w:pPr>
        <w:rPr>
          <w:rFonts w:ascii="Arial" w:eastAsia="Arial" w:hAnsi="Arial" w:cs="Arial"/>
          <w:sz w:val="18"/>
          <w:szCs w:val="18"/>
        </w:rPr>
      </w:pPr>
      <w:r>
        <w:rPr>
          <w:rFonts w:ascii="Arial" w:eastAsia="Arial" w:hAnsi="Arial" w:cs="Arial"/>
          <w:sz w:val="18"/>
          <w:szCs w:val="18"/>
        </w:rPr>
        <w:br w:type="page"/>
      </w:r>
    </w:p>
    <w:p w14:paraId="6CABE152" w14:textId="77777777" w:rsidR="007A5A72" w:rsidRPr="00BF112F" w:rsidRDefault="0032140B" w:rsidP="005933D6">
      <w:pPr>
        <w:tabs>
          <w:tab w:val="left" w:pos="567"/>
        </w:tabs>
        <w:rPr>
          <w:rFonts w:ascii="Arial" w:eastAsia="Arial" w:hAnsi="Arial" w:cs="Arial"/>
          <w:sz w:val="18"/>
          <w:szCs w:val="18"/>
        </w:rPr>
      </w:pPr>
      <w:r w:rsidRPr="00BF112F">
        <w:rPr>
          <w:rFonts w:ascii="Arial" w:eastAsia="Arial" w:hAnsi="Arial" w:cs="Arial"/>
          <w:sz w:val="18"/>
          <w:szCs w:val="18"/>
        </w:rPr>
        <w:lastRenderedPageBreak/>
        <w:t>The above sensitivity analyses are based on a change in an assumption while holding all other assumptions constant. In practice, this is unlikely to occur, and changes in some of the assumptions may be correlated. When calculating the sensitivity of the defined benefit obligation to significant actuarial assumptions, the same method has been applied as when calculating the retirement benefits recognised in the statement of financial position.</w:t>
      </w:r>
    </w:p>
    <w:p w14:paraId="18EFFA2E" w14:textId="77777777" w:rsidR="007A5A72" w:rsidRPr="00BF112F" w:rsidRDefault="007A5A72" w:rsidP="005933D6">
      <w:pPr>
        <w:tabs>
          <w:tab w:val="left" w:pos="567"/>
        </w:tabs>
        <w:rPr>
          <w:rFonts w:ascii="Arial" w:eastAsia="Arial" w:hAnsi="Arial" w:cs="Arial"/>
          <w:sz w:val="18"/>
          <w:szCs w:val="18"/>
        </w:rPr>
      </w:pPr>
    </w:p>
    <w:p w14:paraId="495D860F" w14:textId="77777777" w:rsidR="007A5A72" w:rsidRPr="00BF112F" w:rsidRDefault="0032140B" w:rsidP="005933D6">
      <w:pPr>
        <w:tabs>
          <w:tab w:val="left" w:pos="567"/>
        </w:tabs>
        <w:rPr>
          <w:rFonts w:ascii="Arial" w:eastAsia="Arial" w:hAnsi="Arial" w:cs="Arial"/>
          <w:sz w:val="18"/>
          <w:szCs w:val="18"/>
        </w:rPr>
      </w:pPr>
      <w:r w:rsidRPr="00BF112F">
        <w:rPr>
          <w:rFonts w:ascii="Arial" w:eastAsia="Arial" w:hAnsi="Arial" w:cs="Arial"/>
          <w:sz w:val="18"/>
          <w:szCs w:val="18"/>
        </w:rPr>
        <w:t>The methods and types of assumptions used in preparing the sensitivity analysis did not change compared to the previous period.</w:t>
      </w:r>
    </w:p>
    <w:p w14:paraId="1DBA598A" w14:textId="77777777" w:rsidR="007A5A72" w:rsidRPr="00BF112F" w:rsidRDefault="007A5A72" w:rsidP="005933D6">
      <w:pPr>
        <w:rPr>
          <w:rFonts w:ascii="Arial" w:eastAsia="Arial" w:hAnsi="Arial" w:cs="Arial"/>
          <w:sz w:val="18"/>
          <w:szCs w:val="18"/>
        </w:rPr>
      </w:pPr>
    </w:p>
    <w:p w14:paraId="4FB43BE3" w14:textId="77777777" w:rsidR="007A5A72" w:rsidRPr="00BF112F" w:rsidRDefault="0032140B" w:rsidP="005933D6">
      <w:pPr>
        <w:rPr>
          <w:rFonts w:ascii="Arial" w:eastAsia="Arial" w:hAnsi="Arial" w:cs="Arial"/>
          <w:sz w:val="18"/>
          <w:szCs w:val="18"/>
        </w:rPr>
      </w:pPr>
      <w:r w:rsidRPr="00BF112F">
        <w:rPr>
          <w:rFonts w:ascii="Arial" w:eastAsia="Arial" w:hAnsi="Arial" w:cs="Arial"/>
          <w:sz w:val="18"/>
          <w:szCs w:val="18"/>
        </w:rPr>
        <w:t xml:space="preserve">Through its defined benefit retirement benefit plans the Group is exposed to </w:t>
      </w:r>
      <w:proofErr w:type="gramStart"/>
      <w:r w:rsidRPr="00BF112F">
        <w:rPr>
          <w:rFonts w:ascii="Arial" w:eastAsia="Arial" w:hAnsi="Arial" w:cs="Arial"/>
          <w:sz w:val="18"/>
          <w:szCs w:val="18"/>
        </w:rPr>
        <w:t>a number of</w:t>
      </w:r>
      <w:proofErr w:type="gramEnd"/>
      <w:r w:rsidRPr="00BF112F">
        <w:rPr>
          <w:rFonts w:ascii="Arial" w:eastAsia="Arial" w:hAnsi="Arial" w:cs="Arial"/>
          <w:sz w:val="18"/>
          <w:szCs w:val="18"/>
        </w:rPr>
        <w:t xml:space="preserve"> risks, the most significant of which are detailed below:</w:t>
      </w:r>
    </w:p>
    <w:p w14:paraId="506A59F7" w14:textId="77777777" w:rsidR="007A5A72" w:rsidRPr="00BF112F" w:rsidRDefault="007A5A72" w:rsidP="005933D6">
      <w:pPr>
        <w:rPr>
          <w:rFonts w:ascii="Arial" w:eastAsia="Arial" w:hAnsi="Arial" w:cs="Arial"/>
          <w:sz w:val="18"/>
          <w:szCs w:val="18"/>
        </w:rPr>
      </w:pPr>
    </w:p>
    <w:tbl>
      <w:tblPr>
        <w:tblStyle w:val="affffffffffff3"/>
        <w:tblW w:w="9450" w:type="dxa"/>
        <w:tblLayout w:type="fixed"/>
        <w:tblLook w:val="0400" w:firstRow="0" w:lastRow="0" w:firstColumn="0" w:lastColumn="0" w:noHBand="0" w:noVBand="1"/>
      </w:tblPr>
      <w:tblGrid>
        <w:gridCol w:w="2718"/>
        <w:gridCol w:w="6732"/>
      </w:tblGrid>
      <w:tr w:rsidR="007A5A72" w:rsidRPr="00BF112F" w14:paraId="0150A065" w14:textId="77777777" w:rsidTr="00A71BF5">
        <w:tc>
          <w:tcPr>
            <w:tcW w:w="2718" w:type="dxa"/>
            <w:shd w:val="clear" w:color="auto" w:fill="auto"/>
          </w:tcPr>
          <w:p w14:paraId="1B0A4527" w14:textId="77777777" w:rsidR="007A5A72" w:rsidRPr="00BF112F" w:rsidRDefault="0032140B" w:rsidP="005933D6">
            <w:pPr>
              <w:tabs>
                <w:tab w:val="left" w:pos="540"/>
              </w:tabs>
              <w:spacing w:before="0" w:after="0"/>
              <w:ind w:left="-118"/>
              <w:rPr>
                <w:sz w:val="18"/>
                <w:szCs w:val="18"/>
              </w:rPr>
            </w:pPr>
            <w:r w:rsidRPr="00BF112F">
              <w:rPr>
                <w:sz w:val="18"/>
                <w:szCs w:val="18"/>
              </w:rPr>
              <w:t>Changes in bond yields</w:t>
            </w:r>
          </w:p>
        </w:tc>
        <w:tc>
          <w:tcPr>
            <w:tcW w:w="6732" w:type="dxa"/>
            <w:shd w:val="clear" w:color="auto" w:fill="auto"/>
          </w:tcPr>
          <w:p w14:paraId="740BBCA3" w14:textId="77777777" w:rsidR="007A5A72" w:rsidRPr="00BF112F" w:rsidRDefault="0032140B" w:rsidP="005933D6">
            <w:pPr>
              <w:tabs>
                <w:tab w:val="left" w:pos="540"/>
              </w:tabs>
              <w:spacing w:before="0" w:after="0"/>
              <w:ind w:left="72"/>
              <w:rPr>
                <w:sz w:val="18"/>
                <w:szCs w:val="18"/>
              </w:rPr>
            </w:pPr>
            <w:r w:rsidRPr="00BF112F">
              <w:rPr>
                <w:sz w:val="18"/>
                <w:szCs w:val="18"/>
              </w:rPr>
              <w:t>A decrease in Government bond yields will increase plan liabilities.</w:t>
            </w:r>
          </w:p>
        </w:tc>
      </w:tr>
      <w:tr w:rsidR="007A5A72" w:rsidRPr="00BF112F" w14:paraId="6583445B" w14:textId="77777777" w:rsidTr="00A71BF5">
        <w:tc>
          <w:tcPr>
            <w:tcW w:w="2718" w:type="dxa"/>
            <w:shd w:val="clear" w:color="auto" w:fill="auto"/>
          </w:tcPr>
          <w:p w14:paraId="0D25FAD1" w14:textId="77777777" w:rsidR="007A5A72" w:rsidRPr="00BF112F" w:rsidRDefault="007A5A72" w:rsidP="005933D6">
            <w:pPr>
              <w:tabs>
                <w:tab w:val="left" w:pos="540"/>
              </w:tabs>
              <w:spacing w:before="0" w:after="0"/>
              <w:ind w:left="-118"/>
              <w:rPr>
                <w:sz w:val="18"/>
                <w:szCs w:val="18"/>
              </w:rPr>
            </w:pPr>
          </w:p>
        </w:tc>
        <w:tc>
          <w:tcPr>
            <w:tcW w:w="6732" w:type="dxa"/>
            <w:shd w:val="clear" w:color="auto" w:fill="auto"/>
          </w:tcPr>
          <w:p w14:paraId="0513D948" w14:textId="77777777" w:rsidR="007A5A72" w:rsidRPr="00BF112F" w:rsidRDefault="007A5A72" w:rsidP="005933D6">
            <w:pPr>
              <w:tabs>
                <w:tab w:val="left" w:pos="540"/>
              </w:tabs>
              <w:spacing w:before="0" w:after="0"/>
              <w:ind w:left="72"/>
              <w:rPr>
                <w:sz w:val="18"/>
                <w:szCs w:val="18"/>
              </w:rPr>
            </w:pPr>
          </w:p>
        </w:tc>
      </w:tr>
      <w:tr w:rsidR="007A5A72" w:rsidRPr="00BF112F" w14:paraId="063C39F6" w14:textId="77777777" w:rsidTr="00A71BF5">
        <w:tc>
          <w:tcPr>
            <w:tcW w:w="2718" w:type="dxa"/>
            <w:shd w:val="clear" w:color="auto" w:fill="auto"/>
          </w:tcPr>
          <w:p w14:paraId="77E24B28" w14:textId="77777777" w:rsidR="007A5A72" w:rsidRPr="00BF112F" w:rsidRDefault="0032140B" w:rsidP="005933D6">
            <w:pPr>
              <w:tabs>
                <w:tab w:val="left" w:pos="540"/>
              </w:tabs>
              <w:spacing w:before="0" w:after="0"/>
              <w:ind w:left="-82"/>
              <w:rPr>
                <w:sz w:val="18"/>
                <w:szCs w:val="18"/>
              </w:rPr>
            </w:pPr>
            <w:r w:rsidRPr="00BF112F">
              <w:rPr>
                <w:sz w:val="18"/>
                <w:szCs w:val="18"/>
              </w:rPr>
              <w:t>Inflation risk</w:t>
            </w:r>
          </w:p>
        </w:tc>
        <w:tc>
          <w:tcPr>
            <w:tcW w:w="6732" w:type="dxa"/>
            <w:shd w:val="clear" w:color="auto" w:fill="auto"/>
          </w:tcPr>
          <w:p w14:paraId="3F6A3BDC" w14:textId="77777777" w:rsidR="007A5A72" w:rsidRPr="00BF112F" w:rsidRDefault="0032140B" w:rsidP="005933D6">
            <w:pPr>
              <w:tabs>
                <w:tab w:val="left" w:pos="540"/>
              </w:tabs>
              <w:spacing w:before="0" w:after="0"/>
              <w:ind w:left="235" w:hanging="163"/>
              <w:jc w:val="both"/>
              <w:rPr>
                <w:sz w:val="18"/>
                <w:szCs w:val="18"/>
              </w:rPr>
            </w:pPr>
            <w:r w:rsidRPr="00BF112F">
              <w:rPr>
                <w:sz w:val="18"/>
                <w:szCs w:val="18"/>
              </w:rPr>
              <w:t xml:space="preserve">Some of the Group retirement benefit obligations are linked to inflation, and </w:t>
            </w:r>
            <w:proofErr w:type="gramStart"/>
            <w:r w:rsidRPr="00BF112F">
              <w:rPr>
                <w:sz w:val="18"/>
                <w:szCs w:val="18"/>
              </w:rPr>
              <w:t>higher</w:t>
            </w:r>
            <w:proofErr w:type="gramEnd"/>
          </w:p>
          <w:p w14:paraId="69874A59" w14:textId="77777777" w:rsidR="007A5A72" w:rsidRPr="00BF112F" w:rsidRDefault="0032140B" w:rsidP="005933D6">
            <w:pPr>
              <w:tabs>
                <w:tab w:val="left" w:pos="540"/>
              </w:tabs>
              <w:spacing w:before="0" w:after="0"/>
              <w:ind w:left="72"/>
              <w:jc w:val="both"/>
              <w:rPr>
                <w:sz w:val="18"/>
                <w:szCs w:val="18"/>
              </w:rPr>
            </w:pPr>
            <w:r w:rsidRPr="00BF112F">
              <w:rPr>
                <w:sz w:val="18"/>
                <w:szCs w:val="18"/>
              </w:rPr>
              <w:t>inflation will lead to higher liabilities (although, in most cases, caps on the level of inflationary increases are in place to protect the plan against extreme inflation).</w:t>
            </w:r>
          </w:p>
        </w:tc>
      </w:tr>
    </w:tbl>
    <w:p w14:paraId="4F884EFC" w14:textId="77777777" w:rsidR="007A5A72" w:rsidRPr="00BF112F" w:rsidRDefault="007A5A72" w:rsidP="005933D6">
      <w:pPr>
        <w:rPr>
          <w:rFonts w:ascii="Arial" w:eastAsia="Arial" w:hAnsi="Arial" w:cs="Arial"/>
          <w:sz w:val="18"/>
          <w:szCs w:val="18"/>
        </w:rPr>
      </w:pPr>
    </w:p>
    <w:p w14:paraId="3B4AF15D" w14:textId="122AAE7A" w:rsidR="007A5A72" w:rsidRPr="00BF112F" w:rsidRDefault="0032140B" w:rsidP="005933D6">
      <w:pPr>
        <w:rPr>
          <w:rFonts w:ascii="Arial" w:eastAsia="Arial" w:hAnsi="Arial" w:cs="Arial"/>
          <w:sz w:val="18"/>
          <w:szCs w:val="18"/>
        </w:rPr>
      </w:pPr>
      <w:r w:rsidRPr="00BF112F">
        <w:rPr>
          <w:rFonts w:ascii="Arial" w:eastAsia="Arial" w:hAnsi="Arial" w:cs="Arial"/>
          <w:sz w:val="18"/>
          <w:szCs w:val="18"/>
        </w:rPr>
        <w:t xml:space="preserve">The weighted average duration of the defined benefit obligation is </w:t>
      </w:r>
      <w:r w:rsidR="0079722E" w:rsidRPr="00BF112F">
        <w:rPr>
          <w:rFonts w:ascii="Arial" w:eastAsia="Arial" w:hAnsi="Arial" w:cs="Arial"/>
          <w:sz w:val="18"/>
          <w:szCs w:val="18"/>
        </w:rPr>
        <w:t>21</w:t>
      </w:r>
      <w:r w:rsidR="00072A99" w:rsidRPr="00BF112F">
        <w:rPr>
          <w:rFonts w:ascii="Arial" w:eastAsia="Arial" w:hAnsi="Arial" w:cs="Arial"/>
          <w:sz w:val="18"/>
          <w:szCs w:val="18"/>
        </w:rPr>
        <w:t>.13</w:t>
      </w:r>
      <w:r w:rsidR="00593A04" w:rsidRPr="00BF112F">
        <w:rPr>
          <w:rFonts w:ascii="Arial" w:eastAsia="Arial" w:hAnsi="Arial" w:cs="Arial"/>
          <w:sz w:val="18"/>
          <w:szCs w:val="18"/>
        </w:rPr>
        <w:t xml:space="preserve"> </w:t>
      </w:r>
      <w:r w:rsidRPr="00BF112F">
        <w:rPr>
          <w:rFonts w:ascii="Arial" w:eastAsia="Arial" w:hAnsi="Arial" w:cs="Arial"/>
          <w:sz w:val="18"/>
          <w:szCs w:val="18"/>
        </w:rPr>
        <w:t>years (202</w:t>
      </w:r>
      <w:r w:rsidR="00072A99" w:rsidRPr="00BF112F">
        <w:rPr>
          <w:rFonts w:ascii="Arial" w:eastAsia="Arial" w:hAnsi="Arial" w:cs="Arial"/>
          <w:sz w:val="18"/>
          <w:szCs w:val="18"/>
        </w:rPr>
        <w:t>2</w:t>
      </w:r>
      <w:r w:rsidRPr="00BF112F">
        <w:rPr>
          <w:rFonts w:ascii="Arial" w:eastAsia="Arial" w:hAnsi="Arial" w:cs="Arial"/>
          <w:sz w:val="18"/>
          <w:szCs w:val="18"/>
        </w:rPr>
        <w:t xml:space="preserve">: </w:t>
      </w:r>
      <w:r w:rsidR="00072A99" w:rsidRPr="00BF112F">
        <w:rPr>
          <w:rFonts w:ascii="Arial" w:eastAsia="Arial" w:hAnsi="Arial" w:cs="Arial"/>
          <w:sz w:val="18"/>
          <w:szCs w:val="18"/>
        </w:rPr>
        <w:t>22.59</w:t>
      </w:r>
      <w:r w:rsidRPr="00BF112F">
        <w:rPr>
          <w:rFonts w:ascii="Arial" w:eastAsia="Arial" w:hAnsi="Arial" w:cs="Arial"/>
          <w:sz w:val="18"/>
          <w:szCs w:val="18"/>
        </w:rPr>
        <w:t xml:space="preserve"> years).</w:t>
      </w:r>
    </w:p>
    <w:p w14:paraId="1E2893F7" w14:textId="77777777" w:rsidR="00BF112F" w:rsidRPr="00BF112F" w:rsidRDefault="00BF112F" w:rsidP="005933D6">
      <w:pPr>
        <w:rPr>
          <w:rFonts w:ascii="Arial" w:eastAsia="Arial" w:hAnsi="Arial" w:cs="Arial"/>
          <w:sz w:val="18"/>
          <w:szCs w:val="18"/>
        </w:rPr>
      </w:pPr>
    </w:p>
    <w:p w14:paraId="1DCD918F" w14:textId="2B740D22" w:rsidR="007A5A72" w:rsidRPr="00BF112F" w:rsidRDefault="0032140B" w:rsidP="005933D6">
      <w:pPr>
        <w:rPr>
          <w:rFonts w:ascii="Arial" w:eastAsia="Arial" w:hAnsi="Arial" w:cs="Arial"/>
          <w:sz w:val="18"/>
          <w:szCs w:val="18"/>
        </w:rPr>
      </w:pPr>
      <w:r w:rsidRPr="00BF112F">
        <w:rPr>
          <w:rFonts w:ascii="Arial" w:eastAsia="Arial" w:hAnsi="Arial" w:cs="Arial"/>
          <w:sz w:val="18"/>
          <w:szCs w:val="18"/>
        </w:rPr>
        <w:t>Expected maturity analysis of undiscounted retirement benefits:</w:t>
      </w:r>
    </w:p>
    <w:p w14:paraId="7255DF0E" w14:textId="77777777" w:rsidR="007A5A72" w:rsidRPr="00BF112F" w:rsidRDefault="007A5A72" w:rsidP="005933D6">
      <w:pPr>
        <w:rPr>
          <w:rFonts w:ascii="Arial" w:eastAsia="Arial" w:hAnsi="Arial" w:cs="Arial"/>
          <w:sz w:val="18"/>
          <w:szCs w:val="18"/>
        </w:rPr>
      </w:pPr>
    </w:p>
    <w:tbl>
      <w:tblPr>
        <w:tblStyle w:val="affffffffffff4"/>
        <w:tblW w:w="9432" w:type="dxa"/>
        <w:tblInd w:w="18" w:type="dxa"/>
        <w:tblLayout w:type="fixed"/>
        <w:tblLook w:val="0400" w:firstRow="0" w:lastRow="0" w:firstColumn="0" w:lastColumn="0" w:noHBand="0" w:noVBand="1"/>
      </w:tblPr>
      <w:tblGrid>
        <w:gridCol w:w="2952"/>
        <w:gridCol w:w="1296"/>
        <w:gridCol w:w="1296"/>
        <w:gridCol w:w="1296"/>
        <w:gridCol w:w="1296"/>
        <w:gridCol w:w="1296"/>
      </w:tblGrid>
      <w:tr w:rsidR="007A5A72" w:rsidRPr="00BF112F" w14:paraId="3723F8BE" w14:textId="77777777" w:rsidTr="0085578D">
        <w:tc>
          <w:tcPr>
            <w:tcW w:w="2952" w:type="dxa"/>
            <w:vAlign w:val="bottom"/>
          </w:tcPr>
          <w:p w14:paraId="635B208F" w14:textId="77777777" w:rsidR="007A5A72" w:rsidRPr="00BF112F" w:rsidRDefault="007A5A72" w:rsidP="005933D6">
            <w:pPr>
              <w:spacing w:before="0" w:after="0"/>
              <w:ind w:left="-101"/>
              <w:rPr>
                <w:sz w:val="18"/>
                <w:szCs w:val="18"/>
              </w:rPr>
            </w:pPr>
          </w:p>
        </w:tc>
        <w:tc>
          <w:tcPr>
            <w:tcW w:w="6480" w:type="dxa"/>
            <w:gridSpan w:val="5"/>
            <w:tcBorders>
              <w:top w:val="single" w:sz="4" w:space="0" w:color="auto"/>
              <w:bottom w:val="single" w:sz="4" w:space="0" w:color="auto"/>
            </w:tcBorders>
            <w:shd w:val="clear" w:color="auto" w:fill="auto"/>
            <w:vAlign w:val="bottom"/>
          </w:tcPr>
          <w:p w14:paraId="39FCED2F" w14:textId="77777777" w:rsidR="007A5A72" w:rsidRPr="00BF112F" w:rsidRDefault="0032140B" w:rsidP="005933D6">
            <w:pPr>
              <w:spacing w:before="0" w:after="0"/>
              <w:ind w:left="309" w:right="-72" w:hanging="168"/>
              <w:jc w:val="center"/>
              <w:rPr>
                <w:b/>
                <w:sz w:val="18"/>
                <w:szCs w:val="18"/>
              </w:rPr>
            </w:pPr>
            <w:r w:rsidRPr="00BF112F">
              <w:rPr>
                <w:b/>
                <w:sz w:val="18"/>
                <w:szCs w:val="18"/>
              </w:rPr>
              <w:t>Consolidated financial statements</w:t>
            </w:r>
          </w:p>
        </w:tc>
      </w:tr>
      <w:tr w:rsidR="007A5A72" w:rsidRPr="00BF112F" w14:paraId="3257ABDA" w14:textId="77777777" w:rsidTr="0085578D">
        <w:tc>
          <w:tcPr>
            <w:tcW w:w="2952" w:type="dxa"/>
            <w:vAlign w:val="bottom"/>
          </w:tcPr>
          <w:p w14:paraId="7A0A749A" w14:textId="77777777" w:rsidR="007A5A72" w:rsidRPr="00BF112F" w:rsidRDefault="007A5A72" w:rsidP="005933D6">
            <w:pPr>
              <w:spacing w:before="0" w:after="0"/>
              <w:ind w:left="-101"/>
              <w:rPr>
                <w:sz w:val="18"/>
                <w:szCs w:val="18"/>
              </w:rPr>
            </w:pPr>
          </w:p>
        </w:tc>
        <w:tc>
          <w:tcPr>
            <w:tcW w:w="1296" w:type="dxa"/>
            <w:tcBorders>
              <w:top w:val="single" w:sz="4" w:space="0" w:color="auto"/>
            </w:tcBorders>
            <w:vAlign w:val="bottom"/>
          </w:tcPr>
          <w:p w14:paraId="7E282124" w14:textId="77777777" w:rsidR="007A5A72" w:rsidRPr="00BF112F" w:rsidRDefault="0032140B" w:rsidP="005933D6">
            <w:pPr>
              <w:spacing w:before="0" w:after="0"/>
              <w:ind w:right="-72"/>
              <w:jc w:val="right"/>
              <w:rPr>
                <w:b/>
                <w:sz w:val="18"/>
                <w:szCs w:val="18"/>
              </w:rPr>
            </w:pPr>
            <w:r w:rsidRPr="00BF112F">
              <w:rPr>
                <w:b/>
                <w:sz w:val="18"/>
                <w:szCs w:val="18"/>
              </w:rPr>
              <w:t xml:space="preserve">Less than </w:t>
            </w:r>
          </w:p>
        </w:tc>
        <w:tc>
          <w:tcPr>
            <w:tcW w:w="1296" w:type="dxa"/>
            <w:tcBorders>
              <w:top w:val="single" w:sz="4" w:space="0" w:color="auto"/>
            </w:tcBorders>
            <w:vAlign w:val="bottom"/>
          </w:tcPr>
          <w:p w14:paraId="648C632D" w14:textId="77777777" w:rsidR="007A5A72" w:rsidRPr="00BF112F" w:rsidRDefault="0032140B" w:rsidP="005933D6">
            <w:pPr>
              <w:spacing w:before="0" w:after="0"/>
              <w:ind w:right="-72"/>
              <w:jc w:val="right"/>
              <w:rPr>
                <w:b/>
                <w:sz w:val="18"/>
                <w:szCs w:val="18"/>
              </w:rPr>
            </w:pPr>
            <w:r w:rsidRPr="00BF112F">
              <w:rPr>
                <w:b/>
                <w:sz w:val="18"/>
                <w:szCs w:val="18"/>
              </w:rPr>
              <w:t xml:space="preserve">Between </w:t>
            </w:r>
          </w:p>
        </w:tc>
        <w:tc>
          <w:tcPr>
            <w:tcW w:w="1296" w:type="dxa"/>
            <w:tcBorders>
              <w:top w:val="single" w:sz="4" w:space="0" w:color="auto"/>
            </w:tcBorders>
            <w:vAlign w:val="bottom"/>
          </w:tcPr>
          <w:p w14:paraId="78C5B459" w14:textId="77777777" w:rsidR="007A5A72" w:rsidRPr="00BF112F" w:rsidRDefault="0032140B" w:rsidP="005933D6">
            <w:pPr>
              <w:spacing w:before="0" w:after="0"/>
              <w:ind w:right="-72"/>
              <w:jc w:val="right"/>
              <w:rPr>
                <w:b/>
                <w:sz w:val="18"/>
                <w:szCs w:val="18"/>
              </w:rPr>
            </w:pPr>
            <w:r w:rsidRPr="00BF112F">
              <w:rPr>
                <w:b/>
                <w:sz w:val="18"/>
                <w:szCs w:val="18"/>
              </w:rPr>
              <w:t xml:space="preserve">Between </w:t>
            </w:r>
          </w:p>
        </w:tc>
        <w:tc>
          <w:tcPr>
            <w:tcW w:w="1296" w:type="dxa"/>
            <w:tcBorders>
              <w:top w:val="single" w:sz="4" w:space="0" w:color="auto"/>
            </w:tcBorders>
            <w:vAlign w:val="bottom"/>
          </w:tcPr>
          <w:p w14:paraId="53A4B5F6" w14:textId="77777777" w:rsidR="007A5A72" w:rsidRPr="00BF112F" w:rsidRDefault="0032140B" w:rsidP="005933D6">
            <w:pPr>
              <w:spacing w:before="0" w:after="0"/>
              <w:ind w:right="-72"/>
              <w:jc w:val="right"/>
              <w:rPr>
                <w:b/>
                <w:sz w:val="18"/>
                <w:szCs w:val="18"/>
              </w:rPr>
            </w:pPr>
            <w:r w:rsidRPr="00BF112F">
              <w:rPr>
                <w:b/>
                <w:sz w:val="18"/>
                <w:szCs w:val="18"/>
              </w:rPr>
              <w:t xml:space="preserve">Over </w:t>
            </w:r>
          </w:p>
        </w:tc>
        <w:tc>
          <w:tcPr>
            <w:tcW w:w="1296" w:type="dxa"/>
            <w:tcBorders>
              <w:top w:val="single" w:sz="4" w:space="0" w:color="auto"/>
            </w:tcBorders>
            <w:vAlign w:val="bottom"/>
          </w:tcPr>
          <w:p w14:paraId="70E5937A" w14:textId="77777777" w:rsidR="007A5A72" w:rsidRPr="00BF112F" w:rsidRDefault="007A5A72" w:rsidP="005933D6">
            <w:pPr>
              <w:spacing w:before="0" w:after="0"/>
              <w:ind w:right="-72"/>
              <w:jc w:val="right"/>
              <w:rPr>
                <w:b/>
                <w:sz w:val="18"/>
                <w:szCs w:val="18"/>
              </w:rPr>
            </w:pPr>
          </w:p>
        </w:tc>
      </w:tr>
      <w:tr w:rsidR="007A5A72" w:rsidRPr="00BF112F" w14:paraId="5D2E9096" w14:textId="77777777" w:rsidTr="0085578D">
        <w:tc>
          <w:tcPr>
            <w:tcW w:w="2952" w:type="dxa"/>
            <w:vAlign w:val="bottom"/>
          </w:tcPr>
          <w:p w14:paraId="68689FD6" w14:textId="77777777" w:rsidR="007A5A72" w:rsidRPr="00BF112F" w:rsidRDefault="007A5A72" w:rsidP="005933D6">
            <w:pPr>
              <w:spacing w:before="0" w:after="0"/>
              <w:ind w:left="-101"/>
              <w:rPr>
                <w:sz w:val="18"/>
                <w:szCs w:val="18"/>
              </w:rPr>
            </w:pPr>
          </w:p>
        </w:tc>
        <w:tc>
          <w:tcPr>
            <w:tcW w:w="1296" w:type="dxa"/>
            <w:vAlign w:val="bottom"/>
          </w:tcPr>
          <w:p w14:paraId="10C8C630" w14:textId="77777777" w:rsidR="007A5A72" w:rsidRPr="00BF112F" w:rsidRDefault="0032140B" w:rsidP="005933D6">
            <w:pPr>
              <w:spacing w:before="0" w:after="0"/>
              <w:ind w:right="-72"/>
              <w:jc w:val="right"/>
              <w:rPr>
                <w:b/>
                <w:sz w:val="18"/>
                <w:szCs w:val="18"/>
              </w:rPr>
            </w:pPr>
            <w:r w:rsidRPr="00BF112F">
              <w:rPr>
                <w:b/>
                <w:sz w:val="18"/>
                <w:szCs w:val="18"/>
              </w:rPr>
              <w:t>a year</w:t>
            </w:r>
          </w:p>
        </w:tc>
        <w:tc>
          <w:tcPr>
            <w:tcW w:w="1296" w:type="dxa"/>
            <w:vAlign w:val="bottom"/>
          </w:tcPr>
          <w:p w14:paraId="0167D311" w14:textId="77777777" w:rsidR="007A5A72" w:rsidRPr="00BF112F" w:rsidRDefault="0032140B" w:rsidP="005933D6">
            <w:pPr>
              <w:spacing w:before="0" w:after="0"/>
              <w:ind w:right="-72"/>
              <w:jc w:val="right"/>
              <w:rPr>
                <w:b/>
                <w:sz w:val="18"/>
                <w:szCs w:val="18"/>
              </w:rPr>
            </w:pPr>
            <w:r w:rsidRPr="00BF112F">
              <w:rPr>
                <w:b/>
                <w:sz w:val="18"/>
                <w:szCs w:val="18"/>
              </w:rPr>
              <w:t>1 - 2 years</w:t>
            </w:r>
          </w:p>
        </w:tc>
        <w:tc>
          <w:tcPr>
            <w:tcW w:w="1296" w:type="dxa"/>
            <w:vAlign w:val="bottom"/>
          </w:tcPr>
          <w:p w14:paraId="0718EC6D" w14:textId="77777777" w:rsidR="007A5A72" w:rsidRPr="00BF112F" w:rsidRDefault="0032140B" w:rsidP="005933D6">
            <w:pPr>
              <w:spacing w:before="0" w:after="0"/>
              <w:ind w:right="-72"/>
              <w:jc w:val="right"/>
              <w:rPr>
                <w:b/>
                <w:sz w:val="18"/>
                <w:szCs w:val="18"/>
              </w:rPr>
            </w:pPr>
            <w:r w:rsidRPr="00BF112F">
              <w:rPr>
                <w:b/>
                <w:sz w:val="18"/>
                <w:szCs w:val="18"/>
              </w:rPr>
              <w:t>2 - 5 years</w:t>
            </w:r>
          </w:p>
        </w:tc>
        <w:tc>
          <w:tcPr>
            <w:tcW w:w="1296" w:type="dxa"/>
            <w:vAlign w:val="bottom"/>
          </w:tcPr>
          <w:p w14:paraId="6232BC62" w14:textId="77777777" w:rsidR="007A5A72" w:rsidRPr="00BF112F" w:rsidRDefault="0032140B" w:rsidP="005933D6">
            <w:pPr>
              <w:spacing w:before="0" w:after="0"/>
              <w:ind w:right="-72"/>
              <w:jc w:val="right"/>
              <w:rPr>
                <w:b/>
                <w:sz w:val="18"/>
                <w:szCs w:val="18"/>
              </w:rPr>
            </w:pPr>
            <w:r w:rsidRPr="00BF112F">
              <w:rPr>
                <w:b/>
                <w:sz w:val="18"/>
                <w:szCs w:val="18"/>
              </w:rPr>
              <w:t>5 years</w:t>
            </w:r>
          </w:p>
        </w:tc>
        <w:tc>
          <w:tcPr>
            <w:tcW w:w="1296" w:type="dxa"/>
            <w:vAlign w:val="bottom"/>
          </w:tcPr>
          <w:p w14:paraId="4F71D614" w14:textId="77777777" w:rsidR="007A5A72" w:rsidRPr="00BF112F" w:rsidRDefault="0032140B" w:rsidP="005933D6">
            <w:pPr>
              <w:spacing w:before="0" w:after="0"/>
              <w:ind w:right="-72"/>
              <w:jc w:val="right"/>
              <w:rPr>
                <w:b/>
                <w:sz w:val="18"/>
                <w:szCs w:val="18"/>
              </w:rPr>
            </w:pPr>
            <w:r w:rsidRPr="00BF112F">
              <w:rPr>
                <w:b/>
                <w:sz w:val="18"/>
                <w:szCs w:val="18"/>
              </w:rPr>
              <w:t>Total</w:t>
            </w:r>
          </w:p>
        </w:tc>
      </w:tr>
      <w:tr w:rsidR="007A5A72" w:rsidRPr="00BF112F" w14:paraId="3D902350" w14:textId="77777777" w:rsidTr="0085578D">
        <w:tc>
          <w:tcPr>
            <w:tcW w:w="2952" w:type="dxa"/>
            <w:vAlign w:val="bottom"/>
          </w:tcPr>
          <w:p w14:paraId="5E6DA3BB" w14:textId="77777777" w:rsidR="007A5A72" w:rsidRPr="00BF112F" w:rsidRDefault="007A5A72" w:rsidP="005933D6">
            <w:pPr>
              <w:spacing w:before="0" w:after="0"/>
              <w:ind w:left="-101"/>
              <w:rPr>
                <w:sz w:val="18"/>
                <w:szCs w:val="18"/>
              </w:rPr>
            </w:pPr>
          </w:p>
        </w:tc>
        <w:tc>
          <w:tcPr>
            <w:tcW w:w="1296" w:type="dxa"/>
            <w:tcBorders>
              <w:bottom w:val="single" w:sz="4" w:space="0" w:color="auto"/>
            </w:tcBorders>
            <w:shd w:val="clear" w:color="auto" w:fill="auto"/>
            <w:vAlign w:val="bottom"/>
          </w:tcPr>
          <w:p w14:paraId="2F2F2396" w14:textId="77777777" w:rsidR="007A5A72" w:rsidRPr="00BF112F" w:rsidRDefault="0032140B"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3E75057D" w14:textId="77777777" w:rsidR="007A5A72" w:rsidRPr="00BF112F" w:rsidRDefault="0032140B"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2A6057A4" w14:textId="77777777" w:rsidR="007A5A72" w:rsidRPr="00BF112F" w:rsidRDefault="0032140B"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4D0EF024" w14:textId="77777777" w:rsidR="007A5A72" w:rsidRPr="00BF112F" w:rsidRDefault="0032140B"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511F6C72" w14:textId="77777777" w:rsidR="007A5A72" w:rsidRPr="00BF112F" w:rsidRDefault="0032140B" w:rsidP="005933D6">
            <w:pPr>
              <w:spacing w:before="0" w:after="0"/>
              <w:ind w:right="-72"/>
              <w:jc w:val="right"/>
              <w:rPr>
                <w:b/>
                <w:sz w:val="18"/>
                <w:szCs w:val="18"/>
              </w:rPr>
            </w:pPr>
            <w:r w:rsidRPr="00BF112F">
              <w:rPr>
                <w:b/>
                <w:sz w:val="18"/>
                <w:szCs w:val="18"/>
              </w:rPr>
              <w:t>Baht</w:t>
            </w:r>
          </w:p>
        </w:tc>
      </w:tr>
      <w:tr w:rsidR="007A5A72" w:rsidRPr="00BF112F" w14:paraId="616F9B82" w14:textId="77777777" w:rsidTr="0085578D">
        <w:tc>
          <w:tcPr>
            <w:tcW w:w="2952" w:type="dxa"/>
            <w:vAlign w:val="bottom"/>
          </w:tcPr>
          <w:p w14:paraId="5DA77BFE" w14:textId="77777777" w:rsidR="007A5A72" w:rsidRPr="00BF112F" w:rsidRDefault="007A5A72" w:rsidP="005933D6">
            <w:pPr>
              <w:spacing w:before="0" w:after="0"/>
              <w:ind w:left="-101"/>
              <w:rPr>
                <w:sz w:val="18"/>
                <w:szCs w:val="18"/>
              </w:rPr>
            </w:pPr>
          </w:p>
        </w:tc>
        <w:tc>
          <w:tcPr>
            <w:tcW w:w="1296" w:type="dxa"/>
            <w:tcBorders>
              <w:top w:val="single" w:sz="4" w:space="0" w:color="auto"/>
            </w:tcBorders>
            <w:vAlign w:val="bottom"/>
          </w:tcPr>
          <w:p w14:paraId="7D4CA77F" w14:textId="77777777" w:rsidR="007A5A72" w:rsidRPr="00BF112F" w:rsidRDefault="007A5A72" w:rsidP="005933D6">
            <w:pPr>
              <w:spacing w:before="0" w:after="0"/>
              <w:ind w:right="-72"/>
              <w:jc w:val="right"/>
              <w:rPr>
                <w:sz w:val="18"/>
                <w:szCs w:val="18"/>
              </w:rPr>
            </w:pPr>
          </w:p>
        </w:tc>
        <w:tc>
          <w:tcPr>
            <w:tcW w:w="1296" w:type="dxa"/>
            <w:tcBorders>
              <w:top w:val="single" w:sz="4" w:space="0" w:color="auto"/>
            </w:tcBorders>
            <w:vAlign w:val="bottom"/>
          </w:tcPr>
          <w:p w14:paraId="00C2A661" w14:textId="77777777" w:rsidR="007A5A72" w:rsidRPr="00BF112F" w:rsidRDefault="007A5A72" w:rsidP="005933D6">
            <w:pPr>
              <w:spacing w:before="0" w:after="0"/>
              <w:ind w:right="-72"/>
              <w:jc w:val="right"/>
              <w:rPr>
                <w:sz w:val="18"/>
                <w:szCs w:val="18"/>
              </w:rPr>
            </w:pPr>
          </w:p>
        </w:tc>
        <w:tc>
          <w:tcPr>
            <w:tcW w:w="1296" w:type="dxa"/>
            <w:tcBorders>
              <w:top w:val="single" w:sz="4" w:space="0" w:color="auto"/>
            </w:tcBorders>
            <w:vAlign w:val="bottom"/>
          </w:tcPr>
          <w:p w14:paraId="467598CD" w14:textId="77777777" w:rsidR="007A5A72" w:rsidRPr="00BF112F" w:rsidRDefault="007A5A72" w:rsidP="005933D6">
            <w:pPr>
              <w:spacing w:before="0" w:after="0"/>
              <w:ind w:right="-72"/>
              <w:jc w:val="right"/>
              <w:rPr>
                <w:sz w:val="18"/>
                <w:szCs w:val="18"/>
              </w:rPr>
            </w:pPr>
          </w:p>
        </w:tc>
        <w:tc>
          <w:tcPr>
            <w:tcW w:w="1296" w:type="dxa"/>
            <w:tcBorders>
              <w:top w:val="single" w:sz="4" w:space="0" w:color="auto"/>
            </w:tcBorders>
            <w:vAlign w:val="bottom"/>
          </w:tcPr>
          <w:p w14:paraId="2873C7D8" w14:textId="77777777" w:rsidR="007A5A72" w:rsidRPr="00BF112F" w:rsidRDefault="007A5A72" w:rsidP="005933D6">
            <w:pPr>
              <w:spacing w:before="0" w:after="0"/>
              <w:ind w:right="-72"/>
              <w:jc w:val="right"/>
              <w:rPr>
                <w:sz w:val="18"/>
                <w:szCs w:val="18"/>
              </w:rPr>
            </w:pPr>
          </w:p>
        </w:tc>
        <w:tc>
          <w:tcPr>
            <w:tcW w:w="1296" w:type="dxa"/>
            <w:tcBorders>
              <w:top w:val="single" w:sz="4" w:space="0" w:color="auto"/>
            </w:tcBorders>
            <w:vAlign w:val="bottom"/>
          </w:tcPr>
          <w:p w14:paraId="7CC66076" w14:textId="77777777" w:rsidR="007A5A72" w:rsidRPr="00BF112F" w:rsidRDefault="007A5A72" w:rsidP="005933D6">
            <w:pPr>
              <w:spacing w:before="0" w:after="0"/>
              <w:ind w:right="-72"/>
              <w:jc w:val="right"/>
              <w:rPr>
                <w:sz w:val="18"/>
                <w:szCs w:val="18"/>
              </w:rPr>
            </w:pPr>
          </w:p>
        </w:tc>
      </w:tr>
      <w:tr w:rsidR="001D7482" w:rsidRPr="00BF112F" w14:paraId="577F3924" w14:textId="77777777" w:rsidTr="0085578D">
        <w:tc>
          <w:tcPr>
            <w:tcW w:w="2952" w:type="dxa"/>
            <w:vAlign w:val="bottom"/>
          </w:tcPr>
          <w:p w14:paraId="11ADA1D2" w14:textId="3549EC62" w:rsidR="001D7482" w:rsidRPr="00BF112F" w:rsidRDefault="001D7482" w:rsidP="005933D6">
            <w:pPr>
              <w:spacing w:before="0" w:after="0"/>
              <w:ind w:left="-101"/>
              <w:rPr>
                <w:sz w:val="18"/>
                <w:szCs w:val="18"/>
              </w:rPr>
            </w:pPr>
            <w:r w:rsidRPr="00BF112F">
              <w:rPr>
                <w:sz w:val="18"/>
                <w:szCs w:val="18"/>
              </w:rPr>
              <w:t>31 December 2022</w:t>
            </w:r>
          </w:p>
        </w:tc>
        <w:tc>
          <w:tcPr>
            <w:tcW w:w="1296" w:type="dxa"/>
            <w:vAlign w:val="bottom"/>
          </w:tcPr>
          <w:p w14:paraId="4D25B5BA" w14:textId="2631BC21" w:rsidR="001D7482" w:rsidRPr="00BF112F" w:rsidRDefault="001D7482" w:rsidP="005933D6">
            <w:pPr>
              <w:spacing w:before="0" w:after="0"/>
              <w:ind w:right="-72"/>
              <w:jc w:val="right"/>
              <w:rPr>
                <w:sz w:val="18"/>
                <w:szCs w:val="18"/>
              </w:rPr>
            </w:pPr>
            <w:r w:rsidRPr="00BF112F">
              <w:rPr>
                <w:sz w:val="18"/>
                <w:szCs w:val="18"/>
              </w:rPr>
              <w:t>4,264,432</w:t>
            </w:r>
          </w:p>
        </w:tc>
        <w:tc>
          <w:tcPr>
            <w:tcW w:w="1296" w:type="dxa"/>
            <w:vAlign w:val="bottom"/>
          </w:tcPr>
          <w:p w14:paraId="3AB98281" w14:textId="0B7BCA43" w:rsidR="001D7482" w:rsidRPr="00BF112F" w:rsidRDefault="001D7482" w:rsidP="005933D6">
            <w:pPr>
              <w:spacing w:before="0" w:after="0"/>
              <w:ind w:right="-72"/>
              <w:jc w:val="right"/>
              <w:rPr>
                <w:sz w:val="18"/>
                <w:szCs w:val="18"/>
              </w:rPr>
            </w:pPr>
            <w:r w:rsidRPr="00BF112F">
              <w:rPr>
                <w:sz w:val="18"/>
                <w:szCs w:val="18"/>
              </w:rPr>
              <w:t>6,078,734</w:t>
            </w:r>
          </w:p>
        </w:tc>
        <w:tc>
          <w:tcPr>
            <w:tcW w:w="1296" w:type="dxa"/>
            <w:vAlign w:val="bottom"/>
          </w:tcPr>
          <w:p w14:paraId="79D051D9" w14:textId="731ACC36" w:rsidR="001D7482" w:rsidRPr="00BF112F" w:rsidRDefault="001D7482" w:rsidP="005933D6">
            <w:pPr>
              <w:spacing w:before="0" w:after="0"/>
              <w:ind w:right="-72"/>
              <w:jc w:val="right"/>
              <w:rPr>
                <w:sz w:val="18"/>
                <w:szCs w:val="18"/>
              </w:rPr>
            </w:pPr>
            <w:r w:rsidRPr="00BF112F">
              <w:rPr>
                <w:sz w:val="18"/>
                <w:szCs w:val="18"/>
              </w:rPr>
              <w:t>12,818,281</w:t>
            </w:r>
          </w:p>
        </w:tc>
        <w:tc>
          <w:tcPr>
            <w:tcW w:w="1296" w:type="dxa"/>
            <w:vAlign w:val="bottom"/>
          </w:tcPr>
          <w:p w14:paraId="47E0DA82" w14:textId="70530C1E" w:rsidR="001D7482" w:rsidRPr="00BF112F" w:rsidRDefault="001D7482" w:rsidP="005933D6">
            <w:pPr>
              <w:spacing w:before="0" w:after="0"/>
              <w:ind w:right="-72"/>
              <w:jc w:val="right"/>
              <w:rPr>
                <w:sz w:val="18"/>
                <w:szCs w:val="18"/>
              </w:rPr>
            </w:pPr>
            <w:r w:rsidRPr="00BF112F">
              <w:rPr>
                <w:sz w:val="18"/>
                <w:szCs w:val="18"/>
              </w:rPr>
              <w:t>180,332,868</w:t>
            </w:r>
          </w:p>
        </w:tc>
        <w:tc>
          <w:tcPr>
            <w:tcW w:w="1296" w:type="dxa"/>
            <w:vAlign w:val="bottom"/>
          </w:tcPr>
          <w:p w14:paraId="182B7DA1" w14:textId="7ED7A04B" w:rsidR="001D7482" w:rsidRPr="00BF112F" w:rsidRDefault="001D7482" w:rsidP="005933D6">
            <w:pPr>
              <w:spacing w:before="0" w:after="0"/>
              <w:ind w:right="-72" w:hanging="120"/>
              <w:jc w:val="right"/>
              <w:rPr>
                <w:sz w:val="18"/>
                <w:szCs w:val="18"/>
              </w:rPr>
            </w:pPr>
            <w:r w:rsidRPr="00BF112F">
              <w:rPr>
                <w:sz w:val="18"/>
                <w:szCs w:val="18"/>
              </w:rPr>
              <w:t>203,494,315</w:t>
            </w:r>
          </w:p>
        </w:tc>
      </w:tr>
      <w:tr w:rsidR="00CA6A96" w:rsidRPr="00BF112F" w14:paraId="6190F396" w14:textId="77777777" w:rsidTr="00A60880">
        <w:tc>
          <w:tcPr>
            <w:tcW w:w="2952" w:type="dxa"/>
            <w:vAlign w:val="bottom"/>
          </w:tcPr>
          <w:p w14:paraId="46C007FF" w14:textId="07F47AA6" w:rsidR="00CA6A96" w:rsidRPr="00BF112F" w:rsidRDefault="00CA6A96" w:rsidP="005933D6">
            <w:pPr>
              <w:spacing w:before="0" w:after="0"/>
              <w:ind w:left="-101"/>
              <w:rPr>
                <w:sz w:val="18"/>
                <w:szCs w:val="18"/>
              </w:rPr>
            </w:pPr>
            <w:r w:rsidRPr="00BF112F">
              <w:rPr>
                <w:sz w:val="18"/>
                <w:szCs w:val="18"/>
              </w:rPr>
              <w:t>31 December 2023</w:t>
            </w:r>
          </w:p>
        </w:tc>
        <w:tc>
          <w:tcPr>
            <w:tcW w:w="1296" w:type="dxa"/>
            <w:shd w:val="clear" w:color="auto" w:fill="FAFAFA"/>
          </w:tcPr>
          <w:p w14:paraId="4FFFAD62" w14:textId="3502C937" w:rsidR="00CA6A96" w:rsidRPr="00BF112F" w:rsidRDefault="00CA6A96" w:rsidP="005933D6">
            <w:pPr>
              <w:spacing w:before="0" w:after="0"/>
              <w:ind w:right="-72"/>
              <w:jc w:val="right"/>
              <w:rPr>
                <w:sz w:val="18"/>
                <w:szCs w:val="18"/>
              </w:rPr>
            </w:pPr>
            <w:r w:rsidRPr="00BF112F">
              <w:rPr>
                <w:sz w:val="18"/>
                <w:szCs w:val="18"/>
              </w:rPr>
              <w:t xml:space="preserve"> 1,547,805 </w:t>
            </w:r>
          </w:p>
        </w:tc>
        <w:tc>
          <w:tcPr>
            <w:tcW w:w="1296" w:type="dxa"/>
            <w:shd w:val="clear" w:color="auto" w:fill="FAFAFA"/>
          </w:tcPr>
          <w:p w14:paraId="1EAB6A16" w14:textId="46EE001F" w:rsidR="00CA6A96" w:rsidRPr="00BF112F" w:rsidRDefault="00CA6A96" w:rsidP="005933D6">
            <w:pPr>
              <w:spacing w:before="0" w:after="0"/>
              <w:ind w:right="-72"/>
              <w:jc w:val="right"/>
              <w:rPr>
                <w:sz w:val="18"/>
                <w:szCs w:val="18"/>
              </w:rPr>
            </w:pPr>
            <w:r w:rsidRPr="00BF112F">
              <w:rPr>
                <w:sz w:val="18"/>
                <w:szCs w:val="18"/>
              </w:rPr>
              <w:t xml:space="preserve"> 8,448,436 </w:t>
            </w:r>
          </w:p>
        </w:tc>
        <w:tc>
          <w:tcPr>
            <w:tcW w:w="1296" w:type="dxa"/>
            <w:shd w:val="clear" w:color="auto" w:fill="FAFAFA"/>
          </w:tcPr>
          <w:p w14:paraId="31118D88" w14:textId="3387877E" w:rsidR="00CA6A96" w:rsidRPr="00BF112F" w:rsidRDefault="00CA6A96" w:rsidP="005933D6">
            <w:pPr>
              <w:spacing w:before="0" w:after="0"/>
              <w:ind w:right="-72"/>
              <w:jc w:val="right"/>
              <w:rPr>
                <w:sz w:val="18"/>
                <w:szCs w:val="18"/>
              </w:rPr>
            </w:pPr>
            <w:r w:rsidRPr="00BF112F">
              <w:rPr>
                <w:sz w:val="18"/>
                <w:szCs w:val="18"/>
              </w:rPr>
              <w:t xml:space="preserve"> 12,135,058 </w:t>
            </w:r>
          </w:p>
        </w:tc>
        <w:tc>
          <w:tcPr>
            <w:tcW w:w="1296" w:type="dxa"/>
            <w:shd w:val="clear" w:color="auto" w:fill="FAFAFA"/>
          </w:tcPr>
          <w:p w14:paraId="096F7573" w14:textId="7165CBA1" w:rsidR="00CA6A96" w:rsidRPr="00BF112F" w:rsidRDefault="00CA6A96" w:rsidP="005933D6">
            <w:pPr>
              <w:spacing w:before="0" w:after="0"/>
              <w:ind w:right="-72"/>
              <w:jc w:val="right"/>
              <w:rPr>
                <w:sz w:val="18"/>
                <w:szCs w:val="18"/>
              </w:rPr>
            </w:pPr>
            <w:r w:rsidRPr="00BF112F">
              <w:rPr>
                <w:sz w:val="18"/>
                <w:szCs w:val="18"/>
              </w:rPr>
              <w:t xml:space="preserve"> 143,665,171 </w:t>
            </w:r>
          </w:p>
        </w:tc>
        <w:tc>
          <w:tcPr>
            <w:tcW w:w="1296" w:type="dxa"/>
            <w:shd w:val="clear" w:color="auto" w:fill="FAFAFA"/>
          </w:tcPr>
          <w:p w14:paraId="13F9647E" w14:textId="6941DE0A" w:rsidR="00CA6A96" w:rsidRPr="00BF112F" w:rsidRDefault="00CA6A96" w:rsidP="005933D6">
            <w:pPr>
              <w:spacing w:before="0" w:after="0"/>
              <w:ind w:right="-72" w:hanging="120"/>
              <w:jc w:val="right"/>
              <w:rPr>
                <w:sz w:val="18"/>
                <w:szCs w:val="18"/>
              </w:rPr>
            </w:pPr>
            <w:r w:rsidRPr="00BF112F">
              <w:rPr>
                <w:sz w:val="18"/>
                <w:szCs w:val="18"/>
              </w:rPr>
              <w:t xml:space="preserve"> 165,796,470 </w:t>
            </w:r>
          </w:p>
        </w:tc>
      </w:tr>
    </w:tbl>
    <w:p w14:paraId="10DDBC14" w14:textId="77777777" w:rsidR="007A5A72" w:rsidRPr="00BF112F" w:rsidRDefault="007A5A72" w:rsidP="005933D6">
      <w:pPr>
        <w:tabs>
          <w:tab w:val="left" w:pos="567"/>
        </w:tabs>
        <w:rPr>
          <w:rFonts w:ascii="Arial" w:eastAsia="Arial" w:hAnsi="Arial" w:cs="Arial"/>
          <w:b/>
          <w:sz w:val="18"/>
          <w:szCs w:val="18"/>
        </w:rPr>
      </w:pPr>
    </w:p>
    <w:tbl>
      <w:tblPr>
        <w:tblStyle w:val="affffffffffff5"/>
        <w:tblW w:w="9432" w:type="dxa"/>
        <w:tblInd w:w="18" w:type="dxa"/>
        <w:tblLayout w:type="fixed"/>
        <w:tblLook w:val="0400" w:firstRow="0" w:lastRow="0" w:firstColumn="0" w:lastColumn="0" w:noHBand="0" w:noVBand="1"/>
      </w:tblPr>
      <w:tblGrid>
        <w:gridCol w:w="2952"/>
        <w:gridCol w:w="1296"/>
        <w:gridCol w:w="1296"/>
        <w:gridCol w:w="1296"/>
        <w:gridCol w:w="1296"/>
        <w:gridCol w:w="1296"/>
      </w:tblGrid>
      <w:tr w:rsidR="007A5A72" w:rsidRPr="00BF112F" w14:paraId="702F94DE" w14:textId="77777777" w:rsidTr="0085578D">
        <w:tc>
          <w:tcPr>
            <w:tcW w:w="2952" w:type="dxa"/>
            <w:vAlign w:val="bottom"/>
          </w:tcPr>
          <w:p w14:paraId="2585050A" w14:textId="77777777" w:rsidR="007A5A72" w:rsidRPr="00BF112F" w:rsidRDefault="007A5A72" w:rsidP="005933D6">
            <w:pPr>
              <w:spacing w:before="0" w:after="0"/>
              <w:ind w:left="-101"/>
              <w:rPr>
                <w:sz w:val="18"/>
                <w:szCs w:val="18"/>
              </w:rPr>
            </w:pPr>
          </w:p>
        </w:tc>
        <w:tc>
          <w:tcPr>
            <w:tcW w:w="6480" w:type="dxa"/>
            <w:gridSpan w:val="5"/>
            <w:tcBorders>
              <w:top w:val="single" w:sz="4" w:space="0" w:color="auto"/>
              <w:bottom w:val="single" w:sz="4" w:space="0" w:color="auto"/>
            </w:tcBorders>
            <w:shd w:val="clear" w:color="auto" w:fill="auto"/>
            <w:vAlign w:val="bottom"/>
          </w:tcPr>
          <w:p w14:paraId="7B1F05D4" w14:textId="77777777" w:rsidR="007A5A72" w:rsidRPr="00BF112F" w:rsidRDefault="0032140B" w:rsidP="005933D6">
            <w:pPr>
              <w:spacing w:before="0" w:after="0"/>
              <w:ind w:right="-72"/>
              <w:jc w:val="center"/>
              <w:rPr>
                <w:b/>
                <w:sz w:val="18"/>
                <w:szCs w:val="18"/>
              </w:rPr>
            </w:pPr>
            <w:r w:rsidRPr="00BF112F">
              <w:rPr>
                <w:b/>
                <w:sz w:val="18"/>
                <w:szCs w:val="18"/>
              </w:rPr>
              <w:t>Separate financial statements</w:t>
            </w:r>
          </w:p>
        </w:tc>
      </w:tr>
      <w:tr w:rsidR="007A5A72" w:rsidRPr="00BF112F" w14:paraId="5780CA04" w14:textId="77777777" w:rsidTr="0085578D">
        <w:tc>
          <w:tcPr>
            <w:tcW w:w="2952" w:type="dxa"/>
            <w:vAlign w:val="bottom"/>
          </w:tcPr>
          <w:p w14:paraId="6C6EF66A" w14:textId="77777777" w:rsidR="007A5A72" w:rsidRPr="00BF112F" w:rsidRDefault="007A5A72" w:rsidP="005933D6">
            <w:pPr>
              <w:spacing w:before="0" w:after="0"/>
              <w:ind w:left="-101"/>
              <w:rPr>
                <w:sz w:val="18"/>
                <w:szCs w:val="18"/>
              </w:rPr>
            </w:pPr>
          </w:p>
        </w:tc>
        <w:tc>
          <w:tcPr>
            <w:tcW w:w="1296" w:type="dxa"/>
            <w:tcBorders>
              <w:top w:val="single" w:sz="4" w:space="0" w:color="auto"/>
            </w:tcBorders>
            <w:vAlign w:val="bottom"/>
          </w:tcPr>
          <w:p w14:paraId="77F044C1" w14:textId="77777777" w:rsidR="007A5A72" w:rsidRPr="00BF112F" w:rsidRDefault="0032140B" w:rsidP="005933D6">
            <w:pPr>
              <w:spacing w:before="0" w:after="0"/>
              <w:ind w:right="-72"/>
              <w:jc w:val="right"/>
              <w:rPr>
                <w:b/>
                <w:sz w:val="18"/>
                <w:szCs w:val="18"/>
              </w:rPr>
            </w:pPr>
            <w:r w:rsidRPr="00BF112F">
              <w:rPr>
                <w:b/>
                <w:sz w:val="18"/>
                <w:szCs w:val="18"/>
              </w:rPr>
              <w:t xml:space="preserve">Less than </w:t>
            </w:r>
          </w:p>
        </w:tc>
        <w:tc>
          <w:tcPr>
            <w:tcW w:w="1296" w:type="dxa"/>
            <w:tcBorders>
              <w:top w:val="single" w:sz="4" w:space="0" w:color="auto"/>
            </w:tcBorders>
            <w:vAlign w:val="bottom"/>
          </w:tcPr>
          <w:p w14:paraId="578A90E1" w14:textId="77777777" w:rsidR="007A5A72" w:rsidRPr="00BF112F" w:rsidRDefault="0032140B" w:rsidP="005933D6">
            <w:pPr>
              <w:spacing w:before="0" w:after="0"/>
              <w:ind w:right="-72"/>
              <w:jc w:val="right"/>
              <w:rPr>
                <w:b/>
                <w:sz w:val="18"/>
                <w:szCs w:val="18"/>
              </w:rPr>
            </w:pPr>
            <w:r w:rsidRPr="00BF112F">
              <w:rPr>
                <w:b/>
                <w:sz w:val="18"/>
                <w:szCs w:val="18"/>
              </w:rPr>
              <w:t xml:space="preserve">Between </w:t>
            </w:r>
          </w:p>
        </w:tc>
        <w:tc>
          <w:tcPr>
            <w:tcW w:w="1296" w:type="dxa"/>
            <w:tcBorders>
              <w:top w:val="single" w:sz="4" w:space="0" w:color="auto"/>
            </w:tcBorders>
            <w:vAlign w:val="bottom"/>
          </w:tcPr>
          <w:p w14:paraId="79E4EFCF" w14:textId="77777777" w:rsidR="007A5A72" w:rsidRPr="00BF112F" w:rsidRDefault="0032140B" w:rsidP="005933D6">
            <w:pPr>
              <w:spacing w:before="0" w:after="0"/>
              <w:ind w:right="-72"/>
              <w:jc w:val="right"/>
              <w:rPr>
                <w:b/>
                <w:sz w:val="18"/>
                <w:szCs w:val="18"/>
              </w:rPr>
            </w:pPr>
            <w:r w:rsidRPr="00BF112F">
              <w:rPr>
                <w:b/>
                <w:sz w:val="18"/>
                <w:szCs w:val="18"/>
              </w:rPr>
              <w:t xml:space="preserve">Between </w:t>
            </w:r>
          </w:p>
        </w:tc>
        <w:tc>
          <w:tcPr>
            <w:tcW w:w="1296" w:type="dxa"/>
            <w:tcBorders>
              <w:top w:val="single" w:sz="4" w:space="0" w:color="auto"/>
            </w:tcBorders>
            <w:vAlign w:val="bottom"/>
          </w:tcPr>
          <w:p w14:paraId="5ED0E3DD" w14:textId="77777777" w:rsidR="007A5A72" w:rsidRPr="00BF112F" w:rsidRDefault="0032140B" w:rsidP="005933D6">
            <w:pPr>
              <w:spacing w:before="0" w:after="0"/>
              <w:ind w:left="-420" w:right="-72" w:firstLine="420"/>
              <w:jc w:val="right"/>
              <w:rPr>
                <w:b/>
                <w:sz w:val="18"/>
                <w:szCs w:val="18"/>
              </w:rPr>
            </w:pPr>
            <w:r w:rsidRPr="00BF112F">
              <w:rPr>
                <w:b/>
                <w:sz w:val="18"/>
                <w:szCs w:val="18"/>
              </w:rPr>
              <w:t xml:space="preserve">Over </w:t>
            </w:r>
          </w:p>
        </w:tc>
        <w:tc>
          <w:tcPr>
            <w:tcW w:w="1296" w:type="dxa"/>
            <w:tcBorders>
              <w:top w:val="single" w:sz="4" w:space="0" w:color="auto"/>
            </w:tcBorders>
            <w:vAlign w:val="bottom"/>
          </w:tcPr>
          <w:p w14:paraId="0EC2854E" w14:textId="77777777" w:rsidR="007A5A72" w:rsidRPr="00BF112F" w:rsidRDefault="007A5A72" w:rsidP="005933D6">
            <w:pPr>
              <w:spacing w:before="0" w:after="0"/>
              <w:ind w:right="-72"/>
              <w:jc w:val="right"/>
              <w:rPr>
                <w:b/>
                <w:sz w:val="18"/>
                <w:szCs w:val="18"/>
              </w:rPr>
            </w:pPr>
          </w:p>
        </w:tc>
      </w:tr>
      <w:tr w:rsidR="007A5A72" w:rsidRPr="00BF112F" w14:paraId="662389F4" w14:textId="77777777" w:rsidTr="0085578D">
        <w:tc>
          <w:tcPr>
            <w:tcW w:w="2952" w:type="dxa"/>
            <w:vAlign w:val="bottom"/>
          </w:tcPr>
          <w:p w14:paraId="02D2DCA4" w14:textId="77777777" w:rsidR="007A5A72" w:rsidRPr="00BF112F" w:rsidRDefault="007A5A72" w:rsidP="005933D6">
            <w:pPr>
              <w:spacing w:before="0" w:after="0"/>
              <w:ind w:left="-101"/>
              <w:rPr>
                <w:sz w:val="18"/>
                <w:szCs w:val="18"/>
              </w:rPr>
            </w:pPr>
          </w:p>
        </w:tc>
        <w:tc>
          <w:tcPr>
            <w:tcW w:w="1296" w:type="dxa"/>
            <w:vAlign w:val="bottom"/>
          </w:tcPr>
          <w:p w14:paraId="6E67233E" w14:textId="77777777" w:rsidR="007A5A72" w:rsidRPr="00BF112F" w:rsidRDefault="0032140B" w:rsidP="005933D6">
            <w:pPr>
              <w:spacing w:before="0" w:after="0"/>
              <w:ind w:right="-72"/>
              <w:jc w:val="right"/>
              <w:rPr>
                <w:b/>
                <w:sz w:val="18"/>
                <w:szCs w:val="18"/>
              </w:rPr>
            </w:pPr>
            <w:r w:rsidRPr="00BF112F">
              <w:rPr>
                <w:b/>
                <w:sz w:val="18"/>
                <w:szCs w:val="18"/>
              </w:rPr>
              <w:t>a year</w:t>
            </w:r>
          </w:p>
        </w:tc>
        <w:tc>
          <w:tcPr>
            <w:tcW w:w="1296" w:type="dxa"/>
            <w:vAlign w:val="bottom"/>
          </w:tcPr>
          <w:p w14:paraId="05BFED0D" w14:textId="77777777" w:rsidR="007A5A72" w:rsidRPr="00BF112F" w:rsidRDefault="0032140B" w:rsidP="005933D6">
            <w:pPr>
              <w:spacing w:before="0" w:after="0"/>
              <w:ind w:right="-72"/>
              <w:jc w:val="right"/>
              <w:rPr>
                <w:b/>
                <w:sz w:val="18"/>
                <w:szCs w:val="18"/>
              </w:rPr>
            </w:pPr>
            <w:r w:rsidRPr="00BF112F">
              <w:rPr>
                <w:b/>
                <w:sz w:val="18"/>
                <w:szCs w:val="18"/>
              </w:rPr>
              <w:t>1 - 2 years</w:t>
            </w:r>
          </w:p>
        </w:tc>
        <w:tc>
          <w:tcPr>
            <w:tcW w:w="1296" w:type="dxa"/>
            <w:vAlign w:val="bottom"/>
          </w:tcPr>
          <w:p w14:paraId="2EF5C8F1" w14:textId="77777777" w:rsidR="007A5A72" w:rsidRPr="00BF112F" w:rsidRDefault="0032140B" w:rsidP="005933D6">
            <w:pPr>
              <w:spacing w:before="0" w:after="0"/>
              <w:ind w:right="-72"/>
              <w:jc w:val="right"/>
              <w:rPr>
                <w:b/>
                <w:sz w:val="18"/>
                <w:szCs w:val="18"/>
              </w:rPr>
            </w:pPr>
            <w:r w:rsidRPr="00BF112F">
              <w:rPr>
                <w:b/>
                <w:sz w:val="18"/>
                <w:szCs w:val="18"/>
              </w:rPr>
              <w:t>2 - 5 years</w:t>
            </w:r>
          </w:p>
        </w:tc>
        <w:tc>
          <w:tcPr>
            <w:tcW w:w="1296" w:type="dxa"/>
            <w:vAlign w:val="bottom"/>
          </w:tcPr>
          <w:p w14:paraId="262A8864" w14:textId="77777777" w:rsidR="007A5A72" w:rsidRPr="00BF112F" w:rsidRDefault="0032140B" w:rsidP="005933D6">
            <w:pPr>
              <w:spacing w:before="0" w:after="0"/>
              <w:ind w:right="-72"/>
              <w:jc w:val="right"/>
              <w:rPr>
                <w:b/>
                <w:sz w:val="18"/>
                <w:szCs w:val="18"/>
              </w:rPr>
            </w:pPr>
            <w:r w:rsidRPr="00BF112F">
              <w:rPr>
                <w:b/>
                <w:sz w:val="18"/>
                <w:szCs w:val="18"/>
              </w:rPr>
              <w:t>5 years</w:t>
            </w:r>
          </w:p>
        </w:tc>
        <w:tc>
          <w:tcPr>
            <w:tcW w:w="1296" w:type="dxa"/>
            <w:vAlign w:val="bottom"/>
          </w:tcPr>
          <w:p w14:paraId="48BF18B4" w14:textId="77777777" w:rsidR="007A5A72" w:rsidRPr="00BF112F" w:rsidRDefault="0032140B" w:rsidP="005933D6">
            <w:pPr>
              <w:spacing w:before="0" w:after="0"/>
              <w:ind w:right="-72"/>
              <w:jc w:val="right"/>
              <w:rPr>
                <w:b/>
                <w:sz w:val="18"/>
                <w:szCs w:val="18"/>
              </w:rPr>
            </w:pPr>
            <w:r w:rsidRPr="00BF112F">
              <w:rPr>
                <w:b/>
                <w:sz w:val="18"/>
                <w:szCs w:val="18"/>
              </w:rPr>
              <w:t>Total</w:t>
            </w:r>
          </w:p>
        </w:tc>
      </w:tr>
      <w:tr w:rsidR="007A5A72" w:rsidRPr="00BF112F" w14:paraId="4A99627F" w14:textId="77777777" w:rsidTr="0085578D">
        <w:tc>
          <w:tcPr>
            <w:tcW w:w="2952" w:type="dxa"/>
            <w:vAlign w:val="bottom"/>
          </w:tcPr>
          <w:p w14:paraId="7C704A4D" w14:textId="77777777" w:rsidR="007A5A72" w:rsidRPr="00BF112F" w:rsidRDefault="007A5A72" w:rsidP="005933D6">
            <w:pPr>
              <w:spacing w:before="0" w:after="0"/>
              <w:ind w:left="-101"/>
              <w:rPr>
                <w:sz w:val="18"/>
                <w:szCs w:val="18"/>
              </w:rPr>
            </w:pPr>
          </w:p>
        </w:tc>
        <w:tc>
          <w:tcPr>
            <w:tcW w:w="1296" w:type="dxa"/>
            <w:tcBorders>
              <w:bottom w:val="single" w:sz="4" w:space="0" w:color="auto"/>
            </w:tcBorders>
            <w:shd w:val="clear" w:color="auto" w:fill="auto"/>
            <w:vAlign w:val="bottom"/>
          </w:tcPr>
          <w:p w14:paraId="7ADF650E" w14:textId="77777777" w:rsidR="007A5A72" w:rsidRPr="00BF112F" w:rsidRDefault="0032140B"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6734B84E" w14:textId="77777777" w:rsidR="007A5A72" w:rsidRPr="00BF112F" w:rsidRDefault="0032140B"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6C8F69AA" w14:textId="77777777" w:rsidR="007A5A72" w:rsidRPr="00BF112F" w:rsidRDefault="0032140B"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54D59D16" w14:textId="77777777" w:rsidR="007A5A72" w:rsidRPr="00BF112F" w:rsidRDefault="0032140B"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21F8386D" w14:textId="77777777" w:rsidR="007A5A72" w:rsidRPr="00BF112F" w:rsidRDefault="0032140B" w:rsidP="005933D6">
            <w:pPr>
              <w:spacing w:before="0" w:after="0"/>
              <w:ind w:right="-72"/>
              <w:jc w:val="right"/>
              <w:rPr>
                <w:b/>
                <w:sz w:val="18"/>
                <w:szCs w:val="18"/>
              </w:rPr>
            </w:pPr>
            <w:r w:rsidRPr="00BF112F">
              <w:rPr>
                <w:b/>
                <w:sz w:val="18"/>
                <w:szCs w:val="18"/>
              </w:rPr>
              <w:t>Baht</w:t>
            </w:r>
          </w:p>
        </w:tc>
      </w:tr>
      <w:tr w:rsidR="007A5A72" w:rsidRPr="00BF112F" w14:paraId="7423D680" w14:textId="77777777" w:rsidTr="0085578D">
        <w:tc>
          <w:tcPr>
            <w:tcW w:w="2952" w:type="dxa"/>
            <w:vAlign w:val="bottom"/>
          </w:tcPr>
          <w:p w14:paraId="7964851D" w14:textId="77777777" w:rsidR="007A5A72" w:rsidRPr="00BF112F" w:rsidRDefault="007A5A72" w:rsidP="005933D6">
            <w:pPr>
              <w:spacing w:before="0" w:after="0"/>
              <w:ind w:left="-101"/>
              <w:rPr>
                <w:sz w:val="18"/>
                <w:szCs w:val="18"/>
              </w:rPr>
            </w:pPr>
          </w:p>
        </w:tc>
        <w:tc>
          <w:tcPr>
            <w:tcW w:w="1296" w:type="dxa"/>
            <w:tcBorders>
              <w:top w:val="single" w:sz="4" w:space="0" w:color="auto"/>
            </w:tcBorders>
            <w:vAlign w:val="bottom"/>
          </w:tcPr>
          <w:p w14:paraId="2053A7B7" w14:textId="77777777" w:rsidR="007A5A72" w:rsidRPr="00BF112F" w:rsidRDefault="007A5A72" w:rsidP="005933D6">
            <w:pPr>
              <w:spacing w:before="0" w:after="0"/>
              <w:ind w:right="-72"/>
              <w:jc w:val="right"/>
              <w:rPr>
                <w:sz w:val="18"/>
                <w:szCs w:val="18"/>
              </w:rPr>
            </w:pPr>
          </w:p>
        </w:tc>
        <w:tc>
          <w:tcPr>
            <w:tcW w:w="1296" w:type="dxa"/>
            <w:tcBorders>
              <w:top w:val="single" w:sz="4" w:space="0" w:color="auto"/>
            </w:tcBorders>
            <w:vAlign w:val="bottom"/>
          </w:tcPr>
          <w:p w14:paraId="4455ECD3" w14:textId="77777777" w:rsidR="007A5A72" w:rsidRPr="00BF112F" w:rsidRDefault="007A5A72" w:rsidP="005933D6">
            <w:pPr>
              <w:spacing w:before="0" w:after="0"/>
              <w:ind w:right="-72"/>
              <w:jc w:val="right"/>
              <w:rPr>
                <w:sz w:val="18"/>
                <w:szCs w:val="18"/>
              </w:rPr>
            </w:pPr>
          </w:p>
        </w:tc>
        <w:tc>
          <w:tcPr>
            <w:tcW w:w="1296" w:type="dxa"/>
            <w:tcBorders>
              <w:top w:val="single" w:sz="4" w:space="0" w:color="auto"/>
            </w:tcBorders>
            <w:vAlign w:val="bottom"/>
          </w:tcPr>
          <w:p w14:paraId="2F6B3039" w14:textId="77777777" w:rsidR="007A5A72" w:rsidRPr="00BF112F" w:rsidRDefault="007A5A72" w:rsidP="005933D6">
            <w:pPr>
              <w:spacing w:before="0" w:after="0"/>
              <w:ind w:right="-72"/>
              <w:jc w:val="right"/>
              <w:rPr>
                <w:sz w:val="18"/>
                <w:szCs w:val="18"/>
              </w:rPr>
            </w:pPr>
          </w:p>
        </w:tc>
        <w:tc>
          <w:tcPr>
            <w:tcW w:w="1296" w:type="dxa"/>
            <w:tcBorders>
              <w:top w:val="single" w:sz="4" w:space="0" w:color="auto"/>
            </w:tcBorders>
            <w:vAlign w:val="bottom"/>
          </w:tcPr>
          <w:p w14:paraId="3E25BED1" w14:textId="77777777" w:rsidR="007A5A72" w:rsidRPr="00BF112F" w:rsidRDefault="007A5A72" w:rsidP="005933D6">
            <w:pPr>
              <w:spacing w:before="0" w:after="0"/>
              <w:ind w:right="-72"/>
              <w:jc w:val="right"/>
              <w:rPr>
                <w:sz w:val="18"/>
                <w:szCs w:val="18"/>
              </w:rPr>
            </w:pPr>
          </w:p>
        </w:tc>
        <w:tc>
          <w:tcPr>
            <w:tcW w:w="1296" w:type="dxa"/>
            <w:tcBorders>
              <w:top w:val="single" w:sz="4" w:space="0" w:color="auto"/>
            </w:tcBorders>
            <w:vAlign w:val="bottom"/>
          </w:tcPr>
          <w:p w14:paraId="49163609" w14:textId="77777777" w:rsidR="007A5A72" w:rsidRPr="00BF112F" w:rsidRDefault="007A5A72" w:rsidP="005933D6">
            <w:pPr>
              <w:spacing w:before="0" w:after="0"/>
              <w:ind w:right="-72"/>
              <w:jc w:val="right"/>
              <w:rPr>
                <w:sz w:val="18"/>
                <w:szCs w:val="18"/>
              </w:rPr>
            </w:pPr>
          </w:p>
        </w:tc>
      </w:tr>
      <w:tr w:rsidR="001D7482" w:rsidRPr="00BF112F" w14:paraId="259D20FB" w14:textId="77777777" w:rsidTr="00036731">
        <w:tc>
          <w:tcPr>
            <w:tcW w:w="2952" w:type="dxa"/>
            <w:vAlign w:val="bottom"/>
          </w:tcPr>
          <w:p w14:paraId="1DE8E789" w14:textId="50F920B0" w:rsidR="001D7482" w:rsidRPr="00BF112F" w:rsidRDefault="001D7482" w:rsidP="005933D6">
            <w:pPr>
              <w:spacing w:before="0" w:after="0"/>
              <w:ind w:left="-101"/>
              <w:rPr>
                <w:sz w:val="18"/>
                <w:szCs w:val="18"/>
              </w:rPr>
            </w:pPr>
            <w:r w:rsidRPr="00BF112F">
              <w:rPr>
                <w:sz w:val="18"/>
                <w:szCs w:val="18"/>
              </w:rPr>
              <w:t>31 December 2022</w:t>
            </w:r>
          </w:p>
        </w:tc>
        <w:tc>
          <w:tcPr>
            <w:tcW w:w="1296" w:type="dxa"/>
            <w:shd w:val="clear" w:color="auto" w:fill="auto"/>
            <w:vAlign w:val="bottom"/>
          </w:tcPr>
          <w:p w14:paraId="0B073024" w14:textId="7D5D3143" w:rsidR="001D7482" w:rsidRPr="00BF112F" w:rsidRDefault="001D7482" w:rsidP="005933D6">
            <w:pPr>
              <w:spacing w:before="0" w:after="0"/>
              <w:ind w:right="-72"/>
              <w:jc w:val="right"/>
              <w:rPr>
                <w:sz w:val="18"/>
                <w:szCs w:val="18"/>
              </w:rPr>
            </w:pPr>
            <w:r w:rsidRPr="00BF112F">
              <w:rPr>
                <w:sz w:val="18"/>
                <w:szCs w:val="18"/>
              </w:rPr>
              <w:t>4,264,432</w:t>
            </w:r>
          </w:p>
        </w:tc>
        <w:tc>
          <w:tcPr>
            <w:tcW w:w="1296" w:type="dxa"/>
            <w:shd w:val="clear" w:color="auto" w:fill="auto"/>
            <w:vAlign w:val="bottom"/>
          </w:tcPr>
          <w:p w14:paraId="2DCE7F7D" w14:textId="27047073" w:rsidR="001D7482" w:rsidRPr="00BF112F" w:rsidRDefault="001D7482" w:rsidP="005933D6">
            <w:pPr>
              <w:spacing w:before="0" w:after="0"/>
              <w:ind w:right="-72"/>
              <w:jc w:val="right"/>
              <w:rPr>
                <w:sz w:val="18"/>
                <w:szCs w:val="18"/>
              </w:rPr>
            </w:pPr>
            <w:r w:rsidRPr="00BF112F">
              <w:rPr>
                <w:sz w:val="18"/>
                <w:szCs w:val="18"/>
              </w:rPr>
              <w:t>6,078,734</w:t>
            </w:r>
          </w:p>
        </w:tc>
        <w:tc>
          <w:tcPr>
            <w:tcW w:w="1296" w:type="dxa"/>
            <w:shd w:val="clear" w:color="auto" w:fill="auto"/>
            <w:vAlign w:val="bottom"/>
          </w:tcPr>
          <w:p w14:paraId="65FDB0E7" w14:textId="64E9153E" w:rsidR="001D7482" w:rsidRPr="00BF112F" w:rsidRDefault="001D7482" w:rsidP="005933D6">
            <w:pPr>
              <w:spacing w:before="0" w:after="0"/>
              <w:ind w:right="-72"/>
              <w:jc w:val="right"/>
              <w:rPr>
                <w:sz w:val="18"/>
                <w:szCs w:val="18"/>
              </w:rPr>
            </w:pPr>
            <w:r w:rsidRPr="00BF112F">
              <w:rPr>
                <w:sz w:val="18"/>
                <w:szCs w:val="18"/>
              </w:rPr>
              <w:t>12,818,281</w:t>
            </w:r>
          </w:p>
        </w:tc>
        <w:tc>
          <w:tcPr>
            <w:tcW w:w="1296" w:type="dxa"/>
            <w:shd w:val="clear" w:color="auto" w:fill="auto"/>
            <w:vAlign w:val="bottom"/>
          </w:tcPr>
          <w:p w14:paraId="50788D98" w14:textId="37A9BF51" w:rsidR="001D7482" w:rsidRPr="00BF112F" w:rsidRDefault="001D7482" w:rsidP="005933D6">
            <w:pPr>
              <w:spacing w:before="0" w:after="0"/>
              <w:ind w:right="-72"/>
              <w:jc w:val="right"/>
              <w:rPr>
                <w:sz w:val="18"/>
                <w:szCs w:val="18"/>
              </w:rPr>
            </w:pPr>
            <w:r w:rsidRPr="00BF112F">
              <w:rPr>
                <w:sz w:val="18"/>
                <w:szCs w:val="18"/>
              </w:rPr>
              <w:t>155,971,271</w:t>
            </w:r>
          </w:p>
        </w:tc>
        <w:tc>
          <w:tcPr>
            <w:tcW w:w="1296" w:type="dxa"/>
            <w:shd w:val="clear" w:color="auto" w:fill="auto"/>
            <w:vAlign w:val="bottom"/>
          </w:tcPr>
          <w:p w14:paraId="3BDCEDD7" w14:textId="30871C6D" w:rsidR="001D7482" w:rsidRPr="00BF112F" w:rsidRDefault="001D7482" w:rsidP="005933D6">
            <w:pPr>
              <w:spacing w:before="0" w:after="0"/>
              <w:ind w:right="-72"/>
              <w:jc w:val="right"/>
              <w:rPr>
                <w:sz w:val="18"/>
                <w:szCs w:val="18"/>
              </w:rPr>
            </w:pPr>
            <w:r w:rsidRPr="00BF112F">
              <w:rPr>
                <w:sz w:val="18"/>
                <w:szCs w:val="18"/>
              </w:rPr>
              <w:t>179,132,718</w:t>
            </w:r>
          </w:p>
        </w:tc>
      </w:tr>
      <w:tr w:rsidR="00CA6A96" w:rsidRPr="00BF112F" w14:paraId="2BF08A7C" w14:textId="77777777" w:rsidTr="004C7AEA">
        <w:tc>
          <w:tcPr>
            <w:tcW w:w="2952" w:type="dxa"/>
            <w:vAlign w:val="bottom"/>
          </w:tcPr>
          <w:p w14:paraId="180708CA" w14:textId="65BD4FFA" w:rsidR="00CA6A96" w:rsidRPr="00BF112F" w:rsidRDefault="00CA6A96" w:rsidP="005933D6">
            <w:pPr>
              <w:spacing w:before="0" w:after="0"/>
              <w:ind w:left="-101"/>
              <w:rPr>
                <w:sz w:val="18"/>
                <w:szCs w:val="18"/>
              </w:rPr>
            </w:pPr>
            <w:r w:rsidRPr="00BF112F">
              <w:rPr>
                <w:sz w:val="18"/>
                <w:szCs w:val="18"/>
              </w:rPr>
              <w:t>31 December 2023</w:t>
            </w:r>
          </w:p>
        </w:tc>
        <w:tc>
          <w:tcPr>
            <w:tcW w:w="1296" w:type="dxa"/>
            <w:shd w:val="clear" w:color="auto" w:fill="FAFAFA"/>
          </w:tcPr>
          <w:p w14:paraId="60E8EB6C" w14:textId="3304F30E" w:rsidR="00CA6A96" w:rsidRPr="00BF112F" w:rsidRDefault="00CA6A96" w:rsidP="005933D6">
            <w:pPr>
              <w:spacing w:before="0" w:after="0"/>
              <w:ind w:right="-72"/>
              <w:jc w:val="right"/>
              <w:rPr>
                <w:sz w:val="18"/>
                <w:szCs w:val="18"/>
              </w:rPr>
            </w:pPr>
            <w:r w:rsidRPr="00BF112F">
              <w:rPr>
                <w:sz w:val="18"/>
                <w:szCs w:val="18"/>
              </w:rPr>
              <w:t xml:space="preserve"> 1,547,805 </w:t>
            </w:r>
          </w:p>
        </w:tc>
        <w:tc>
          <w:tcPr>
            <w:tcW w:w="1296" w:type="dxa"/>
            <w:shd w:val="clear" w:color="auto" w:fill="FAFAFA"/>
          </w:tcPr>
          <w:p w14:paraId="629C775B" w14:textId="5FED27F1" w:rsidR="00CA6A96" w:rsidRPr="00BF112F" w:rsidRDefault="00CA6A96" w:rsidP="005933D6">
            <w:pPr>
              <w:spacing w:before="0" w:after="0"/>
              <w:ind w:right="-72"/>
              <w:jc w:val="right"/>
              <w:rPr>
                <w:sz w:val="18"/>
                <w:szCs w:val="18"/>
              </w:rPr>
            </w:pPr>
            <w:r w:rsidRPr="00BF112F">
              <w:rPr>
                <w:sz w:val="18"/>
                <w:szCs w:val="18"/>
              </w:rPr>
              <w:t xml:space="preserve"> 5,029,663 </w:t>
            </w:r>
          </w:p>
        </w:tc>
        <w:tc>
          <w:tcPr>
            <w:tcW w:w="1296" w:type="dxa"/>
            <w:shd w:val="clear" w:color="auto" w:fill="FAFAFA"/>
          </w:tcPr>
          <w:p w14:paraId="279BD832" w14:textId="282229CF" w:rsidR="00CA6A96" w:rsidRPr="00BF112F" w:rsidRDefault="00CA6A96" w:rsidP="005933D6">
            <w:pPr>
              <w:spacing w:before="0" w:after="0"/>
              <w:ind w:right="-72"/>
              <w:jc w:val="right"/>
              <w:rPr>
                <w:sz w:val="18"/>
                <w:szCs w:val="18"/>
              </w:rPr>
            </w:pPr>
            <w:r w:rsidRPr="00BF112F">
              <w:rPr>
                <w:sz w:val="18"/>
                <w:szCs w:val="18"/>
              </w:rPr>
              <w:t xml:space="preserve"> 10,705,623 </w:t>
            </w:r>
          </w:p>
        </w:tc>
        <w:tc>
          <w:tcPr>
            <w:tcW w:w="1296" w:type="dxa"/>
            <w:shd w:val="clear" w:color="auto" w:fill="FAFAFA"/>
          </w:tcPr>
          <w:p w14:paraId="20C1AC7D" w14:textId="41AABB32" w:rsidR="00CA6A96" w:rsidRPr="00BF112F" w:rsidRDefault="00CA6A96" w:rsidP="005933D6">
            <w:pPr>
              <w:spacing w:before="0" w:after="0"/>
              <w:ind w:right="-72"/>
              <w:jc w:val="right"/>
              <w:rPr>
                <w:sz w:val="18"/>
                <w:szCs w:val="18"/>
              </w:rPr>
            </w:pPr>
            <w:r w:rsidRPr="00BF112F">
              <w:rPr>
                <w:sz w:val="18"/>
                <w:szCs w:val="18"/>
              </w:rPr>
              <w:t xml:space="preserve"> 120,854,227 </w:t>
            </w:r>
          </w:p>
        </w:tc>
        <w:tc>
          <w:tcPr>
            <w:tcW w:w="1296" w:type="dxa"/>
            <w:shd w:val="clear" w:color="auto" w:fill="FAFAFA"/>
          </w:tcPr>
          <w:p w14:paraId="41030556" w14:textId="4DDC5491" w:rsidR="00CA6A96" w:rsidRPr="00BF112F" w:rsidRDefault="00CA6A96" w:rsidP="005933D6">
            <w:pPr>
              <w:spacing w:before="0" w:after="0"/>
              <w:ind w:right="-72"/>
              <w:jc w:val="right"/>
              <w:rPr>
                <w:sz w:val="18"/>
                <w:szCs w:val="18"/>
              </w:rPr>
            </w:pPr>
            <w:r w:rsidRPr="00BF112F">
              <w:rPr>
                <w:sz w:val="18"/>
                <w:szCs w:val="18"/>
              </w:rPr>
              <w:t xml:space="preserve"> 138,137,318 </w:t>
            </w:r>
          </w:p>
        </w:tc>
      </w:tr>
    </w:tbl>
    <w:p w14:paraId="2C10C19D" w14:textId="19B0BCB4" w:rsidR="00BF112F" w:rsidRPr="00BF112F" w:rsidRDefault="00BF112F" w:rsidP="005933D6">
      <w:pPr>
        <w:rPr>
          <w:rFonts w:ascii="Arial" w:eastAsia="Arial" w:hAnsi="Arial" w:cs="Arial"/>
          <w:sz w:val="18"/>
          <w:szCs w:val="18"/>
        </w:rPr>
      </w:pPr>
    </w:p>
    <w:p w14:paraId="2C43FC51" w14:textId="45DD5486" w:rsidR="00BF112F" w:rsidRPr="00BF112F" w:rsidRDefault="00BF112F">
      <w:pPr>
        <w:rPr>
          <w:rFonts w:ascii="Arial" w:eastAsia="Arial" w:hAnsi="Arial" w:cs="Arial"/>
          <w:sz w:val="18"/>
          <w:szCs w:val="18"/>
        </w:rPr>
      </w:pPr>
    </w:p>
    <w:tbl>
      <w:tblPr>
        <w:tblStyle w:val="affffffffffff8"/>
        <w:tblW w:w="9450" w:type="dxa"/>
        <w:tblInd w:w="18" w:type="dxa"/>
        <w:tblLayout w:type="fixed"/>
        <w:tblLook w:val="0000" w:firstRow="0" w:lastRow="0" w:firstColumn="0" w:lastColumn="0" w:noHBand="0" w:noVBand="0"/>
      </w:tblPr>
      <w:tblGrid>
        <w:gridCol w:w="9450"/>
      </w:tblGrid>
      <w:tr w:rsidR="007A5A72" w:rsidRPr="00BF112F" w14:paraId="3E2BA3F1" w14:textId="77777777">
        <w:trPr>
          <w:trHeight w:val="389"/>
        </w:trPr>
        <w:tc>
          <w:tcPr>
            <w:tcW w:w="9450" w:type="dxa"/>
            <w:shd w:val="clear" w:color="auto" w:fill="FFA543"/>
            <w:vAlign w:val="center"/>
          </w:tcPr>
          <w:p w14:paraId="4535DB52" w14:textId="5DAE5418" w:rsidR="007A5A72" w:rsidRPr="00BF112F" w:rsidRDefault="0032140B" w:rsidP="005933D6">
            <w:pPr>
              <w:ind w:left="434" w:hanging="434"/>
              <w:rPr>
                <w:rFonts w:ascii="Arial" w:eastAsia="Arial" w:hAnsi="Arial" w:cs="Arial"/>
                <w:b/>
                <w:color w:val="FFFFFF"/>
                <w:sz w:val="18"/>
                <w:szCs w:val="18"/>
              </w:rPr>
            </w:pPr>
            <w:r w:rsidRPr="00BF112F">
              <w:rPr>
                <w:rFonts w:ascii="Arial" w:eastAsia="Arial" w:hAnsi="Arial" w:cs="Arial"/>
                <w:b/>
                <w:color w:val="FFFFFF"/>
                <w:sz w:val="18"/>
                <w:szCs w:val="18"/>
              </w:rPr>
              <w:t>2</w:t>
            </w:r>
            <w:r w:rsidR="008350F4">
              <w:rPr>
                <w:rFonts w:ascii="Arial" w:eastAsia="Arial" w:hAnsi="Arial" w:cs="Arial"/>
                <w:b/>
                <w:color w:val="FFFFFF"/>
                <w:sz w:val="18"/>
                <w:szCs w:val="18"/>
              </w:rPr>
              <w:t>4</w:t>
            </w:r>
            <w:r w:rsidRPr="00BF112F">
              <w:rPr>
                <w:rFonts w:ascii="Arial" w:eastAsia="Arial" w:hAnsi="Arial" w:cs="Arial"/>
                <w:b/>
                <w:color w:val="FFFFFF"/>
                <w:sz w:val="18"/>
                <w:szCs w:val="18"/>
              </w:rPr>
              <w:tab/>
              <w:t>Share capital</w:t>
            </w:r>
          </w:p>
        </w:tc>
      </w:tr>
    </w:tbl>
    <w:p w14:paraId="2B3D3582" w14:textId="77777777" w:rsidR="007A5A72" w:rsidRPr="00BF112F" w:rsidRDefault="007A5A72" w:rsidP="005933D6">
      <w:pPr>
        <w:tabs>
          <w:tab w:val="left" w:pos="540"/>
        </w:tabs>
        <w:jc w:val="left"/>
        <w:rPr>
          <w:rFonts w:ascii="Arial" w:eastAsia="Arial" w:hAnsi="Arial" w:cs="Arial"/>
          <w:b/>
          <w:sz w:val="18"/>
          <w:szCs w:val="18"/>
        </w:rPr>
      </w:pPr>
    </w:p>
    <w:tbl>
      <w:tblPr>
        <w:tblStyle w:val="affffffffffff9"/>
        <w:tblW w:w="9459" w:type="dxa"/>
        <w:tblLayout w:type="fixed"/>
        <w:tblLook w:val="0000" w:firstRow="0" w:lastRow="0" w:firstColumn="0" w:lastColumn="0" w:noHBand="0" w:noVBand="0"/>
      </w:tblPr>
      <w:tblGrid>
        <w:gridCol w:w="2979"/>
        <w:gridCol w:w="1296"/>
        <w:gridCol w:w="1296"/>
        <w:gridCol w:w="1296"/>
        <w:gridCol w:w="1296"/>
        <w:gridCol w:w="1296"/>
      </w:tblGrid>
      <w:tr w:rsidR="000C2890" w:rsidRPr="00BF112F" w14:paraId="7F6B8892" w14:textId="7F418212" w:rsidTr="003D360D">
        <w:tc>
          <w:tcPr>
            <w:tcW w:w="2979" w:type="dxa"/>
            <w:vAlign w:val="bottom"/>
          </w:tcPr>
          <w:p w14:paraId="663A97B6" w14:textId="77777777" w:rsidR="000C2890" w:rsidRPr="00BF112F" w:rsidRDefault="000C2890" w:rsidP="005933D6">
            <w:pPr>
              <w:spacing w:before="0" w:after="0"/>
              <w:ind w:left="-101" w:right="-72"/>
              <w:rPr>
                <w:sz w:val="18"/>
                <w:szCs w:val="18"/>
              </w:rPr>
            </w:pPr>
          </w:p>
        </w:tc>
        <w:tc>
          <w:tcPr>
            <w:tcW w:w="2592" w:type="dxa"/>
            <w:gridSpan w:val="2"/>
            <w:tcBorders>
              <w:top w:val="single" w:sz="4" w:space="0" w:color="auto"/>
              <w:bottom w:val="single" w:sz="4" w:space="0" w:color="auto"/>
            </w:tcBorders>
            <w:shd w:val="clear" w:color="auto" w:fill="auto"/>
          </w:tcPr>
          <w:p w14:paraId="70DB1900" w14:textId="77777777" w:rsidR="000C2890" w:rsidRPr="00BF112F" w:rsidRDefault="000C2890" w:rsidP="005933D6">
            <w:pPr>
              <w:spacing w:before="0" w:after="0"/>
              <w:ind w:right="-72"/>
              <w:jc w:val="center"/>
              <w:rPr>
                <w:b/>
                <w:sz w:val="18"/>
                <w:szCs w:val="18"/>
              </w:rPr>
            </w:pPr>
            <w:r w:rsidRPr="00BF112F">
              <w:rPr>
                <w:b/>
                <w:sz w:val="18"/>
                <w:szCs w:val="18"/>
              </w:rPr>
              <w:t>Authorised</w:t>
            </w:r>
          </w:p>
          <w:p w14:paraId="205B06D1" w14:textId="77777777" w:rsidR="000C2890" w:rsidRPr="00BF112F" w:rsidRDefault="000C2890" w:rsidP="005933D6">
            <w:pPr>
              <w:spacing w:before="0" w:after="0"/>
              <w:ind w:right="-72"/>
              <w:jc w:val="center"/>
              <w:rPr>
                <w:b/>
                <w:sz w:val="18"/>
                <w:szCs w:val="18"/>
              </w:rPr>
            </w:pPr>
            <w:r w:rsidRPr="00BF112F">
              <w:rPr>
                <w:b/>
                <w:sz w:val="18"/>
                <w:szCs w:val="18"/>
              </w:rPr>
              <w:t>share capital</w:t>
            </w:r>
          </w:p>
        </w:tc>
        <w:tc>
          <w:tcPr>
            <w:tcW w:w="2592" w:type="dxa"/>
            <w:gridSpan w:val="2"/>
            <w:tcBorders>
              <w:top w:val="single" w:sz="4" w:space="0" w:color="auto"/>
              <w:bottom w:val="single" w:sz="4" w:space="0" w:color="auto"/>
            </w:tcBorders>
            <w:shd w:val="clear" w:color="auto" w:fill="auto"/>
          </w:tcPr>
          <w:p w14:paraId="5F215677" w14:textId="77777777" w:rsidR="000C2890" w:rsidRPr="00BF112F" w:rsidRDefault="000C2890" w:rsidP="005933D6">
            <w:pPr>
              <w:spacing w:before="0" w:after="0"/>
              <w:ind w:right="-72"/>
              <w:jc w:val="center"/>
              <w:rPr>
                <w:b/>
                <w:sz w:val="18"/>
                <w:szCs w:val="18"/>
              </w:rPr>
            </w:pPr>
            <w:r w:rsidRPr="00BF112F">
              <w:rPr>
                <w:b/>
                <w:sz w:val="18"/>
                <w:szCs w:val="18"/>
              </w:rPr>
              <w:t>Issued and paid-up</w:t>
            </w:r>
          </w:p>
          <w:p w14:paraId="1CFF0B91" w14:textId="77777777" w:rsidR="000C2890" w:rsidRPr="00BF112F" w:rsidRDefault="000C2890" w:rsidP="005933D6">
            <w:pPr>
              <w:spacing w:before="0" w:after="0"/>
              <w:ind w:right="-72"/>
              <w:jc w:val="center"/>
              <w:rPr>
                <w:b/>
                <w:sz w:val="18"/>
                <w:szCs w:val="18"/>
              </w:rPr>
            </w:pPr>
            <w:r w:rsidRPr="00BF112F">
              <w:rPr>
                <w:b/>
                <w:sz w:val="18"/>
                <w:szCs w:val="18"/>
              </w:rPr>
              <w:t>share capital</w:t>
            </w:r>
          </w:p>
        </w:tc>
        <w:tc>
          <w:tcPr>
            <w:tcW w:w="1296" w:type="dxa"/>
            <w:tcBorders>
              <w:top w:val="single" w:sz="4" w:space="0" w:color="auto"/>
              <w:bottom w:val="single" w:sz="4" w:space="0" w:color="auto"/>
            </w:tcBorders>
          </w:tcPr>
          <w:p w14:paraId="0F27DF42" w14:textId="7FD00712" w:rsidR="000C2890" w:rsidRPr="00BF112F" w:rsidRDefault="000C2890" w:rsidP="005933D6">
            <w:pPr>
              <w:spacing w:before="0" w:after="0"/>
              <w:ind w:right="-72"/>
              <w:jc w:val="center"/>
              <w:rPr>
                <w:b/>
                <w:sz w:val="18"/>
                <w:szCs w:val="18"/>
              </w:rPr>
            </w:pPr>
            <w:r w:rsidRPr="00BF112F">
              <w:rPr>
                <w:b/>
                <w:sz w:val="18"/>
                <w:szCs w:val="18"/>
              </w:rPr>
              <w:t>Share premium</w:t>
            </w:r>
          </w:p>
        </w:tc>
      </w:tr>
      <w:tr w:rsidR="000C2890" w:rsidRPr="00BF112F" w14:paraId="53E05514" w14:textId="782150B3" w:rsidTr="003D360D">
        <w:tc>
          <w:tcPr>
            <w:tcW w:w="2979" w:type="dxa"/>
            <w:vAlign w:val="bottom"/>
          </w:tcPr>
          <w:p w14:paraId="51AE4DDE" w14:textId="77777777" w:rsidR="000C2890" w:rsidRPr="00BF112F" w:rsidRDefault="000C2890" w:rsidP="005933D6">
            <w:pPr>
              <w:spacing w:before="0" w:after="0"/>
              <w:ind w:left="-101"/>
              <w:rPr>
                <w:b/>
                <w:sz w:val="18"/>
                <w:szCs w:val="18"/>
              </w:rPr>
            </w:pPr>
          </w:p>
        </w:tc>
        <w:tc>
          <w:tcPr>
            <w:tcW w:w="1296" w:type="dxa"/>
            <w:tcBorders>
              <w:bottom w:val="single" w:sz="4" w:space="0" w:color="auto"/>
            </w:tcBorders>
            <w:shd w:val="clear" w:color="auto" w:fill="auto"/>
            <w:vAlign w:val="bottom"/>
          </w:tcPr>
          <w:p w14:paraId="26EE1996" w14:textId="77777777" w:rsidR="000C2890" w:rsidRPr="00BF112F" w:rsidRDefault="000C2890" w:rsidP="005933D6">
            <w:pPr>
              <w:spacing w:before="0" w:after="0"/>
              <w:ind w:right="-72"/>
              <w:jc w:val="right"/>
              <w:rPr>
                <w:b/>
                <w:sz w:val="18"/>
                <w:szCs w:val="18"/>
              </w:rPr>
            </w:pPr>
            <w:r w:rsidRPr="00BF112F">
              <w:rPr>
                <w:b/>
                <w:sz w:val="18"/>
                <w:szCs w:val="18"/>
              </w:rPr>
              <w:t>Shares</w:t>
            </w:r>
          </w:p>
        </w:tc>
        <w:tc>
          <w:tcPr>
            <w:tcW w:w="1296" w:type="dxa"/>
            <w:tcBorders>
              <w:bottom w:val="single" w:sz="4" w:space="0" w:color="auto"/>
            </w:tcBorders>
            <w:shd w:val="clear" w:color="auto" w:fill="auto"/>
          </w:tcPr>
          <w:p w14:paraId="17586477" w14:textId="77777777" w:rsidR="000C2890" w:rsidRPr="00BF112F" w:rsidRDefault="000C2890"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3512DBF5" w14:textId="77777777" w:rsidR="000C2890" w:rsidRPr="00BF112F" w:rsidRDefault="000C2890" w:rsidP="005933D6">
            <w:pPr>
              <w:spacing w:before="0" w:after="0"/>
              <w:ind w:right="-72"/>
              <w:jc w:val="right"/>
              <w:rPr>
                <w:b/>
                <w:sz w:val="18"/>
                <w:szCs w:val="18"/>
              </w:rPr>
            </w:pPr>
            <w:r w:rsidRPr="00BF112F">
              <w:rPr>
                <w:b/>
                <w:sz w:val="18"/>
                <w:szCs w:val="18"/>
              </w:rPr>
              <w:t>Shares</w:t>
            </w:r>
          </w:p>
        </w:tc>
        <w:tc>
          <w:tcPr>
            <w:tcW w:w="1296" w:type="dxa"/>
            <w:tcBorders>
              <w:bottom w:val="single" w:sz="4" w:space="0" w:color="auto"/>
            </w:tcBorders>
            <w:shd w:val="clear" w:color="auto" w:fill="auto"/>
            <w:vAlign w:val="bottom"/>
          </w:tcPr>
          <w:p w14:paraId="2F8D1EB8" w14:textId="77777777" w:rsidR="000C2890" w:rsidRPr="00BF112F" w:rsidRDefault="000C2890"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3121E99A" w14:textId="7D4D135E" w:rsidR="000C2890" w:rsidRPr="00BF112F" w:rsidRDefault="000C2890" w:rsidP="005933D6">
            <w:pPr>
              <w:spacing w:before="0" w:after="0"/>
              <w:ind w:right="-72"/>
              <w:jc w:val="right"/>
              <w:rPr>
                <w:b/>
                <w:sz w:val="18"/>
                <w:szCs w:val="18"/>
              </w:rPr>
            </w:pPr>
            <w:r w:rsidRPr="00BF112F">
              <w:rPr>
                <w:b/>
                <w:sz w:val="18"/>
                <w:szCs w:val="18"/>
              </w:rPr>
              <w:t>Baht</w:t>
            </w:r>
          </w:p>
        </w:tc>
      </w:tr>
      <w:tr w:rsidR="000C2890" w:rsidRPr="00BF112F" w14:paraId="6B6F3025" w14:textId="7D0B751C" w:rsidTr="00036731">
        <w:tc>
          <w:tcPr>
            <w:tcW w:w="2979" w:type="dxa"/>
            <w:vAlign w:val="bottom"/>
          </w:tcPr>
          <w:p w14:paraId="602CD11B" w14:textId="77777777" w:rsidR="000C2890" w:rsidRPr="00BF112F" w:rsidRDefault="000C2890" w:rsidP="005933D6">
            <w:pPr>
              <w:spacing w:before="0" w:after="0"/>
              <w:ind w:left="-101"/>
              <w:rPr>
                <w:sz w:val="18"/>
                <w:szCs w:val="18"/>
              </w:rPr>
            </w:pPr>
          </w:p>
        </w:tc>
        <w:tc>
          <w:tcPr>
            <w:tcW w:w="1296" w:type="dxa"/>
            <w:tcBorders>
              <w:top w:val="single" w:sz="4" w:space="0" w:color="auto"/>
            </w:tcBorders>
            <w:vAlign w:val="bottom"/>
          </w:tcPr>
          <w:p w14:paraId="325EE7C7" w14:textId="77777777" w:rsidR="000C2890" w:rsidRPr="00BF112F" w:rsidRDefault="000C2890" w:rsidP="005933D6">
            <w:pPr>
              <w:spacing w:before="0" w:after="0"/>
              <w:ind w:right="-72"/>
              <w:jc w:val="right"/>
              <w:rPr>
                <w:sz w:val="18"/>
                <w:szCs w:val="18"/>
              </w:rPr>
            </w:pPr>
          </w:p>
        </w:tc>
        <w:tc>
          <w:tcPr>
            <w:tcW w:w="1296" w:type="dxa"/>
            <w:tcBorders>
              <w:top w:val="single" w:sz="4" w:space="0" w:color="auto"/>
            </w:tcBorders>
          </w:tcPr>
          <w:p w14:paraId="7DEE9781" w14:textId="77777777" w:rsidR="000C2890" w:rsidRPr="00BF112F" w:rsidRDefault="000C2890" w:rsidP="005933D6">
            <w:pPr>
              <w:spacing w:before="0" w:after="0"/>
              <w:ind w:right="-72"/>
              <w:jc w:val="right"/>
              <w:rPr>
                <w:sz w:val="18"/>
                <w:szCs w:val="18"/>
              </w:rPr>
            </w:pPr>
          </w:p>
        </w:tc>
        <w:tc>
          <w:tcPr>
            <w:tcW w:w="1296" w:type="dxa"/>
            <w:tcBorders>
              <w:top w:val="single" w:sz="4" w:space="0" w:color="auto"/>
            </w:tcBorders>
            <w:vAlign w:val="bottom"/>
          </w:tcPr>
          <w:p w14:paraId="45372460" w14:textId="77777777" w:rsidR="000C2890" w:rsidRPr="00BF112F" w:rsidRDefault="000C2890" w:rsidP="005933D6">
            <w:pPr>
              <w:spacing w:before="0" w:after="0"/>
              <w:ind w:right="-72"/>
              <w:jc w:val="right"/>
              <w:rPr>
                <w:sz w:val="18"/>
                <w:szCs w:val="18"/>
              </w:rPr>
            </w:pPr>
          </w:p>
        </w:tc>
        <w:tc>
          <w:tcPr>
            <w:tcW w:w="1296" w:type="dxa"/>
            <w:tcBorders>
              <w:top w:val="single" w:sz="4" w:space="0" w:color="auto"/>
            </w:tcBorders>
            <w:vAlign w:val="bottom"/>
          </w:tcPr>
          <w:p w14:paraId="6F7B6218" w14:textId="77777777" w:rsidR="000C2890" w:rsidRPr="00BF112F" w:rsidRDefault="000C2890" w:rsidP="005933D6">
            <w:pPr>
              <w:spacing w:before="0" w:after="0"/>
              <w:ind w:right="-72"/>
              <w:jc w:val="right"/>
              <w:rPr>
                <w:sz w:val="18"/>
                <w:szCs w:val="18"/>
              </w:rPr>
            </w:pPr>
          </w:p>
        </w:tc>
        <w:tc>
          <w:tcPr>
            <w:tcW w:w="1296" w:type="dxa"/>
            <w:tcBorders>
              <w:top w:val="single" w:sz="4" w:space="0" w:color="auto"/>
            </w:tcBorders>
          </w:tcPr>
          <w:p w14:paraId="3B98ADE8" w14:textId="77777777" w:rsidR="000C2890" w:rsidRPr="00BF112F" w:rsidRDefault="000C2890" w:rsidP="005933D6">
            <w:pPr>
              <w:spacing w:before="0" w:after="0"/>
              <w:ind w:right="-72"/>
              <w:jc w:val="right"/>
              <w:rPr>
                <w:sz w:val="18"/>
                <w:szCs w:val="18"/>
              </w:rPr>
            </w:pPr>
          </w:p>
        </w:tc>
      </w:tr>
      <w:tr w:rsidR="001D7482" w:rsidRPr="00BF112F" w14:paraId="31A52C8B" w14:textId="6B546523" w:rsidTr="00036731">
        <w:tc>
          <w:tcPr>
            <w:tcW w:w="2979" w:type="dxa"/>
            <w:vAlign w:val="bottom"/>
          </w:tcPr>
          <w:p w14:paraId="2396FE58" w14:textId="49DB16A3" w:rsidR="001D7482" w:rsidRPr="00BF112F" w:rsidRDefault="001D7482" w:rsidP="005933D6">
            <w:pPr>
              <w:spacing w:before="0" w:after="0"/>
              <w:ind w:left="-101"/>
              <w:rPr>
                <w:b/>
                <w:sz w:val="18"/>
                <w:szCs w:val="18"/>
              </w:rPr>
            </w:pPr>
            <w:r w:rsidRPr="00BF112F">
              <w:rPr>
                <w:b/>
                <w:sz w:val="18"/>
                <w:szCs w:val="18"/>
              </w:rPr>
              <w:t>1 January 2022</w:t>
            </w:r>
          </w:p>
        </w:tc>
        <w:tc>
          <w:tcPr>
            <w:tcW w:w="1296" w:type="dxa"/>
            <w:vAlign w:val="bottom"/>
          </w:tcPr>
          <w:p w14:paraId="72A83608" w14:textId="5E6A2449" w:rsidR="001D7482" w:rsidRPr="00BF112F" w:rsidRDefault="001D7482" w:rsidP="005933D6">
            <w:pPr>
              <w:spacing w:before="0" w:after="0"/>
              <w:ind w:right="-72"/>
              <w:jc w:val="right"/>
              <w:rPr>
                <w:sz w:val="18"/>
                <w:szCs w:val="18"/>
              </w:rPr>
            </w:pPr>
            <w:r w:rsidRPr="00BF112F">
              <w:rPr>
                <w:sz w:val="18"/>
                <w:szCs w:val="18"/>
              </w:rPr>
              <w:t>316,000,000</w:t>
            </w:r>
          </w:p>
        </w:tc>
        <w:tc>
          <w:tcPr>
            <w:tcW w:w="1296" w:type="dxa"/>
          </w:tcPr>
          <w:p w14:paraId="3A2DB65C" w14:textId="59AA2749" w:rsidR="001D7482" w:rsidRPr="00BF112F" w:rsidRDefault="001D7482" w:rsidP="005933D6">
            <w:pPr>
              <w:spacing w:before="0" w:after="0"/>
              <w:ind w:right="-72"/>
              <w:jc w:val="right"/>
              <w:rPr>
                <w:sz w:val="18"/>
                <w:szCs w:val="18"/>
              </w:rPr>
            </w:pPr>
            <w:r w:rsidRPr="00BF112F">
              <w:rPr>
                <w:sz w:val="18"/>
                <w:szCs w:val="18"/>
              </w:rPr>
              <w:t>158,000,000</w:t>
            </w:r>
          </w:p>
        </w:tc>
        <w:tc>
          <w:tcPr>
            <w:tcW w:w="1296" w:type="dxa"/>
            <w:vAlign w:val="bottom"/>
          </w:tcPr>
          <w:p w14:paraId="06B9BF2B" w14:textId="18F37E09" w:rsidR="001D7482" w:rsidRPr="00BF112F" w:rsidRDefault="001D7482" w:rsidP="005933D6">
            <w:pPr>
              <w:spacing w:before="0" w:after="0"/>
              <w:ind w:right="-72"/>
              <w:jc w:val="right"/>
              <w:rPr>
                <w:sz w:val="18"/>
                <w:szCs w:val="18"/>
              </w:rPr>
            </w:pPr>
            <w:r w:rsidRPr="00BF112F">
              <w:rPr>
                <w:sz w:val="18"/>
                <w:szCs w:val="18"/>
              </w:rPr>
              <w:t>316,000,000</w:t>
            </w:r>
          </w:p>
        </w:tc>
        <w:tc>
          <w:tcPr>
            <w:tcW w:w="1296" w:type="dxa"/>
            <w:vAlign w:val="bottom"/>
          </w:tcPr>
          <w:p w14:paraId="1EE77CA3" w14:textId="65B51339" w:rsidR="001D7482" w:rsidRPr="00BF112F" w:rsidRDefault="001D7482" w:rsidP="005933D6">
            <w:pPr>
              <w:spacing w:before="0" w:after="0"/>
              <w:ind w:right="-72"/>
              <w:jc w:val="right"/>
              <w:rPr>
                <w:sz w:val="18"/>
                <w:szCs w:val="18"/>
              </w:rPr>
            </w:pPr>
            <w:r w:rsidRPr="00BF112F">
              <w:rPr>
                <w:sz w:val="18"/>
                <w:szCs w:val="18"/>
              </w:rPr>
              <w:t>158,000,000</w:t>
            </w:r>
          </w:p>
        </w:tc>
        <w:tc>
          <w:tcPr>
            <w:tcW w:w="1296" w:type="dxa"/>
          </w:tcPr>
          <w:p w14:paraId="1FB8D0F9" w14:textId="5B220FC8" w:rsidR="001D7482" w:rsidRPr="00BF112F" w:rsidRDefault="001D7482" w:rsidP="005933D6">
            <w:pPr>
              <w:spacing w:before="0" w:after="0"/>
              <w:ind w:right="-72"/>
              <w:jc w:val="right"/>
              <w:rPr>
                <w:sz w:val="18"/>
                <w:szCs w:val="18"/>
              </w:rPr>
            </w:pPr>
            <w:r w:rsidRPr="00BF112F">
              <w:rPr>
                <w:sz w:val="18"/>
                <w:szCs w:val="18"/>
              </w:rPr>
              <w:t>228,732,200</w:t>
            </w:r>
          </w:p>
        </w:tc>
      </w:tr>
      <w:tr w:rsidR="001D7482" w:rsidRPr="00BF112F" w14:paraId="07129519" w14:textId="1035B19C" w:rsidTr="00036731">
        <w:tc>
          <w:tcPr>
            <w:tcW w:w="2979" w:type="dxa"/>
            <w:vAlign w:val="bottom"/>
          </w:tcPr>
          <w:p w14:paraId="28AA943C" w14:textId="77777777" w:rsidR="001D7482" w:rsidRPr="00BF112F" w:rsidRDefault="001D7482" w:rsidP="005933D6">
            <w:pPr>
              <w:spacing w:before="0" w:after="0"/>
              <w:ind w:left="-101"/>
              <w:rPr>
                <w:sz w:val="18"/>
                <w:szCs w:val="18"/>
              </w:rPr>
            </w:pPr>
            <w:r w:rsidRPr="00BF112F">
              <w:rPr>
                <w:sz w:val="18"/>
                <w:szCs w:val="18"/>
              </w:rPr>
              <w:t>Issue of shares</w:t>
            </w:r>
          </w:p>
        </w:tc>
        <w:tc>
          <w:tcPr>
            <w:tcW w:w="1296" w:type="dxa"/>
            <w:tcBorders>
              <w:bottom w:val="single" w:sz="4" w:space="0" w:color="auto"/>
            </w:tcBorders>
            <w:vAlign w:val="bottom"/>
          </w:tcPr>
          <w:p w14:paraId="33057D11" w14:textId="3ABBD303" w:rsidR="001D7482" w:rsidRPr="00BF112F" w:rsidRDefault="001D7482" w:rsidP="005933D6">
            <w:pPr>
              <w:spacing w:before="0" w:after="0"/>
              <w:ind w:right="-72"/>
              <w:jc w:val="right"/>
              <w:rPr>
                <w:sz w:val="18"/>
                <w:szCs w:val="18"/>
              </w:rPr>
            </w:pPr>
            <w:r w:rsidRPr="00BF112F">
              <w:rPr>
                <w:sz w:val="18"/>
                <w:szCs w:val="18"/>
              </w:rPr>
              <w:t>158,000,000</w:t>
            </w:r>
          </w:p>
        </w:tc>
        <w:tc>
          <w:tcPr>
            <w:tcW w:w="1296" w:type="dxa"/>
            <w:tcBorders>
              <w:bottom w:val="single" w:sz="4" w:space="0" w:color="auto"/>
            </w:tcBorders>
          </w:tcPr>
          <w:p w14:paraId="749BC2A6" w14:textId="1ED47464" w:rsidR="001D7482" w:rsidRPr="00BF112F" w:rsidRDefault="001D7482" w:rsidP="005933D6">
            <w:pPr>
              <w:spacing w:before="0" w:after="0"/>
              <w:ind w:right="-72"/>
              <w:jc w:val="right"/>
              <w:rPr>
                <w:sz w:val="18"/>
                <w:szCs w:val="18"/>
              </w:rPr>
            </w:pPr>
            <w:r w:rsidRPr="00BF112F">
              <w:rPr>
                <w:sz w:val="18"/>
                <w:szCs w:val="18"/>
              </w:rPr>
              <w:t>79,000,000</w:t>
            </w:r>
          </w:p>
        </w:tc>
        <w:tc>
          <w:tcPr>
            <w:tcW w:w="1296" w:type="dxa"/>
            <w:tcBorders>
              <w:bottom w:val="single" w:sz="4" w:space="0" w:color="auto"/>
            </w:tcBorders>
            <w:vAlign w:val="bottom"/>
          </w:tcPr>
          <w:p w14:paraId="16875377" w14:textId="2EEBA65E" w:rsidR="001D7482" w:rsidRPr="00BF112F" w:rsidRDefault="001D7482" w:rsidP="005933D6">
            <w:pPr>
              <w:spacing w:before="0" w:after="0"/>
              <w:ind w:right="-72"/>
              <w:jc w:val="right"/>
              <w:rPr>
                <w:sz w:val="18"/>
                <w:szCs w:val="18"/>
              </w:rPr>
            </w:pPr>
            <w:r w:rsidRPr="00BF112F">
              <w:rPr>
                <w:sz w:val="18"/>
                <w:szCs w:val="18"/>
              </w:rPr>
              <w:t>-</w:t>
            </w:r>
          </w:p>
        </w:tc>
        <w:tc>
          <w:tcPr>
            <w:tcW w:w="1296" w:type="dxa"/>
            <w:tcBorders>
              <w:bottom w:val="single" w:sz="4" w:space="0" w:color="auto"/>
            </w:tcBorders>
            <w:vAlign w:val="bottom"/>
          </w:tcPr>
          <w:p w14:paraId="6099CB21" w14:textId="19405BAD" w:rsidR="001D7482" w:rsidRPr="00BF112F" w:rsidRDefault="001D7482" w:rsidP="005933D6">
            <w:pPr>
              <w:spacing w:before="0" w:after="0"/>
              <w:ind w:right="-72"/>
              <w:jc w:val="right"/>
              <w:rPr>
                <w:sz w:val="18"/>
                <w:szCs w:val="18"/>
              </w:rPr>
            </w:pPr>
            <w:r w:rsidRPr="00BF112F">
              <w:rPr>
                <w:sz w:val="18"/>
                <w:szCs w:val="18"/>
              </w:rPr>
              <w:t>-</w:t>
            </w:r>
          </w:p>
        </w:tc>
        <w:tc>
          <w:tcPr>
            <w:tcW w:w="1296" w:type="dxa"/>
            <w:tcBorders>
              <w:bottom w:val="single" w:sz="4" w:space="0" w:color="auto"/>
            </w:tcBorders>
          </w:tcPr>
          <w:p w14:paraId="76EB5648" w14:textId="73E7A329" w:rsidR="001D7482" w:rsidRPr="00BF112F" w:rsidRDefault="001D7482" w:rsidP="005933D6">
            <w:pPr>
              <w:spacing w:before="0" w:after="0"/>
              <w:ind w:right="-72"/>
              <w:jc w:val="right"/>
              <w:rPr>
                <w:sz w:val="18"/>
                <w:szCs w:val="18"/>
              </w:rPr>
            </w:pPr>
            <w:r w:rsidRPr="00BF112F">
              <w:rPr>
                <w:sz w:val="18"/>
                <w:szCs w:val="18"/>
              </w:rPr>
              <w:t>-</w:t>
            </w:r>
          </w:p>
        </w:tc>
      </w:tr>
      <w:tr w:rsidR="001D7482" w:rsidRPr="00BF112F" w14:paraId="62464C83" w14:textId="3D59F33B" w:rsidTr="00036731">
        <w:tc>
          <w:tcPr>
            <w:tcW w:w="2979" w:type="dxa"/>
            <w:vAlign w:val="bottom"/>
          </w:tcPr>
          <w:p w14:paraId="6EEE86F8" w14:textId="77777777" w:rsidR="001D7482" w:rsidRPr="00BF112F" w:rsidRDefault="001D7482" w:rsidP="005933D6">
            <w:pPr>
              <w:spacing w:before="0" w:after="0"/>
              <w:ind w:left="-101"/>
              <w:rPr>
                <w:sz w:val="18"/>
                <w:szCs w:val="18"/>
              </w:rPr>
            </w:pPr>
          </w:p>
        </w:tc>
        <w:tc>
          <w:tcPr>
            <w:tcW w:w="1296" w:type="dxa"/>
            <w:tcBorders>
              <w:top w:val="single" w:sz="4" w:space="0" w:color="auto"/>
            </w:tcBorders>
            <w:shd w:val="clear" w:color="auto" w:fill="auto"/>
            <w:vAlign w:val="bottom"/>
          </w:tcPr>
          <w:p w14:paraId="4FBCBC59"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tcPr>
          <w:p w14:paraId="16927DAC"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0CEBF313"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52D8CD3C"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tcPr>
          <w:p w14:paraId="3ED4E7A4" w14:textId="77777777" w:rsidR="001D7482" w:rsidRPr="00BF112F" w:rsidRDefault="001D7482" w:rsidP="005933D6">
            <w:pPr>
              <w:spacing w:before="0" w:after="0"/>
              <w:ind w:right="-72"/>
              <w:jc w:val="right"/>
              <w:rPr>
                <w:sz w:val="18"/>
                <w:szCs w:val="18"/>
              </w:rPr>
            </w:pPr>
          </w:p>
        </w:tc>
      </w:tr>
      <w:tr w:rsidR="001D7482" w:rsidRPr="00BF112F" w14:paraId="3D6F0FAB" w14:textId="08C743D1" w:rsidTr="00036731">
        <w:tc>
          <w:tcPr>
            <w:tcW w:w="2979" w:type="dxa"/>
            <w:vAlign w:val="bottom"/>
          </w:tcPr>
          <w:p w14:paraId="3DF23600" w14:textId="24F04C92" w:rsidR="001D7482" w:rsidRPr="00BF112F" w:rsidRDefault="001D7482" w:rsidP="005933D6">
            <w:pPr>
              <w:spacing w:before="0" w:after="0"/>
              <w:ind w:left="-101"/>
              <w:rPr>
                <w:b/>
                <w:sz w:val="18"/>
                <w:szCs w:val="18"/>
              </w:rPr>
            </w:pPr>
            <w:r w:rsidRPr="00BF112F">
              <w:rPr>
                <w:b/>
                <w:sz w:val="18"/>
                <w:szCs w:val="18"/>
              </w:rPr>
              <w:t>31 December 2022</w:t>
            </w:r>
          </w:p>
        </w:tc>
        <w:tc>
          <w:tcPr>
            <w:tcW w:w="1296" w:type="dxa"/>
            <w:tcBorders>
              <w:bottom w:val="single" w:sz="4" w:space="0" w:color="auto"/>
            </w:tcBorders>
            <w:shd w:val="clear" w:color="auto" w:fill="auto"/>
            <w:vAlign w:val="bottom"/>
          </w:tcPr>
          <w:p w14:paraId="100E73DF" w14:textId="6837CE28" w:rsidR="001D7482" w:rsidRPr="00BF112F" w:rsidRDefault="001D7482" w:rsidP="005933D6">
            <w:pPr>
              <w:spacing w:before="0" w:after="0"/>
              <w:ind w:right="-72"/>
              <w:jc w:val="right"/>
              <w:rPr>
                <w:sz w:val="18"/>
                <w:szCs w:val="18"/>
              </w:rPr>
            </w:pPr>
            <w:r w:rsidRPr="00BF112F">
              <w:rPr>
                <w:sz w:val="18"/>
                <w:szCs w:val="18"/>
              </w:rPr>
              <w:t>474,000,000</w:t>
            </w:r>
          </w:p>
        </w:tc>
        <w:tc>
          <w:tcPr>
            <w:tcW w:w="1296" w:type="dxa"/>
            <w:tcBorders>
              <w:bottom w:val="single" w:sz="4" w:space="0" w:color="auto"/>
            </w:tcBorders>
            <w:shd w:val="clear" w:color="auto" w:fill="auto"/>
          </w:tcPr>
          <w:p w14:paraId="157FEBA2" w14:textId="7928FECE" w:rsidR="001D7482" w:rsidRPr="00BF112F" w:rsidRDefault="001D7482" w:rsidP="005933D6">
            <w:pPr>
              <w:spacing w:before="0" w:after="0"/>
              <w:ind w:right="-72"/>
              <w:jc w:val="right"/>
              <w:rPr>
                <w:sz w:val="18"/>
                <w:szCs w:val="18"/>
              </w:rPr>
            </w:pPr>
            <w:r w:rsidRPr="00BF112F">
              <w:rPr>
                <w:sz w:val="18"/>
                <w:szCs w:val="18"/>
              </w:rPr>
              <w:t>237,000,000</w:t>
            </w:r>
          </w:p>
        </w:tc>
        <w:tc>
          <w:tcPr>
            <w:tcW w:w="1296" w:type="dxa"/>
            <w:tcBorders>
              <w:bottom w:val="single" w:sz="4" w:space="0" w:color="auto"/>
            </w:tcBorders>
            <w:shd w:val="clear" w:color="auto" w:fill="auto"/>
            <w:vAlign w:val="bottom"/>
          </w:tcPr>
          <w:p w14:paraId="677F737A" w14:textId="637A6634" w:rsidR="001D7482" w:rsidRPr="00BF112F" w:rsidRDefault="001D7482" w:rsidP="005933D6">
            <w:pPr>
              <w:spacing w:before="0" w:after="0"/>
              <w:ind w:right="-72"/>
              <w:jc w:val="right"/>
              <w:rPr>
                <w:sz w:val="18"/>
                <w:szCs w:val="18"/>
              </w:rPr>
            </w:pPr>
            <w:r w:rsidRPr="00BF112F">
              <w:rPr>
                <w:sz w:val="18"/>
                <w:szCs w:val="18"/>
              </w:rPr>
              <w:t>316,000,000</w:t>
            </w:r>
          </w:p>
        </w:tc>
        <w:tc>
          <w:tcPr>
            <w:tcW w:w="1296" w:type="dxa"/>
            <w:tcBorders>
              <w:bottom w:val="single" w:sz="4" w:space="0" w:color="auto"/>
            </w:tcBorders>
            <w:shd w:val="clear" w:color="auto" w:fill="auto"/>
            <w:vAlign w:val="bottom"/>
          </w:tcPr>
          <w:p w14:paraId="1F7DF00E" w14:textId="171782B3" w:rsidR="001D7482" w:rsidRPr="00BF112F" w:rsidRDefault="001D7482" w:rsidP="005933D6">
            <w:pPr>
              <w:spacing w:before="0" w:after="0"/>
              <w:ind w:right="-72"/>
              <w:jc w:val="right"/>
              <w:rPr>
                <w:sz w:val="18"/>
                <w:szCs w:val="18"/>
              </w:rPr>
            </w:pPr>
            <w:r w:rsidRPr="00BF112F">
              <w:rPr>
                <w:sz w:val="18"/>
                <w:szCs w:val="18"/>
              </w:rPr>
              <w:t>158,000,000</w:t>
            </w:r>
          </w:p>
        </w:tc>
        <w:tc>
          <w:tcPr>
            <w:tcW w:w="1296" w:type="dxa"/>
            <w:tcBorders>
              <w:bottom w:val="single" w:sz="4" w:space="0" w:color="auto"/>
            </w:tcBorders>
          </w:tcPr>
          <w:p w14:paraId="5F81561B" w14:textId="529DB1B6" w:rsidR="001D7482" w:rsidRPr="00BF112F" w:rsidRDefault="001D7482" w:rsidP="005933D6">
            <w:pPr>
              <w:spacing w:before="0" w:after="0"/>
              <w:ind w:right="-72"/>
              <w:jc w:val="right"/>
              <w:rPr>
                <w:sz w:val="18"/>
                <w:szCs w:val="18"/>
              </w:rPr>
            </w:pPr>
            <w:r w:rsidRPr="00BF112F">
              <w:rPr>
                <w:sz w:val="18"/>
                <w:szCs w:val="18"/>
              </w:rPr>
              <w:t>228,732,200</w:t>
            </w:r>
          </w:p>
        </w:tc>
      </w:tr>
      <w:tr w:rsidR="001D7482" w:rsidRPr="00BF112F" w14:paraId="695FD96F" w14:textId="7FD137F3" w:rsidTr="00036731">
        <w:tc>
          <w:tcPr>
            <w:tcW w:w="2979" w:type="dxa"/>
            <w:shd w:val="clear" w:color="auto" w:fill="auto"/>
            <w:vAlign w:val="bottom"/>
          </w:tcPr>
          <w:p w14:paraId="68B8F101" w14:textId="77777777" w:rsidR="001D7482" w:rsidRPr="00BF112F" w:rsidRDefault="001D7482" w:rsidP="005933D6">
            <w:pPr>
              <w:spacing w:before="0" w:after="0"/>
              <w:ind w:left="-101"/>
              <w:rPr>
                <w:b/>
                <w:sz w:val="18"/>
                <w:szCs w:val="18"/>
              </w:rPr>
            </w:pPr>
          </w:p>
        </w:tc>
        <w:tc>
          <w:tcPr>
            <w:tcW w:w="1296" w:type="dxa"/>
            <w:tcBorders>
              <w:top w:val="single" w:sz="4" w:space="0" w:color="auto"/>
            </w:tcBorders>
            <w:shd w:val="clear" w:color="auto" w:fill="auto"/>
            <w:vAlign w:val="bottom"/>
          </w:tcPr>
          <w:p w14:paraId="1A02A40F"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tcPr>
          <w:p w14:paraId="725C8E1E"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63C4F75A"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16522B9D"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tcPr>
          <w:p w14:paraId="185C65EF" w14:textId="77777777" w:rsidR="001D7482" w:rsidRPr="00BF112F" w:rsidRDefault="001D7482" w:rsidP="005933D6">
            <w:pPr>
              <w:spacing w:before="0" w:after="0"/>
              <w:ind w:right="-72"/>
              <w:jc w:val="right"/>
              <w:rPr>
                <w:sz w:val="18"/>
                <w:szCs w:val="18"/>
              </w:rPr>
            </w:pPr>
          </w:p>
        </w:tc>
      </w:tr>
      <w:tr w:rsidR="00A804C9" w:rsidRPr="00BF112F" w14:paraId="40E3F5F6" w14:textId="2BBF30A8" w:rsidTr="003A4679">
        <w:tc>
          <w:tcPr>
            <w:tcW w:w="2979" w:type="dxa"/>
            <w:vAlign w:val="bottom"/>
          </w:tcPr>
          <w:p w14:paraId="1D256865" w14:textId="3AEACA84" w:rsidR="00A804C9" w:rsidRPr="00BF112F" w:rsidRDefault="00A804C9" w:rsidP="005933D6">
            <w:pPr>
              <w:spacing w:before="0" w:after="0"/>
              <w:ind w:left="-101"/>
              <w:rPr>
                <w:b/>
                <w:sz w:val="18"/>
                <w:szCs w:val="18"/>
              </w:rPr>
            </w:pPr>
            <w:r w:rsidRPr="00BF112F">
              <w:rPr>
                <w:b/>
                <w:sz w:val="18"/>
                <w:szCs w:val="18"/>
              </w:rPr>
              <w:t>1 January 2023</w:t>
            </w:r>
          </w:p>
        </w:tc>
        <w:tc>
          <w:tcPr>
            <w:tcW w:w="1296" w:type="dxa"/>
            <w:shd w:val="clear" w:color="auto" w:fill="FAFAFA"/>
          </w:tcPr>
          <w:p w14:paraId="3F22A1D7" w14:textId="5F4F08F7" w:rsidR="00A804C9" w:rsidRPr="00BF112F" w:rsidRDefault="00A804C9" w:rsidP="005933D6">
            <w:pPr>
              <w:spacing w:before="0" w:after="0"/>
              <w:ind w:right="-72"/>
              <w:jc w:val="right"/>
              <w:rPr>
                <w:sz w:val="18"/>
                <w:szCs w:val="18"/>
              </w:rPr>
            </w:pPr>
            <w:r w:rsidRPr="00BF112F">
              <w:rPr>
                <w:sz w:val="18"/>
                <w:szCs w:val="18"/>
              </w:rPr>
              <w:t>474,000,000</w:t>
            </w:r>
          </w:p>
        </w:tc>
        <w:tc>
          <w:tcPr>
            <w:tcW w:w="1296" w:type="dxa"/>
            <w:shd w:val="clear" w:color="auto" w:fill="FAFAFA"/>
          </w:tcPr>
          <w:p w14:paraId="2EA782F5" w14:textId="7617D381" w:rsidR="00A804C9" w:rsidRPr="00BF112F" w:rsidRDefault="00A804C9" w:rsidP="005933D6">
            <w:pPr>
              <w:spacing w:before="0" w:after="0"/>
              <w:ind w:right="-72"/>
              <w:jc w:val="right"/>
              <w:rPr>
                <w:sz w:val="18"/>
                <w:szCs w:val="18"/>
              </w:rPr>
            </w:pPr>
            <w:r w:rsidRPr="00BF112F">
              <w:rPr>
                <w:sz w:val="18"/>
                <w:szCs w:val="18"/>
              </w:rPr>
              <w:t>237,000,000</w:t>
            </w:r>
          </w:p>
        </w:tc>
        <w:tc>
          <w:tcPr>
            <w:tcW w:w="1296" w:type="dxa"/>
            <w:shd w:val="clear" w:color="auto" w:fill="FAFAFA"/>
          </w:tcPr>
          <w:p w14:paraId="6B57C047" w14:textId="0B19EBA9" w:rsidR="00A804C9" w:rsidRPr="00BF112F" w:rsidRDefault="00A804C9" w:rsidP="005933D6">
            <w:pPr>
              <w:spacing w:before="0" w:after="0"/>
              <w:ind w:right="-72"/>
              <w:jc w:val="right"/>
              <w:rPr>
                <w:sz w:val="18"/>
                <w:szCs w:val="18"/>
              </w:rPr>
            </w:pPr>
            <w:r w:rsidRPr="00BF112F">
              <w:rPr>
                <w:sz w:val="18"/>
                <w:szCs w:val="18"/>
              </w:rPr>
              <w:t>316,000,000</w:t>
            </w:r>
          </w:p>
        </w:tc>
        <w:tc>
          <w:tcPr>
            <w:tcW w:w="1296" w:type="dxa"/>
            <w:shd w:val="clear" w:color="auto" w:fill="FAFAFA"/>
          </w:tcPr>
          <w:p w14:paraId="20784461" w14:textId="7C72662B" w:rsidR="00A804C9" w:rsidRPr="00BF112F" w:rsidRDefault="00A804C9" w:rsidP="005933D6">
            <w:pPr>
              <w:spacing w:before="0" w:after="0"/>
              <w:ind w:right="-72"/>
              <w:jc w:val="right"/>
              <w:rPr>
                <w:sz w:val="18"/>
                <w:szCs w:val="18"/>
              </w:rPr>
            </w:pPr>
            <w:r w:rsidRPr="00BF112F">
              <w:rPr>
                <w:sz w:val="18"/>
                <w:szCs w:val="18"/>
              </w:rPr>
              <w:t>158,000,000</w:t>
            </w:r>
          </w:p>
        </w:tc>
        <w:tc>
          <w:tcPr>
            <w:tcW w:w="1296" w:type="dxa"/>
            <w:shd w:val="clear" w:color="auto" w:fill="FAFAFA"/>
          </w:tcPr>
          <w:p w14:paraId="60BA64A9" w14:textId="4BC66D2A" w:rsidR="00A804C9" w:rsidRPr="00BF112F" w:rsidRDefault="00A804C9" w:rsidP="005933D6">
            <w:pPr>
              <w:spacing w:before="0" w:after="0"/>
              <w:ind w:right="-72"/>
              <w:jc w:val="right"/>
              <w:rPr>
                <w:sz w:val="18"/>
                <w:szCs w:val="18"/>
              </w:rPr>
            </w:pPr>
            <w:r w:rsidRPr="00BF112F">
              <w:rPr>
                <w:sz w:val="18"/>
                <w:szCs w:val="18"/>
              </w:rPr>
              <w:t xml:space="preserve"> 228,732,200 </w:t>
            </w:r>
          </w:p>
        </w:tc>
      </w:tr>
      <w:tr w:rsidR="001D7482" w:rsidRPr="00BF112F" w14:paraId="4069C4EE" w14:textId="69B49A1C" w:rsidTr="00036731">
        <w:tc>
          <w:tcPr>
            <w:tcW w:w="2979" w:type="dxa"/>
            <w:vAlign w:val="bottom"/>
          </w:tcPr>
          <w:p w14:paraId="045FA51A" w14:textId="77777777" w:rsidR="001D7482" w:rsidRPr="00BF112F" w:rsidRDefault="001D7482" w:rsidP="005933D6">
            <w:pPr>
              <w:spacing w:before="0" w:after="0"/>
              <w:ind w:left="-101"/>
              <w:rPr>
                <w:sz w:val="18"/>
                <w:szCs w:val="18"/>
              </w:rPr>
            </w:pPr>
            <w:r w:rsidRPr="00BF112F">
              <w:rPr>
                <w:sz w:val="18"/>
                <w:szCs w:val="18"/>
              </w:rPr>
              <w:t>Issue of shares</w:t>
            </w:r>
          </w:p>
        </w:tc>
        <w:tc>
          <w:tcPr>
            <w:tcW w:w="1296" w:type="dxa"/>
            <w:shd w:val="clear" w:color="auto" w:fill="FAFAFA"/>
            <w:vAlign w:val="bottom"/>
          </w:tcPr>
          <w:p w14:paraId="644D9BE7" w14:textId="36B963F1" w:rsidR="001D7482" w:rsidRPr="00BF112F" w:rsidRDefault="004844E5" w:rsidP="005933D6">
            <w:pPr>
              <w:spacing w:before="0" w:after="0"/>
              <w:ind w:right="-72"/>
              <w:jc w:val="right"/>
              <w:rPr>
                <w:sz w:val="18"/>
                <w:szCs w:val="18"/>
              </w:rPr>
            </w:pPr>
            <w:r w:rsidRPr="00BF112F">
              <w:rPr>
                <w:sz w:val="18"/>
                <w:szCs w:val="18"/>
              </w:rPr>
              <w:t>-</w:t>
            </w:r>
          </w:p>
        </w:tc>
        <w:tc>
          <w:tcPr>
            <w:tcW w:w="1296" w:type="dxa"/>
            <w:shd w:val="clear" w:color="auto" w:fill="FAFAFA"/>
          </w:tcPr>
          <w:p w14:paraId="1062D55F" w14:textId="013BF8A9" w:rsidR="001D7482" w:rsidRPr="00BF112F" w:rsidRDefault="004844E5" w:rsidP="005933D6">
            <w:pPr>
              <w:spacing w:before="0" w:after="0"/>
              <w:ind w:right="-72"/>
              <w:jc w:val="right"/>
              <w:rPr>
                <w:sz w:val="18"/>
                <w:szCs w:val="18"/>
              </w:rPr>
            </w:pPr>
            <w:r w:rsidRPr="00BF112F">
              <w:rPr>
                <w:sz w:val="18"/>
                <w:szCs w:val="18"/>
              </w:rPr>
              <w:t>-</w:t>
            </w:r>
          </w:p>
        </w:tc>
        <w:tc>
          <w:tcPr>
            <w:tcW w:w="1296" w:type="dxa"/>
            <w:shd w:val="clear" w:color="auto" w:fill="FAFAFA"/>
            <w:vAlign w:val="bottom"/>
          </w:tcPr>
          <w:p w14:paraId="3AA058EE" w14:textId="197F561E" w:rsidR="001D7482" w:rsidRPr="00BF112F" w:rsidRDefault="004844E5" w:rsidP="005933D6">
            <w:pPr>
              <w:spacing w:before="0" w:after="0"/>
              <w:ind w:right="-72"/>
              <w:jc w:val="right"/>
              <w:rPr>
                <w:sz w:val="18"/>
                <w:szCs w:val="18"/>
              </w:rPr>
            </w:pPr>
            <w:r w:rsidRPr="00BF112F">
              <w:rPr>
                <w:sz w:val="18"/>
                <w:szCs w:val="18"/>
              </w:rPr>
              <w:t>30,317,500</w:t>
            </w:r>
          </w:p>
        </w:tc>
        <w:tc>
          <w:tcPr>
            <w:tcW w:w="1296" w:type="dxa"/>
            <w:shd w:val="clear" w:color="auto" w:fill="FAFAFA"/>
            <w:vAlign w:val="bottom"/>
          </w:tcPr>
          <w:p w14:paraId="34807DE0" w14:textId="61E6482B" w:rsidR="001D7482" w:rsidRPr="00BF112F" w:rsidRDefault="004844E5" w:rsidP="005933D6">
            <w:pPr>
              <w:spacing w:before="0" w:after="0"/>
              <w:ind w:right="-72"/>
              <w:jc w:val="right"/>
              <w:rPr>
                <w:sz w:val="18"/>
                <w:szCs w:val="18"/>
              </w:rPr>
            </w:pPr>
            <w:r w:rsidRPr="00BF112F">
              <w:rPr>
                <w:sz w:val="18"/>
                <w:szCs w:val="18"/>
              </w:rPr>
              <w:t>15,158,750</w:t>
            </w:r>
          </w:p>
        </w:tc>
        <w:tc>
          <w:tcPr>
            <w:tcW w:w="1296" w:type="dxa"/>
            <w:shd w:val="clear" w:color="auto" w:fill="FAFAFA"/>
          </w:tcPr>
          <w:p w14:paraId="50890188" w14:textId="3130EFEC" w:rsidR="001D7482" w:rsidRPr="00BF112F" w:rsidRDefault="00A804C9" w:rsidP="005933D6">
            <w:pPr>
              <w:spacing w:before="0" w:after="0"/>
              <w:ind w:right="-72"/>
              <w:jc w:val="right"/>
              <w:rPr>
                <w:sz w:val="18"/>
                <w:szCs w:val="18"/>
              </w:rPr>
            </w:pPr>
            <w:r w:rsidRPr="00BF112F">
              <w:rPr>
                <w:sz w:val="18"/>
                <w:szCs w:val="18"/>
              </w:rPr>
              <w:t>93,984,350</w:t>
            </w:r>
          </w:p>
        </w:tc>
      </w:tr>
      <w:tr w:rsidR="001D7482" w:rsidRPr="00BF112F" w14:paraId="71706951" w14:textId="77777777" w:rsidTr="00694431">
        <w:tc>
          <w:tcPr>
            <w:tcW w:w="2979" w:type="dxa"/>
            <w:vAlign w:val="bottom"/>
          </w:tcPr>
          <w:p w14:paraId="30876CC1" w14:textId="77777777" w:rsidR="001D7482" w:rsidRPr="00BF112F" w:rsidRDefault="001D7482" w:rsidP="005933D6">
            <w:pPr>
              <w:spacing w:before="0" w:after="0"/>
              <w:ind w:left="-101"/>
              <w:rPr>
                <w:b/>
                <w:sz w:val="18"/>
                <w:szCs w:val="18"/>
              </w:rPr>
            </w:pPr>
          </w:p>
        </w:tc>
        <w:tc>
          <w:tcPr>
            <w:tcW w:w="1296" w:type="dxa"/>
            <w:tcBorders>
              <w:top w:val="single" w:sz="4" w:space="0" w:color="auto"/>
            </w:tcBorders>
            <w:shd w:val="clear" w:color="auto" w:fill="FAFAFA"/>
            <w:vAlign w:val="bottom"/>
          </w:tcPr>
          <w:p w14:paraId="5663E3FB"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FAFAFA"/>
          </w:tcPr>
          <w:p w14:paraId="512DF30B"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6AD1C52F"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0C869443"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FAFAFA"/>
          </w:tcPr>
          <w:p w14:paraId="21F28F4E" w14:textId="77777777" w:rsidR="001D7482" w:rsidRPr="00BF112F" w:rsidRDefault="001D7482" w:rsidP="005933D6">
            <w:pPr>
              <w:spacing w:before="0" w:after="0"/>
              <w:ind w:right="-72"/>
              <w:jc w:val="right"/>
              <w:rPr>
                <w:sz w:val="18"/>
                <w:szCs w:val="18"/>
              </w:rPr>
            </w:pPr>
          </w:p>
        </w:tc>
      </w:tr>
      <w:tr w:rsidR="001D7482" w:rsidRPr="00BF112F" w14:paraId="5CBC78E2" w14:textId="0AC84331" w:rsidTr="00694431">
        <w:trPr>
          <w:trHeight w:val="108"/>
        </w:trPr>
        <w:tc>
          <w:tcPr>
            <w:tcW w:w="2979" w:type="dxa"/>
            <w:vAlign w:val="bottom"/>
          </w:tcPr>
          <w:p w14:paraId="651DC29A" w14:textId="1AE83122" w:rsidR="001D7482" w:rsidRPr="00BF112F" w:rsidRDefault="001D7482" w:rsidP="005933D6">
            <w:pPr>
              <w:spacing w:before="0" w:after="0"/>
              <w:ind w:left="-101"/>
              <w:rPr>
                <w:b/>
                <w:sz w:val="18"/>
                <w:szCs w:val="18"/>
              </w:rPr>
            </w:pPr>
            <w:r w:rsidRPr="00BF112F">
              <w:rPr>
                <w:b/>
                <w:sz w:val="18"/>
                <w:szCs w:val="18"/>
              </w:rPr>
              <w:t>31 December 2023</w:t>
            </w:r>
          </w:p>
        </w:tc>
        <w:tc>
          <w:tcPr>
            <w:tcW w:w="1296" w:type="dxa"/>
            <w:tcBorders>
              <w:bottom w:val="single" w:sz="4" w:space="0" w:color="auto"/>
            </w:tcBorders>
            <w:shd w:val="clear" w:color="auto" w:fill="FAFAFA"/>
            <w:vAlign w:val="bottom"/>
          </w:tcPr>
          <w:p w14:paraId="41BF8442" w14:textId="54EC7522" w:rsidR="001D7482" w:rsidRPr="00BF112F" w:rsidRDefault="004844E5" w:rsidP="005933D6">
            <w:pPr>
              <w:spacing w:before="0" w:after="0"/>
              <w:ind w:right="-72"/>
              <w:jc w:val="right"/>
              <w:rPr>
                <w:sz w:val="18"/>
                <w:szCs w:val="18"/>
              </w:rPr>
            </w:pPr>
            <w:r w:rsidRPr="00BF112F">
              <w:rPr>
                <w:sz w:val="18"/>
                <w:szCs w:val="18"/>
              </w:rPr>
              <w:t>474,000,000</w:t>
            </w:r>
          </w:p>
        </w:tc>
        <w:tc>
          <w:tcPr>
            <w:tcW w:w="1296" w:type="dxa"/>
            <w:tcBorders>
              <w:bottom w:val="single" w:sz="4" w:space="0" w:color="auto"/>
            </w:tcBorders>
            <w:shd w:val="clear" w:color="auto" w:fill="FAFAFA"/>
          </w:tcPr>
          <w:p w14:paraId="6B41AA8C" w14:textId="001C86DB" w:rsidR="001D7482" w:rsidRPr="00BF112F" w:rsidRDefault="004844E5" w:rsidP="005933D6">
            <w:pPr>
              <w:spacing w:before="0" w:after="0"/>
              <w:ind w:right="-72"/>
              <w:jc w:val="right"/>
              <w:rPr>
                <w:sz w:val="18"/>
                <w:szCs w:val="18"/>
              </w:rPr>
            </w:pPr>
            <w:r w:rsidRPr="00BF112F">
              <w:rPr>
                <w:sz w:val="18"/>
                <w:szCs w:val="18"/>
              </w:rPr>
              <w:t>237,000,000</w:t>
            </w:r>
          </w:p>
        </w:tc>
        <w:tc>
          <w:tcPr>
            <w:tcW w:w="1296" w:type="dxa"/>
            <w:tcBorders>
              <w:bottom w:val="single" w:sz="4" w:space="0" w:color="auto"/>
            </w:tcBorders>
            <w:shd w:val="clear" w:color="auto" w:fill="FAFAFA"/>
            <w:vAlign w:val="bottom"/>
          </w:tcPr>
          <w:p w14:paraId="51389D24" w14:textId="1073E7F6" w:rsidR="001D7482" w:rsidRPr="00BF112F" w:rsidRDefault="004844E5" w:rsidP="005933D6">
            <w:pPr>
              <w:spacing w:before="0" w:after="0"/>
              <w:ind w:right="-72"/>
              <w:jc w:val="right"/>
              <w:rPr>
                <w:sz w:val="18"/>
                <w:szCs w:val="18"/>
              </w:rPr>
            </w:pPr>
            <w:r w:rsidRPr="00BF112F">
              <w:rPr>
                <w:sz w:val="18"/>
                <w:szCs w:val="18"/>
              </w:rPr>
              <w:t>346,317,500</w:t>
            </w:r>
          </w:p>
        </w:tc>
        <w:tc>
          <w:tcPr>
            <w:tcW w:w="1296" w:type="dxa"/>
            <w:tcBorders>
              <w:bottom w:val="single" w:sz="4" w:space="0" w:color="auto"/>
            </w:tcBorders>
            <w:shd w:val="clear" w:color="auto" w:fill="FAFAFA"/>
            <w:vAlign w:val="bottom"/>
          </w:tcPr>
          <w:p w14:paraId="03F157A8" w14:textId="2A29D52B" w:rsidR="001D7482" w:rsidRPr="00BF112F" w:rsidRDefault="004844E5" w:rsidP="005933D6">
            <w:pPr>
              <w:spacing w:before="0" w:after="0"/>
              <w:ind w:right="-72"/>
              <w:jc w:val="right"/>
              <w:rPr>
                <w:sz w:val="18"/>
                <w:szCs w:val="18"/>
              </w:rPr>
            </w:pPr>
            <w:r w:rsidRPr="00BF112F">
              <w:rPr>
                <w:sz w:val="18"/>
                <w:szCs w:val="18"/>
              </w:rPr>
              <w:t>173,158,750</w:t>
            </w:r>
          </w:p>
        </w:tc>
        <w:tc>
          <w:tcPr>
            <w:tcW w:w="1296" w:type="dxa"/>
            <w:tcBorders>
              <w:bottom w:val="single" w:sz="4" w:space="0" w:color="auto"/>
            </w:tcBorders>
            <w:shd w:val="clear" w:color="auto" w:fill="FAFAFA"/>
          </w:tcPr>
          <w:p w14:paraId="3FC66E7D" w14:textId="0365725C" w:rsidR="001D7482" w:rsidRPr="00BF112F" w:rsidRDefault="00A804C9" w:rsidP="005933D6">
            <w:pPr>
              <w:spacing w:before="0" w:after="0"/>
              <w:ind w:right="-72"/>
              <w:jc w:val="right"/>
              <w:rPr>
                <w:sz w:val="18"/>
                <w:szCs w:val="18"/>
              </w:rPr>
            </w:pPr>
            <w:r w:rsidRPr="00BF112F">
              <w:rPr>
                <w:sz w:val="18"/>
                <w:szCs w:val="18"/>
              </w:rPr>
              <w:t>322,716,550</w:t>
            </w:r>
          </w:p>
        </w:tc>
      </w:tr>
    </w:tbl>
    <w:p w14:paraId="155B9E23" w14:textId="76CE5198" w:rsidR="003A4195" w:rsidRPr="00BF112F" w:rsidRDefault="003A4195" w:rsidP="005933D6">
      <w:pPr>
        <w:rPr>
          <w:rFonts w:ascii="Arial" w:eastAsia="Arial" w:hAnsi="Arial" w:cs="Arial"/>
          <w:sz w:val="18"/>
          <w:szCs w:val="18"/>
        </w:rPr>
      </w:pPr>
    </w:p>
    <w:p w14:paraId="4E4E921E" w14:textId="6D14E7BD" w:rsidR="003A4195" w:rsidRPr="00BF112F" w:rsidRDefault="003A4195" w:rsidP="005933D6">
      <w:pPr>
        <w:rPr>
          <w:rFonts w:ascii="Arial" w:eastAsia="Arial" w:hAnsi="Arial" w:cs="Arial"/>
          <w:color w:val="000000"/>
          <w:sz w:val="18"/>
          <w:szCs w:val="18"/>
        </w:rPr>
      </w:pPr>
      <w:r w:rsidRPr="00BF112F">
        <w:rPr>
          <w:rFonts w:ascii="Arial" w:eastAsia="Arial" w:hAnsi="Arial" w:cs="Arial"/>
          <w:color w:val="000000"/>
          <w:sz w:val="18"/>
          <w:szCs w:val="18"/>
        </w:rPr>
        <w:t>At the Annual General Meeting of Shareholders for the year 2022 held on April 28, 2022, shareholders approved to increase the registered capital from Baht 158,000,000 to Baht 237,000,000 by issuing 158,000,000 new ordinary shares with a par value of Baht 0.50 per share to support the exercise of the warrants to purchase shares of the Company's newly issued ordinary shares No. 1 (PROEN-W1).</w:t>
      </w:r>
    </w:p>
    <w:p w14:paraId="3EF9B5F6" w14:textId="499689DB" w:rsidR="003519ED" w:rsidRPr="00BF112F" w:rsidRDefault="003519ED" w:rsidP="005933D6">
      <w:pPr>
        <w:rPr>
          <w:rFonts w:ascii="Arial" w:eastAsia="Arial" w:hAnsi="Arial" w:cs="Arial"/>
          <w:color w:val="000000"/>
          <w:sz w:val="18"/>
          <w:szCs w:val="18"/>
        </w:rPr>
      </w:pPr>
    </w:p>
    <w:p w14:paraId="22800198" w14:textId="0A45E608" w:rsidR="0096447C" w:rsidRDefault="003519ED" w:rsidP="005933D6">
      <w:pPr>
        <w:rPr>
          <w:rFonts w:ascii="Arial" w:eastAsia="Arial" w:hAnsi="Arial" w:cs="Arial"/>
          <w:sz w:val="18"/>
          <w:szCs w:val="18"/>
        </w:rPr>
      </w:pPr>
      <w:r w:rsidRPr="00BF112F">
        <w:rPr>
          <w:rFonts w:ascii="Arial" w:eastAsia="Arial" w:hAnsi="Arial" w:cs="Arial"/>
          <w:sz w:val="18"/>
          <w:szCs w:val="18"/>
        </w:rPr>
        <w:t xml:space="preserve">The total authorised number of ordinary shares is </w:t>
      </w:r>
      <w:r w:rsidR="004844E5" w:rsidRPr="00BF112F">
        <w:rPr>
          <w:rFonts w:ascii="Arial" w:eastAsia="Arial" w:hAnsi="Arial" w:cs="Arial"/>
          <w:sz w:val="18"/>
          <w:szCs w:val="18"/>
        </w:rPr>
        <w:t>474,000,000</w:t>
      </w:r>
      <w:r w:rsidR="001D7482" w:rsidRPr="00BF112F">
        <w:rPr>
          <w:rFonts w:ascii="Arial" w:eastAsia="Arial" w:hAnsi="Arial" w:cs="Arial"/>
          <w:sz w:val="18"/>
          <w:szCs w:val="18"/>
        </w:rPr>
        <w:t xml:space="preserve"> </w:t>
      </w:r>
      <w:r w:rsidRPr="00BF112F">
        <w:rPr>
          <w:rFonts w:ascii="Arial" w:eastAsia="Arial" w:hAnsi="Arial" w:cs="Arial"/>
          <w:sz w:val="18"/>
          <w:szCs w:val="18"/>
        </w:rPr>
        <w:t>shares (31 December 202</w:t>
      </w:r>
      <w:r w:rsidR="001D7482" w:rsidRPr="00BF112F">
        <w:rPr>
          <w:rFonts w:ascii="Arial" w:eastAsia="Arial" w:hAnsi="Arial" w:cs="Arial"/>
          <w:sz w:val="18"/>
          <w:szCs w:val="18"/>
        </w:rPr>
        <w:t>2</w:t>
      </w:r>
      <w:r w:rsidRPr="00BF112F">
        <w:rPr>
          <w:rFonts w:ascii="Arial" w:eastAsia="Arial" w:hAnsi="Arial" w:cs="Arial"/>
          <w:sz w:val="18"/>
          <w:szCs w:val="18"/>
        </w:rPr>
        <w:t xml:space="preserve">: </w:t>
      </w:r>
      <w:r w:rsidR="001D7482" w:rsidRPr="00BF112F">
        <w:rPr>
          <w:rFonts w:ascii="Arial" w:eastAsia="Arial" w:hAnsi="Arial" w:cs="Arial"/>
          <w:sz w:val="18"/>
          <w:szCs w:val="18"/>
        </w:rPr>
        <w:t xml:space="preserve">474,000,000 </w:t>
      </w:r>
      <w:r w:rsidRPr="00BF112F">
        <w:rPr>
          <w:rFonts w:ascii="Arial" w:eastAsia="Arial" w:hAnsi="Arial" w:cs="Arial"/>
          <w:sz w:val="18"/>
          <w:szCs w:val="18"/>
        </w:rPr>
        <w:t xml:space="preserve">shares) with a par value of Baht </w:t>
      </w:r>
      <w:r w:rsidR="004844E5" w:rsidRPr="00BF112F">
        <w:rPr>
          <w:rFonts w:ascii="Arial" w:eastAsia="Arial" w:hAnsi="Arial" w:cs="Arial"/>
          <w:sz w:val="18"/>
          <w:szCs w:val="18"/>
        </w:rPr>
        <w:t xml:space="preserve">0.5 </w:t>
      </w:r>
      <w:r w:rsidRPr="00BF112F">
        <w:rPr>
          <w:rFonts w:ascii="Arial" w:eastAsia="Arial" w:hAnsi="Arial" w:cs="Arial"/>
          <w:sz w:val="18"/>
          <w:szCs w:val="18"/>
        </w:rPr>
        <w:t xml:space="preserve">per share (31 December </w:t>
      </w:r>
      <w:proofErr w:type="gramStart"/>
      <w:r w:rsidRPr="00BF112F">
        <w:rPr>
          <w:rFonts w:ascii="Arial" w:eastAsia="Arial" w:hAnsi="Arial" w:cs="Arial"/>
          <w:sz w:val="18"/>
          <w:szCs w:val="18"/>
        </w:rPr>
        <w:t>202</w:t>
      </w:r>
      <w:r w:rsidR="001D7482" w:rsidRPr="00BF112F">
        <w:rPr>
          <w:rFonts w:ascii="Arial" w:eastAsia="Arial" w:hAnsi="Arial" w:cs="Arial"/>
          <w:sz w:val="18"/>
          <w:szCs w:val="18"/>
        </w:rPr>
        <w:t>2 :</w:t>
      </w:r>
      <w:proofErr w:type="gramEnd"/>
      <w:r w:rsidRPr="00BF112F">
        <w:rPr>
          <w:rFonts w:ascii="Arial" w:eastAsia="Arial" w:hAnsi="Arial" w:cs="Arial"/>
          <w:sz w:val="18"/>
          <w:szCs w:val="18"/>
        </w:rPr>
        <w:t xml:space="preserve"> Baht 0.5 per share).</w:t>
      </w:r>
      <w:r w:rsidR="004844E5" w:rsidRPr="00BF112F">
        <w:rPr>
          <w:rFonts w:ascii="Arial" w:eastAsia="Arial" w:hAnsi="Arial" w:cs="Arial"/>
          <w:sz w:val="18"/>
          <w:szCs w:val="18"/>
        </w:rPr>
        <w:t xml:space="preserve"> 346,317,500 </w:t>
      </w:r>
      <w:r w:rsidRPr="00BF112F">
        <w:rPr>
          <w:rFonts w:ascii="Arial" w:eastAsia="Arial" w:hAnsi="Arial" w:cs="Arial"/>
          <w:sz w:val="18"/>
          <w:szCs w:val="18"/>
        </w:rPr>
        <w:t xml:space="preserve">ordinary shares were issued and fully paid-up. </w:t>
      </w:r>
      <w:r w:rsidR="004844E5" w:rsidRPr="00BF112F">
        <w:rPr>
          <w:rFonts w:ascii="Arial" w:eastAsia="Arial" w:hAnsi="Arial" w:cs="Arial"/>
          <w:sz w:val="18"/>
          <w:szCs w:val="18"/>
        </w:rPr>
        <w:t xml:space="preserve">127,682,500 </w:t>
      </w:r>
      <w:r w:rsidRPr="00BF112F">
        <w:rPr>
          <w:rFonts w:ascii="Arial" w:eastAsia="Arial" w:hAnsi="Arial" w:cs="Arial"/>
          <w:sz w:val="18"/>
          <w:szCs w:val="18"/>
        </w:rPr>
        <w:t>ordinary shares have not been paid. (31 December 202</w:t>
      </w:r>
      <w:r w:rsidR="001D7482" w:rsidRPr="00BF112F">
        <w:rPr>
          <w:rFonts w:ascii="Arial" w:eastAsia="Arial" w:hAnsi="Arial" w:cs="Arial"/>
          <w:sz w:val="18"/>
          <w:szCs w:val="18"/>
        </w:rPr>
        <w:t>2</w:t>
      </w:r>
      <w:r w:rsidRPr="00BF112F">
        <w:rPr>
          <w:rFonts w:ascii="Arial" w:eastAsia="Arial" w:hAnsi="Arial" w:cs="Arial"/>
          <w:sz w:val="18"/>
          <w:szCs w:val="18"/>
        </w:rPr>
        <w:t xml:space="preserve">: </w:t>
      </w:r>
      <w:r w:rsidR="004844E5" w:rsidRPr="00BF112F">
        <w:rPr>
          <w:rFonts w:ascii="Arial" w:eastAsia="Arial" w:hAnsi="Arial" w:cs="Arial"/>
          <w:sz w:val="18"/>
          <w:szCs w:val="18"/>
        </w:rPr>
        <w:t>316,000,000 ordinary shares were issued and fully paid-up. 158,000,000 ordinary shares have not been paid</w:t>
      </w:r>
      <w:r w:rsidRPr="00BF112F">
        <w:rPr>
          <w:rFonts w:ascii="Arial" w:eastAsia="Arial" w:hAnsi="Arial" w:cs="Arial"/>
          <w:sz w:val="18"/>
          <w:szCs w:val="18"/>
        </w:rPr>
        <w:t>)</w:t>
      </w:r>
      <w:r w:rsidR="0086709E" w:rsidRPr="00BF112F">
        <w:rPr>
          <w:rFonts w:ascii="Arial" w:eastAsia="Arial" w:hAnsi="Arial" w:cs="Arial"/>
          <w:sz w:val="18"/>
          <w:szCs w:val="18"/>
        </w:rPr>
        <w:t>.</w:t>
      </w:r>
    </w:p>
    <w:p w14:paraId="36966433" w14:textId="77777777" w:rsidR="0096447C" w:rsidRDefault="0096447C">
      <w:pPr>
        <w:rPr>
          <w:rFonts w:ascii="Arial" w:eastAsia="Arial" w:hAnsi="Arial" w:cs="Arial"/>
          <w:sz w:val="18"/>
          <w:szCs w:val="18"/>
        </w:rPr>
      </w:pPr>
      <w:r>
        <w:rPr>
          <w:rFonts w:ascii="Arial" w:eastAsia="Arial" w:hAnsi="Arial" w:cs="Arial"/>
          <w:sz w:val="18"/>
          <w:szCs w:val="18"/>
        </w:rPr>
        <w:br w:type="page"/>
      </w:r>
    </w:p>
    <w:tbl>
      <w:tblPr>
        <w:tblStyle w:val="affffffffffffa"/>
        <w:tblW w:w="9450" w:type="dxa"/>
        <w:tblInd w:w="18" w:type="dxa"/>
        <w:tblLayout w:type="fixed"/>
        <w:tblLook w:val="0000" w:firstRow="0" w:lastRow="0" w:firstColumn="0" w:lastColumn="0" w:noHBand="0" w:noVBand="0"/>
      </w:tblPr>
      <w:tblGrid>
        <w:gridCol w:w="9450"/>
      </w:tblGrid>
      <w:tr w:rsidR="007A5A72" w:rsidRPr="00BF112F" w14:paraId="567F15FB" w14:textId="77777777">
        <w:trPr>
          <w:trHeight w:val="389"/>
        </w:trPr>
        <w:tc>
          <w:tcPr>
            <w:tcW w:w="9450" w:type="dxa"/>
            <w:shd w:val="clear" w:color="auto" w:fill="FFA543"/>
            <w:vAlign w:val="center"/>
          </w:tcPr>
          <w:p w14:paraId="1644550A" w14:textId="52B731E8" w:rsidR="007A5A72" w:rsidRPr="00BF112F" w:rsidRDefault="0032140B" w:rsidP="005933D6">
            <w:pPr>
              <w:ind w:left="434" w:hanging="434"/>
              <w:rPr>
                <w:rFonts w:ascii="Arial" w:eastAsia="Arial" w:hAnsi="Arial" w:cs="Arial"/>
                <w:b/>
                <w:color w:val="FFFFFF"/>
                <w:sz w:val="18"/>
                <w:szCs w:val="18"/>
              </w:rPr>
            </w:pPr>
            <w:bookmarkStart w:id="52" w:name="_heading=h.z337ya" w:colFirst="0" w:colLast="0"/>
            <w:bookmarkEnd w:id="52"/>
            <w:r w:rsidRPr="00BF112F">
              <w:rPr>
                <w:rFonts w:ascii="Arial" w:eastAsia="Arial" w:hAnsi="Arial" w:cs="Arial"/>
                <w:b/>
                <w:color w:val="FFFFFF"/>
                <w:sz w:val="18"/>
                <w:szCs w:val="18"/>
              </w:rPr>
              <w:lastRenderedPageBreak/>
              <w:t>2</w:t>
            </w:r>
            <w:r w:rsidR="008350F4">
              <w:rPr>
                <w:rFonts w:ascii="Arial" w:eastAsia="Arial" w:hAnsi="Arial" w:cs="Arial"/>
                <w:b/>
                <w:color w:val="FFFFFF"/>
                <w:sz w:val="18"/>
                <w:szCs w:val="18"/>
              </w:rPr>
              <w:t>5</w:t>
            </w:r>
            <w:r w:rsidRPr="00BF112F">
              <w:rPr>
                <w:rFonts w:ascii="Arial" w:eastAsia="Arial" w:hAnsi="Arial" w:cs="Arial"/>
                <w:b/>
                <w:color w:val="FFFFFF"/>
                <w:sz w:val="18"/>
                <w:szCs w:val="18"/>
              </w:rPr>
              <w:tab/>
              <w:t xml:space="preserve">Legal </w:t>
            </w:r>
            <w:proofErr w:type="gramStart"/>
            <w:r w:rsidRPr="00BF112F">
              <w:rPr>
                <w:rFonts w:ascii="Arial" w:eastAsia="Arial" w:hAnsi="Arial" w:cs="Arial"/>
                <w:b/>
                <w:color w:val="FFFFFF"/>
                <w:sz w:val="18"/>
                <w:szCs w:val="18"/>
              </w:rPr>
              <w:t>reserve</w:t>
            </w:r>
            <w:proofErr w:type="gramEnd"/>
          </w:p>
        </w:tc>
      </w:tr>
    </w:tbl>
    <w:p w14:paraId="647B249C" w14:textId="77777777" w:rsidR="007A5A72" w:rsidRPr="00BF112F" w:rsidRDefault="007A5A72" w:rsidP="005933D6">
      <w:pPr>
        <w:ind w:left="540" w:hanging="540"/>
        <w:jc w:val="left"/>
        <w:rPr>
          <w:rFonts w:ascii="Arial" w:eastAsia="Arial" w:hAnsi="Arial" w:cs="Arial"/>
          <w:b/>
          <w:sz w:val="18"/>
          <w:szCs w:val="18"/>
        </w:rPr>
      </w:pPr>
    </w:p>
    <w:tbl>
      <w:tblPr>
        <w:tblStyle w:val="affffffffffffb"/>
        <w:tblW w:w="9461" w:type="dxa"/>
        <w:tblLayout w:type="fixed"/>
        <w:tblLook w:val="0400" w:firstRow="0" w:lastRow="0" w:firstColumn="0" w:lastColumn="0" w:noHBand="0" w:noVBand="1"/>
      </w:tblPr>
      <w:tblGrid>
        <w:gridCol w:w="6869"/>
        <w:gridCol w:w="1296"/>
        <w:gridCol w:w="1296"/>
      </w:tblGrid>
      <w:tr w:rsidR="007A5A72" w:rsidRPr="00BF112F" w14:paraId="1CCAAB97" w14:textId="77777777" w:rsidTr="00E77800">
        <w:tc>
          <w:tcPr>
            <w:tcW w:w="6869" w:type="dxa"/>
            <w:shd w:val="clear" w:color="auto" w:fill="auto"/>
          </w:tcPr>
          <w:p w14:paraId="63385A1F" w14:textId="77777777" w:rsidR="007A5A72" w:rsidRPr="00BF112F" w:rsidRDefault="007A5A72" w:rsidP="005933D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tcPr>
          <w:p w14:paraId="03E65538" w14:textId="77777777" w:rsidR="007A5A72" w:rsidRPr="00BF112F" w:rsidRDefault="0032140B" w:rsidP="005933D6">
            <w:pPr>
              <w:spacing w:before="0" w:after="0"/>
              <w:jc w:val="center"/>
              <w:rPr>
                <w:b/>
                <w:sz w:val="18"/>
                <w:szCs w:val="18"/>
              </w:rPr>
            </w:pPr>
            <w:r w:rsidRPr="00BF112F">
              <w:rPr>
                <w:b/>
                <w:sz w:val="18"/>
                <w:szCs w:val="18"/>
              </w:rPr>
              <w:t>Consolidated and separate</w:t>
            </w:r>
          </w:p>
          <w:p w14:paraId="366005C8" w14:textId="77777777" w:rsidR="007A5A72" w:rsidRPr="00BF112F" w:rsidRDefault="0032140B" w:rsidP="005933D6">
            <w:pPr>
              <w:spacing w:before="0" w:after="0"/>
              <w:jc w:val="center"/>
              <w:rPr>
                <w:sz w:val="18"/>
                <w:szCs w:val="18"/>
              </w:rPr>
            </w:pPr>
            <w:r w:rsidRPr="00BF112F">
              <w:rPr>
                <w:b/>
                <w:sz w:val="18"/>
                <w:szCs w:val="18"/>
              </w:rPr>
              <w:t>financial statements</w:t>
            </w:r>
          </w:p>
        </w:tc>
      </w:tr>
      <w:tr w:rsidR="007A5A72" w:rsidRPr="00BF112F" w14:paraId="0CC6BE3D" w14:textId="77777777" w:rsidTr="00E77800">
        <w:trPr>
          <w:trHeight w:val="117"/>
        </w:trPr>
        <w:tc>
          <w:tcPr>
            <w:tcW w:w="6869" w:type="dxa"/>
            <w:shd w:val="clear" w:color="auto" w:fill="auto"/>
          </w:tcPr>
          <w:p w14:paraId="262582D8" w14:textId="77777777" w:rsidR="007A5A72" w:rsidRPr="00BF112F" w:rsidRDefault="007A5A72" w:rsidP="005933D6">
            <w:pPr>
              <w:spacing w:before="0" w:after="0"/>
              <w:ind w:left="-101"/>
              <w:rPr>
                <w:sz w:val="18"/>
                <w:szCs w:val="18"/>
              </w:rPr>
            </w:pPr>
          </w:p>
        </w:tc>
        <w:tc>
          <w:tcPr>
            <w:tcW w:w="1296" w:type="dxa"/>
            <w:tcBorders>
              <w:top w:val="single" w:sz="4" w:space="0" w:color="auto"/>
            </w:tcBorders>
            <w:vAlign w:val="bottom"/>
          </w:tcPr>
          <w:p w14:paraId="08195AC9" w14:textId="03213EAE" w:rsidR="007A5A72" w:rsidRPr="00BF112F" w:rsidRDefault="0032140B" w:rsidP="005933D6">
            <w:pPr>
              <w:spacing w:before="0" w:after="0"/>
              <w:ind w:right="-72"/>
              <w:jc w:val="right"/>
              <w:rPr>
                <w:b/>
                <w:sz w:val="18"/>
                <w:szCs w:val="18"/>
              </w:rPr>
            </w:pPr>
            <w:r w:rsidRPr="00BF112F">
              <w:rPr>
                <w:b/>
                <w:sz w:val="18"/>
                <w:szCs w:val="18"/>
              </w:rPr>
              <w:t>202</w:t>
            </w:r>
            <w:r w:rsidR="001D7482" w:rsidRPr="00BF112F">
              <w:rPr>
                <w:b/>
                <w:sz w:val="18"/>
                <w:szCs w:val="18"/>
              </w:rPr>
              <w:t>3</w:t>
            </w:r>
          </w:p>
        </w:tc>
        <w:tc>
          <w:tcPr>
            <w:tcW w:w="1296" w:type="dxa"/>
            <w:tcBorders>
              <w:top w:val="single" w:sz="4" w:space="0" w:color="auto"/>
            </w:tcBorders>
            <w:vAlign w:val="bottom"/>
          </w:tcPr>
          <w:p w14:paraId="4FBC7AFB" w14:textId="7B10B2A7" w:rsidR="007A5A72" w:rsidRPr="00BF112F" w:rsidRDefault="0032140B" w:rsidP="005933D6">
            <w:pPr>
              <w:spacing w:before="0" w:after="0"/>
              <w:ind w:right="-72"/>
              <w:jc w:val="right"/>
              <w:rPr>
                <w:b/>
                <w:sz w:val="18"/>
                <w:szCs w:val="18"/>
              </w:rPr>
            </w:pPr>
            <w:r w:rsidRPr="00BF112F">
              <w:rPr>
                <w:b/>
                <w:sz w:val="18"/>
                <w:szCs w:val="18"/>
              </w:rPr>
              <w:t>202</w:t>
            </w:r>
            <w:r w:rsidR="001D7482" w:rsidRPr="00BF112F">
              <w:rPr>
                <w:b/>
                <w:sz w:val="18"/>
                <w:szCs w:val="18"/>
              </w:rPr>
              <w:t>2</w:t>
            </w:r>
          </w:p>
        </w:tc>
      </w:tr>
      <w:tr w:rsidR="007A5A72" w:rsidRPr="00BF112F" w14:paraId="02C6B177" w14:textId="77777777" w:rsidTr="00E77800">
        <w:tc>
          <w:tcPr>
            <w:tcW w:w="6869" w:type="dxa"/>
            <w:shd w:val="clear" w:color="auto" w:fill="auto"/>
          </w:tcPr>
          <w:p w14:paraId="3F7CCF7A" w14:textId="77777777" w:rsidR="007A5A72" w:rsidRPr="00BF112F" w:rsidRDefault="007A5A72" w:rsidP="005933D6">
            <w:pPr>
              <w:spacing w:before="0" w:after="0"/>
              <w:ind w:left="-101"/>
              <w:rPr>
                <w:sz w:val="18"/>
                <w:szCs w:val="18"/>
              </w:rPr>
            </w:pPr>
          </w:p>
        </w:tc>
        <w:tc>
          <w:tcPr>
            <w:tcW w:w="1296" w:type="dxa"/>
            <w:tcBorders>
              <w:bottom w:val="single" w:sz="4" w:space="0" w:color="auto"/>
            </w:tcBorders>
            <w:shd w:val="clear" w:color="auto" w:fill="auto"/>
          </w:tcPr>
          <w:p w14:paraId="32304055" w14:textId="77777777" w:rsidR="007A5A72" w:rsidRPr="00BF112F" w:rsidRDefault="0032140B"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tcPr>
          <w:p w14:paraId="0020BB86" w14:textId="77777777" w:rsidR="007A5A72" w:rsidRPr="00BF112F" w:rsidRDefault="0032140B" w:rsidP="005933D6">
            <w:pPr>
              <w:spacing w:before="0" w:after="0"/>
              <w:ind w:right="-72"/>
              <w:jc w:val="right"/>
              <w:rPr>
                <w:b/>
                <w:sz w:val="18"/>
                <w:szCs w:val="18"/>
              </w:rPr>
            </w:pPr>
            <w:r w:rsidRPr="00BF112F">
              <w:rPr>
                <w:b/>
                <w:sz w:val="18"/>
                <w:szCs w:val="18"/>
              </w:rPr>
              <w:t>Baht</w:t>
            </w:r>
          </w:p>
        </w:tc>
      </w:tr>
      <w:tr w:rsidR="00DB2A55" w:rsidRPr="00BF112F" w14:paraId="3D157FCE" w14:textId="77777777" w:rsidTr="00E77800">
        <w:tc>
          <w:tcPr>
            <w:tcW w:w="6869" w:type="dxa"/>
            <w:shd w:val="clear" w:color="auto" w:fill="auto"/>
          </w:tcPr>
          <w:p w14:paraId="1B92D509" w14:textId="77777777" w:rsidR="00DB2A55" w:rsidRPr="00BF112F" w:rsidRDefault="00DB2A55" w:rsidP="005933D6">
            <w:pPr>
              <w:spacing w:before="0" w:after="0"/>
              <w:ind w:left="-101"/>
              <w:rPr>
                <w:sz w:val="18"/>
                <w:szCs w:val="18"/>
              </w:rPr>
            </w:pPr>
          </w:p>
        </w:tc>
        <w:tc>
          <w:tcPr>
            <w:tcW w:w="1296" w:type="dxa"/>
            <w:tcBorders>
              <w:top w:val="single" w:sz="4" w:space="0" w:color="auto"/>
            </w:tcBorders>
            <w:shd w:val="clear" w:color="auto" w:fill="FAFAFA"/>
          </w:tcPr>
          <w:p w14:paraId="6B0381F6" w14:textId="77777777" w:rsidR="00DB2A55" w:rsidRPr="00BF112F" w:rsidRDefault="00DB2A55" w:rsidP="005933D6">
            <w:pPr>
              <w:spacing w:before="0" w:after="0"/>
              <w:ind w:right="-72"/>
              <w:jc w:val="right"/>
              <w:rPr>
                <w:sz w:val="18"/>
                <w:szCs w:val="18"/>
              </w:rPr>
            </w:pPr>
          </w:p>
        </w:tc>
        <w:tc>
          <w:tcPr>
            <w:tcW w:w="1296" w:type="dxa"/>
            <w:tcBorders>
              <w:top w:val="single" w:sz="4" w:space="0" w:color="auto"/>
            </w:tcBorders>
            <w:shd w:val="clear" w:color="auto" w:fill="auto"/>
          </w:tcPr>
          <w:p w14:paraId="009DB42B" w14:textId="77777777" w:rsidR="00DB2A55" w:rsidRPr="00BF112F" w:rsidRDefault="00DB2A55" w:rsidP="005933D6">
            <w:pPr>
              <w:spacing w:before="0" w:after="0"/>
              <w:ind w:right="-72"/>
              <w:jc w:val="right"/>
              <w:rPr>
                <w:sz w:val="18"/>
                <w:szCs w:val="18"/>
              </w:rPr>
            </w:pPr>
          </w:p>
        </w:tc>
      </w:tr>
      <w:tr w:rsidR="00A804C9" w:rsidRPr="00BF112F" w14:paraId="62E5025D" w14:textId="77777777" w:rsidTr="007A0176">
        <w:tc>
          <w:tcPr>
            <w:tcW w:w="6869" w:type="dxa"/>
            <w:shd w:val="clear" w:color="auto" w:fill="auto"/>
          </w:tcPr>
          <w:p w14:paraId="7CD4E5CA" w14:textId="77777777" w:rsidR="00A804C9" w:rsidRPr="00BF112F" w:rsidRDefault="00A804C9" w:rsidP="005933D6">
            <w:pPr>
              <w:spacing w:before="0" w:after="0"/>
              <w:ind w:left="-101"/>
              <w:rPr>
                <w:sz w:val="18"/>
                <w:szCs w:val="18"/>
              </w:rPr>
            </w:pPr>
            <w:r w:rsidRPr="00BF112F">
              <w:rPr>
                <w:sz w:val="18"/>
                <w:szCs w:val="18"/>
              </w:rPr>
              <w:t xml:space="preserve">1 January </w:t>
            </w:r>
          </w:p>
        </w:tc>
        <w:tc>
          <w:tcPr>
            <w:tcW w:w="1296" w:type="dxa"/>
            <w:shd w:val="clear" w:color="auto" w:fill="FAFAFA"/>
          </w:tcPr>
          <w:p w14:paraId="0E806787" w14:textId="421027DB" w:rsidR="00A804C9" w:rsidRPr="00BF112F" w:rsidRDefault="00A804C9" w:rsidP="005933D6">
            <w:pPr>
              <w:spacing w:before="0" w:after="0"/>
              <w:ind w:right="-72"/>
              <w:jc w:val="right"/>
              <w:rPr>
                <w:sz w:val="18"/>
                <w:szCs w:val="18"/>
              </w:rPr>
            </w:pPr>
            <w:r w:rsidRPr="00BF112F">
              <w:rPr>
                <w:sz w:val="18"/>
                <w:szCs w:val="18"/>
              </w:rPr>
              <w:t>11,770,000</w:t>
            </w:r>
          </w:p>
        </w:tc>
        <w:tc>
          <w:tcPr>
            <w:tcW w:w="1296" w:type="dxa"/>
            <w:shd w:val="clear" w:color="auto" w:fill="auto"/>
            <w:vAlign w:val="bottom"/>
          </w:tcPr>
          <w:p w14:paraId="6F10644E" w14:textId="746B3AF6" w:rsidR="00A804C9" w:rsidRPr="00BF112F" w:rsidRDefault="00A804C9" w:rsidP="005933D6">
            <w:pPr>
              <w:spacing w:before="0" w:after="0"/>
              <w:ind w:right="-72"/>
              <w:jc w:val="right"/>
              <w:rPr>
                <w:sz w:val="18"/>
                <w:szCs w:val="18"/>
              </w:rPr>
            </w:pPr>
            <w:r w:rsidRPr="00BF112F">
              <w:rPr>
                <w:sz w:val="18"/>
                <w:szCs w:val="18"/>
              </w:rPr>
              <w:t>8,850,000</w:t>
            </w:r>
          </w:p>
        </w:tc>
      </w:tr>
      <w:tr w:rsidR="00A804C9" w:rsidRPr="00BF112F" w14:paraId="0EC0C412" w14:textId="77777777" w:rsidTr="007A0176">
        <w:tc>
          <w:tcPr>
            <w:tcW w:w="6869" w:type="dxa"/>
            <w:shd w:val="clear" w:color="auto" w:fill="auto"/>
          </w:tcPr>
          <w:p w14:paraId="069897B5" w14:textId="77777777" w:rsidR="00A804C9" w:rsidRPr="00BF112F" w:rsidRDefault="00A804C9" w:rsidP="005933D6">
            <w:pPr>
              <w:spacing w:before="0" w:after="0"/>
              <w:ind w:left="-101"/>
              <w:rPr>
                <w:sz w:val="18"/>
                <w:szCs w:val="18"/>
              </w:rPr>
            </w:pPr>
            <w:r w:rsidRPr="00BF112F">
              <w:rPr>
                <w:sz w:val="18"/>
                <w:szCs w:val="18"/>
              </w:rPr>
              <w:t>Appropriation during the year</w:t>
            </w:r>
          </w:p>
        </w:tc>
        <w:tc>
          <w:tcPr>
            <w:tcW w:w="1296" w:type="dxa"/>
            <w:tcBorders>
              <w:bottom w:val="single" w:sz="4" w:space="0" w:color="auto"/>
            </w:tcBorders>
            <w:shd w:val="clear" w:color="auto" w:fill="FAFAFA"/>
          </w:tcPr>
          <w:p w14:paraId="2700C024" w14:textId="00D5C71E" w:rsidR="00A804C9" w:rsidRPr="00BF112F" w:rsidRDefault="00A804C9" w:rsidP="005933D6">
            <w:pPr>
              <w:spacing w:before="0" w:after="0"/>
              <w:ind w:right="-72"/>
              <w:jc w:val="right"/>
              <w:rPr>
                <w:sz w:val="18"/>
                <w:szCs w:val="18"/>
              </w:rPr>
            </w:pPr>
            <w:r w:rsidRPr="00BF112F">
              <w:rPr>
                <w:sz w:val="18"/>
                <w:szCs w:val="18"/>
              </w:rPr>
              <w:t>320,000</w:t>
            </w:r>
          </w:p>
        </w:tc>
        <w:tc>
          <w:tcPr>
            <w:tcW w:w="1296" w:type="dxa"/>
            <w:tcBorders>
              <w:bottom w:val="single" w:sz="4" w:space="0" w:color="auto"/>
            </w:tcBorders>
            <w:shd w:val="clear" w:color="auto" w:fill="auto"/>
            <w:vAlign w:val="bottom"/>
          </w:tcPr>
          <w:p w14:paraId="62D7E032" w14:textId="3A1F10A6" w:rsidR="00A804C9" w:rsidRPr="00BF112F" w:rsidRDefault="00A804C9" w:rsidP="005933D6">
            <w:pPr>
              <w:spacing w:before="0" w:after="0"/>
              <w:ind w:right="-72"/>
              <w:jc w:val="right"/>
              <w:rPr>
                <w:sz w:val="18"/>
                <w:szCs w:val="18"/>
              </w:rPr>
            </w:pPr>
            <w:r w:rsidRPr="00BF112F">
              <w:rPr>
                <w:sz w:val="18"/>
                <w:szCs w:val="18"/>
              </w:rPr>
              <w:t>2,920,000</w:t>
            </w:r>
          </w:p>
        </w:tc>
      </w:tr>
      <w:tr w:rsidR="001D7482" w:rsidRPr="00BF112F" w14:paraId="797A60EB" w14:textId="77777777" w:rsidTr="00E77800">
        <w:tc>
          <w:tcPr>
            <w:tcW w:w="6869" w:type="dxa"/>
            <w:shd w:val="clear" w:color="auto" w:fill="auto"/>
          </w:tcPr>
          <w:p w14:paraId="142E9B37" w14:textId="77777777" w:rsidR="001D7482" w:rsidRPr="00BF112F" w:rsidRDefault="001D7482" w:rsidP="005933D6">
            <w:pPr>
              <w:spacing w:before="0" w:after="0"/>
              <w:ind w:left="-101"/>
              <w:rPr>
                <w:sz w:val="18"/>
                <w:szCs w:val="18"/>
              </w:rPr>
            </w:pPr>
          </w:p>
        </w:tc>
        <w:tc>
          <w:tcPr>
            <w:tcW w:w="1296" w:type="dxa"/>
            <w:tcBorders>
              <w:top w:val="single" w:sz="4" w:space="0" w:color="auto"/>
            </w:tcBorders>
            <w:shd w:val="clear" w:color="auto" w:fill="FAFAFA"/>
            <w:vAlign w:val="bottom"/>
          </w:tcPr>
          <w:p w14:paraId="5B055B0E"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77830C43" w14:textId="77777777" w:rsidR="001D7482" w:rsidRPr="00BF112F" w:rsidRDefault="001D7482" w:rsidP="005933D6">
            <w:pPr>
              <w:spacing w:before="0" w:after="0"/>
              <w:ind w:right="-72"/>
              <w:jc w:val="right"/>
              <w:rPr>
                <w:sz w:val="18"/>
                <w:szCs w:val="18"/>
              </w:rPr>
            </w:pPr>
          </w:p>
        </w:tc>
      </w:tr>
      <w:tr w:rsidR="001D7482" w:rsidRPr="00BF112F" w14:paraId="288B448C" w14:textId="77777777" w:rsidTr="00E77800">
        <w:tc>
          <w:tcPr>
            <w:tcW w:w="6869" w:type="dxa"/>
            <w:shd w:val="clear" w:color="auto" w:fill="auto"/>
          </w:tcPr>
          <w:p w14:paraId="66E51DDE" w14:textId="77777777" w:rsidR="001D7482" w:rsidRPr="00BF112F" w:rsidRDefault="001D7482" w:rsidP="005933D6">
            <w:pPr>
              <w:spacing w:before="0" w:after="0"/>
              <w:ind w:left="-101"/>
              <w:rPr>
                <w:sz w:val="18"/>
                <w:szCs w:val="18"/>
              </w:rPr>
            </w:pPr>
            <w:r w:rsidRPr="00BF112F">
              <w:rPr>
                <w:sz w:val="18"/>
                <w:szCs w:val="18"/>
              </w:rPr>
              <w:t xml:space="preserve">31 December </w:t>
            </w:r>
          </w:p>
        </w:tc>
        <w:tc>
          <w:tcPr>
            <w:tcW w:w="1296" w:type="dxa"/>
            <w:tcBorders>
              <w:bottom w:val="single" w:sz="4" w:space="0" w:color="auto"/>
            </w:tcBorders>
            <w:shd w:val="clear" w:color="auto" w:fill="FAFAFA"/>
            <w:vAlign w:val="bottom"/>
          </w:tcPr>
          <w:p w14:paraId="7EB7A948" w14:textId="7C9F96B4" w:rsidR="001D7482" w:rsidRPr="00BF112F" w:rsidRDefault="00A804C9" w:rsidP="005933D6">
            <w:pPr>
              <w:spacing w:before="0" w:after="0"/>
              <w:ind w:right="-72"/>
              <w:jc w:val="right"/>
              <w:rPr>
                <w:sz w:val="18"/>
                <w:szCs w:val="18"/>
              </w:rPr>
            </w:pPr>
            <w:r w:rsidRPr="00BF112F">
              <w:rPr>
                <w:sz w:val="18"/>
                <w:szCs w:val="18"/>
              </w:rPr>
              <w:t>12,090,000</w:t>
            </w:r>
          </w:p>
        </w:tc>
        <w:tc>
          <w:tcPr>
            <w:tcW w:w="1296" w:type="dxa"/>
            <w:tcBorders>
              <w:bottom w:val="single" w:sz="4" w:space="0" w:color="auto"/>
            </w:tcBorders>
            <w:shd w:val="clear" w:color="auto" w:fill="auto"/>
            <w:vAlign w:val="bottom"/>
          </w:tcPr>
          <w:p w14:paraId="66E634FA" w14:textId="13B31250" w:rsidR="001D7482" w:rsidRPr="00BF112F" w:rsidRDefault="001D7482" w:rsidP="005933D6">
            <w:pPr>
              <w:spacing w:before="0" w:after="0"/>
              <w:ind w:right="-72"/>
              <w:jc w:val="right"/>
              <w:rPr>
                <w:sz w:val="18"/>
                <w:szCs w:val="18"/>
              </w:rPr>
            </w:pPr>
            <w:r w:rsidRPr="00BF112F">
              <w:rPr>
                <w:sz w:val="18"/>
                <w:szCs w:val="18"/>
              </w:rPr>
              <w:t>11,770,000</w:t>
            </w:r>
          </w:p>
        </w:tc>
      </w:tr>
    </w:tbl>
    <w:p w14:paraId="01D16DA7" w14:textId="77777777" w:rsidR="007A5A72" w:rsidRPr="00BF112F" w:rsidRDefault="007A5A72" w:rsidP="005933D6">
      <w:pPr>
        <w:rPr>
          <w:rFonts w:ascii="Arial" w:eastAsia="Arial" w:hAnsi="Arial" w:cs="Arial"/>
          <w:sz w:val="18"/>
          <w:szCs w:val="18"/>
        </w:rPr>
      </w:pPr>
    </w:p>
    <w:p w14:paraId="7DB9BD23" w14:textId="4733685F" w:rsidR="005F4376" w:rsidRDefault="00714F58" w:rsidP="005933D6">
      <w:pPr>
        <w:pBdr>
          <w:top w:val="nil"/>
          <w:left w:val="nil"/>
          <w:bottom w:val="nil"/>
          <w:right w:val="nil"/>
          <w:between w:val="nil"/>
        </w:pBdr>
        <w:rPr>
          <w:rFonts w:ascii="Arial" w:eastAsia="Arial" w:hAnsi="Arial" w:cs="Arial"/>
          <w:sz w:val="18"/>
          <w:szCs w:val="18"/>
        </w:rPr>
      </w:pPr>
      <w:r w:rsidRPr="00BF112F">
        <w:rPr>
          <w:rFonts w:ascii="Arial" w:eastAsia="Arial" w:hAnsi="Arial" w:cs="Arial"/>
          <w:sz w:val="18"/>
          <w:szCs w:val="18"/>
        </w:rPr>
        <w:t>Under the Public Companies Act., B.E. 2535, the Company is required to set aside as statutory reserve at least 5 percent of its net profit after accumulated deficit brought forward (if any) until the reserve is not less than 10 percent of the registered capital. This reserve is not available for dividend distribution.</w:t>
      </w:r>
    </w:p>
    <w:p w14:paraId="1A37E027" w14:textId="77777777" w:rsidR="00BF112F" w:rsidRPr="00BF112F" w:rsidRDefault="00BF112F" w:rsidP="005933D6">
      <w:pPr>
        <w:pBdr>
          <w:top w:val="nil"/>
          <w:left w:val="nil"/>
          <w:bottom w:val="nil"/>
          <w:right w:val="nil"/>
          <w:between w:val="nil"/>
        </w:pBdr>
        <w:rPr>
          <w:rFonts w:ascii="Arial" w:eastAsia="Arial" w:hAnsi="Arial" w:cs="Arial"/>
          <w:sz w:val="18"/>
          <w:szCs w:val="18"/>
        </w:rPr>
      </w:pPr>
    </w:p>
    <w:p w14:paraId="723420A2" w14:textId="77777777" w:rsidR="00086FF1" w:rsidRPr="001476AF" w:rsidRDefault="00086FF1" w:rsidP="005933D6">
      <w:pPr>
        <w:pBdr>
          <w:top w:val="nil"/>
          <w:left w:val="nil"/>
          <w:bottom w:val="nil"/>
          <w:right w:val="nil"/>
          <w:between w:val="nil"/>
        </w:pBdr>
        <w:rPr>
          <w:rFonts w:ascii="Arial" w:eastAsia="Arial" w:hAnsi="Arial" w:cs="Arial"/>
          <w:sz w:val="18"/>
          <w:szCs w:val="18"/>
        </w:rPr>
      </w:pPr>
    </w:p>
    <w:p w14:paraId="255D57A4" w14:textId="4B78BE94" w:rsidR="00086FF1" w:rsidRPr="001476AF" w:rsidRDefault="00086FF1" w:rsidP="005933D6">
      <w:pPr>
        <w:pBdr>
          <w:top w:val="nil"/>
          <w:left w:val="nil"/>
          <w:bottom w:val="nil"/>
          <w:right w:val="nil"/>
          <w:between w:val="nil"/>
        </w:pBdr>
        <w:rPr>
          <w:rFonts w:ascii="Arial" w:eastAsia="Arial" w:hAnsi="Arial" w:cs="Arial"/>
          <w:sz w:val="18"/>
          <w:szCs w:val="18"/>
        </w:rPr>
        <w:sectPr w:rsidR="00086FF1" w:rsidRPr="001476AF" w:rsidSect="00235640">
          <w:pgSz w:w="11907" w:h="16840" w:code="9"/>
          <w:pgMar w:top="1440" w:right="720" w:bottom="720" w:left="1728" w:header="706" w:footer="706" w:gutter="0"/>
          <w:cols w:space="720"/>
        </w:sectPr>
      </w:pPr>
    </w:p>
    <w:tbl>
      <w:tblPr>
        <w:tblStyle w:val="affffffffffffc"/>
        <w:tblW w:w="15372" w:type="dxa"/>
        <w:tblInd w:w="18" w:type="dxa"/>
        <w:tblLayout w:type="fixed"/>
        <w:tblLook w:val="0000" w:firstRow="0" w:lastRow="0" w:firstColumn="0" w:lastColumn="0" w:noHBand="0" w:noVBand="0"/>
      </w:tblPr>
      <w:tblGrid>
        <w:gridCol w:w="15372"/>
      </w:tblGrid>
      <w:tr w:rsidR="00E972CD" w:rsidRPr="001476AF" w14:paraId="21FB82EB" w14:textId="77777777" w:rsidTr="00086FF1">
        <w:trPr>
          <w:trHeight w:val="366"/>
        </w:trPr>
        <w:tc>
          <w:tcPr>
            <w:tcW w:w="15372" w:type="dxa"/>
            <w:shd w:val="clear" w:color="auto" w:fill="FFA543"/>
            <w:vAlign w:val="center"/>
          </w:tcPr>
          <w:p w14:paraId="765E7D58" w14:textId="50BCA8ED" w:rsidR="00E972CD" w:rsidRPr="001476AF" w:rsidRDefault="00E972CD"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lastRenderedPageBreak/>
              <w:t>2</w:t>
            </w:r>
            <w:r w:rsidR="008350F4">
              <w:rPr>
                <w:rFonts w:ascii="Arial" w:eastAsia="Arial" w:hAnsi="Arial" w:cs="Arial"/>
                <w:b/>
                <w:color w:val="FFFFFF"/>
                <w:sz w:val="18"/>
                <w:szCs w:val="18"/>
              </w:rPr>
              <w:t>6</w:t>
            </w:r>
            <w:r w:rsidRPr="001476AF">
              <w:rPr>
                <w:rFonts w:ascii="Arial" w:eastAsia="Arial" w:hAnsi="Arial" w:cs="Arial"/>
                <w:b/>
                <w:color w:val="FFFFFF"/>
                <w:sz w:val="18"/>
                <w:szCs w:val="18"/>
              </w:rPr>
              <w:tab/>
              <w:t>Warrant</w:t>
            </w:r>
            <w:r w:rsidR="008740DA" w:rsidRPr="001476AF">
              <w:rPr>
                <w:rFonts w:ascii="Arial" w:eastAsia="Arial" w:hAnsi="Arial" w:cs="Arial"/>
                <w:b/>
                <w:color w:val="FFFFFF"/>
                <w:sz w:val="18"/>
                <w:szCs w:val="18"/>
              </w:rPr>
              <w:t>s</w:t>
            </w:r>
          </w:p>
        </w:tc>
      </w:tr>
    </w:tbl>
    <w:p w14:paraId="277D53D1" w14:textId="0E0546B4" w:rsidR="00E972CD" w:rsidRPr="001476AF" w:rsidRDefault="00E972CD" w:rsidP="005933D6">
      <w:pPr>
        <w:pBdr>
          <w:top w:val="nil"/>
          <w:left w:val="nil"/>
          <w:bottom w:val="nil"/>
          <w:right w:val="nil"/>
          <w:between w:val="nil"/>
        </w:pBdr>
        <w:rPr>
          <w:rFonts w:ascii="Arial" w:eastAsia="Arial" w:hAnsi="Arial" w:cs="Arial"/>
          <w:sz w:val="18"/>
          <w:szCs w:val="18"/>
        </w:rPr>
      </w:pPr>
    </w:p>
    <w:p w14:paraId="70411105" w14:textId="3CA81344" w:rsidR="005F4376" w:rsidRPr="001476AF" w:rsidRDefault="005F4376" w:rsidP="005933D6">
      <w:pPr>
        <w:rPr>
          <w:rFonts w:ascii="Arial" w:eastAsia="MS Mincho" w:hAnsi="Arial" w:cs="Arial"/>
          <w:sz w:val="18"/>
          <w:szCs w:val="18"/>
        </w:rPr>
      </w:pPr>
      <w:r w:rsidRPr="001476AF">
        <w:rPr>
          <w:rFonts w:ascii="Arial" w:eastAsia="MS Mincho" w:hAnsi="Arial" w:cs="Arial"/>
          <w:sz w:val="18"/>
          <w:szCs w:val="18"/>
        </w:rPr>
        <w:t>PROEN Corp Public Company Limited issued warrants to subscribe for ordinary shares to existing shareholders of the company, which have been approved by shareholders’ meeting of the company.</w:t>
      </w:r>
    </w:p>
    <w:p w14:paraId="0B36D7F8" w14:textId="77777777" w:rsidR="005F4376" w:rsidRPr="001476AF" w:rsidRDefault="005F4376" w:rsidP="005933D6">
      <w:pPr>
        <w:rPr>
          <w:rFonts w:ascii="Arial" w:eastAsia="MS Mincho" w:hAnsi="Arial" w:cs="Arial"/>
          <w:sz w:val="18"/>
          <w:szCs w:val="18"/>
        </w:rPr>
      </w:pPr>
    </w:p>
    <w:tbl>
      <w:tblPr>
        <w:tblW w:w="15392" w:type="dxa"/>
        <w:tblLayout w:type="fixed"/>
        <w:tblLook w:val="04A0" w:firstRow="1" w:lastRow="0" w:firstColumn="1" w:lastColumn="0" w:noHBand="0" w:noVBand="1"/>
      </w:tblPr>
      <w:tblGrid>
        <w:gridCol w:w="1584"/>
        <w:gridCol w:w="1500"/>
        <w:gridCol w:w="992"/>
        <w:gridCol w:w="1418"/>
        <w:gridCol w:w="1134"/>
        <w:gridCol w:w="992"/>
        <w:gridCol w:w="985"/>
        <w:gridCol w:w="989"/>
        <w:gridCol w:w="989"/>
        <w:gridCol w:w="992"/>
        <w:gridCol w:w="850"/>
        <w:gridCol w:w="950"/>
        <w:gridCol w:w="990"/>
        <w:gridCol w:w="1027"/>
      </w:tblGrid>
      <w:tr w:rsidR="005F4376" w:rsidRPr="001476AF" w14:paraId="1C9C4065" w14:textId="77777777" w:rsidTr="00BF112F">
        <w:trPr>
          <w:trHeight w:val="20"/>
        </w:trPr>
        <w:tc>
          <w:tcPr>
            <w:tcW w:w="1584" w:type="dxa"/>
            <w:tcBorders>
              <w:top w:val="single" w:sz="4" w:space="0" w:color="auto"/>
            </w:tcBorders>
            <w:shd w:val="clear" w:color="auto" w:fill="auto"/>
            <w:vAlign w:val="bottom"/>
          </w:tcPr>
          <w:p w14:paraId="5207EEFA" w14:textId="77777777" w:rsidR="005F4376" w:rsidRPr="001476AF" w:rsidRDefault="005F4376" w:rsidP="005933D6">
            <w:pPr>
              <w:ind w:left="-113" w:right="-72"/>
              <w:rPr>
                <w:rFonts w:ascii="Arial" w:hAnsi="Arial" w:cs="Arial"/>
                <w:b/>
                <w:bCs/>
                <w:sz w:val="14"/>
                <w:szCs w:val="14"/>
                <w:lang w:val="en-US"/>
              </w:rPr>
            </w:pPr>
          </w:p>
        </w:tc>
        <w:tc>
          <w:tcPr>
            <w:tcW w:w="1500" w:type="dxa"/>
            <w:tcBorders>
              <w:top w:val="single" w:sz="4" w:space="0" w:color="auto"/>
            </w:tcBorders>
            <w:shd w:val="clear" w:color="auto" w:fill="auto"/>
            <w:vAlign w:val="bottom"/>
          </w:tcPr>
          <w:p w14:paraId="1567DB44" w14:textId="77777777" w:rsidR="005F4376" w:rsidRPr="001476AF" w:rsidRDefault="005F4376" w:rsidP="005933D6">
            <w:pPr>
              <w:ind w:right="-72"/>
              <w:jc w:val="center"/>
              <w:rPr>
                <w:rFonts w:ascii="Arial" w:hAnsi="Arial" w:cs="Arial"/>
                <w:b/>
                <w:bCs/>
                <w:sz w:val="14"/>
                <w:szCs w:val="14"/>
                <w:lang w:val="en-US"/>
              </w:rPr>
            </w:pPr>
          </w:p>
        </w:tc>
        <w:tc>
          <w:tcPr>
            <w:tcW w:w="992" w:type="dxa"/>
            <w:tcBorders>
              <w:top w:val="single" w:sz="4" w:space="0" w:color="auto"/>
            </w:tcBorders>
            <w:shd w:val="clear" w:color="auto" w:fill="auto"/>
            <w:vAlign w:val="bottom"/>
          </w:tcPr>
          <w:p w14:paraId="4C538F80" w14:textId="77777777" w:rsidR="005F4376" w:rsidRPr="001476AF" w:rsidRDefault="005F4376" w:rsidP="005933D6">
            <w:pPr>
              <w:ind w:right="-72"/>
              <w:jc w:val="center"/>
              <w:rPr>
                <w:rFonts w:ascii="Arial" w:hAnsi="Arial" w:cs="Arial"/>
                <w:b/>
                <w:bCs/>
                <w:spacing w:val="-6"/>
                <w:sz w:val="14"/>
                <w:szCs w:val="14"/>
                <w:lang w:val="en-US"/>
              </w:rPr>
            </w:pPr>
          </w:p>
        </w:tc>
        <w:tc>
          <w:tcPr>
            <w:tcW w:w="1418" w:type="dxa"/>
            <w:tcBorders>
              <w:top w:val="single" w:sz="4" w:space="0" w:color="auto"/>
            </w:tcBorders>
            <w:shd w:val="clear" w:color="auto" w:fill="auto"/>
            <w:vAlign w:val="bottom"/>
          </w:tcPr>
          <w:p w14:paraId="3CB50C80" w14:textId="77777777" w:rsidR="005F4376" w:rsidRPr="001476AF" w:rsidRDefault="005F4376" w:rsidP="005933D6">
            <w:pPr>
              <w:ind w:right="-72"/>
              <w:jc w:val="center"/>
              <w:rPr>
                <w:rFonts w:ascii="Arial" w:hAnsi="Arial" w:cs="Arial"/>
                <w:b/>
                <w:bCs/>
                <w:sz w:val="14"/>
                <w:szCs w:val="14"/>
                <w:lang w:val="en-US"/>
              </w:rPr>
            </w:pPr>
          </w:p>
        </w:tc>
        <w:tc>
          <w:tcPr>
            <w:tcW w:w="1134" w:type="dxa"/>
            <w:tcBorders>
              <w:top w:val="single" w:sz="4" w:space="0" w:color="auto"/>
            </w:tcBorders>
            <w:shd w:val="clear" w:color="auto" w:fill="auto"/>
            <w:vAlign w:val="bottom"/>
          </w:tcPr>
          <w:p w14:paraId="08AD4CAA" w14:textId="77777777" w:rsidR="005F4376" w:rsidRPr="001476AF" w:rsidRDefault="005F4376" w:rsidP="005933D6">
            <w:pPr>
              <w:ind w:right="-72"/>
              <w:jc w:val="center"/>
              <w:rPr>
                <w:rFonts w:ascii="Arial" w:hAnsi="Arial" w:cs="Arial"/>
                <w:b/>
                <w:bCs/>
                <w:spacing w:val="-6"/>
                <w:sz w:val="14"/>
                <w:szCs w:val="14"/>
                <w:lang w:val="en-US"/>
              </w:rPr>
            </w:pPr>
          </w:p>
        </w:tc>
        <w:tc>
          <w:tcPr>
            <w:tcW w:w="992" w:type="dxa"/>
            <w:tcBorders>
              <w:top w:val="single" w:sz="4" w:space="0" w:color="auto"/>
            </w:tcBorders>
            <w:shd w:val="clear" w:color="auto" w:fill="auto"/>
            <w:vAlign w:val="bottom"/>
          </w:tcPr>
          <w:p w14:paraId="7B62D824"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As at</w:t>
            </w:r>
          </w:p>
        </w:tc>
        <w:tc>
          <w:tcPr>
            <w:tcW w:w="985" w:type="dxa"/>
            <w:tcBorders>
              <w:top w:val="single" w:sz="4" w:space="0" w:color="auto"/>
            </w:tcBorders>
            <w:shd w:val="clear" w:color="auto" w:fill="auto"/>
            <w:vAlign w:val="bottom"/>
          </w:tcPr>
          <w:p w14:paraId="1A0ADABC" w14:textId="77777777" w:rsidR="005F4376" w:rsidRPr="001476AF" w:rsidRDefault="005F4376" w:rsidP="005933D6">
            <w:pPr>
              <w:ind w:left="-24" w:right="-72"/>
              <w:jc w:val="right"/>
              <w:rPr>
                <w:rFonts w:ascii="Arial" w:hAnsi="Arial" w:cs="Arial"/>
                <w:b/>
                <w:bCs/>
                <w:sz w:val="14"/>
                <w:szCs w:val="14"/>
                <w:lang w:val="en-US"/>
              </w:rPr>
            </w:pPr>
            <w:r w:rsidRPr="001476AF">
              <w:rPr>
                <w:rFonts w:ascii="Arial" w:hAnsi="Arial" w:cs="Arial"/>
                <w:b/>
                <w:bCs/>
                <w:sz w:val="14"/>
                <w:szCs w:val="14"/>
                <w:lang w:val="en-US"/>
              </w:rPr>
              <w:t>Increase</w:t>
            </w:r>
          </w:p>
        </w:tc>
        <w:tc>
          <w:tcPr>
            <w:tcW w:w="989" w:type="dxa"/>
            <w:tcBorders>
              <w:top w:val="single" w:sz="4" w:space="0" w:color="auto"/>
            </w:tcBorders>
            <w:shd w:val="clear" w:color="auto" w:fill="auto"/>
            <w:vAlign w:val="bottom"/>
          </w:tcPr>
          <w:p w14:paraId="2D76294D" w14:textId="77777777" w:rsidR="005F4376" w:rsidRPr="001476AF" w:rsidRDefault="005F4376" w:rsidP="005933D6">
            <w:pPr>
              <w:ind w:right="-72"/>
              <w:jc w:val="right"/>
              <w:rPr>
                <w:rFonts w:ascii="Arial" w:hAnsi="Arial" w:cs="Arial"/>
                <w:b/>
                <w:bCs/>
                <w:sz w:val="14"/>
                <w:szCs w:val="14"/>
                <w:lang w:val="en-US"/>
              </w:rPr>
            </w:pPr>
          </w:p>
        </w:tc>
        <w:tc>
          <w:tcPr>
            <w:tcW w:w="989" w:type="dxa"/>
            <w:tcBorders>
              <w:top w:val="single" w:sz="4" w:space="0" w:color="auto"/>
            </w:tcBorders>
            <w:shd w:val="clear" w:color="auto" w:fill="auto"/>
            <w:vAlign w:val="bottom"/>
          </w:tcPr>
          <w:p w14:paraId="291B41FF" w14:textId="77777777" w:rsidR="005F4376" w:rsidRPr="001476AF" w:rsidRDefault="005F4376" w:rsidP="005933D6">
            <w:pPr>
              <w:ind w:right="-72"/>
              <w:jc w:val="right"/>
              <w:rPr>
                <w:rFonts w:ascii="Arial" w:hAnsi="Arial" w:cs="Arial"/>
                <w:b/>
                <w:bCs/>
                <w:sz w:val="14"/>
                <w:szCs w:val="14"/>
                <w:lang w:val="en-US"/>
              </w:rPr>
            </w:pPr>
          </w:p>
        </w:tc>
        <w:tc>
          <w:tcPr>
            <w:tcW w:w="992" w:type="dxa"/>
            <w:tcBorders>
              <w:top w:val="single" w:sz="4" w:space="0" w:color="auto"/>
            </w:tcBorders>
            <w:shd w:val="clear" w:color="auto" w:fill="auto"/>
            <w:vAlign w:val="bottom"/>
          </w:tcPr>
          <w:p w14:paraId="15BF9102" w14:textId="77777777" w:rsidR="005F4376" w:rsidRPr="001476AF" w:rsidRDefault="005F4376" w:rsidP="005933D6">
            <w:pPr>
              <w:ind w:right="-72"/>
              <w:jc w:val="right"/>
              <w:rPr>
                <w:rFonts w:ascii="Arial" w:hAnsi="Arial" w:cs="Arial"/>
                <w:b/>
                <w:bCs/>
                <w:sz w:val="14"/>
                <w:szCs w:val="14"/>
                <w:lang w:val="en-US"/>
              </w:rPr>
            </w:pPr>
          </w:p>
        </w:tc>
        <w:tc>
          <w:tcPr>
            <w:tcW w:w="850" w:type="dxa"/>
            <w:tcBorders>
              <w:top w:val="single" w:sz="4" w:space="0" w:color="auto"/>
            </w:tcBorders>
            <w:shd w:val="clear" w:color="auto" w:fill="auto"/>
            <w:vAlign w:val="bottom"/>
          </w:tcPr>
          <w:p w14:paraId="712AA422" w14:textId="77777777" w:rsidR="005F4376" w:rsidRPr="001476AF" w:rsidRDefault="005F4376" w:rsidP="005933D6">
            <w:pPr>
              <w:ind w:right="-72"/>
              <w:jc w:val="right"/>
              <w:rPr>
                <w:rFonts w:ascii="Arial" w:hAnsi="Arial" w:cs="Arial"/>
                <w:b/>
                <w:bCs/>
                <w:sz w:val="14"/>
                <w:szCs w:val="14"/>
                <w:lang w:val="en-US"/>
              </w:rPr>
            </w:pPr>
          </w:p>
        </w:tc>
        <w:tc>
          <w:tcPr>
            <w:tcW w:w="950" w:type="dxa"/>
            <w:tcBorders>
              <w:top w:val="single" w:sz="4" w:space="0" w:color="auto"/>
            </w:tcBorders>
            <w:shd w:val="clear" w:color="auto" w:fill="auto"/>
            <w:vAlign w:val="bottom"/>
          </w:tcPr>
          <w:p w14:paraId="0BE7A537" w14:textId="77777777" w:rsidR="005F4376" w:rsidRPr="001476AF" w:rsidRDefault="005F4376" w:rsidP="005933D6">
            <w:pPr>
              <w:ind w:right="-72"/>
              <w:jc w:val="right"/>
              <w:rPr>
                <w:rFonts w:ascii="Arial" w:hAnsi="Arial" w:cs="Arial"/>
                <w:b/>
                <w:bCs/>
                <w:sz w:val="14"/>
                <w:szCs w:val="14"/>
                <w:lang w:val="en-US"/>
              </w:rPr>
            </w:pPr>
          </w:p>
        </w:tc>
        <w:tc>
          <w:tcPr>
            <w:tcW w:w="990" w:type="dxa"/>
            <w:tcBorders>
              <w:top w:val="single" w:sz="4" w:space="0" w:color="auto"/>
            </w:tcBorders>
            <w:vAlign w:val="bottom"/>
          </w:tcPr>
          <w:p w14:paraId="50B9E202" w14:textId="77777777" w:rsidR="005F4376" w:rsidRPr="001476AF" w:rsidRDefault="005F4376" w:rsidP="005933D6">
            <w:pPr>
              <w:ind w:right="-72"/>
              <w:jc w:val="right"/>
              <w:rPr>
                <w:rFonts w:ascii="Arial" w:hAnsi="Arial" w:cs="Arial"/>
                <w:b/>
                <w:bCs/>
                <w:sz w:val="14"/>
                <w:szCs w:val="14"/>
                <w:lang w:val="en-US"/>
              </w:rPr>
            </w:pPr>
          </w:p>
        </w:tc>
        <w:tc>
          <w:tcPr>
            <w:tcW w:w="1027" w:type="dxa"/>
            <w:tcBorders>
              <w:top w:val="single" w:sz="4" w:space="0" w:color="auto"/>
            </w:tcBorders>
            <w:shd w:val="clear" w:color="auto" w:fill="auto"/>
            <w:vAlign w:val="bottom"/>
          </w:tcPr>
          <w:p w14:paraId="062034F5"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As at</w:t>
            </w:r>
          </w:p>
        </w:tc>
      </w:tr>
      <w:tr w:rsidR="005F4376" w:rsidRPr="001476AF" w14:paraId="55D3977D" w14:textId="77777777" w:rsidTr="00BF112F">
        <w:trPr>
          <w:trHeight w:val="20"/>
        </w:trPr>
        <w:tc>
          <w:tcPr>
            <w:tcW w:w="1584" w:type="dxa"/>
            <w:shd w:val="clear" w:color="auto" w:fill="auto"/>
            <w:vAlign w:val="bottom"/>
          </w:tcPr>
          <w:p w14:paraId="315F2EAB" w14:textId="77777777" w:rsidR="005F4376" w:rsidRPr="001476AF" w:rsidRDefault="005F4376" w:rsidP="005933D6">
            <w:pPr>
              <w:ind w:left="-113" w:right="-72"/>
              <w:rPr>
                <w:rFonts w:ascii="Arial" w:hAnsi="Arial" w:cs="Arial"/>
                <w:b/>
                <w:bCs/>
                <w:sz w:val="14"/>
                <w:szCs w:val="14"/>
                <w:lang w:val="en-US"/>
              </w:rPr>
            </w:pPr>
          </w:p>
        </w:tc>
        <w:tc>
          <w:tcPr>
            <w:tcW w:w="1500" w:type="dxa"/>
            <w:shd w:val="clear" w:color="auto" w:fill="auto"/>
            <w:vAlign w:val="bottom"/>
          </w:tcPr>
          <w:p w14:paraId="2B8E3701" w14:textId="77777777" w:rsidR="005F4376" w:rsidRPr="001476AF" w:rsidRDefault="005F4376" w:rsidP="005933D6">
            <w:pPr>
              <w:ind w:right="-72"/>
              <w:jc w:val="center"/>
              <w:rPr>
                <w:rFonts w:ascii="Arial" w:hAnsi="Arial" w:cs="Arial"/>
                <w:b/>
                <w:bCs/>
                <w:sz w:val="14"/>
                <w:szCs w:val="14"/>
                <w:lang w:val="en-US"/>
              </w:rPr>
            </w:pPr>
          </w:p>
        </w:tc>
        <w:tc>
          <w:tcPr>
            <w:tcW w:w="992" w:type="dxa"/>
            <w:shd w:val="clear" w:color="auto" w:fill="auto"/>
            <w:vAlign w:val="bottom"/>
          </w:tcPr>
          <w:p w14:paraId="09E0F5E3" w14:textId="77777777" w:rsidR="005F4376" w:rsidRPr="001476AF" w:rsidRDefault="005F4376" w:rsidP="005933D6">
            <w:pPr>
              <w:ind w:right="-72"/>
              <w:jc w:val="center"/>
              <w:rPr>
                <w:rFonts w:ascii="Arial" w:hAnsi="Arial" w:cs="Arial"/>
                <w:b/>
                <w:bCs/>
                <w:spacing w:val="-6"/>
                <w:sz w:val="14"/>
                <w:szCs w:val="14"/>
                <w:lang w:val="en-US"/>
              </w:rPr>
            </w:pPr>
          </w:p>
        </w:tc>
        <w:tc>
          <w:tcPr>
            <w:tcW w:w="1418" w:type="dxa"/>
            <w:shd w:val="clear" w:color="auto" w:fill="auto"/>
            <w:vAlign w:val="bottom"/>
          </w:tcPr>
          <w:p w14:paraId="1645B4BF" w14:textId="77777777" w:rsidR="005F4376" w:rsidRPr="001476AF" w:rsidRDefault="005F4376" w:rsidP="005933D6">
            <w:pPr>
              <w:ind w:right="-72"/>
              <w:jc w:val="center"/>
              <w:rPr>
                <w:rFonts w:ascii="Arial" w:hAnsi="Arial" w:cs="Arial"/>
                <w:b/>
                <w:bCs/>
                <w:sz w:val="14"/>
                <w:szCs w:val="14"/>
                <w:lang w:val="en-US"/>
              </w:rPr>
            </w:pPr>
          </w:p>
        </w:tc>
        <w:tc>
          <w:tcPr>
            <w:tcW w:w="1134" w:type="dxa"/>
            <w:shd w:val="clear" w:color="auto" w:fill="auto"/>
            <w:vAlign w:val="bottom"/>
          </w:tcPr>
          <w:p w14:paraId="0B33CE78" w14:textId="77777777" w:rsidR="005F4376" w:rsidRPr="001476AF" w:rsidRDefault="005F4376" w:rsidP="005933D6">
            <w:pPr>
              <w:ind w:right="-72"/>
              <w:jc w:val="center"/>
              <w:rPr>
                <w:rFonts w:ascii="Arial" w:hAnsi="Arial" w:cs="Arial"/>
                <w:b/>
                <w:bCs/>
                <w:spacing w:val="-6"/>
                <w:sz w:val="14"/>
                <w:szCs w:val="14"/>
                <w:lang w:val="en-US"/>
              </w:rPr>
            </w:pPr>
          </w:p>
        </w:tc>
        <w:tc>
          <w:tcPr>
            <w:tcW w:w="992" w:type="dxa"/>
            <w:shd w:val="clear" w:color="auto" w:fill="auto"/>
            <w:vAlign w:val="bottom"/>
          </w:tcPr>
          <w:p w14:paraId="5D848538" w14:textId="77777777" w:rsidR="005F4376" w:rsidRPr="001476AF" w:rsidRDefault="005F4376" w:rsidP="005933D6">
            <w:pPr>
              <w:ind w:right="-72"/>
              <w:jc w:val="right"/>
              <w:rPr>
                <w:rFonts w:ascii="Arial" w:hAnsi="Arial" w:cs="Arial"/>
                <w:b/>
                <w:bCs/>
                <w:spacing w:val="-4"/>
                <w:sz w:val="14"/>
                <w:szCs w:val="14"/>
                <w:lang w:val="en-US"/>
              </w:rPr>
            </w:pPr>
            <w:r w:rsidRPr="001476AF">
              <w:rPr>
                <w:rFonts w:ascii="Arial" w:hAnsi="Arial" w:cs="Arial"/>
                <w:b/>
                <w:bCs/>
                <w:spacing w:val="-4"/>
                <w:sz w:val="14"/>
                <w:szCs w:val="14"/>
                <w:lang w:val="en-US"/>
              </w:rPr>
              <w:t>31 December</w:t>
            </w:r>
          </w:p>
        </w:tc>
        <w:tc>
          <w:tcPr>
            <w:tcW w:w="985" w:type="dxa"/>
            <w:shd w:val="clear" w:color="auto" w:fill="auto"/>
            <w:vAlign w:val="bottom"/>
          </w:tcPr>
          <w:p w14:paraId="3FF794F4" w14:textId="77777777" w:rsidR="005F4376" w:rsidRPr="001476AF" w:rsidRDefault="005F4376" w:rsidP="005933D6">
            <w:pPr>
              <w:ind w:left="-24" w:right="-72"/>
              <w:jc w:val="right"/>
              <w:rPr>
                <w:rFonts w:ascii="Arial" w:hAnsi="Arial" w:cs="Arial"/>
                <w:b/>
                <w:bCs/>
                <w:sz w:val="14"/>
                <w:szCs w:val="14"/>
                <w:lang w:val="en-US"/>
              </w:rPr>
            </w:pPr>
            <w:r w:rsidRPr="001476AF">
              <w:rPr>
                <w:rFonts w:ascii="Arial" w:hAnsi="Arial" w:cs="Arial"/>
                <w:b/>
                <w:bCs/>
                <w:sz w:val="14"/>
                <w:szCs w:val="14"/>
                <w:lang w:val="en-US"/>
              </w:rPr>
              <w:t>during</w:t>
            </w:r>
          </w:p>
        </w:tc>
        <w:tc>
          <w:tcPr>
            <w:tcW w:w="989" w:type="dxa"/>
            <w:shd w:val="clear" w:color="auto" w:fill="auto"/>
            <w:vAlign w:val="bottom"/>
          </w:tcPr>
          <w:p w14:paraId="181A25CA" w14:textId="77777777" w:rsidR="005F4376" w:rsidRPr="001476AF" w:rsidRDefault="005F4376" w:rsidP="005933D6">
            <w:pPr>
              <w:ind w:right="-72"/>
              <w:jc w:val="right"/>
              <w:rPr>
                <w:rFonts w:ascii="Arial" w:hAnsi="Arial" w:cs="Arial"/>
                <w:b/>
                <w:bCs/>
                <w:sz w:val="14"/>
                <w:szCs w:val="14"/>
                <w:lang w:val="en-US"/>
              </w:rPr>
            </w:pPr>
          </w:p>
        </w:tc>
        <w:tc>
          <w:tcPr>
            <w:tcW w:w="989" w:type="dxa"/>
            <w:shd w:val="clear" w:color="auto" w:fill="auto"/>
            <w:vAlign w:val="bottom"/>
          </w:tcPr>
          <w:p w14:paraId="3E28855C" w14:textId="77777777" w:rsidR="005F4376" w:rsidRPr="001476AF" w:rsidRDefault="005F4376" w:rsidP="005933D6">
            <w:pPr>
              <w:ind w:right="-72"/>
              <w:jc w:val="right"/>
              <w:rPr>
                <w:rFonts w:ascii="Arial" w:hAnsi="Arial" w:cs="Arial"/>
                <w:b/>
                <w:bCs/>
                <w:sz w:val="14"/>
                <w:szCs w:val="14"/>
                <w:lang w:val="en-US"/>
              </w:rPr>
            </w:pPr>
          </w:p>
        </w:tc>
        <w:tc>
          <w:tcPr>
            <w:tcW w:w="992" w:type="dxa"/>
            <w:shd w:val="clear" w:color="auto" w:fill="auto"/>
            <w:vAlign w:val="bottom"/>
          </w:tcPr>
          <w:p w14:paraId="3390DF22" w14:textId="77777777" w:rsidR="005F4376" w:rsidRPr="001476AF" w:rsidRDefault="005F4376" w:rsidP="005933D6">
            <w:pPr>
              <w:ind w:right="-72"/>
              <w:jc w:val="right"/>
              <w:rPr>
                <w:rFonts w:ascii="Arial" w:hAnsi="Arial" w:cs="Arial"/>
                <w:b/>
                <w:bCs/>
                <w:sz w:val="14"/>
                <w:szCs w:val="14"/>
                <w:lang w:val="en-US"/>
              </w:rPr>
            </w:pPr>
          </w:p>
        </w:tc>
        <w:tc>
          <w:tcPr>
            <w:tcW w:w="850" w:type="dxa"/>
            <w:shd w:val="clear" w:color="auto" w:fill="auto"/>
            <w:vAlign w:val="bottom"/>
          </w:tcPr>
          <w:p w14:paraId="57CCE47B" w14:textId="77777777" w:rsidR="005F4376" w:rsidRPr="001476AF" w:rsidRDefault="005F4376" w:rsidP="005933D6">
            <w:pPr>
              <w:ind w:right="-72"/>
              <w:jc w:val="right"/>
              <w:rPr>
                <w:rFonts w:ascii="Arial" w:hAnsi="Arial" w:cs="Arial"/>
                <w:b/>
                <w:bCs/>
                <w:sz w:val="14"/>
                <w:szCs w:val="14"/>
                <w:lang w:val="en-US"/>
              </w:rPr>
            </w:pPr>
          </w:p>
        </w:tc>
        <w:tc>
          <w:tcPr>
            <w:tcW w:w="950" w:type="dxa"/>
            <w:shd w:val="clear" w:color="auto" w:fill="auto"/>
            <w:vAlign w:val="bottom"/>
          </w:tcPr>
          <w:p w14:paraId="6A66274F" w14:textId="77777777" w:rsidR="005F4376" w:rsidRPr="001476AF" w:rsidRDefault="005F4376" w:rsidP="005933D6">
            <w:pPr>
              <w:ind w:right="-72"/>
              <w:jc w:val="right"/>
              <w:rPr>
                <w:rFonts w:ascii="Arial" w:hAnsi="Arial" w:cs="Arial"/>
                <w:b/>
                <w:bCs/>
                <w:sz w:val="14"/>
                <w:szCs w:val="14"/>
                <w:lang w:val="en-US"/>
              </w:rPr>
            </w:pPr>
          </w:p>
        </w:tc>
        <w:tc>
          <w:tcPr>
            <w:tcW w:w="990" w:type="dxa"/>
            <w:vAlign w:val="bottom"/>
          </w:tcPr>
          <w:p w14:paraId="6BFEFFBA" w14:textId="77777777" w:rsidR="005F4376" w:rsidRPr="001476AF" w:rsidRDefault="005F4376" w:rsidP="005933D6">
            <w:pPr>
              <w:ind w:right="-72"/>
              <w:jc w:val="right"/>
              <w:rPr>
                <w:rFonts w:ascii="Arial" w:hAnsi="Arial" w:cs="Arial"/>
                <w:b/>
                <w:bCs/>
                <w:sz w:val="14"/>
                <w:szCs w:val="14"/>
                <w:lang w:val="en-US"/>
              </w:rPr>
            </w:pPr>
          </w:p>
        </w:tc>
        <w:tc>
          <w:tcPr>
            <w:tcW w:w="1027" w:type="dxa"/>
            <w:shd w:val="clear" w:color="auto" w:fill="auto"/>
            <w:vAlign w:val="bottom"/>
          </w:tcPr>
          <w:p w14:paraId="30A57057"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31 December</w:t>
            </w:r>
          </w:p>
        </w:tc>
      </w:tr>
      <w:tr w:rsidR="005F4376" w:rsidRPr="001476AF" w14:paraId="7FE979CD" w14:textId="77777777" w:rsidTr="00BF112F">
        <w:trPr>
          <w:trHeight w:val="20"/>
        </w:trPr>
        <w:tc>
          <w:tcPr>
            <w:tcW w:w="1584" w:type="dxa"/>
            <w:shd w:val="clear" w:color="auto" w:fill="auto"/>
            <w:vAlign w:val="bottom"/>
          </w:tcPr>
          <w:p w14:paraId="3167871B" w14:textId="77777777" w:rsidR="005F4376" w:rsidRPr="001476AF" w:rsidRDefault="005F4376" w:rsidP="005933D6">
            <w:pPr>
              <w:ind w:left="-113" w:right="-72"/>
              <w:rPr>
                <w:rFonts w:ascii="Arial" w:hAnsi="Arial" w:cs="Arial"/>
                <w:b/>
                <w:bCs/>
                <w:sz w:val="14"/>
                <w:szCs w:val="14"/>
                <w:lang w:val="en-US"/>
              </w:rPr>
            </w:pPr>
          </w:p>
        </w:tc>
        <w:tc>
          <w:tcPr>
            <w:tcW w:w="1500" w:type="dxa"/>
            <w:shd w:val="clear" w:color="auto" w:fill="auto"/>
            <w:vAlign w:val="bottom"/>
          </w:tcPr>
          <w:p w14:paraId="6BB6D17A" w14:textId="77777777" w:rsidR="005F4376" w:rsidRPr="001476AF" w:rsidRDefault="005F4376" w:rsidP="005933D6">
            <w:pPr>
              <w:ind w:right="-72"/>
              <w:jc w:val="center"/>
              <w:rPr>
                <w:rFonts w:ascii="Arial" w:hAnsi="Arial" w:cs="Arial"/>
                <w:b/>
                <w:bCs/>
                <w:sz w:val="14"/>
                <w:szCs w:val="14"/>
                <w:lang w:val="en-US"/>
              </w:rPr>
            </w:pPr>
          </w:p>
        </w:tc>
        <w:tc>
          <w:tcPr>
            <w:tcW w:w="992" w:type="dxa"/>
            <w:shd w:val="clear" w:color="auto" w:fill="auto"/>
            <w:vAlign w:val="bottom"/>
          </w:tcPr>
          <w:p w14:paraId="5F8F17C6" w14:textId="77777777" w:rsidR="005F4376" w:rsidRPr="001476AF" w:rsidRDefault="005F4376" w:rsidP="005933D6">
            <w:pPr>
              <w:ind w:right="-72"/>
              <w:jc w:val="center"/>
              <w:rPr>
                <w:rFonts w:ascii="Arial" w:hAnsi="Arial" w:cs="Arial"/>
                <w:b/>
                <w:bCs/>
                <w:spacing w:val="-6"/>
                <w:sz w:val="14"/>
                <w:szCs w:val="14"/>
                <w:lang w:val="en-US"/>
              </w:rPr>
            </w:pPr>
          </w:p>
        </w:tc>
        <w:tc>
          <w:tcPr>
            <w:tcW w:w="1418" w:type="dxa"/>
            <w:shd w:val="clear" w:color="auto" w:fill="auto"/>
            <w:vAlign w:val="bottom"/>
          </w:tcPr>
          <w:p w14:paraId="0F8FFAD9" w14:textId="77777777" w:rsidR="005F4376" w:rsidRPr="001476AF" w:rsidRDefault="005F4376" w:rsidP="005933D6">
            <w:pPr>
              <w:ind w:right="-72"/>
              <w:jc w:val="center"/>
              <w:rPr>
                <w:rFonts w:ascii="Arial" w:hAnsi="Arial" w:cs="Arial"/>
                <w:b/>
                <w:bCs/>
                <w:sz w:val="14"/>
                <w:szCs w:val="14"/>
                <w:lang w:val="en-US"/>
              </w:rPr>
            </w:pPr>
          </w:p>
        </w:tc>
        <w:tc>
          <w:tcPr>
            <w:tcW w:w="1134" w:type="dxa"/>
            <w:shd w:val="clear" w:color="auto" w:fill="auto"/>
            <w:vAlign w:val="bottom"/>
          </w:tcPr>
          <w:p w14:paraId="21970A3C" w14:textId="77777777" w:rsidR="005F4376" w:rsidRPr="001476AF" w:rsidRDefault="005F4376" w:rsidP="005933D6">
            <w:pPr>
              <w:ind w:right="-72"/>
              <w:jc w:val="center"/>
              <w:rPr>
                <w:rFonts w:ascii="Arial" w:hAnsi="Arial" w:cs="Arial"/>
                <w:b/>
                <w:bCs/>
                <w:spacing w:val="-6"/>
                <w:sz w:val="14"/>
                <w:szCs w:val="14"/>
                <w:lang w:val="en-US"/>
              </w:rPr>
            </w:pPr>
          </w:p>
        </w:tc>
        <w:tc>
          <w:tcPr>
            <w:tcW w:w="992" w:type="dxa"/>
            <w:tcBorders>
              <w:bottom w:val="single" w:sz="4" w:space="0" w:color="auto"/>
            </w:tcBorders>
            <w:shd w:val="clear" w:color="auto" w:fill="auto"/>
            <w:vAlign w:val="bottom"/>
          </w:tcPr>
          <w:p w14:paraId="3A706A80" w14:textId="3F8A87AB"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202</w:t>
            </w:r>
            <w:r w:rsidR="001D7482" w:rsidRPr="001476AF">
              <w:rPr>
                <w:rFonts w:ascii="Arial" w:hAnsi="Arial" w:cs="Arial"/>
                <w:b/>
                <w:bCs/>
                <w:sz w:val="14"/>
                <w:szCs w:val="14"/>
                <w:lang w:val="en-US"/>
              </w:rPr>
              <w:t>2</w:t>
            </w:r>
          </w:p>
        </w:tc>
        <w:tc>
          <w:tcPr>
            <w:tcW w:w="985" w:type="dxa"/>
            <w:tcBorders>
              <w:bottom w:val="single" w:sz="4" w:space="0" w:color="auto"/>
            </w:tcBorders>
            <w:shd w:val="clear" w:color="auto" w:fill="auto"/>
            <w:vAlign w:val="bottom"/>
          </w:tcPr>
          <w:p w14:paraId="05B28E04" w14:textId="77777777" w:rsidR="005F4376" w:rsidRPr="001476AF" w:rsidRDefault="005F4376" w:rsidP="005933D6">
            <w:pPr>
              <w:ind w:left="-24" w:right="-72"/>
              <w:jc w:val="right"/>
              <w:rPr>
                <w:rFonts w:ascii="Arial" w:hAnsi="Arial" w:cs="Arial"/>
                <w:b/>
                <w:bCs/>
                <w:sz w:val="14"/>
                <w:szCs w:val="14"/>
                <w:lang w:val="en-US"/>
              </w:rPr>
            </w:pPr>
            <w:r w:rsidRPr="001476AF">
              <w:rPr>
                <w:rFonts w:ascii="Arial" w:hAnsi="Arial" w:cs="Arial"/>
                <w:b/>
                <w:bCs/>
                <w:sz w:val="14"/>
                <w:szCs w:val="14"/>
                <w:lang w:val="en-US"/>
              </w:rPr>
              <w:t>the year</w:t>
            </w:r>
          </w:p>
        </w:tc>
        <w:tc>
          <w:tcPr>
            <w:tcW w:w="4770" w:type="dxa"/>
            <w:gridSpan w:val="5"/>
            <w:tcBorders>
              <w:bottom w:val="single" w:sz="4" w:space="0" w:color="auto"/>
            </w:tcBorders>
            <w:shd w:val="clear" w:color="auto" w:fill="auto"/>
            <w:vAlign w:val="bottom"/>
          </w:tcPr>
          <w:p w14:paraId="2DFED6F1" w14:textId="77777777" w:rsidR="005F4376" w:rsidRPr="001476AF" w:rsidRDefault="005F4376" w:rsidP="005933D6">
            <w:pPr>
              <w:ind w:right="-72"/>
              <w:jc w:val="center"/>
              <w:rPr>
                <w:rFonts w:ascii="Arial" w:hAnsi="Arial" w:cs="Arial"/>
                <w:b/>
                <w:bCs/>
                <w:sz w:val="14"/>
                <w:szCs w:val="14"/>
                <w:lang w:val="en-US"/>
              </w:rPr>
            </w:pPr>
            <w:r w:rsidRPr="001476AF">
              <w:rPr>
                <w:rFonts w:ascii="Arial" w:hAnsi="Arial" w:cs="Arial"/>
                <w:b/>
                <w:bCs/>
                <w:sz w:val="14"/>
                <w:szCs w:val="14"/>
                <w:lang w:val="en-US"/>
              </w:rPr>
              <w:t>Decrease during the period</w:t>
            </w:r>
          </w:p>
        </w:tc>
        <w:tc>
          <w:tcPr>
            <w:tcW w:w="990" w:type="dxa"/>
            <w:tcBorders>
              <w:bottom w:val="single" w:sz="4" w:space="0" w:color="auto"/>
            </w:tcBorders>
            <w:vAlign w:val="bottom"/>
          </w:tcPr>
          <w:p w14:paraId="2488AAD4" w14:textId="77777777" w:rsidR="005F4376" w:rsidRPr="001476AF" w:rsidRDefault="005F4376" w:rsidP="005933D6">
            <w:pPr>
              <w:ind w:right="-72"/>
              <w:jc w:val="right"/>
              <w:rPr>
                <w:rFonts w:ascii="Arial" w:hAnsi="Arial" w:cs="Arial"/>
                <w:b/>
                <w:bCs/>
                <w:sz w:val="14"/>
                <w:szCs w:val="14"/>
                <w:lang w:val="en-US"/>
              </w:rPr>
            </w:pPr>
          </w:p>
        </w:tc>
        <w:tc>
          <w:tcPr>
            <w:tcW w:w="1027" w:type="dxa"/>
            <w:tcBorders>
              <w:bottom w:val="single" w:sz="4" w:space="0" w:color="auto"/>
            </w:tcBorders>
            <w:shd w:val="clear" w:color="auto" w:fill="auto"/>
            <w:vAlign w:val="bottom"/>
          </w:tcPr>
          <w:p w14:paraId="2A0E413D" w14:textId="10BEA0F9"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202</w:t>
            </w:r>
            <w:r w:rsidR="001D7482" w:rsidRPr="001476AF">
              <w:rPr>
                <w:rFonts w:ascii="Arial" w:hAnsi="Arial" w:cs="Arial"/>
                <w:b/>
                <w:bCs/>
                <w:sz w:val="14"/>
                <w:szCs w:val="14"/>
                <w:lang w:val="en-US"/>
              </w:rPr>
              <w:t>3</w:t>
            </w:r>
          </w:p>
        </w:tc>
      </w:tr>
      <w:tr w:rsidR="005F4376" w:rsidRPr="001476AF" w14:paraId="040299CE" w14:textId="77777777" w:rsidTr="00BF112F">
        <w:trPr>
          <w:trHeight w:val="20"/>
        </w:trPr>
        <w:tc>
          <w:tcPr>
            <w:tcW w:w="1584" w:type="dxa"/>
            <w:shd w:val="clear" w:color="auto" w:fill="auto"/>
            <w:vAlign w:val="bottom"/>
          </w:tcPr>
          <w:p w14:paraId="3AF2B9F7" w14:textId="77777777" w:rsidR="005F4376" w:rsidRPr="001476AF" w:rsidRDefault="005F4376" w:rsidP="005933D6">
            <w:pPr>
              <w:ind w:left="-113" w:right="-72"/>
              <w:rPr>
                <w:rFonts w:ascii="Arial" w:hAnsi="Arial" w:cs="Arial"/>
                <w:b/>
                <w:bCs/>
                <w:sz w:val="14"/>
                <w:szCs w:val="14"/>
                <w:lang w:val="en-US"/>
              </w:rPr>
            </w:pPr>
          </w:p>
        </w:tc>
        <w:tc>
          <w:tcPr>
            <w:tcW w:w="1500" w:type="dxa"/>
            <w:shd w:val="clear" w:color="auto" w:fill="auto"/>
            <w:vAlign w:val="bottom"/>
          </w:tcPr>
          <w:p w14:paraId="0CD50263" w14:textId="77777777" w:rsidR="005F4376" w:rsidRPr="001476AF" w:rsidRDefault="005F4376" w:rsidP="005933D6">
            <w:pPr>
              <w:ind w:right="-72"/>
              <w:jc w:val="center"/>
              <w:rPr>
                <w:rFonts w:ascii="Arial" w:hAnsi="Arial" w:cs="Arial"/>
                <w:b/>
                <w:bCs/>
                <w:sz w:val="14"/>
                <w:szCs w:val="14"/>
                <w:lang w:val="en-US"/>
              </w:rPr>
            </w:pPr>
          </w:p>
        </w:tc>
        <w:tc>
          <w:tcPr>
            <w:tcW w:w="992" w:type="dxa"/>
            <w:shd w:val="clear" w:color="auto" w:fill="auto"/>
            <w:vAlign w:val="bottom"/>
          </w:tcPr>
          <w:p w14:paraId="62C958A5" w14:textId="77777777" w:rsidR="005F4376" w:rsidRPr="001476AF" w:rsidRDefault="005F4376" w:rsidP="005933D6">
            <w:pPr>
              <w:ind w:right="-72"/>
              <w:jc w:val="center"/>
              <w:rPr>
                <w:rFonts w:ascii="Arial" w:hAnsi="Arial" w:cs="Arial"/>
                <w:b/>
                <w:bCs/>
                <w:spacing w:val="-6"/>
                <w:sz w:val="14"/>
                <w:szCs w:val="14"/>
                <w:lang w:val="en-US"/>
              </w:rPr>
            </w:pPr>
          </w:p>
        </w:tc>
        <w:tc>
          <w:tcPr>
            <w:tcW w:w="1418" w:type="dxa"/>
            <w:shd w:val="clear" w:color="auto" w:fill="auto"/>
            <w:vAlign w:val="bottom"/>
          </w:tcPr>
          <w:p w14:paraId="615A931F" w14:textId="77777777" w:rsidR="005F4376" w:rsidRPr="001476AF" w:rsidRDefault="005F4376" w:rsidP="005933D6">
            <w:pPr>
              <w:ind w:right="-72"/>
              <w:jc w:val="center"/>
              <w:rPr>
                <w:rFonts w:ascii="Arial" w:hAnsi="Arial" w:cs="Arial"/>
                <w:b/>
                <w:bCs/>
                <w:sz w:val="14"/>
                <w:szCs w:val="14"/>
                <w:lang w:val="en-US"/>
              </w:rPr>
            </w:pPr>
          </w:p>
        </w:tc>
        <w:tc>
          <w:tcPr>
            <w:tcW w:w="1134" w:type="dxa"/>
            <w:shd w:val="clear" w:color="auto" w:fill="auto"/>
            <w:vAlign w:val="bottom"/>
          </w:tcPr>
          <w:p w14:paraId="6ACAFCA7" w14:textId="77777777" w:rsidR="005F4376" w:rsidRPr="001476AF" w:rsidRDefault="005F4376" w:rsidP="005933D6">
            <w:pPr>
              <w:ind w:right="-72"/>
              <w:jc w:val="center"/>
              <w:rPr>
                <w:rFonts w:ascii="Arial" w:hAnsi="Arial" w:cs="Arial"/>
                <w:b/>
                <w:bCs/>
                <w:spacing w:val="-6"/>
                <w:sz w:val="14"/>
                <w:szCs w:val="14"/>
                <w:lang w:val="en-US"/>
              </w:rPr>
            </w:pPr>
          </w:p>
        </w:tc>
        <w:tc>
          <w:tcPr>
            <w:tcW w:w="992" w:type="dxa"/>
            <w:tcBorders>
              <w:top w:val="single" w:sz="4" w:space="0" w:color="auto"/>
            </w:tcBorders>
            <w:shd w:val="clear" w:color="auto" w:fill="auto"/>
            <w:vAlign w:val="bottom"/>
          </w:tcPr>
          <w:p w14:paraId="084B7E32" w14:textId="77777777" w:rsidR="005F4376" w:rsidRPr="001476AF" w:rsidRDefault="005F4376" w:rsidP="005933D6">
            <w:pPr>
              <w:ind w:right="-72"/>
              <w:jc w:val="right"/>
              <w:rPr>
                <w:rFonts w:ascii="Arial" w:hAnsi="Arial" w:cs="Arial"/>
                <w:b/>
                <w:bCs/>
                <w:sz w:val="14"/>
                <w:szCs w:val="14"/>
                <w:lang w:val="en-US"/>
              </w:rPr>
            </w:pPr>
          </w:p>
        </w:tc>
        <w:tc>
          <w:tcPr>
            <w:tcW w:w="985" w:type="dxa"/>
            <w:tcBorders>
              <w:top w:val="single" w:sz="4" w:space="0" w:color="auto"/>
            </w:tcBorders>
            <w:shd w:val="clear" w:color="auto" w:fill="auto"/>
            <w:vAlign w:val="bottom"/>
          </w:tcPr>
          <w:p w14:paraId="5334EA74" w14:textId="77777777" w:rsidR="005F4376" w:rsidRPr="001476AF" w:rsidRDefault="005F4376" w:rsidP="005933D6">
            <w:pPr>
              <w:ind w:left="-24" w:right="-72"/>
              <w:jc w:val="right"/>
              <w:rPr>
                <w:rFonts w:ascii="Arial" w:hAnsi="Arial" w:cs="Arial"/>
                <w:b/>
                <w:bCs/>
                <w:sz w:val="14"/>
                <w:szCs w:val="14"/>
                <w:lang w:val="en-US"/>
              </w:rPr>
            </w:pPr>
          </w:p>
        </w:tc>
        <w:tc>
          <w:tcPr>
            <w:tcW w:w="989" w:type="dxa"/>
            <w:tcBorders>
              <w:top w:val="single" w:sz="4" w:space="0" w:color="auto"/>
            </w:tcBorders>
            <w:shd w:val="clear" w:color="auto" w:fill="auto"/>
            <w:vAlign w:val="bottom"/>
          </w:tcPr>
          <w:p w14:paraId="30133703" w14:textId="77777777" w:rsidR="005F4376" w:rsidRPr="001476AF" w:rsidRDefault="005F4376" w:rsidP="005933D6">
            <w:pPr>
              <w:ind w:right="-72"/>
              <w:jc w:val="right"/>
              <w:rPr>
                <w:rFonts w:ascii="Arial" w:hAnsi="Arial" w:cs="Arial"/>
                <w:b/>
                <w:bCs/>
                <w:sz w:val="14"/>
                <w:szCs w:val="14"/>
                <w:lang w:val="en-US"/>
              </w:rPr>
            </w:pPr>
          </w:p>
        </w:tc>
        <w:tc>
          <w:tcPr>
            <w:tcW w:w="989" w:type="dxa"/>
            <w:tcBorders>
              <w:top w:val="single" w:sz="4" w:space="0" w:color="auto"/>
            </w:tcBorders>
            <w:shd w:val="clear" w:color="auto" w:fill="auto"/>
            <w:vAlign w:val="bottom"/>
          </w:tcPr>
          <w:p w14:paraId="6C3243E1" w14:textId="77777777" w:rsidR="005F4376" w:rsidRPr="001476AF" w:rsidRDefault="005F4376" w:rsidP="005933D6">
            <w:pPr>
              <w:ind w:right="-72"/>
              <w:jc w:val="right"/>
              <w:rPr>
                <w:rFonts w:ascii="Arial" w:hAnsi="Arial" w:cs="Arial"/>
                <w:b/>
                <w:bCs/>
                <w:spacing w:val="-2"/>
                <w:sz w:val="14"/>
                <w:szCs w:val="14"/>
                <w:lang w:val="en-US"/>
              </w:rPr>
            </w:pPr>
            <w:r w:rsidRPr="001476AF">
              <w:rPr>
                <w:rFonts w:ascii="Arial" w:hAnsi="Arial" w:cs="Arial"/>
                <w:b/>
                <w:bCs/>
                <w:spacing w:val="-2"/>
                <w:sz w:val="14"/>
                <w:szCs w:val="14"/>
                <w:lang w:val="en-US"/>
              </w:rPr>
              <w:t>Exercise</w:t>
            </w:r>
          </w:p>
        </w:tc>
        <w:tc>
          <w:tcPr>
            <w:tcW w:w="992" w:type="dxa"/>
            <w:tcBorders>
              <w:top w:val="single" w:sz="4" w:space="0" w:color="auto"/>
            </w:tcBorders>
            <w:shd w:val="clear" w:color="auto" w:fill="auto"/>
            <w:vAlign w:val="bottom"/>
          </w:tcPr>
          <w:p w14:paraId="5F630E1D"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Issue of</w:t>
            </w:r>
          </w:p>
        </w:tc>
        <w:tc>
          <w:tcPr>
            <w:tcW w:w="850" w:type="dxa"/>
            <w:tcBorders>
              <w:top w:val="single" w:sz="4" w:space="0" w:color="auto"/>
            </w:tcBorders>
            <w:shd w:val="clear" w:color="auto" w:fill="auto"/>
            <w:vAlign w:val="bottom"/>
          </w:tcPr>
          <w:p w14:paraId="762166A4" w14:textId="77777777" w:rsidR="005F4376" w:rsidRPr="001476AF" w:rsidRDefault="005F4376" w:rsidP="005933D6">
            <w:pPr>
              <w:ind w:right="-72"/>
              <w:jc w:val="right"/>
              <w:rPr>
                <w:rFonts w:ascii="Arial" w:hAnsi="Arial" w:cs="Arial"/>
                <w:b/>
                <w:bCs/>
                <w:sz w:val="14"/>
                <w:szCs w:val="14"/>
                <w:lang w:val="en-US"/>
              </w:rPr>
            </w:pPr>
          </w:p>
        </w:tc>
        <w:tc>
          <w:tcPr>
            <w:tcW w:w="950" w:type="dxa"/>
            <w:tcBorders>
              <w:top w:val="single" w:sz="4" w:space="0" w:color="auto"/>
            </w:tcBorders>
            <w:shd w:val="clear" w:color="auto" w:fill="auto"/>
            <w:vAlign w:val="bottom"/>
          </w:tcPr>
          <w:p w14:paraId="7A6BA84C" w14:textId="77777777" w:rsidR="005F4376" w:rsidRPr="001476AF" w:rsidRDefault="005F4376" w:rsidP="005933D6">
            <w:pPr>
              <w:ind w:right="-72"/>
              <w:jc w:val="right"/>
              <w:rPr>
                <w:rFonts w:ascii="Arial" w:hAnsi="Arial" w:cs="Arial"/>
                <w:b/>
                <w:bCs/>
                <w:sz w:val="14"/>
                <w:szCs w:val="14"/>
                <w:lang w:val="en-US"/>
              </w:rPr>
            </w:pPr>
          </w:p>
        </w:tc>
        <w:tc>
          <w:tcPr>
            <w:tcW w:w="990" w:type="dxa"/>
            <w:tcBorders>
              <w:top w:val="single" w:sz="4" w:space="0" w:color="auto"/>
            </w:tcBorders>
            <w:vAlign w:val="bottom"/>
          </w:tcPr>
          <w:p w14:paraId="0F245C3B" w14:textId="77777777" w:rsidR="005F4376" w:rsidRPr="001476AF" w:rsidRDefault="005F4376" w:rsidP="005933D6">
            <w:pPr>
              <w:ind w:right="-72"/>
              <w:jc w:val="right"/>
              <w:rPr>
                <w:rFonts w:ascii="Arial" w:hAnsi="Arial" w:cs="Arial"/>
                <w:b/>
                <w:bCs/>
                <w:sz w:val="14"/>
                <w:szCs w:val="14"/>
                <w:lang w:val="en-US"/>
              </w:rPr>
            </w:pPr>
          </w:p>
        </w:tc>
        <w:tc>
          <w:tcPr>
            <w:tcW w:w="1027" w:type="dxa"/>
            <w:tcBorders>
              <w:top w:val="single" w:sz="4" w:space="0" w:color="auto"/>
            </w:tcBorders>
            <w:shd w:val="clear" w:color="auto" w:fill="auto"/>
            <w:vAlign w:val="bottom"/>
          </w:tcPr>
          <w:p w14:paraId="00F2F737" w14:textId="77777777" w:rsidR="005F4376" w:rsidRPr="001476AF" w:rsidRDefault="005F4376" w:rsidP="005933D6">
            <w:pPr>
              <w:ind w:right="-72"/>
              <w:jc w:val="right"/>
              <w:rPr>
                <w:rFonts w:ascii="Arial" w:hAnsi="Arial" w:cs="Arial"/>
                <w:b/>
                <w:bCs/>
                <w:sz w:val="14"/>
                <w:szCs w:val="14"/>
                <w:lang w:val="en-US"/>
              </w:rPr>
            </w:pPr>
          </w:p>
        </w:tc>
      </w:tr>
      <w:tr w:rsidR="005F4376" w:rsidRPr="001476AF" w14:paraId="299F6F98" w14:textId="77777777" w:rsidTr="00BF112F">
        <w:trPr>
          <w:trHeight w:val="20"/>
        </w:trPr>
        <w:tc>
          <w:tcPr>
            <w:tcW w:w="1584" w:type="dxa"/>
            <w:shd w:val="clear" w:color="auto" w:fill="auto"/>
            <w:vAlign w:val="bottom"/>
          </w:tcPr>
          <w:p w14:paraId="72D31660" w14:textId="77777777" w:rsidR="005F4376" w:rsidRPr="001476AF" w:rsidRDefault="005F4376" w:rsidP="005933D6">
            <w:pPr>
              <w:ind w:left="-113" w:right="-72"/>
              <w:rPr>
                <w:rFonts w:ascii="Arial" w:hAnsi="Arial" w:cs="Arial"/>
                <w:b/>
                <w:bCs/>
                <w:sz w:val="14"/>
                <w:szCs w:val="14"/>
                <w:lang w:val="en-US"/>
              </w:rPr>
            </w:pPr>
          </w:p>
        </w:tc>
        <w:tc>
          <w:tcPr>
            <w:tcW w:w="1500" w:type="dxa"/>
            <w:shd w:val="clear" w:color="auto" w:fill="auto"/>
            <w:vAlign w:val="bottom"/>
          </w:tcPr>
          <w:p w14:paraId="270E6276" w14:textId="77777777" w:rsidR="005F4376" w:rsidRPr="001476AF" w:rsidRDefault="005F4376" w:rsidP="005933D6">
            <w:pPr>
              <w:ind w:right="-72"/>
              <w:jc w:val="center"/>
              <w:rPr>
                <w:rFonts w:ascii="Arial" w:hAnsi="Arial" w:cs="Arial"/>
                <w:b/>
                <w:bCs/>
                <w:sz w:val="14"/>
                <w:szCs w:val="14"/>
                <w:lang w:val="en-US"/>
              </w:rPr>
            </w:pPr>
          </w:p>
        </w:tc>
        <w:tc>
          <w:tcPr>
            <w:tcW w:w="992" w:type="dxa"/>
            <w:shd w:val="clear" w:color="auto" w:fill="auto"/>
            <w:vAlign w:val="bottom"/>
          </w:tcPr>
          <w:p w14:paraId="6DE40D93" w14:textId="77777777" w:rsidR="005F4376" w:rsidRPr="001476AF" w:rsidRDefault="005F4376" w:rsidP="005933D6">
            <w:pPr>
              <w:ind w:right="-72"/>
              <w:jc w:val="center"/>
              <w:rPr>
                <w:rFonts w:ascii="Arial" w:hAnsi="Arial" w:cs="Arial"/>
                <w:b/>
                <w:bCs/>
                <w:spacing w:val="-6"/>
                <w:sz w:val="14"/>
                <w:szCs w:val="14"/>
                <w:lang w:val="en-US"/>
              </w:rPr>
            </w:pPr>
          </w:p>
        </w:tc>
        <w:tc>
          <w:tcPr>
            <w:tcW w:w="1418" w:type="dxa"/>
            <w:shd w:val="clear" w:color="auto" w:fill="auto"/>
            <w:vAlign w:val="bottom"/>
          </w:tcPr>
          <w:p w14:paraId="60E9AFE5" w14:textId="77777777" w:rsidR="005F4376" w:rsidRPr="001476AF" w:rsidRDefault="005F4376" w:rsidP="005933D6">
            <w:pPr>
              <w:ind w:right="-72"/>
              <w:jc w:val="center"/>
              <w:rPr>
                <w:rFonts w:ascii="Arial" w:hAnsi="Arial" w:cs="Arial"/>
                <w:b/>
                <w:bCs/>
                <w:sz w:val="14"/>
                <w:szCs w:val="14"/>
                <w:lang w:val="en-US"/>
              </w:rPr>
            </w:pPr>
          </w:p>
        </w:tc>
        <w:tc>
          <w:tcPr>
            <w:tcW w:w="1134" w:type="dxa"/>
            <w:shd w:val="clear" w:color="auto" w:fill="auto"/>
            <w:vAlign w:val="bottom"/>
          </w:tcPr>
          <w:p w14:paraId="000DC8D3" w14:textId="77777777" w:rsidR="005F4376" w:rsidRPr="001476AF" w:rsidRDefault="005F4376" w:rsidP="005933D6">
            <w:pPr>
              <w:ind w:right="-72"/>
              <w:jc w:val="center"/>
              <w:rPr>
                <w:rFonts w:ascii="Arial" w:hAnsi="Arial" w:cs="Arial"/>
                <w:b/>
                <w:bCs/>
                <w:spacing w:val="-6"/>
                <w:sz w:val="14"/>
                <w:szCs w:val="14"/>
                <w:lang w:val="en-US"/>
              </w:rPr>
            </w:pPr>
          </w:p>
        </w:tc>
        <w:tc>
          <w:tcPr>
            <w:tcW w:w="992" w:type="dxa"/>
            <w:shd w:val="clear" w:color="auto" w:fill="auto"/>
            <w:vAlign w:val="bottom"/>
          </w:tcPr>
          <w:p w14:paraId="2BDDF7F5" w14:textId="77777777" w:rsidR="005F4376" w:rsidRPr="001476AF" w:rsidRDefault="005F4376" w:rsidP="005933D6">
            <w:pPr>
              <w:ind w:right="-72"/>
              <w:jc w:val="right"/>
              <w:rPr>
                <w:rFonts w:ascii="Arial" w:hAnsi="Arial" w:cs="Arial"/>
                <w:b/>
                <w:bCs/>
                <w:sz w:val="14"/>
                <w:szCs w:val="14"/>
                <w:lang w:val="en-US"/>
              </w:rPr>
            </w:pPr>
          </w:p>
        </w:tc>
        <w:tc>
          <w:tcPr>
            <w:tcW w:w="985" w:type="dxa"/>
            <w:shd w:val="clear" w:color="auto" w:fill="auto"/>
            <w:vAlign w:val="bottom"/>
          </w:tcPr>
          <w:p w14:paraId="7D7E3969" w14:textId="77777777" w:rsidR="005F4376" w:rsidRPr="001476AF" w:rsidRDefault="005F4376" w:rsidP="005933D6">
            <w:pPr>
              <w:ind w:left="-24" w:right="-72"/>
              <w:jc w:val="right"/>
              <w:rPr>
                <w:rFonts w:ascii="Arial" w:hAnsi="Arial" w:cs="Arial"/>
                <w:b/>
                <w:bCs/>
                <w:sz w:val="14"/>
                <w:szCs w:val="14"/>
                <w:lang w:val="en-US"/>
              </w:rPr>
            </w:pPr>
          </w:p>
        </w:tc>
        <w:tc>
          <w:tcPr>
            <w:tcW w:w="989" w:type="dxa"/>
            <w:shd w:val="clear" w:color="auto" w:fill="auto"/>
            <w:vAlign w:val="bottom"/>
          </w:tcPr>
          <w:p w14:paraId="6E6D5C97" w14:textId="77777777" w:rsidR="005F4376" w:rsidRPr="001476AF" w:rsidRDefault="005F4376" w:rsidP="005933D6">
            <w:pPr>
              <w:ind w:right="-72"/>
              <w:jc w:val="right"/>
              <w:rPr>
                <w:rFonts w:ascii="Arial" w:hAnsi="Arial" w:cs="Arial"/>
                <w:b/>
                <w:bCs/>
                <w:sz w:val="14"/>
                <w:szCs w:val="14"/>
                <w:lang w:val="en-US"/>
              </w:rPr>
            </w:pPr>
          </w:p>
        </w:tc>
        <w:tc>
          <w:tcPr>
            <w:tcW w:w="989" w:type="dxa"/>
            <w:shd w:val="clear" w:color="auto" w:fill="auto"/>
            <w:vAlign w:val="bottom"/>
            <w:hideMark/>
          </w:tcPr>
          <w:p w14:paraId="7485F8F9" w14:textId="77777777" w:rsidR="005F4376" w:rsidRPr="001476AF" w:rsidRDefault="005F4376" w:rsidP="005933D6">
            <w:pPr>
              <w:ind w:right="-72"/>
              <w:jc w:val="right"/>
              <w:rPr>
                <w:rFonts w:ascii="Arial" w:hAnsi="Arial" w:cs="Arial"/>
                <w:b/>
                <w:bCs/>
                <w:spacing w:val="-2"/>
                <w:sz w:val="14"/>
                <w:szCs w:val="14"/>
                <w:lang w:val="en-US"/>
              </w:rPr>
            </w:pPr>
            <w:r w:rsidRPr="001476AF">
              <w:rPr>
                <w:rFonts w:ascii="Arial" w:hAnsi="Arial" w:cs="Arial"/>
                <w:b/>
                <w:bCs/>
                <w:spacing w:val="-2"/>
                <w:sz w:val="14"/>
                <w:szCs w:val="14"/>
                <w:lang w:val="en-US"/>
              </w:rPr>
              <w:t>ratio</w:t>
            </w:r>
          </w:p>
        </w:tc>
        <w:tc>
          <w:tcPr>
            <w:tcW w:w="992" w:type="dxa"/>
            <w:shd w:val="clear" w:color="auto" w:fill="auto"/>
            <w:vAlign w:val="bottom"/>
            <w:hideMark/>
          </w:tcPr>
          <w:p w14:paraId="52AD6CDB"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ordinary</w:t>
            </w:r>
          </w:p>
        </w:tc>
        <w:tc>
          <w:tcPr>
            <w:tcW w:w="850" w:type="dxa"/>
            <w:shd w:val="clear" w:color="auto" w:fill="auto"/>
            <w:vAlign w:val="bottom"/>
          </w:tcPr>
          <w:p w14:paraId="6235E5E6" w14:textId="77777777" w:rsidR="005F4376" w:rsidRPr="001476AF" w:rsidRDefault="005F4376" w:rsidP="005933D6">
            <w:pPr>
              <w:ind w:right="-72"/>
              <w:jc w:val="right"/>
              <w:rPr>
                <w:rFonts w:ascii="Arial" w:hAnsi="Arial" w:cs="Arial"/>
                <w:b/>
                <w:bCs/>
                <w:sz w:val="14"/>
                <w:szCs w:val="14"/>
                <w:lang w:val="en-US"/>
              </w:rPr>
            </w:pPr>
          </w:p>
        </w:tc>
        <w:tc>
          <w:tcPr>
            <w:tcW w:w="950" w:type="dxa"/>
            <w:shd w:val="clear" w:color="auto" w:fill="auto"/>
            <w:vAlign w:val="bottom"/>
          </w:tcPr>
          <w:p w14:paraId="48C18850" w14:textId="77777777" w:rsidR="005F4376" w:rsidRPr="001476AF" w:rsidRDefault="005F4376" w:rsidP="005933D6">
            <w:pPr>
              <w:ind w:right="-72"/>
              <w:jc w:val="right"/>
              <w:rPr>
                <w:rFonts w:ascii="Arial" w:hAnsi="Arial" w:cs="Arial"/>
                <w:b/>
                <w:bCs/>
                <w:sz w:val="14"/>
                <w:szCs w:val="14"/>
                <w:lang w:val="en-US"/>
              </w:rPr>
            </w:pPr>
          </w:p>
        </w:tc>
        <w:tc>
          <w:tcPr>
            <w:tcW w:w="990" w:type="dxa"/>
            <w:vAlign w:val="bottom"/>
          </w:tcPr>
          <w:p w14:paraId="43974426" w14:textId="77777777" w:rsidR="005F4376" w:rsidRPr="001476AF" w:rsidRDefault="005F4376" w:rsidP="005933D6">
            <w:pPr>
              <w:ind w:right="-72"/>
              <w:jc w:val="right"/>
              <w:rPr>
                <w:rFonts w:ascii="Arial" w:hAnsi="Arial" w:cs="Arial"/>
                <w:b/>
                <w:bCs/>
                <w:sz w:val="14"/>
                <w:szCs w:val="14"/>
                <w:lang w:val="en-US"/>
              </w:rPr>
            </w:pPr>
          </w:p>
        </w:tc>
        <w:tc>
          <w:tcPr>
            <w:tcW w:w="1027" w:type="dxa"/>
            <w:shd w:val="clear" w:color="auto" w:fill="auto"/>
            <w:vAlign w:val="bottom"/>
          </w:tcPr>
          <w:p w14:paraId="1D1E2C8A" w14:textId="77777777" w:rsidR="005F4376" w:rsidRPr="001476AF" w:rsidRDefault="005F4376" w:rsidP="005933D6">
            <w:pPr>
              <w:ind w:right="-72"/>
              <w:jc w:val="right"/>
              <w:rPr>
                <w:rFonts w:ascii="Arial" w:hAnsi="Arial" w:cs="Arial"/>
                <w:b/>
                <w:bCs/>
                <w:sz w:val="14"/>
                <w:szCs w:val="14"/>
                <w:lang w:val="en-US"/>
              </w:rPr>
            </w:pPr>
          </w:p>
        </w:tc>
      </w:tr>
      <w:tr w:rsidR="005F4376" w:rsidRPr="001476AF" w14:paraId="084DEB05" w14:textId="77777777" w:rsidTr="00BF112F">
        <w:trPr>
          <w:trHeight w:val="20"/>
        </w:trPr>
        <w:tc>
          <w:tcPr>
            <w:tcW w:w="1584" w:type="dxa"/>
            <w:shd w:val="clear" w:color="auto" w:fill="auto"/>
            <w:vAlign w:val="bottom"/>
          </w:tcPr>
          <w:p w14:paraId="6488DC4E" w14:textId="77777777" w:rsidR="005F4376" w:rsidRPr="001476AF" w:rsidRDefault="005F4376" w:rsidP="005933D6">
            <w:pPr>
              <w:ind w:left="-113" w:right="-72"/>
              <w:rPr>
                <w:rFonts w:ascii="Arial" w:hAnsi="Arial" w:cs="Arial"/>
                <w:b/>
                <w:bCs/>
                <w:sz w:val="14"/>
                <w:szCs w:val="14"/>
                <w:lang w:val="en-US"/>
              </w:rPr>
            </w:pPr>
          </w:p>
        </w:tc>
        <w:tc>
          <w:tcPr>
            <w:tcW w:w="1500" w:type="dxa"/>
            <w:shd w:val="clear" w:color="auto" w:fill="auto"/>
            <w:vAlign w:val="bottom"/>
          </w:tcPr>
          <w:p w14:paraId="71787E1D" w14:textId="77777777" w:rsidR="005F4376" w:rsidRPr="001476AF" w:rsidRDefault="005F4376" w:rsidP="005933D6">
            <w:pPr>
              <w:ind w:right="-72"/>
              <w:jc w:val="center"/>
              <w:rPr>
                <w:rFonts w:ascii="Arial" w:hAnsi="Arial" w:cs="Arial"/>
                <w:b/>
                <w:bCs/>
                <w:sz w:val="14"/>
                <w:szCs w:val="14"/>
                <w:lang w:val="en-US"/>
              </w:rPr>
            </w:pPr>
          </w:p>
        </w:tc>
        <w:tc>
          <w:tcPr>
            <w:tcW w:w="992" w:type="dxa"/>
            <w:shd w:val="clear" w:color="auto" w:fill="auto"/>
            <w:vAlign w:val="bottom"/>
          </w:tcPr>
          <w:p w14:paraId="368B2050" w14:textId="77777777" w:rsidR="005F4376" w:rsidRPr="001476AF" w:rsidRDefault="005F4376" w:rsidP="005933D6">
            <w:pPr>
              <w:ind w:right="-72"/>
              <w:jc w:val="center"/>
              <w:rPr>
                <w:rFonts w:ascii="Arial" w:hAnsi="Arial" w:cs="Arial"/>
                <w:b/>
                <w:bCs/>
                <w:spacing w:val="-6"/>
                <w:sz w:val="14"/>
                <w:szCs w:val="14"/>
                <w:lang w:val="en-US"/>
              </w:rPr>
            </w:pPr>
          </w:p>
        </w:tc>
        <w:tc>
          <w:tcPr>
            <w:tcW w:w="1418" w:type="dxa"/>
            <w:shd w:val="clear" w:color="auto" w:fill="auto"/>
            <w:vAlign w:val="bottom"/>
          </w:tcPr>
          <w:p w14:paraId="1263679F" w14:textId="77777777" w:rsidR="005F4376" w:rsidRPr="001476AF" w:rsidRDefault="005F4376" w:rsidP="005933D6">
            <w:pPr>
              <w:ind w:right="-72"/>
              <w:jc w:val="center"/>
              <w:rPr>
                <w:rFonts w:ascii="Arial" w:hAnsi="Arial" w:cs="Arial"/>
                <w:b/>
                <w:bCs/>
                <w:sz w:val="14"/>
                <w:szCs w:val="14"/>
                <w:lang w:val="en-US"/>
              </w:rPr>
            </w:pPr>
          </w:p>
        </w:tc>
        <w:tc>
          <w:tcPr>
            <w:tcW w:w="1134" w:type="dxa"/>
            <w:shd w:val="clear" w:color="auto" w:fill="auto"/>
            <w:vAlign w:val="bottom"/>
          </w:tcPr>
          <w:p w14:paraId="0A8AE7FA" w14:textId="77777777" w:rsidR="005F4376" w:rsidRPr="001476AF" w:rsidRDefault="005F4376" w:rsidP="005933D6">
            <w:pPr>
              <w:ind w:right="-72"/>
              <w:jc w:val="center"/>
              <w:rPr>
                <w:rFonts w:ascii="Arial" w:hAnsi="Arial" w:cs="Arial"/>
                <w:b/>
                <w:bCs/>
                <w:spacing w:val="-6"/>
                <w:sz w:val="14"/>
                <w:szCs w:val="14"/>
                <w:lang w:val="en-US"/>
              </w:rPr>
            </w:pPr>
          </w:p>
        </w:tc>
        <w:tc>
          <w:tcPr>
            <w:tcW w:w="992" w:type="dxa"/>
            <w:shd w:val="clear" w:color="auto" w:fill="auto"/>
            <w:vAlign w:val="bottom"/>
          </w:tcPr>
          <w:p w14:paraId="0DF2118E"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Outstanding</w:t>
            </w:r>
          </w:p>
        </w:tc>
        <w:tc>
          <w:tcPr>
            <w:tcW w:w="985" w:type="dxa"/>
            <w:shd w:val="clear" w:color="auto" w:fill="auto"/>
            <w:vAlign w:val="bottom"/>
            <w:hideMark/>
          </w:tcPr>
          <w:p w14:paraId="1A981CC0" w14:textId="77777777" w:rsidR="005F4376" w:rsidRPr="001476AF" w:rsidRDefault="005F4376" w:rsidP="005933D6">
            <w:pPr>
              <w:ind w:left="-24" w:right="-72"/>
              <w:jc w:val="right"/>
              <w:rPr>
                <w:rFonts w:ascii="Arial" w:hAnsi="Arial" w:cs="Arial"/>
                <w:b/>
                <w:bCs/>
                <w:sz w:val="14"/>
                <w:szCs w:val="14"/>
                <w:lang w:val="en-US"/>
              </w:rPr>
            </w:pPr>
          </w:p>
        </w:tc>
        <w:tc>
          <w:tcPr>
            <w:tcW w:w="989" w:type="dxa"/>
            <w:shd w:val="clear" w:color="auto" w:fill="auto"/>
            <w:vAlign w:val="bottom"/>
          </w:tcPr>
          <w:p w14:paraId="5893B303" w14:textId="77777777" w:rsidR="005F4376" w:rsidRPr="001476AF" w:rsidRDefault="005F4376" w:rsidP="005933D6">
            <w:pPr>
              <w:ind w:right="-72"/>
              <w:jc w:val="right"/>
              <w:rPr>
                <w:rFonts w:ascii="Arial" w:hAnsi="Arial" w:cs="Arial"/>
                <w:b/>
                <w:bCs/>
                <w:sz w:val="14"/>
                <w:szCs w:val="14"/>
                <w:lang w:val="en-US"/>
              </w:rPr>
            </w:pPr>
          </w:p>
        </w:tc>
        <w:tc>
          <w:tcPr>
            <w:tcW w:w="989" w:type="dxa"/>
            <w:shd w:val="clear" w:color="auto" w:fill="auto"/>
            <w:vAlign w:val="bottom"/>
            <w:hideMark/>
          </w:tcPr>
          <w:p w14:paraId="35475BF2"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for ordinary</w:t>
            </w:r>
          </w:p>
        </w:tc>
        <w:tc>
          <w:tcPr>
            <w:tcW w:w="992" w:type="dxa"/>
            <w:shd w:val="clear" w:color="auto" w:fill="auto"/>
            <w:vAlign w:val="bottom"/>
            <w:hideMark/>
          </w:tcPr>
          <w:p w14:paraId="0D9F354C" w14:textId="77777777" w:rsidR="005F4376" w:rsidRPr="001476AF" w:rsidRDefault="005F4376" w:rsidP="005933D6">
            <w:pPr>
              <w:ind w:left="-136" w:right="-72"/>
              <w:jc w:val="right"/>
              <w:rPr>
                <w:rFonts w:ascii="Arial" w:hAnsi="Arial" w:cs="Arial"/>
                <w:b/>
                <w:bCs/>
                <w:spacing w:val="-2"/>
                <w:sz w:val="14"/>
                <w:szCs w:val="14"/>
                <w:lang w:val="en-US"/>
              </w:rPr>
            </w:pPr>
            <w:r w:rsidRPr="001476AF">
              <w:rPr>
                <w:rFonts w:ascii="Arial" w:hAnsi="Arial" w:cs="Arial"/>
                <w:b/>
                <w:bCs/>
                <w:spacing w:val="-2"/>
                <w:sz w:val="14"/>
                <w:szCs w:val="14"/>
                <w:lang w:val="en-US"/>
              </w:rPr>
              <w:t>shares during</w:t>
            </w:r>
          </w:p>
        </w:tc>
        <w:tc>
          <w:tcPr>
            <w:tcW w:w="850" w:type="dxa"/>
            <w:shd w:val="clear" w:color="auto" w:fill="auto"/>
            <w:vAlign w:val="bottom"/>
            <w:hideMark/>
          </w:tcPr>
          <w:p w14:paraId="2FCC6B0B"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Exercise</w:t>
            </w:r>
          </w:p>
        </w:tc>
        <w:tc>
          <w:tcPr>
            <w:tcW w:w="950" w:type="dxa"/>
            <w:shd w:val="clear" w:color="auto" w:fill="auto"/>
            <w:vAlign w:val="bottom"/>
          </w:tcPr>
          <w:p w14:paraId="503354F2" w14:textId="77777777" w:rsidR="005F4376" w:rsidRPr="001476AF" w:rsidRDefault="005F4376" w:rsidP="005933D6">
            <w:pPr>
              <w:ind w:right="-72"/>
              <w:jc w:val="right"/>
              <w:rPr>
                <w:rFonts w:ascii="Arial" w:hAnsi="Arial" w:cs="Arial"/>
                <w:b/>
                <w:bCs/>
                <w:sz w:val="14"/>
                <w:szCs w:val="14"/>
                <w:lang w:val="en-US"/>
              </w:rPr>
            </w:pPr>
          </w:p>
        </w:tc>
        <w:tc>
          <w:tcPr>
            <w:tcW w:w="990" w:type="dxa"/>
            <w:vAlign w:val="bottom"/>
          </w:tcPr>
          <w:p w14:paraId="5C4E9A7C" w14:textId="77777777" w:rsidR="005F4376" w:rsidRPr="001476AF" w:rsidRDefault="005F4376" w:rsidP="005933D6">
            <w:pPr>
              <w:ind w:right="-72"/>
              <w:jc w:val="right"/>
              <w:rPr>
                <w:rFonts w:ascii="Arial" w:hAnsi="Arial" w:cs="Arial"/>
                <w:b/>
                <w:bCs/>
                <w:sz w:val="14"/>
                <w:szCs w:val="14"/>
                <w:lang w:val="en-US"/>
              </w:rPr>
            </w:pPr>
          </w:p>
        </w:tc>
        <w:tc>
          <w:tcPr>
            <w:tcW w:w="1027" w:type="dxa"/>
            <w:shd w:val="clear" w:color="auto" w:fill="auto"/>
            <w:vAlign w:val="bottom"/>
            <w:hideMark/>
          </w:tcPr>
          <w:p w14:paraId="4E896754"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Outstanding</w:t>
            </w:r>
          </w:p>
        </w:tc>
      </w:tr>
      <w:tr w:rsidR="005F4376" w:rsidRPr="001476AF" w14:paraId="007EEE9F" w14:textId="77777777" w:rsidTr="00BF112F">
        <w:trPr>
          <w:trHeight w:val="20"/>
        </w:trPr>
        <w:tc>
          <w:tcPr>
            <w:tcW w:w="1584" w:type="dxa"/>
            <w:shd w:val="clear" w:color="auto" w:fill="auto"/>
            <w:vAlign w:val="bottom"/>
          </w:tcPr>
          <w:p w14:paraId="303DC8B4" w14:textId="77777777" w:rsidR="005F4376" w:rsidRPr="001476AF" w:rsidRDefault="005F4376" w:rsidP="005933D6">
            <w:pPr>
              <w:ind w:left="-113" w:right="-72"/>
              <w:rPr>
                <w:rFonts w:ascii="Arial" w:hAnsi="Arial" w:cs="Arial"/>
                <w:b/>
                <w:bCs/>
                <w:sz w:val="14"/>
                <w:szCs w:val="14"/>
                <w:lang w:val="en-US"/>
              </w:rPr>
            </w:pPr>
          </w:p>
        </w:tc>
        <w:tc>
          <w:tcPr>
            <w:tcW w:w="1500" w:type="dxa"/>
            <w:shd w:val="clear" w:color="auto" w:fill="auto"/>
            <w:vAlign w:val="bottom"/>
          </w:tcPr>
          <w:p w14:paraId="4D496979" w14:textId="77777777" w:rsidR="005F4376" w:rsidRPr="001476AF" w:rsidRDefault="005F4376" w:rsidP="005933D6">
            <w:pPr>
              <w:ind w:right="-72"/>
              <w:jc w:val="center"/>
              <w:rPr>
                <w:rFonts w:ascii="Arial" w:hAnsi="Arial" w:cs="Arial"/>
                <w:b/>
                <w:bCs/>
                <w:sz w:val="14"/>
                <w:szCs w:val="14"/>
                <w:lang w:val="en-US"/>
              </w:rPr>
            </w:pPr>
          </w:p>
        </w:tc>
        <w:tc>
          <w:tcPr>
            <w:tcW w:w="992" w:type="dxa"/>
            <w:shd w:val="clear" w:color="auto" w:fill="auto"/>
            <w:vAlign w:val="bottom"/>
          </w:tcPr>
          <w:p w14:paraId="146016C2" w14:textId="77777777" w:rsidR="005F4376" w:rsidRPr="001476AF" w:rsidRDefault="005F4376" w:rsidP="005933D6">
            <w:pPr>
              <w:ind w:right="-72"/>
              <w:jc w:val="center"/>
              <w:rPr>
                <w:rFonts w:ascii="Arial" w:hAnsi="Arial" w:cs="Arial"/>
                <w:b/>
                <w:bCs/>
                <w:spacing w:val="-6"/>
                <w:sz w:val="14"/>
                <w:szCs w:val="14"/>
                <w:lang w:val="en-US"/>
              </w:rPr>
            </w:pPr>
            <w:r w:rsidRPr="001476AF">
              <w:rPr>
                <w:rFonts w:ascii="Arial" w:hAnsi="Arial" w:cs="Arial"/>
                <w:b/>
                <w:bCs/>
                <w:spacing w:val="-6"/>
                <w:sz w:val="14"/>
                <w:szCs w:val="14"/>
                <w:lang w:val="en-US"/>
              </w:rPr>
              <w:t>Approval</w:t>
            </w:r>
          </w:p>
        </w:tc>
        <w:tc>
          <w:tcPr>
            <w:tcW w:w="2552" w:type="dxa"/>
            <w:gridSpan w:val="2"/>
            <w:tcBorders>
              <w:bottom w:val="single" w:sz="4" w:space="0" w:color="auto"/>
            </w:tcBorders>
            <w:shd w:val="clear" w:color="auto" w:fill="auto"/>
            <w:vAlign w:val="bottom"/>
            <w:hideMark/>
          </w:tcPr>
          <w:p w14:paraId="4555D51C" w14:textId="77777777" w:rsidR="005F4376" w:rsidRPr="001476AF" w:rsidRDefault="005F4376" w:rsidP="005933D6">
            <w:pPr>
              <w:ind w:right="-72"/>
              <w:jc w:val="center"/>
              <w:rPr>
                <w:rFonts w:ascii="Arial" w:hAnsi="Arial" w:cs="Arial"/>
                <w:b/>
                <w:bCs/>
                <w:spacing w:val="-6"/>
                <w:sz w:val="14"/>
                <w:szCs w:val="14"/>
                <w:lang w:val="en-US"/>
              </w:rPr>
            </w:pPr>
            <w:r w:rsidRPr="001476AF">
              <w:rPr>
                <w:rFonts w:ascii="Arial" w:hAnsi="Arial" w:cs="Arial"/>
                <w:b/>
                <w:bCs/>
                <w:sz w:val="14"/>
                <w:szCs w:val="14"/>
                <w:lang w:val="en-US"/>
              </w:rPr>
              <w:t>Determined exercising date</w:t>
            </w:r>
          </w:p>
        </w:tc>
        <w:tc>
          <w:tcPr>
            <w:tcW w:w="992" w:type="dxa"/>
            <w:shd w:val="clear" w:color="auto" w:fill="auto"/>
            <w:vAlign w:val="bottom"/>
          </w:tcPr>
          <w:p w14:paraId="08DD7BB3"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warrant</w:t>
            </w:r>
          </w:p>
        </w:tc>
        <w:tc>
          <w:tcPr>
            <w:tcW w:w="985" w:type="dxa"/>
            <w:shd w:val="clear" w:color="auto" w:fill="auto"/>
            <w:vAlign w:val="bottom"/>
            <w:hideMark/>
          </w:tcPr>
          <w:p w14:paraId="33DF446A" w14:textId="77777777" w:rsidR="005F4376" w:rsidRPr="001476AF" w:rsidRDefault="005F4376" w:rsidP="005933D6">
            <w:pPr>
              <w:ind w:left="-24" w:right="-72"/>
              <w:jc w:val="right"/>
              <w:rPr>
                <w:rFonts w:ascii="Arial" w:hAnsi="Arial" w:cs="Arial"/>
                <w:b/>
                <w:bCs/>
                <w:sz w:val="14"/>
                <w:szCs w:val="14"/>
                <w:lang w:val="en-US"/>
              </w:rPr>
            </w:pPr>
            <w:r w:rsidRPr="001476AF">
              <w:rPr>
                <w:rFonts w:ascii="Arial" w:hAnsi="Arial" w:cs="Arial"/>
                <w:b/>
                <w:bCs/>
                <w:sz w:val="14"/>
                <w:szCs w:val="14"/>
                <w:lang w:val="en-US"/>
              </w:rPr>
              <w:t>Warrant</w:t>
            </w:r>
          </w:p>
        </w:tc>
        <w:tc>
          <w:tcPr>
            <w:tcW w:w="989" w:type="dxa"/>
            <w:shd w:val="clear" w:color="auto" w:fill="auto"/>
            <w:vAlign w:val="bottom"/>
            <w:hideMark/>
          </w:tcPr>
          <w:p w14:paraId="17506DCD"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Exercise</w:t>
            </w:r>
          </w:p>
        </w:tc>
        <w:tc>
          <w:tcPr>
            <w:tcW w:w="989" w:type="dxa"/>
            <w:shd w:val="clear" w:color="auto" w:fill="auto"/>
            <w:vAlign w:val="bottom"/>
            <w:hideMark/>
          </w:tcPr>
          <w:p w14:paraId="03911C68"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shares per</w:t>
            </w:r>
          </w:p>
        </w:tc>
        <w:tc>
          <w:tcPr>
            <w:tcW w:w="992" w:type="dxa"/>
            <w:shd w:val="clear" w:color="auto" w:fill="auto"/>
            <w:vAlign w:val="bottom"/>
            <w:hideMark/>
          </w:tcPr>
          <w:p w14:paraId="70FB6778"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the period</w:t>
            </w:r>
          </w:p>
        </w:tc>
        <w:tc>
          <w:tcPr>
            <w:tcW w:w="850" w:type="dxa"/>
            <w:shd w:val="clear" w:color="auto" w:fill="auto"/>
            <w:vAlign w:val="bottom"/>
            <w:hideMark/>
          </w:tcPr>
          <w:p w14:paraId="77BD4E71"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price</w:t>
            </w:r>
          </w:p>
        </w:tc>
        <w:tc>
          <w:tcPr>
            <w:tcW w:w="950" w:type="dxa"/>
            <w:shd w:val="clear" w:color="auto" w:fill="auto"/>
            <w:vAlign w:val="bottom"/>
            <w:hideMark/>
          </w:tcPr>
          <w:p w14:paraId="34773BF7"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Amount</w:t>
            </w:r>
          </w:p>
        </w:tc>
        <w:tc>
          <w:tcPr>
            <w:tcW w:w="990" w:type="dxa"/>
            <w:vAlign w:val="bottom"/>
          </w:tcPr>
          <w:p w14:paraId="5D443065"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Expired</w:t>
            </w:r>
          </w:p>
        </w:tc>
        <w:tc>
          <w:tcPr>
            <w:tcW w:w="1027" w:type="dxa"/>
            <w:shd w:val="clear" w:color="auto" w:fill="auto"/>
            <w:vAlign w:val="bottom"/>
            <w:hideMark/>
          </w:tcPr>
          <w:p w14:paraId="1C017F57"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warrant</w:t>
            </w:r>
          </w:p>
        </w:tc>
      </w:tr>
      <w:tr w:rsidR="005F4376" w:rsidRPr="001476AF" w14:paraId="78509F88" w14:textId="77777777" w:rsidTr="00BF112F">
        <w:trPr>
          <w:trHeight w:val="20"/>
        </w:trPr>
        <w:tc>
          <w:tcPr>
            <w:tcW w:w="1584" w:type="dxa"/>
            <w:tcBorders>
              <w:bottom w:val="single" w:sz="4" w:space="0" w:color="auto"/>
            </w:tcBorders>
            <w:shd w:val="clear" w:color="auto" w:fill="auto"/>
            <w:vAlign w:val="bottom"/>
            <w:hideMark/>
          </w:tcPr>
          <w:p w14:paraId="2094FE37" w14:textId="77777777" w:rsidR="005F4376" w:rsidRPr="001476AF" w:rsidRDefault="005F4376" w:rsidP="005933D6">
            <w:pPr>
              <w:ind w:left="-113" w:right="-72"/>
              <w:jc w:val="center"/>
              <w:rPr>
                <w:rFonts w:ascii="Arial" w:hAnsi="Arial" w:cs="Arial"/>
                <w:b/>
                <w:bCs/>
                <w:sz w:val="14"/>
                <w:szCs w:val="14"/>
                <w:lang w:val="en-US"/>
              </w:rPr>
            </w:pPr>
            <w:r w:rsidRPr="001476AF">
              <w:rPr>
                <w:rFonts w:ascii="Arial" w:hAnsi="Arial" w:cs="Arial"/>
                <w:b/>
                <w:bCs/>
                <w:sz w:val="14"/>
                <w:szCs w:val="14"/>
                <w:lang w:val="en-US"/>
              </w:rPr>
              <w:t>Issued by</w:t>
            </w:r>
          </w:p>
        </w:tc>
        <w:tc>
          <w:tcPr>
            <w:tcW w:w="1500" w:type="dxa"/>
            <w:tcBorders>
              <w:bottom w:val="single" w:sz="4" w:space="0" w:color="auto"/>
            </w:tcBorders>
            <w:shd w:val="clear" w:color="auto" w:fill="auto"/>
            <w:vAlign w:val="bottom"/>
            <w:hideMark/>
          </w:tcPr>
          <w:p w14:paraId="0EE93D28" w14:textId="77777777" w:rsidR="005F4376" w:rsidRPr="001476AF" w:rsidRDefault="005F4376" w:rsidP="005933D6">
            <w:pPr>
              <w:ind w:right="-72"/>
              <w:jc w:val="center"/>
              <w:rPr>
                <w:rFonts w:ascii="Arial" w:hAnsi="Arial" w:cs="Arial"/>
                <w:b/>
                <w:bCs/>
                <w:sz w:val="14"/>
                <w:szCs w:val="14"/>
                <w:lang w:val="en-US"/>
              </w:rPr>
            </w:pPr>
            <w:r w:rsidRPr="001476AF">
              <w:rPr>
                <w:rFonts w:ascii="Arial" w:hAnsi="Arial" w:cs="Arial"/>
                <w:b/>
                <w:bCs/>
                <w:sz w:val="14"/>
                <w:szCs w:val="14"/>
                <w:lang w:val="en-US"/>
              </w:rPr>
              <w:t>Allotted to</w:t>
            </w:r>
          </w:p>
        </w:tc>
        <w:tc>
          <w:tcPr>
            <w:tcW w:w="992" w:type="dxa"/>
            <w:tcBorders>
              <w:bottom w:val="single" w:sz="4" w:space="0" w:color="auto"/>
            </w:tcBorders>
            <w:shd w:val="clear" w:color="auto" w:fill="auto"/>
            <w:vAlign w:val="bottom"/>
            <w:hideMark/>
          </w:tcPr>
          <w:p w14:paraId="24DBD6DA" w14:textId="77777777" w:rsidR="005F4376" w:rsidRPr="001476AF" w:rsidRDefault="005F4376" w:rsidP="005933D6">
            <w:pPr>
              <w:ind w:right="-72"/>
              <w:jc w:val="center"/>
              <w:rPr>
                <w:rFonts w:ascii="Arial" w:hAnsi="Arial" w:cs="Arial"/>
                <w:b/>
                <w:bCs/>
                <w:spacing w:val="-6"/>
                <w:sz w:val="14"/>
                <w:szCs w:val="14"/>
                <w:lang w:val="en-US"/>
              </w:rPr>
            </w:pPr>
            <w:r w:rsidRPr="001476AF">
              <w:rPr>
                <w:rFonts w:ascii="Arial" w:hAnsi="Arial" w:cs="Arial"/>
                <w:b/>
                <w:bCs/>
                <w:spacing w:val="-6"/>
                <w:sz w:val="14"/>
                <w:szCs w:val="14"/>
                <w:lang w:val="en-US"/>
              </w:rPr>
              <w:t>date</w:t>
            </w:r>
          </w:p>
        </w:tc>
        <w:tc>
          <w:tcPr>
            <w:tcW w:w="1418" w:type="dxa"/>
            <w:tcBorders>
              <w:top w:val="single" w:sz="4" w:space="0" w:color="auto"/>
              <w:bottom w:val="single" w:sz="4" w:space="0" w:color="auto"/>
            </w:tcBorders>
            <w:shd w:val="clear" w:color="auto" w:fill="auto"/>
            <w:vAlign w:val="bottom"/>
            <w:hideMark/>
          </w:tcPr>
          <w:p w14:paraId="20CE2494" w14:textId="77777777" w:rsidR="005F4376" w:rsidRPr="001476AF" w:rsidRDefault="005F4376" w:rsidP="005933D6">
            <w:pPr>
              <w:ind w:right="-72"/>
              <w:jc w:val="center"/>
              <w:rPr>
                <w:rFonts w:ascii="Arial" w:hAnsi="Arial" w:cs="Arial"/>
                <w:b/>
                <w:bCs/>
                <w:sz w:val="14"/>
                <w:szCs w:val="14"/>
                <w:lang w:val="en-US"/>
              </w:rPr>
            </w:pPr>
            <w:r w:rsidRPr="001476AF">
              <w:rPr>
                <w:rFonts w:ascii="Arial" w:hAnsi="Arial" w:cs="Arial"/>
                <w:b/>
                <w:bCs/>
                <w:sz w:val="14"/>
                <w:szCs w:val="14"/>
                <w:lang w:val="en-US"/>
              </w:rPr>
              <w:t>First exercise</w:t>
            </w:r>
          </w:p>
        </w:tc>
        <w:tc>
          <w:tcPr>
            <w:tcW w:w="1134" w:type="dxa"/>
            <w:tcBorders>
              <w:top w:val="single" w:sz="4" w:space="0" w:color="auto"/>
              <w:bottom w:val="single" w:sz="4" w:space="0" w:color="auto"/>
            </w:tcBorders>
            <w:shd w:val="clear" w:color="auto" w:fill="auto"/>
            <w:vAlign w:val="bottom"/>
            <w:hideMark/>
          </w:tcPr>
          <w:p w14:paraId="1F5E0684" w14:textId="77777777" w:rsidR="005F4376" w:rsidRPr="001476AF" w:rsidRDefault="005F4376" w:rsidP="005933D6">
            <w:pPr>
              <w:ind w:right="-72"/>
              <w:jc w:val="center"/>
              <w:rPr>
                <w:rFonts w:ascii="Arial" w:hAnsi="Arial" w:cs="Arial"/>
                <w:b/>
                <w:bCs/>
                <w:spacing w:val="-6"/>
                <w:sz w:val="14"/>
                <w:szCs w:val="14"/>
                <w:lang w:val="en-US"/>
              </w:rPr>
            </w:pPr>
            <w:r w:rsidRPr="001476AF">
              <w:rPr>
                <w:rFonts w:ascii="Arial" w:hAnsi="Arial" w:cs="Arial"/>
                <w:b/>
                <w:bCs/>
                <w:spacing w:val="-6"/>
                <w:sz w:val="14"/>
                <w:szCs w:val="14"/>
                <w:lang w:val="en-US"/>
              </w:rPr>
              <w:t>Last exercise</w:t>
            </w:r>
          </w:p>
        </w:tc>
        <w:tc>
          <w:tcPr>
            <w:tcW w:w="992" w:type="dxa"/>
            <w:tcBorders>
              <w:bottom w:val="single" w:sz="4" w:space="0" w:color="auto"/>
            </w:tcBorders>
            <w:shd w:val="clear" w:color="auto" w:fill="auto"/>
            <w:vAlign w:val="bottom"/>
          </w:tcPr>
          <w:p w14:paraId="752CAF62"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unit</w:t>
            </w:r>
          </w:p>
        </w:tc>
        <w:tc>
          <w:tcPr>
            <w:tcW w:w="985" w:type="dxa"/>
            <w:tcBorders>
              <w:bottom w:val="single" w:sz="4" w:space="0" w:color="auto"/>
            </w:tcBorders>
            <w:shd w:val="clear" w:color="auto" w:fill="auto"/>
            <w:vAlign w:val="bottom"/>
            <w:hideMark/>
          </w:tcPr>
          <w:p w14:paraId="4E51385A" w14:textId="77777777" w:rsidR="005F4376" w:rsidRPr="001476AF" w:rsidRDefault="005F4376" w:rsidP="005933D6">
            <w:pPr>
              <w:ind w:left="-24" w:right="-72"/>
              <w:jc w:val="right"/>
              <w:rPr>
                <w:rFonts w:ascii="Arial" w:hAnsi="Arial" w:cs="Arial"/>
                <w:b/>
                <w:bCs/>
                <w:sz w:val="14"/>
                <w:szCs w:val="14"/>
                <w:lang w:val="en-US"/>
              </w:rPr>
            </w:pPr>
            <w:r w:rsidRPr="001476AF">
              <w:rPr>
                <w:rFonts w:ascii="Arial" w:hAnsi="Arial" w:cs="Arial"/>
                <w:b/>
                <w:bCs/>
                <w:sz w:val="14"/>
                <w:szCs w:val="14"/>
                <w:lang w:val="en-US"/>
              </w:rPr>
              <w:t>unit</w:t>
            </w:r>
          </w:p>
        </w:tc>
        <w:tc>
          <w:tcPr>
            <w:tcW w:w="989" w:type="dxa"/>
            <w:tcBorders>
              <w:bottom w:val="single" w:sz="4" w:space="0" w:color="auto"/>
            </w:tcBorders>
            <w:shd w:val="clear" w:color="auto" w:fill="auto"/>
            <w:vAlign w:val="bottom"/>
            <w:hideMark/>
          </w:tcPr>
          <w:p w14:paraId="1CEBAC97"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unit</w:t>
            </w:r>
          </w:p>
        </w:tc>
        <w:tc>
          <w:tcPr>
            <w:tcW w:w="989" w:type="dxa"/>
            <w:tcBorders>
              <w:bottom w:val="single" w:sz="4" w:space="0" w:color="auto"/>
            </w:tcBorders>
            <w:shd w:val="clear" w:color="auto" w:fill="auto"/>
            <w:vAlign w:val="bottom"/>
            <w:hideMark/>
          </w:tcPr>
          <w:p w14:paraId="1848D2CE"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1 warrant</w:t>
            </w:r>
          </w:p>
        </w:tc>
        <w:tc>
          <w:tcPr>
            <w:tcW w:w="992" w:type="dxa"/>
            <w:tcBorders>
              <w:bottom w:val="single" w:sz="4" w:space="0" w:color="auto"/>
            </w:tcBorders>
            <w:shd w:val="clear" w:color="auto" w:fill="auto"/>
            <w:vAlign w:val="bottom"/>
            <w:hideMark/>
          </w:tcPr>
          <w:p w14:paraId="3CCBFA49"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Share</w:t>
            </w:r>
          </w:p>
        </w:tc>
        <w:tc>
          <w:tcPr>
            <w:tcW w:w="850" w:type="dxa"/>
            <w:tcBorders>
              <w:bottom w:val="single" w:sz="4" w:space="0" w:color="auto"/>
            </w:tcBorders>
            <w:shd w:val="clear" w:color="auto" w:fill="auto"/>
            <w:vAlign w:val="bottom"/>
            <w:hideMark/>
          </w:tcPr>
          <w:p w14:paraId="784D8700"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Baht</w:t>
            </w:r>
          </w:p>
        </w:tc>
        <w:tc>
          <w:tcPr>
            <w:tcW w:w="950" w:type="dxa"/>
            <w:tcBorders>
              <w:bottom w:val="single" w:sz="4" w:space="0" w:color="auto"/>
            </w:tcBorders>
            <w:shd w:val="clear" w:color="auto" w:fill="auto"/>
            <w:vAlign w:val="bottom"/>
            <w:hideMark/>
          </w:tcPr>
          <w:p w14:paraId="51410BF3"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Baht</w:t>
            </w:r>
          </w:p>
        </w:tc>
        <w:tc>
          <w:tcPr>
            <w:tcW w:w="990" w:type="dxa"/>
            <w:tcBorders>
              <w:bottom w:val="single" w:sz="4" w:space="0" w:color="auto"/>
            </w:tcBorders>
            <w:vAlign w:val="bottom"/>
          </w:tcPr>
          <w:p w14:paraId="47745A58"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Shared</w:t>
            </w:r>
          </w:p>
        </w:tc>
        <w:tc>
          <w:tcPr>
            <w:tcW w:w="1027" w:type="dxa"/>
            <w:tcBorders>
              <w:bottom w:val="single" w:sz="4" w:space="0" w:color="auto"/>
            </w:tcBorders>
            <w:shd w:val="clear" w:color="auto" w:fill="auto"/>
            <w:vAlign w:val="bottom"/>
            <w:hideMark/>
          </w:tcPr>
          <w:p w14:paraId="55BABF7A" w14:textId="77777777" w:rsidR="005F4376" w:rsidRPr="001476AF" w:rsidRDefault="005F4376" w:rsidP="005933D6">
            <w:pPr>
              <w:ind w:right="-72"/>
              <w:jc w:val="right"/>
              <w:rPr>
                <w:rFonts w:ascii="Arial" w:hAnsi="Arial" w:cs="Arial"/>
                <w:b/>
                <w:bCs/>
                <w:sz w:val="14"/>
                <w:szCs w:val="14"/>
                <w:lang w:val="en-US"/>
              </w:rPr>
            </w:pPr>
            <w:r w:rsidRPr="001476AF">
              <w:rPr>
                <w:rFonts w:ascii="Arial" w:hAnsi="Arial" w:cs="Arial"/>
                <w:b/>
                <w:bCs/>
                <w:sz w:val="14"/>
                <w:szCs w:val="14"/>
                <w:lang w:val="en-US"/>
              </w:rPr>
              <w:t>unit</w:t>
            </w:r>
          </w:p>
        </w:tc>
      </w:tr>
      <w:tr w:rsidR="005F4376" w:rsidRPr="001476AF" w14:paraId="364D4C07" w14:textId="77777777" w:rsidTr="00BF112F">
        <w:trPr>
          <w:trHeight w:val="20"/>
        </w:trPr>
        <w:tc>
          <w:tcPr>
            <w:tcW w:w="1584" w:type="dxa"/>
            <w:tcBorders>
              <w:top w:val="single" w:sz="4" w:space="0" w:color="auto"/>
            </w:tcBorders>
            <w:vAlign w:val="bottom"/>
          </w:tcPr>
          <w:p w14:paraId="48051A0B" w14:textId="77777777" w:rsidR="005F4376" w:rsidRPr="001476AF" w:rsidRDefault="005F4376" w:rsidP="005933D6">
            <w:pPr>
              <w:ind w:left="-113" w:right="-72"/>
              <w:rPr>
                <w:rFonts w:ascii="Arial" w:hAnsi="Arial" w:cs="Arial"/>
                <w:sz w:val="14"/>
                <w:szCs w:val="14"/>
                <w:lang w:val="en-US"/>
              </w:rPr>
            </w:pPr>
          </w:p>
        </w:tc>
        <w:tc>
          <w:tcPr>
            <w:tcW w:w="1500" w:type="dxa"/>
            <w:tcBorders>
              <w:top w:val="single" w:sz="4" w:space="0" w:color="auto"/>
            </w:tcBorders>
            <w:vAlign w:val="bottom"/>
          </w:tcPr>
          <w:p w14:paraId="06C4F8BB" w14:textId="77777777" w:rsidR="005F4376" w:rsidRPr="001476AF" w:rsidRDefault="005F4376" w:rsidP="005933D6">
            <w:pPr>
              <w:ind w:right="-72"/>
              <w:rPr>
                <w:rFonts w:ascii="Arial" w:hAnsi="Arial" w:cs="Arial"/>
                <w:sz w:val="14"/>
                <w:szCs w:val="14"/>
                <w:lang w:val="en-US"/>
              </w:rPr>
            </w:pPr>
          </w:p>
        </w:tc>
        <w:tc>
          <w:tcPr>
            <w:tcW w:w="992" w:type="dxa"/>
            <w:tcBorders>
              <w:top w:val="single" w:sz="4" w:space="0" w:color="auto"/>
            </w:tcBorders>
            <w:vAlign w:val="bottom"/>
          </w:tcPr>
          <w:p w14:paraId="4D86E484" w14:textId="77777777" w:rsidR="005F4376" w:rsidRPr="001476AF" w:rsidRDefault="005F4376" w:rsidP="005933D6">
            <w:pPr>
              <w:ind w:right="-72"/>
              <w:jc w:val="center"/>
              <w:rPr>
                <w:rFonts w:ascii="Arial" w:hAnsi="Arial" w:cs="Arial"/>
                <w:spacing w:val="-6"/>
                <w:sz w:val="14"/>
                <w:szCs w:val="14"/>
                <w:lang w:val="en-US"/>
              </w:rPr>
            </w:pPr>
          </w:p>
        </w:tc>
        <w:tc>
          <w:tcPr>
            <w:tcW w:w="1418" w:type="dxa"/>
            <w:tcBorders>
              <w:top w:val="single" w:sz="4" w:space="0" w:color="auto"/>
            </w:tcBorders>
            <w:vAlign w:val="bottom"/>
          </w:tcPr>
          <w:p w14:paraId="4AF979D7" w14:textId="77777777" w:rsidR="005F4376" w:rsidRPr="001476AF" w:rsidRDefault="005F4376" w:rsidP="005933D6">
            <w:pPr>
              <w:ind w:right="-72"/>
              <w:jc w:val="center"/>
              <w:rPr>
                <w:rFonts w:ascii="Arial" w:hAnsi="Arial" w:cs="Arial"/>
                <w:sz w:val="14"/>
                <w:szCs w:val="14"/>
                <w:lang w:val="en-US"/>
              </w:rPr>
            </w:pPr>
          </w:p>
        </w:tc>
        <w:tc>
          <w:tcPr>
            <w:tcW w:w="1134" w:type="dxa"/>
            <w:tcBorders>
              <w:top w:val="single" w:sz="4" w:space="0" w:color="auto"/>
            </w:tcBorders>
            <w:vAlign w:val="bottom"/>
          </w:tcPr>
          <w:p w14:paraId="5FC3F76F" w14:textId="77777777" w:rsidR="005F4376" w:rsidRPr="001476AF" w:rsidRDefault="005F4376" w:rsidP="005933D6">
            <w:pPr>
              <w:ind w:right="-72"/>
              <w:jc w:val="center"/>
              <w:rPr>
                <w:rFonts w:ascii="Arial" w:hAnsi="Arial" w:cs="Arial"/>
                <w:spacing w:val="-6"/>
                <w:sz w:val="14"/>
                <w:szCs w:val="14"/>
                <w:lang w:val="en-US"/>
              </w:rPr>
            </w:pPr>
          </w:p>
        </w:tc>
        <w:tc>
          <w:tcPr>
            <w:tcW w:w="992" w:type="dxa"/>
            <w:tcBorders>
              <w:top w:val="single" w:sz="4" w:space="0" w:color="auto"/>
            </w:tcBorders>
            <w:vAlign w:val="bottom"/>
          </w:tcPr>
          <w:p w14:paraId="7BF83E5A" w14:textId="77777777" w:rsidR="005F4376" w:rsidRPr="001476AF" w:rsidRDefault="005F4376" w:rsidP="005933D6">
            <w:pPr>
              <w:ind w:right="-72"/>
              <w:jc w:val="right"/>
              <w:rPr>
                <w:rFonts w:ascii="Arial" w:hAnsi="Arial" w:cs="Arial"/>
                <w:sz w:val="14"/>
                <w:szCs w:val="14"/>
                <w:lang w:val="en-US"/>
              </w:rPr>
            </w:pPr>
          </w:p>
        </w:tc>
        <w:tc>
          <w:tcPr>
            <w:tcW w:w="985" w:type="dxa"/>
            <w:tcBorders>
              <w:top w:val="single" w:sz="4" w:space="0" w:color="auto"/>
            </w:tcBorders>
            <w:vAlign w:val="bottom"/>
          </w:tcPr>
          <w:p w14:paraId="7D7D0B83" w14:textId="77777777" w:rsidR="005F4376" w:rsidRPr="001476AF" w:rsidRDefault="005F4376" w:rsidP="005933D6">
            <w:pPr>
              <w:ind w:left="-24" w:right="-72"/>
              <w:jc w:val="right"/>
              <w:rPr>
                <w:rFonts w:ascii="Arial" w:hAnsi="Arial" w:cs="Arial"/>
                <w:sz w:val="14"/>
                <w:szCs w:val="14"/>
                <w:lang w:val="en-US"/>
              </w:rPr>
            </w:pPr>
          </w:p>
        </w:tc>
        <w:tc>
          <w:tcPr>
            <w:tcW w:w="989" w:type="dxa"/>
            <w:tcBorders>
              <w:top w:val="single" w:sz="4" w:space="0" w:color="auto"/>
            </w:tcBorders>
            <w:vAlign w:val="bottom"/>
          </w:tcPr>
          <w:p w14:paraId="412F9481" w14:textId="77777777" w:rsidR="005F4376" w:rsidRPr="001476AF" w:rsidRDefault="005F4376" w:rsidP="005933D6">
            <w:pPr>
              <w:ind w:right="-72"/>
              <w:jc w:val="right"/>
              <w:rPr>
                <w:rFonts w:ascii="Arial" w:hAnsi="Arial" w:cs="Arial"/>
                <w:sz w:val="14"/>
                <w:szCs w:val="14"/>
                <w:lang w:val="en-US"/>
              </w:rPr>
            </w:pPr>
          </w:p>
        </w:tc>
        <w:tc>
          <w:tcPr>
            <w:tcW w:w="989" w:type="dxa"/>
            <w:tcBorders>
              <w:top w:val="single" w:sz="4" w:space="0" w:color="auto"/>
            </w:tcBorders>
            <w:vAlign w:val="bottom"/>
          </w:tcPr>
          <w:p w14:paraId="5960F2B3" w14:textId="77777777" w:rsidR="005F4376" w:rsidRPr="001476AF" w:rsidRDefault="005F4376" w:rsidP="005933D6">
            <w:pPr>
              <w:ind w:right="-72"/>
              <w:jc w:val="right"/>
              <w:rPr>
                <w:rFonts w:ascii="Arial" w:hAnsi="Arial" w:cs="Arial"/>
                <w:sz w:val="14"/>
                <w:szCs w:val="14"/>
                <w:lang w:val="en-US"/>
              </w:rPr>
            </w:pPr>
          </w:p>
        </w:tc>
        <w:tc>
          <w:tcPr>
            <w:tcW w:w="992" w:type="dxa"/>
            <w:tcBorders>
              <w:top w:val="single" w:sz="4" w:space="0" w:color="auto"/>
            </w:tcBorders>
            <w:vAlign w:val="bottom"/>
          </w:tcPr>
          <w:p w14:paraId="774BB50F" w14:textId="77777777" w:rsidR="005F4376" w:rsidRPr="001476AF" w:rsidRDefault="005F4376" w:rsidP="005933D6">
            <w:pPr>
              <w:ind w:right="-72"/>
              <w:jc w:val="right"/>
              <w:rPr>
                <w:rFonts w:ascii="Arial" w:hAnsi="Arial" w:cs="Arial"/>
                <w:sz w:val="14"/>
                <w:szCs w:val="14"/>
                <w:lang w:val="en-US"/>
              </w:rPr>
            </w:pPr>
          </w:p>
        </w:tc>
        <w:tc>
          <w:tcPr>
            <w:tcW w:w="850" w:type="dxa"/>
            <w:tcBorders>
              <w:top w:val="single" w:sz="4" w:space="0" w:color="auto"/>
            </w:tcBorders>
            <w:vAlign w:val="bottom"/>
          </w:tcPr>
          <w:p w14:paraId="2E6E0034" w14:textId="77777777" w:rsidR="005F4376" w:rsidRPr="001476AF" w:rsidRDefault="005F4376" w:rsidP="005933D6">
            <w:pPr>
              <w:ind w:right="-72"/>
              <w:jc w:val="right"/>
              <w:rPr>
                <w:rFonts w:ascii="Arial" w:hAnsi="Arial" w:cs="Arial"/>
                <w:sz w:val="14"/>
                <w:szCs w:val="14"/>
                <w:lang w:val="en-US"/>
              </w:rPr>
            </w:pPr>
          </w:p>
        </w:tc>
        <w:tc>
          <w:tcPr>
            <w:tcW w:w="950" w:type="dxa"/>
            <w:tcBorders>
              <w:top w:val="single" w:sz="4" w:space="0" w:color="auto"/>
            </w:tcBorders>
            <w:vAlign w:val="bottom"/>
          </w:tcPr>
          <w:p w14:paraId="4D0A9931" w14:textId="77777777" w:rsidR="005F4376" w:rsidRPr="001476AF" w:rsidRDefault="005F4376" w:rsidP="005933D6">
            <w:pPr>
              <w:ind w:right="-72"/>
              <w:jc w:val="right"/>
              <w:rPr>
                <w:rFonts w:ascii="Arial" w:hAnsi="Arial" w:cs="Arial"/>
                <w:sz w:val="14"/>
                <w:szCs w:val="14"/>
                <w:lang w:val="en-US"/>
              </w:rPr>
            </w:pPr>
          </w:p>
        </w:tc>
        <w:tc>
          <w:tcPr>
            <w:tcW w:w="990" w:type="dxa"/>
            <w:tcBorders>
              <w:top w:val="single" w:sz="4" w:space="0" w:color="auto"/>
            </w:tcBorders>
            <w:shd w:val="clear" w:color="auto" w:fill="auto"/>
            <w:vAlign w:val="bottom"/>
          </w:tcPr>
          <w:p w14:paraId="2AA3BF86" w14:textId="77777777" w:rsidR="005F4376" w:rsidRPr="001476AF" w:rsidRDefault="005F4376" w:rsidP="005933D6">
            <w:pPr>
              <w:ind w:right="-72"/>
              <w:jc w:val="right"/>
              <w:rPr>
                <w:rFonts w:ascii="Arial" w:hAnsi="Arial" w:cs="Arial"/>
                <w:sz w:val="14"/>
                <w:szCs w:val="14"/>
                <w:lang w:val="en-US"/>
              </w:rPr>
            </w:pPr>
          </w:p>
        </w:tc>
        <w:tc>
          <w:tcPr>
            <w:tcW w:w="1027" w:type="dxa"/>
            <w:tcBorders>
              <w:top w:val="single" w:sz="4" w:space="0" w:color="auto"/>
            </w:tcBorders>
            <w:shd w:val="clear" w:color="auto" w:fill="FAFAFA"/>
            <w:vAlign w:val="bottom"/>
          </w:tcPr>
          <w:p w14:paraId="66F73F89" w14:textId="77777777" w:rsidR="005F4376" w:rsidRPr="001476AF" w:rsidRDefault="005F4376" w:rsidP="005933D6">
            <w:pPr>
              <w:ind w:right="-72"/>
              <w:jc w:val="right"/>
              <w:rPr>
                <w:rFonts w:ascii="Arial" w:hAnsi="Arial" w:cs="Arial"/>
                <w:sz w:val="14"/>
                <w:szCs w:val="14"/>
                <w:lang w:val="en-US"/>
              </w:rPr>
            </w:pPr>
          </w:p>
        </w:tc>
      </w:tr>
      <w:tr w:rsidR="005B30DE" w:rsidRPr="001476AF" w14:paraId="78590BFC" w14:textId="77777777" w:rsidTr="00BF112F">
        <w:trPr>
          <w:trHeight w:val="20"/>
        </w:trPr>
        <w:tc>
          <w:tcPr>
            <w:tcW w:w="1584" w:type="dxa"/>
            <w:vAlign w:val="bottom"/>
          </w:tcPr>
          <w:p w14:paraId="1D62A3B3" w14:textId="0CA25B78" w:rsidR="005B30DE" w:rsidRPr="001476AF" w:rsidRDefault="005B30DE" w:rsidP="005933D6">
            <w:pPr>
              <w:ind w:left="-72" w:right="-72"/>
              <w:rPr>
                <w:rFonts w:ascii="Arial" w:hAnsi="Arial" w:cs="Arial"/>
                <w:sz w:val="14"/>
                <w:szCs w:val="14"/>
                <w:lang w:val="en-US"/>
              </w:rPr>
            </w:pPr>
            <w:r w:rsidRPr="001476AF">
              <w:rPr>
                <w:rFonts w:ascii="Arial" w:hAnsi="Arial" w:cs="Arial"/>
                <w:sz w:val="14"/>
                <w:szCs w:val="14"/>
                <w:lang w:val="en-US"/>
              </w:rPr>
              <w:t>PROEN Corp Public</w:t>
            </w:r>
          </w:p>
        </w:tc>
        <w:tc>
          <w:tcPr>
            <w:tcW w:w="1500" w:type="dxa"/>
            <w:vAlign w:val="bottom"/>
          </w:tcPr>
          <w:p w14:paraId="6C2EDBC6" w14:textId="1A894A2F" w:rsidR="005B30DE" w:rsidRPr="001476AF" w:rsidRDefault="005B30DE" w:rsidP="005933D6">
            <w:pPr>
              <w:ind w:right="-72"/>
              <w:rPr>
                <w:rFonts w:ascii="Arial" w:hAnsi="Arial" w:cs="Arial"/>
                <w:sz w:val="14"/>
                <w:szCs w:val="14"/>
                <w:lang w:val="en-US"/>
              </w:rPr>
            </w:pPr>
            <w:r w:rsidRPr="001476AF">
              <w:rPr>
                <w:rFonts w:ascii="Arial" w:hAnsi="Arial" w:cs="Arial"/>
                <w:sz w:val="14"/>
                <w:szCs w:val="14"/>
                <w:lang w:val="en-US"/>
              </w:rPr>
              <w:t xml:space="preserve">Existing shareholders </w:t>
            </w:r>
          </w:p>
        </w:tc>
        <w:tc>
          <w:tcPr>
            <w:tcW w:w="992" w:type="dxa"/>
            <w:vAlign w:val="bottom"/>
          </w:tcPr>
          <w:p w14:paraId="5CB21B49" w14:textId="2EAA4AF4" w:rsidR="005B30DE" w:rsidRPr="001476AF" w:rsidRDefault="005B30DE" w:rsidP="005933D6">
            <w:pPr>
              <w:ind w:right="-72"/>
              <w:jc w:val="center"/>
              <w:rPr>
                <w:rFonts w:ascii="Arial" w:hAnsi="Arial" w:cs="Arial"/>
                <w:sz w:val="14"/>
                <w:szCs w:val="14"/>
                <w:lang w:val="en-US"/>
              </w:rPr>
            </w:pPr>
            <w:r w:rsidRPr="001476AF">
              <w:rPr>
                <w:rFonts w:ascii="Arial" w:hAnsi="Arial" w:cs="Arial"/>
                <w:spacing w:val="-6"/>
                <w:sz w:val="14"/>
                <w:szCs w:val="14"/>
                <w:lang w:val="en-US"/>
              </w:rPr>
              <w:t>2</w:t>
            </w:r>
            <w:r w:rsidRPr="001476AF">
              <w:rPr>
                <w:rFonts w:ascii="Arial" w:hAnsi="Arial" w:cs="Arial"/>
                <w:spacing w:val="-6"/>
                <w:sz w:val="14"/>
                <w:szCs w:val="17"/>
              </w:rPr>
              <w:t>8</w:t>
            </w:r>
            <w:r w:rsidRPr="001476AF">
              <w:rPr>
                <w:rFonts w:ascii="Arial" w:hAnsi="Arial" w:cs="Arial"/>
                <w:spacing w:val="-6"/>
                <w:sz w:val="14"/>
                <w:szCs w:val="14"/>
                <w:lang w:val="en-US"/>
              </w:rPr>
              <w:t xml:space="preserve"> April 2022</w:t>
            </w:r>
          </w:p>
        </w:tc>
        <w:tc>
          <w:tcPr>
            <w:tcW w:w="1418" w:type="dxa"/>
            <w:vAlign w:val="bottom"/>
          </w:tcPr>
          <w:p w14:paraId="37CDB023" w14:textId="1F6A661A" w:rsidR="005B30DE" w:rsidRPr="001476AF" w:rsidRDefault="0016765B" w:rsidP="005933D6">
            <w:pPr>
              <w:ind w:right="-72"/>
              <w:jc w:val="center"/>
              <w:rPr>
                <w:rFonts w:ascii="Arial" w:hAnsi="Arial" w:cs="Arial"/>
                <w:sz w:val="14"/>
                <w:szCs w:val="14"/>
                <w:lang w:val="en-US"/>
              </w:rPr>
            </w:pPr>
            <w:r>
              <w:rPr>
                <w:rFonts w:ascii="Arial" w:hAnsi="Arial" w:cs="Arial"/>
                <w:sz w:val="14"/>
                <w:szCs w:val="14"/>
                <w:lang w:val="en-US"/>
              </w:rPr>
              <w:t>29</w:t>
            </w:r>
            <w:r w:rsidR="005B30DE" w:rsidRPr="001476AF">
              <w:rPr>
                <w:rFonts w:ascii="Arial" w:hAnsi="Arial" w:cs="Arial"/>
                <w:sz w:val="14"/>
                <w:szCs w:val="14"/>
                <w:lang w:val="en-US"/>
              </w:rPr>
              <w:t xml:space="preserve"> December 2022</w:t>
            </w:r>
          </w:p>
        </w:tc>
        <w:tc>
          <w:tcPr>
            <w:tcW w:w="1134" w:type="dxa"/>
            <w:vAlign w:val="bottom"/>
          </w:tcPr>
          <w:p w14:paraId="68EB08C7" w14:textId="141BF7A0" w:rsidR="005B30DE" w:rsidRPr="001476AF" w:rsidRDefault="003519ED" w:rsidP="005933D6">
            <w:pPr>
              <w:ind w:right="-72"/>
              <w:jc w:val="center"/>
              <w:rPr>
                <w:rFonts w:ascii="Arial" w:hAnsi="Arial" w:cs="Arial"/>
                <w:sz w:val="14"/>
                <w:szCs w:val="14"/>
                <w:lang w:val="en-US"/>
              </w:rPr>
            </w:pPr>
            <w:r w:rsidRPr="001476AF">
              <w:rPr>
                <w:rFonts w:ascii="Arial" w:hAnsi="Arial" w:cs="Arial"/>
                <w:spacing w:val="-6"/>
                <w:sz w:val="14"/>
                <w:szCs w:val="14"/>
                <w:lang w:val="en-US"/>
              </w:rPr>
              <w:t>22</w:t>
            </w:r>
            <w:r w:rsidR="005B30DE" w:rsidRPr="001476AF">
              <w:rPr>
                <w:rFonts w:ascii="Arial" w:hAnsi="Arial" w:cs="Arial"/>
                <w:spacing w:val="-6"/>
                <w:sz w:val="14"/>
                <w:szCs w:val="14"/>
                <w:lang w:val="en-US"/>
              </w:rPr>
              <w:t xml:space="preserve"> March 2024</w:t>
            </w:r>
          </w:p>
        </w:tc>
        <w:tc>
          <w:tcPr>
            <w:tcW w:w="992" w:type="dxa"/>
            <w:shd w:val="clear" w:color="auto" w:fill="auto"/>
            <w:vAlign w:val="bottom"/>
          </w:tcPr>
          <w:p w14:paraId="1BBCA0DF" w14:textId="7638CBC5" w:rsidR="005B30DE" w:rsidRPr="001476AF" w:rsidRDefault="005B30DE" w:rsidP="005933D6">
            <w:pPr>
              <w:ind w:right="-72"/>
              <w:jc w:val="right"/>
              <w:rPr>
                <w:rFonts w:ascii="Arial" w:hAnsi="Arial" w:cs="Arial"/>
                <w:sz w:val="14"/>
                <w:szCs w:val="14"/>
                <w:lang w:val="en-US"/>
              </w:rPr>
            </w:pPr>
          </w:p>
        </w:tc>
        <w:tc>
          <w:tcPr>
            <w:tcW w:w="985" w:type="dxa"/>
            <w:shd w:val="clear" w:color="auto" w:fill="auto"/>
            <w:vAlign w:val="bottom"/>
          </w:tcPr>
          <w:p w14:paraId="2E74580A" w14:textId="70A7EB80" w:rsidR="005B30DE" w:rsidRPr="001476AF" w:rsidRDefault="005B30DE" w:rsidP="005933D6">
            <w:pPr>
              <w:ind w:left="-24" w:right="-72"/>
              <w:jc w:val="right"/>
              <w:rPr>
                <w:rFonts w:ascii="Arial" w:hAnsi="Arial" w:cs="Arial"/>
                <w:sz w:val="14"/>
                <w:szCs w:val="14"/>
                <w:lang w:val="en-US"/>
              </w:rPr>
            </w:pPr>
          </w:p>
        </w:tc>
        <w:tc>
          <w:tcPr>
            <w:tcW w:w="989" w:type="dxa"/>
            <w:shd w:val="clear" w:color="auto" w:fill="auto"/>
            <w:vAlign w:val="bottom"/>
          </w:tcPr>
          <w:p w14:paraId="406246FB" w14:textId="0E16CAD7" w:rsidR="005B30DE" w:rsidRPr="001476AF" w:rsidRDefault="005B30DE" w:rsidP="005933D6">
            <w:pPr>
              <w:ind w:right="-72"/>
              <w:jc w:val="right"/>
              <w:rPr>
                <w:rFonts w:ascii="Arial" w:hAnsi="Arial" w:cs="Arial"/>
                <w:sz w:val="14"/>
                <w:szCs w:val="14"/>
                <w:lang w:val="en-US"/>
              </w:rPr>
            </w:pPr>
          </w:p>
        </w:tc>
        <w:tc>
          <w:tcPr>
            <w:tcW w:w="989" w:type="dxa"/>
            <w:vAlign w:val="bottom"/>
          </w:tcPr>
          <w:p w14:paraId="1549F2BD" w14:textId="3C51F657" w:rsidR="005B30DE" w:rsidRPr="001476AF" w:rsidRDefault="005B30DE" w:rsidP="005933D6">
            <w:pPr>
              <w:ind w:right="-72"/>
              <w:jc w:val="right"/>
              <w:rPr>
                <w:rFonts w:ascii="Arial" w:hAnsi="Arial" w:cs="Arial"/>
                <w:sz w:val="14"/>
                <w:szCs w:val="14"/>
                <w:lang w:val="en-US"/>
              </w:rPr>
            </w:pPr>
          </w:p>
        </w:tc>
        <w:tc>
          <w:tcPr>
            <w:tcW w:w="992" w:type="dxa"/>
            <w:shd w:val="clear" w:color="auto" w:fill="auto"/>
            <w:vAlign w:val="bottom"/>
          </w:tcPr>
          <w:p w14:paraId="50F1F12F" w14:textId="3189229C" w:rsidR="005B30DE" w:rsidRPr="001476AF" w:rsidRDefault="005B30DE" w:rsidP="005933D6">
            <w:pPr>
              <w:ind w:right="-72"/>
              <w:jc w:val="right"/>
              <w:rPr>
                <w:rFonts w:ascii="Arial" w:hAnsi="Arial" w:cs="Arial"/>
                <w:sz w:val="14"/>
                <w:szCs w:val="14"/>
                <w:lang w:val="en-US"/>
              </w:rPr>
            </w:pPr>
          </w:p>
        </w:tc>
        <w:tc>
          <w:tcPr>
            <w:tcW w:w="850" w:type="dxa"/>
            <w:vAlign w:val="bottom"/>
          </w:tcPr>
          <w:p w14:paraId="6CBE7E93" w14:textId="0C7295A1" w:rsidR="005B30DE" w:rsidRPr="001476AF" w:rsidRDefault="005B30DE" w:rsidP="005933D6">
            <w:pPr>
              <w:ind w:right="-72"/>
              <w:jc w:val="right"/>
              <w:rPr>
                <w:rFonts w:ascii="Arial" w:hAnsi="Arial" w:cs="Arial"/>
                <w:sz w:val="14"/>
                <w:szCs w:val="14"/>
                <w:lang w:val="en-US"/>
              </w:rPr>
            </w:pPr>
          </w:p>
        </w:tc>
        <w:tc>
          <w:tcPr>
            <w:tcW w:w="950" w:type="dxa"/>
            <w:shd w:val="clear" w:color="auto" w:fill="auto"/>
            <w:vAlign w:val="bottom"/>
          </w:tcPr>
          <w:p w14:paraId="630AB9D2" w14:textId="11B37939" w:rsidR="005B30DE" w:rsidRPr="001476AF" w:rsidRDefault="005B30DE" w:rsidP="005933D6">
            <w:pPr>
              <w:ind w:right="-72"/>
              <w:jc w:val="right"/>
              <w:rPr>
                <w:rFonts w:ascii="Arial" w:hAnsi="Arial" w:cs="Arial"/>
                <w:sz w:val="14"/>
                <w:szCs w:val="14"/>
                <w:lang w:val="en-US"/>
              </w:rPr>
            </w:pPr>
          </w:p>
        </w:tc>
        <w:tc>
          <w:tcPr>
            <w:tcW w:w="990" w:type="dxa"/>
            <w:shd w:val="clear" w:color="auto" w:fill="auto"/>
            <w:vAlign w:val="bottom"/>
          </w:tcPr>
          <w:p w14:paraId="2D87A733" w14:textId="1B55A1A0" w:rsidR="005B30DE" w:rsidRPr="001476AF" w:rsidRDefault="005B30DE" w:rsidP="005933D6">
            <w:pPr>
              <w:ind w:right="-72"/>
              <w:jc w:val="right"/>
              <w:rPr>
                <w:rFonts w:ascii="Arial" w:hAnsi="Arial" w:cs="Arial"/>
                <w:sz w:val="14"/>
                <w:szCs w:val="14"/>
                <w:lang w:val="en-US"/>
              </w:rPr>
            </w:pPr>
          </w:p>
        </w:tc>
        <w:tc>
          <w:tcPr>
            <w:tcW w:w="1027" w:type="dxa"/>
            <w:shd w:val="clear" w:color="auto" w:fill="FAFAFA"/>
            <w:vAlign w:val="bottom"/>
          </w:tcPr>
          <w:p w14:paraId="4826174F" w14:textId="30392538" w:rsidR="005B30DE" w:rsidRPr="001476AF" w:rsidRDefault="005B30DE" w:rsidP="005933D6">
            <w:pPr>
              <w:ind w:right="-72"/>
              <w:jc w:val="right"/>
              <w:rPr>
                <w:rFonts w:ascii="Arial" w:hAnsi="Arial" w:cs="Arial"/>
                <w:sz w:val="14"/>
                <w:szCs w:val="14"/>
                <w:lang w:val="en-US"/>
              </w:rPr>
            </w:pPr>
          </w:p>
        </w:tc>
      </w:tr>
      <w:tr w:rsidR="001D7482" w:rsidRPr="001476AF" w14:paraId="0D4AF181" w14:textId="77777777" w:rsidTr="00BF112F">
        <w:trPr>
          <w:trHeight w:val="20"/>
        </w:trPr>
        <w:tc>
          <w:tcPr>
            <w:tcW w:w="1584" w:type="dxa"/>
            <w:vAlign w:val="bottom"/>
          </w:tcPr>
          <w:p w14:paraId="0B2DBE08" w14:textId="455F7C6A" w:rsidR="001D7482" w:rsidRPr="001476AF" w:rsidRDefault="001D7482" w:rsidP="005933D6">
            <w:pPr>
              <w:ind w:left="-72" w:right="-72"/>
              <w:rPr>
                <w:rFonts w:ascii="Arial" w:hAnsi="Arial" w:cs="Arial"/>
                <w:sz w:val="14"/>
                <w:szCs w:val="14"/>
                <w:lang w:val="en-US"/>
              </w:rPr>
            </w:pPr>
            <w:r w:rsidRPr="001476AF">
              <w:rPr>
                <w:rFonts w:ascii="Arial" w:hAnsi="Arial" w:cs="Arial"/>
                <w:sz w:val="14"/>
                <w:szCs w:val="14"/>
                <w:lang w:val="en-US"/>
              </w:rPr>
              <w:t xml:space="preserve">   Company Limited</w:t>
            </w:r>
          </w:p>
        </w:tc>
        <w:tc>
          <w:tcPr>
            <w:tcW w:w="1500" w:type="dxa"/>
            <w:vAlign w:val="bottom"/>
          </w:tcPr>
          <w:p w14:paraId="74DFF991" w14:textId="6E8B0080" w:rsidR="001D7482" w:rsidRPr="001476AF" w:rsidRDefault="001D7482" w:rsidP="005933D6">
            <w:pPr>
              <w:ind w:right="-72"/>
              <w:jc w:val="center"/>
              <w:rPr>
                <w:rFonts w:ascii="Arial" w:hAnsi="Arial" w:cs="Arial"/>
                <w:sz w:val="14"/>
                <w:szCs w:val="14"/>
                <w:lang w:val="en-US"/>
              </w:rPr>
            </w:pPr>
            <w:r w:rsidRPr="001476AF">
              <w:rPr>
                <w:rFonts w:ascii="Arial" w:hAnsi="Arial" w:cs="Arial"/>
                <w:sz w:val="14"/>
                <w:szCs w:val="14"/>
                <w:lang w:val="en-US"/>
              </w:rPr>
              <w:t>(PROEN W1)</w:t>
            </w:r>
          </w:p>
        </w:tc>
        <w:tc>
          <w:tcPr>
            <w:tcW w:w="992" w:type="dxa"/>
            <w:vAlign w:val="bottom"/>
          </w:tcPr>
          <w:p w14:paraId="4F762683" w14:textId="0C4AB079" w:rsidR="001D7482" w:rsidRPr="001476AF" w:rsidRDefault="001D7482" w:rsidP="005933D6">
            <w:pPr>
              <w:ind w:right="-72"/>
              <w:jc w:val="center"/>
              <w:rPr>
                <w:rFonts w:ascii="Arial" w:hAnsi="Arial" w:cs="Arial"/>
                <w:spacing w:val="-6"/>
                <w:sz w:val="14"/>
                <w:szCs w:val="14"/>
                <w:lang w:val="en-US"/>
              </w:rPr>
            </w:pPr>
          </w:p>
        </w:tc>
        <w:tc>
          <w:tcPr>
            <w:tcW w:w="1418" w:type="dxa"/>
            <w:vAlign w:val="bottom"/>
          </w:tcPr>
          <w:p w14:paraId="02B04CBB" w14:textId="2860BADF" w:rsidR="001D7482" w:rsidRPr="001476AF" w:rsidRDefault="001D7482" w:rsidP="005933D6">
            <w:pPr>
              <w:ind w:right="-72"/>
              <w:jc w:val="center"/>
              <w:rPr>
                <w:rFonts w:ascii="Arial" w:hAnsi="Arial" w:cs="Arial"/>
                <w:sz w:val="14"/>
                <w:szCs w:val="14"/>
                <w:lang w:val="en-US"/>
              </w:rPr>
            </w:pPr>
          </w:p>
        </w:tc>
        <w:tc>
          <w:tcPr>
            <w:tcW w:w="1134" w:type="dxa"/>
            <w:vAlign w:val="bottom"/>
          </w:tcPr>
          <w:p w14:paraId="407C4CF1" w14:textId="21EDB73C" w:rsidR="001D7482" w:rsidRPr="001476AF" w:rsidRDefault="001D7482" w:rsidP="005933D6">
            <w:pPr>
              <w:ind w:right="-72"/>
              <w:jc w:val="center"/>
              <w:rPr>
                <w:rFonts w:ascii="Arial" w:hAnsi="Arial" w:cs="Arial"/>
                <w:spacing w:val="-6"/>
                <w:sz w:val="14"/>
                <w:szCs w:val="14"/>
                <w:lang w:val="en-US"/>
              </w:rPr>
            </w:pPr>
          </w:p>
        </w:tc>
        <w:tc>
          <w:tcPr>
            <w:tcW w:w="992" w:type="dxa"/>
            <w:shd w:val="clear" w:color="auto" w:fill="auto"/>
            <w:vAlign w:val="bottom"/>
          </w:tcPr>
          <w:p w14:paraId="7BA09D6E" w14:textId="5339ADDD" w:rsidR="001D7482" w:rsidRPr="001476AF" w:rsidRDefault="001D7482" w:rsidP="005933D6">
            <w:pPr>
              <w:ind w:right="-72"/>
              <w:jc w:val="right"/>
              <w:rPr>
                <w:rFonts w:ascii="Arial" w:hAnsi="Arial" w:cs="Arial"/>
                <w:sz w:val="14"/>
                <w:szCs w:val="14"/>
                <w:lang w:val="en-US"/>
              </w:rPr>
            </w:pPr>
            <w:r w:rsidRPr="001476AF">
              <w:rPr>
                <w:rFonts w:ascii="Arial" w:hAnsi="Arial" w:cs="Arial"/>
                <w:sz w:val="14"/>
                <w:szCs w:val="14"/>
              </w:rPr>
              <w:t>156,880,122</w:t>
            </w:r>
          </w:p>
        </w:tc>
        <w:tc>
          <w:tcPr>
            <w:tcW w:w="985" w:type="dxa"/>
            <w:shd w:val="clear" w:color="auto" w:fill="auto"/>
            <w:vAlign w:val="bottom"/>
          </w:tcPr>
          <w:p w14:paraId="5BC47AAC" w14:textId="2F5494DA" w:rsidR="001D7482" w:rsidRPr="001476AF" w:rsidRDefault="00A804C9" w:rsidP="005933D6">
            <w:pPr>
              <w:ind w:left="-24" w:right="-72"/>
              <w:jc w:val="right"/>
              <w:rPr>
                <w:rFonts w:ascii="Arial" w:hAnsi="Arial" w:cs="Arial"/>
                <w:sz w:val="14"/>
                <w:szCs w:val="14"/>
                <w:lang w:val="en-US"/>
              </w:rPr>
            </w:pPr>
            <w:r w:rsidRPr="001476AF">
              <w:rPr>
                <w:rFonts w:ascii="Arial" w:hAnsi="Arial" w:cs="Arial"/>
                <w:sz w:val="14"/>
                <w:szCs w:val="14"/>
                <w:lang w:val="en-US"/>
              </w:rPr>
              <w:t>-</w:t>
            </w:r>
          </w:p>
        </w:tc>
        <w:tc>
          <w:tcPr>
            <w:tcW w:w="989" w:type="dxa"/>
            <w:shd w:val="clear" w:color="auto" w:fill="auto"/>
            <w:vAlign w:val="bottom"/>
          </w:tcPr>
          <w:p w14:paraId="1BA3001D" w14:textId="2A8E475D" w:rsidR="001D7482" w:rsidRPr="001476AF" w:rsidRDefault="00A804C9" w:rsidP="005933D6">
            <w:pPr>
              <w:ind w:right="-72"/>
              <w:jc w:val="right"/>
              <w:rPr>
                <w:rFonts w:ascii="Arial" w:hAnsi="Arial" w:cs="Arial"/>
                <w:sz w:val="14"/>
                <w:szCs w:val="14"/>
                <w:lang w:val="en-US"/>
              </w:rPr>
            </w:pPr>
            <w:r w:rsidRPr="001476AF">
              <w:rPr>
                <w:rFonts w:ascii="Arial" w:hAnsi="Arial" w:cs="Arial"/>
                <w:sz w:val="14"/>
                <w:szCs w:val="14"/>
                <w:lang w:val="en-US"/>
              </w:rPr>
              <w:t>29,370,350</w:t>
            </w:r>
          </w:p>
        </w:tc>
        <w:tc>
          <w:tcPr>
            <w:tcW w:w="989" w:type="dxa"/>
            <w:vAlign w:val="bottom"/>
          </w:tcPr>
          <w:p w14:paraId="57481407" w14:textId="2C0DF7ED" w:rsidR="001D7482" w:rsidRPr="001476AF" w:rsidRDefault="00E61B63" w:rsidP="005933D6">
            <w:pPr>
              <w:ind w:right="-72"/>
              <w:jc w:val="right"/>
              <w:rPr>
                <w:rFonts w:ascii="Arial" w:hAnsi="Arial" w:cs="Arial"/>
                <w:sz w:val="14"/>
                <w:szCs w:val="14"/>
              </w:rPr>
            </w:pPr>
            <w:r w:rsidRPr="001476AF">
              <w:rPr>
                <w:rFonts w:ascii="Arial" w:hAnsi="Arial" w:cs="Arial"/>
                <w:sz w:val="14"/>
                <w:szCs w:val="14"/>
              </w:rPr>
              <w:t>1</w:t>
            </w:r>
          </w:p>
        </w:tc>
        <w:tc>
          <w:tcPr>
            <w:tcW w:w="992" w:type="dxa"/>
            <w:shd w:val="clear" w:color="auto" w:fill="auto"/>
            <w:vAlign w:val="bottom"/>
          </w:tcPr>
          <w:p w14:paraId="033532EE" w14:textId="6392FAF9" w:rsidR="001D7482" w:rsidRPr="001476AF" w:rsidRDefault="00932214" w:rsidP="005933D6">
            <w:pPr>
              <w:ind w:right="-72"/>
              <w:jc w:val="right"/>
              <w:rPr>
                <w:rFonts w:ascii="Arial" w:hAnsi="Arial" w:cs="Arial"/>
                <w:sz w:val="14"/>
                <w:szCs w:val="14"/>
              </w:rPr>
            </w:pPr>
            <w:r w:rsidRPr="001476AF">
              <w:rPr>
                <w:rFonts w:ascii="Arial" w:hAnsi="Arial" w:cs="Arial"/>
                <w:sz w:val="14"/>
                <w:szCs w:val="14"/>
              </w:rPr>
              <w:t>30,317,500</w:t>
            </w:r>
          </w:p>
        </w:tc>
        <w:tc>
          <w:tcPr>
            <w:tcW w:w="850" w:type="dxa"/>
            <w:vAlign w:val="bottom"/>
          </w:tcPr>
          <w:p w14:paraId="2AEF7488" w14:textId="7FD82285" w:rsidR="001D7482" w:rsidRPr="001476AF" w:rsidRDefault="00A804C9" w:rsidP="005933D6">
            <w:pPr>
              <w:ind w:right="-72"/>
              <w:jc w:val="right"/>
              <w:rPr>
                <w:rFonts w:ascii="Arial" w:hAnsi="Arial" w:cs="Arial"/>
                <w:sz w:val="14"/>
                <w:szCs w:val="14"/>
                <w:lang w:val="en-US"/>
              </w:rPr>
            </w:pPr>
            <w:r w:rsidRPr="001476AF">
              <w:rPr>
                <w:rFonts w:ascii="Arial" w:hAnsi="Arial" w:cs="Arial"/>
                <w:sz w:val="14"/>
                <w:szCs w:val="14"/>
                <w:lang w:val="en-US"/>
              </w:rPr>
              <w:t>3.6</w:t>
            </w:r>
          </w:p>
        </w:tc>
        <w:tc>
          <w:tcPr>
            <w:tcW w:w="950" w:type="dxa"/>
            <w:shd w:val="clear" w:color="auto" w:fill="auto"/>
            <w:vAlign w:val="bottom"/>
          </w:tcPr>
          <w:p w14:paraId="3F56555C" w14:textId="5F55F0F5" w:rsidR="001D7482" w:rsidRPr="001476AF" w:rsidRDefault="005C13F6" w:rsidP="005933D6">
            <w:pPr>
              <w:ind w:right="-72"/>
              <w:jc w:val="right"/>
              <w:rPr>
                <w:rFonts w:ascii="Arial" w:hAnsi="Arial" w:cs="Arial"/>
                <w:sz w:val="14"/>
                <w:szCs w:val="14"/>
                <w:lang w:val="en-US"/>
              </w:rPr>
            </w:pPr>
            <w:r w:rsidRPr="001476AF">
              <w:rPr>
                <w:rFonts w:ascii="Arial" w:hAnsi="Arial" w:cs="Arial"/>
                <w:sz w:val="14"/>
                <w:szCs w:val="14"/>
                <w:lang w:val="en-US"/>
              </w:rPr>
              <w:t>109,143,100</w:t>
            </w:r>
          </w:p>
        </w:tc>
        <w:tc>
          <w:tcPr>
            <w:tcW w:w="990" w:type="dxa"/>
            <w:shd w:val="clear" w:color="auto" w:fill="auto"/>
            <w:vAlign w:val="bottom"/>
          </w:tcPr>
          <w:p w14:paraId="6E156DA1" w14:textId="3BC07DBE" w:rsidR="001D7482" w:rsidRPr="001476AF" w:rsidRDefault="00A804C9" w:rsidP="005933D6">
            <w:pPr>
              <w:ind w:right="-72"/>
              <w:jc w:val="right"/>
              <w:rPr>
                <w:rFonts w:ascii="Arial" w:hAnsi="Arial" w:cs="Arial"/>
                <w:sz w:val="14"/>
                <w:szCs w:val="14"/>
              </w:rPr>
            </w:pPr>
            <w:r w:rsidRPr="001476AF">
              <w:rPr>
                <w:rFonts w:ascii="Arial" w:hAnsi="Arial" w:cs="Arial"/>
                <w:sz w:val="14"/>
                <w:szCs w:val="14"/>
              </w:rPr>
              <w:t>-</w:t>
            </w:r>
          </w:p>
        </w:tc>
        <w:tc>
          <w:tcPr>
            <w:tcW w:w="1027" w:type="dxa"/>
            <w:shd w:val="clear" w:color="auto" w:fill="FAFAFA"/>
            <w:vAlign w:val="bottom"/>
          </w:tcPr>
          <w:p w14:paraId="471BB711" w14:textId="0A816A94" w:rsidR="001D7482" w:rsidRPr="001476AF" w:rsidRDefault="00A804C9" w:rsidP="005933D6">
            <w:pPr>
              <w:ind w:right="-72"/>
              <w:jc w:val="right"/>
              <w:rPr>
                <w:rFonts w:ascii="Arial" w:hAnsi="Arial" w:cs="Arial"/>
                <w:sz w:val="14"/>
                <w:szCs w:val="14"/>
                <w:lang w:val="en-US"/>
              </w:rPr>
            </w:pPr>
            <w:r w:rsidRPr="001476AF">
              <w:rPr>
                <w:rFonts w:ascii="Arial" w:hAnsi="Arial" w:cs="Arial"/>
                <w:sz w:val="14"/>
                <w:szCs w:val="14"/>
                <w:lang w:val="en-US"/>
              </w:rPr>
              <w:t>127,509,772</w:t>
            </w:r>
          </w:p>
        </w:tc>
      </w:tr>
      <w:tr w:rsidR="001D7482" w:rsidRPr="001476AF" w14:paraId="2BC6AAB8" w14:textId="77777777" w:rsidTr="00BF112F">
        <w:trPr>
          <w:trHeight w:val="20"/>
        </w:trPr>
        <w:tc>
          <w:tcPr>
            <w:tcW w:w="1584" w:type="dxa"/>
            <w:vAlign w:val="bottom"/>
          </w:tcPr>
          <w:p w14:paraId="0F1F8BAD" w14:textId="5638EFDC" w:rsidR="001D7482" w:rsidRPr="001476AF" w:rsidRDefault="001D7482" w:rsidP="005933D6">
            <w:pPr>
              <w:ind w:left="-72" w:right="-72"/>
              <w:rPr>
                <w:rFonts w:ascii="Arial" w:hAnsi="Arial" w:cs="Arial"/>
                <w:sz w:val="14"/>
                <w:szCs w:val="14"/>
                <w:lang w:val="en-US"/>
              </w:rPr>
            </w:pPr>
          </w:p>
        </w:tc>
        <w:tc>
          <w:tcPr>
            <w:tcW w:w="1500" w:type="dxa"/>
            <w:vAlign w:val="bottom"/>
          </w:tcPr>
          <w:p w14:paraId="483E2CF6" w14:textId="6156BA57" w:rsidR="001D7482" w:rsidRPr="001476AF" w:rsidRDefault="001D7482" w:rsidP="005933D6">
            <w:pPr>
              <w:ind w:right="-72"/>
              <w:rPr>
                <w:rFonts w:ascii="Arial" w:hAnsi="Arial" w:cs="Arial"/>
                <w:sz w:val="14"/>
                <w:szCs w:val="14"/>
                <w:lang w:val="en-US"/>
              </w:rPr>
            </w:pPr>
          </w:p>
        </w:tc>
        <w:tc>
          <w:tcPr>
            <w:tcW w:w="992" w:type="dxa"/>
            <w:vAlign w:val="bottom"/>
          </w:tcPr>
          <w:p w14:paraId="144FAD4A" w14:textId="77777777" w:rsidR="001D7482" w:rsidRPr="001476AF" w:rsidRDefault="001D7482" w:rsidP="005933D6">
            <w:pPr>
              <w:ind w:right="-72"/>
              <w:jc w:val="center"/>
              <w:rPr>
                <w:rFonts w:ascii="Arial" w:hAnsi="Arial" w:cs="Arial"/>
                <w:spacing w:val="-6"/>
                <w:sz w:val="14"/>
                <w:szCs w:val="14"/>
                <w:lang w:val="en-US"/>
              </w:rPr>
            </w:pPr>
          </w:p>
        </w:tc>
        <w:tc>
          <w:tcPr>
            <w:tcW w:w="1418" w:type="dxa"/>
            <w:vAlign w:val="bottom"/>
          </w:tcPr>
          <w:p w14:paraId="4FB7B424" w14:textId="77777777" w:rsidR="001D7482" w:rsidRPr="001476AF" w:rsidRDefault="001D7482" w:rsidP="005933D6">
            <w:pPr>
              <w:ind w:right="-72"/>
              <w:jc w:val="center"/>
              <w:rPr>
                <w:rFonts w:ascii="Arial" w:hAnsi="Arial" w:cs="Arial"/>
                <w:sz w:val="14"/>
                <w:szCs w:val="14"/>
                <w:lang w:val="en-US"/>
              </w:rPr>
            </w:pPr>
          </w:p>
        </w:tc>
        <w:tc>
          <w:tcPr>
            <w:tcW w:w="1134" w:type="dxa"/>
            <w:vAlign w:val="bottom"/>
          </w:tcPr>
          <w:p w14:paraId="5586B520" w14:textId="77777777" w:rsidR="001D7482" w:rsidRPr="001476AF" w:rsidRDefault="001D7482" w:rsidP="005933D6">
            <w:pPr>
              <w:ind w:right="-72"/>
              <w:jc w:val="center"/>
              <w:rPr>
                <w:rFonts w:ascii="Arial" w:hAnsi="Arial" w:cs="Arial"/>
                <w:spacing w:val="-6"/>
                <w:sz w:val="14"/>
                <w:szCs w:val="14"/>
                <w:lang w:val="en-US"/>
              </w:rPr>
            </w:pPr>
          </w:p>
        </w:tc>
        <w:tc>
          <w:tcPr>
            <w:tcW w:w="992" w:type="dxa"/>
            <w:tcBorders>
              <w:top w:val="single" w:sz="4" w:space="0" w:color="auto"/>
            </w:tcBorders>
            <w:shd w:val="clear" w:color="auto" w:fill="auto"/>
            <w:vAlign w:val="bottom"/>
          </w:tcPr>
          <w:p w14:paraId="2BDF639E" w14:textId="77777777" w:rsidR="001D7482" w:rsidRPr="001476AF" w:rsidRDefault="001D7482" w:rsidP="005933D6">
            <w:pPr>
              <w:ind w:right="-72"/>
              <w:jc w:val="right"/>
              <w:rPr>
                <w:rFonts w:ascii="Arial" w:hAnsi="Arial" w:cs="Arial"/>
                <w:sz w:val="14"/>
                <w:szCs w:val="14"/>
                <w:lang w:val="en-US"/>
              </w:rPr>
            </w:pPr>
          </w:p>
        </w:tc>
        <w:tc>
          <w:tcPr>
            <w:tcW w:w="985" w:type="dxa"/>
            <w:tcBorders>
              <w:top w:val="single" w:sz="4" w:space="0" w:color="auto"/>
            </w:tcBorders>
            <w:shd w:val="clear" w:color="auto" w:fill="auto"/>
            <w:vAlign w:val="bottom"/>
          </w:tcPr>
          <w:p w14:paraId="33FD79D1" w14:textId="77777777" w:rsidR="001D7482" w:rsidRPr="001476AF" w:rsidRDefault="001D7482" w:rsidP="005933D6">
            <w:pPr>
              <w:ind w:left="-24" w:right="-72"/>
              <w:jc w:val="right"/>
              <w:rPr>
                <w:rFonts w:ascii="Arial" w:hAnsi="Arial" w:cs="Arial"/>
                <w:sz w:val="14"/>
                <w:szCs w:val="14"/>
                <w:lang w:val="en-US"/>
              </w:rPr>
            </w:pPr>
          </w:p>
        </w:tc>
        <w:tc>
          <w:tcPr>
            <w:tcW w:w="989" w:type="dxa"/>
            <w:tcBorders>
              <w:top w:val="single" w:sz="4" w:space="0" w:color="auto"/>
            </w:tcBorders>
            <w:shd w:val="clear" w:color="auto" w:fill="auto"/>
            <w:vAlign w:val="bottom"/>
          </w:tcPr>
          <w:p w14:paraId="1E372377" w14:textId="77777777" w:rsidR="001D7482" w:rsidRPr="001476AF" w:rsidRDefault="001D7482" w:rsidP="005933D6">
            <w:pPr>
              <w:ind w:right="-72"/>
              <w:jc w:val="right"/>
              <w:rPr>
                <w:rFonts w:ascii="Arial" w:hAnsi="Arial" w:cs="Arial"/>
                <w:sz w:val="14"/>
                <w:szCs w:val="14"/>
                <w:lang w:val="en-US"/>
              </w:rPr>
            </w:pPr>
          </w:p>
        </w:tc>
        <w:tc>
          <w:tcPr>
            <w:tcW w:w="989" w:type="dxa"/>
            <w:vAlign w:val="bottom"/>
          </w:tcPr>
          <w:p w14:paraId="44584C38" w14:textId="77777777" w:rsidR="001D7482" w:rsidRPr="001476AF" w:rsidRDefault="001D7482" w:rsidP="005933D6">
            <w:pPr>
              <w:ind w:right="-72"/>
              <w:jc w:val="right"/>
              <w:rPr>
                <w:rFonts w:ascii="Arial" w:hAnsi="Arial" w:cs="Arial"/>
                <w:sz w:val="14"/>
                <w:szCs w:val="14"/>
                <w:lang w:val="en-US"/>
              </w:rPr>
            </w:pPr>
          </w:p>
        </w:tc>
        <w:tc>
          <w:tcPr>
            <w:tcW w:w="992" w:type="dxa"/>
            <w:tcBorders>
              <w:top w:val="single" w:sz="4" w:space="0" w:color="auto"/>
            </w:tcBorders>
            <w:shd w:val="clear" w:color="auto" w:fill="auto"/>
            <w:vAlign w:val="bottom"/>
          </w:tcPr>
          <w:p w14:paraId="0A70DED5" w14:textId="77777777" w:rsidR="001D7482" w:rsidRPr="001476AF" w:rsidRDefault="001D7482" w:rsidP="005933D6">
            <w:pPr>
              <w:ind w:right="-72"/>
              <w:jc w:val="right"/>
              <w:rPr>
                <w:rFonts w:ascii="Arial" w:hAnsi="Arial" w:cs="Arial"/>
                <w:sz w:val="14"/>
                <w:szCs w:val="14"/>
                <w:lang w:val="en-US"/>
              </w:rPr>
            </w:pPr>
          </w:p>
        </w:tc>
        <w:tc>
          <w:tcPr>
            <w:tcW w:w="850" w:type="dxa"/>
            <w:vAlign w:val="bottom"/>
          </w:tcPr>
          <w:p w14:paraId="272146BB" w14:textId="77777777" w:rsidR="001D7482" w:rsidRPr="001476AF" w:rsidRDefault="001D7482" w:rsidP="005933D6">
            <w:pPr>
              <w:ind w:right="-72"/>
              <w:jc w:val="right"/>
              <w:rPr>
                <w:rFonts w:ascii="Arial" w:hAnsi="Arial" w:cs="Arial"/>
                <w:sz w:val="14"/>
                <w:szCs w:val="14"/>
                <w:lang w:val="en-US"/>
              </w:rPr>
            </w:pPr>
          </w:p>
        </w:tc>
        <w:tc>
          <w:tcPr>
            <w:tcW w:w="950" w:type="dxa"/>
            <w:tcBorders>
              <w:top w:val="single" w:sz="4" w:space="0" w:color="auto"/>
            </w:tcBorders>
            <w:shd w:val="clear" w:color="auto" w:fill="auto"/>
            <w:vAlign w:val="bottom"/>
          </w:tcPr>
          <w:p w14:paraId="42A333FF" w14:textId="77777777" w:rsidR="001D7482" w:rsidRPr="001476AF" w:rsidRDefault="001D7482" w:rsidP="005933D6">
            <w:pPr>
              <w:ind w:right="-72"/>
              <w:jc w:val="right"/>
              <w:rPr>
                <w:rFonts w:ascii="Arial" w:hAnsi="Arial" w:cs="Arial"/>
                <w:sz w:val="14"/>
                <w:szCs w:val="14"/>
                <w:lang w:val="en-US"/>
              </w:rPr>
            </w:pPr>
          </w:p>
        </w:tc>
        <w:tc>
          <w:tcPr>
            <w:tcW w:w="990" w:type="dxa"/>
            <w:tcBorders>
              <w:top w:val="single" w:sz="4" w:space="0" w:color="auto"/>
            </w:tcBorders>
            <w:vAlign w:val="bottom"/>
          </w:tcPr>
          <w:p w14:paraId="0A0EA318" w14:textId="77777777" w:rsidR="001D7482" w:rsidRPr="001476AF" w:rsidRDefault="001D7482" w:rsidP="005933D6">
            <w:pPr>
              <w:ind w:right="-72"/>
              <w:jc w:val="right"/>
              <w:rPr>
                <w:rFonts w:ascii="Arial" w:hAnsi="Arial" w:cs="Arial"/>
                <w:sz w:val="14"/>
                <w:szCs w:val="14"/>
                <w:lang w:val="en-US"/>
              </w:rPr>
            </w:pPr>
          </w:p>
        </w:tc>
        <w:tc>
          <w:tcPr>
            <w:tcW w:w="1027" w:type="dxa"/>
            <w:tcBorders>
              <w:top w:val="single" w:sz="4" w:space="0" w:color="auto"/>
            </w:tcBorders>
            <w:shd w:val="clear" w:color="auto" w:fill="FAFAFA"/>
            <w:vAlign w:val="bottom"/>
          </w:tcPr>
          <w:p w14:paraId="6E9380F2" w14:textId="77777777" w:rsidR="001D7482" w:rsidRPr="001476AF" w:rsidRDefault="001D7482" w:rsidP="005933D6">
            <w:pPr>
              <w:ind w:right="-72"/>
              <w:jc w:val="right"/>
              <w:rPr>
                <w:rFonts w:ascii="Arial" w:hAnsi="Arial" w:cs="Arial"/>
                <w:sz w:val="14"/>
                <w:szCs w:val="14"/>
                <w:lang w:val="en-US"/>
              </w:rPr>
            </w:pPr>
          </w:p>
        </w:tc>
      </w:tr>
      <w:tr w:rsidR="001D7482" w:rsidRPr="001476AF" w14:paraId="5DB0B90B" w14:textId="77777777" w:rsidTr="00BF112F">
        <w:trPr>
          <w:trHeight w:val="20"/>
        </w:trPr>
        <w:tc>
          <w:tcPr>
            <w:tcW w:w="1584" w:type="dxa"/>
            <w:vAlign w:val="bottom"/>
          </w:tcPr>
          <w:p w14:paraId="7F901068" w14:textId="77777777" w:rsidR="001D7482" w:rsidRPr="001476AF" w:rsidRDefault="001D7482" w:rsidP="005933D6">
            <w:pPr>
              <w:ind w:left="-72" w:right="-72"/>
              <w:rPr>
                <w:rFonts w:ascii="Arial" w:hAnsi="Arial" w:cs="Arial"/>
                <w:sz w:val="14"/>
                <w:szCs w:val="14"/>
                <w:lang w:val="en-US"/>
              </w:rPr>
            </w:pPr>
          </w:p>
        </w:tc>
        <w:tc>
          <w:tcPr>
            <w:tcW w:w="1500" w:type="dxa"/>
            <w:vAlign w:val="bottom"/>
          </w:tcPr>
          <w:p w14:paraId="54D2757E" w14:textId="57377944" w:rsidR="001D7482" w:rsidRPr="001476AF" w:rsidRDefault="001D7482" w:rsidP="005933D6">
            <w:pPr>
              <w:ind w:right="-72"/>
              <w:rPr>
                <w:rFonts w:ascii="Arial" w:hAnsi="Arial" w:cs="Arial"/>
                <w:sz w:val="14"/>
                <w:szCs w:val="14"/>
                <w:lang w:val="en-US"/>
              </w:rPr>
            </w:pPr>
            <w:r w:rsidRPr="001476AF">
              <w:rPr>
                <w:rFonts w:ascii="Arial" w:hAnsi="Arial" w:cs="Arial"/>
                <w:sz w:val="14"/>
                <w:szCs w:val="14"/>
                <w:lang w:val="en-US"/>
              </w:rPr>
              <w:t>Total</w:t>
            </w:r>
          </w:p>
        </w:tc>
        <w:tc>
          <w:tcPr>
            <w:tcW w:w="992" w:type="dxa"/>
            <w:vAlign w:val="bottom"/>
          </w:tcPr>
          <w:p w14:paraId="28F24B9A" w14:textId="77777777" w:rsidR="001D7482" w:rsidRPr="001476AF" w:rsidRDefault="001D7482" w:rsidP="005933D6">
            <w:pPr>
              <w:ind w:right="-72"/>
              <w:jc w:val="center"/>
              <w:rPr>
                <w:rFonts w:ascii="Arial" w:hAnsi="Arial" w:cs="Arial"/>
                <w:spacing w:val="-6"/>
                <w:sz w:val="14"/>
                <w:szCs w:val="14"/>
                <w:lang w:val="en-US"/>
              </w:rPr>
            </w:pPr>
          </w:p>
        </w:tc>
        <w:tc>
          <w:tcPr>
            <w:tcW w:w="1418" w:type="dxa"/>
            <w:vAlign w:val="bottom"/>
          </w:tcPr>
          <w:p w14:paraId="724B0AD7" w14:textId="77777777" w:rsidR="001D7482" w:rsidRPr="001476AF" w:rsidRDefault="001D7482" w:rsidP="005933D6">
            <w:pPr>
              <w:ind w:right="-72"/>
              <w:jc w:val="center"/>
              <w:rPr>
                <w:rFonts w:ascii="Arial" w:hAnsi="Arial" w:cs="Arial"/>
                <w:sz w:val="14"/>
                <w:szCs w:val="14"/>
                <w:lang w:val="en-US"/>
              </w:rPr>
            </w:pPr>
          </w:p>
        </w:tc>
        <w:tc>
          <w:tcPr>
            <w:tcW w:w="1134" w:type="dxa"/>
            <w:vAlign w:val="bottom"/>
          </w:tcPr>
          <w:p w14:paraId="43EBC747" w14:textId="77777777" w:rsidR="001D7482" w:rsidRPr="001476AF" w:rsidRDefault="001D7482" w:rsidP="005933D6">
            <w:pPr>
              <w:ind w:right="-72"/>
              <w:jc w:val="center"/>
              <w:rPr>
                <w:rFonts w:ascii="Arial" w:hAnsi="Arial" w:cs="Arial"/>
                <w:spacing w:val="-6"/>
                <w:sz w:val="14"/>
                <w:szCs w:val="14"/>
                <w:lang w:val="en-US"/>
              </w:rPr>
            </w:pPr>
          </w:p>
        </w:tc>
        <w:tc>
          <w:tcPr>
            <w:tcW w:w="992" w:type="dxa"/>
            <w:tcBorders>
              <w:bottom w:val="single" w:sz="4" w:space="0" w:color="auto"/>
            </w:tcBorders>
            <w:shd w:val="clear" w:color="auto" w:fill="auto"/>
            <w:vAlign w:val="bottom"/>
          </w:tcPr>
          <w:p w14:paraId="4748BB4B" w14:textId="5164FE74" w:rsidR="001D7482" w:rsidRPr="001476AF" w:rsidRDefault="001D7482" w:rsidP="005933D6">
            <w:pPr>
              <w:ind w:right="-72"/>
              <w:jc w:val="right"/>
              <w:rPr>
                <w:rFonts w:ascii="Arial" w:hAnsi="Arial" w:cs="Arial"/>
                <w:sz w:val="14"/>
                <w:szCs w:val="14"/>
                <w:lang w:val="en-US"/>
              </w:rPr>
            </w:pPr>
            <w:r w:rsidRPr="001476AF">
              <w:rPr>
                <w:rFonts w:ascii="Arial" w:hAnsi="Arial" w:cs="Arial"/>
                <w:sz w:val="14"/>
                <w:szCs w:val="14"/>
              </w:rPr>
              <w:t>156,880,122</w:t>
            </w:r>
          </w:p>
        </w:tc>
        <w:tc>
          <w:tcPr>
            <w:tcW w:w="985" w:type="dxa"/>
            <w:tcBorders>
              <w:bottom w:val="single" w:sz="4" w:space="0" w:color="auto"/>
            </w:tcBorders>
            <w:shd w:val="clear" w:color="auto" w:fill="auto"/>
            <w:vAlign w:val="bottom"/>
          </w:tcPr>
          <w:p w14:paraId="4C46178B" w14:textId="5ADF2F68" w:rsidR="001D7482" w:rsidRPr="001476AF" w:rsidRDefault="00A804C9" w:rsidP="005933D6">
            <w:pPr>
              <w:ind w:left="-24" w:right="-72"/>
              <w:jc w:val="right"/>
              <w:rPr>
                <w:rFonts w:ascii="Arial" w:hAnsi="Arial" w:cs="Arial"/>
                <w:sz w:val="14"/>
                <w:szCs w:val="14"/>
                <w:lang w:val="en-US"/>
              </w:rPr>
            </w:pPr>
            <w:r w:rsidRPr="001476AF">
              <w:rPr>
                <w:rFonts w:ascii="Arial" w:hAnsi="Arial" w:cs="Arial"/>
                <w:sz w:val="14"/>
                <w:szCs w:val="14"/>
                <w:lang w:val="en-US"/>
              </w:rPr>
              <w:t>-</w:t>
            </w:r>
          </w:p>
        </w:tc>
        <w:tc>
          <w:tcPr>
            <w:tcW w:w="989" w:type="dxa"/>
            <w:tcBorders>
              <w:bottom w:val="single" w:sz="4" w:space="0" w:color="auto"/>
            </w:tcBorders>
            <w:shd w:val="clear" w:color="auto" w:fill="auto"/>
            <w:vAlign w:val="bottom"/>
          </w:tcPr>
          <w:p w14:paraId="38020D88" w14:textId="384779C6" w:rsidR="001D7482" w:rsidRPr="001476AF" w:rsidRDefault="004C2F63" w:rsidP="005933D6">
            <w:pPr>
              <w:ind w:right="-72"/>
              <w:jc w:val="right"/>
              <w:rPr>
                <w:rFonts w:ascii="Arial" w:hAnsi="Arial" w:cs="Arial"/>
                <w:sz w:val="14"/>
                <w:szCs w:val="14"/>
                <w:lang w:val="en-US"/>
              </w:rPr>
            </w:pPr>
            <w:r w:rsidRPr="001476AF">
              <w:rPr>
                <w:rFonts w:ascii="Arial" w:hAnsi="Arial" w:cs="Arial"/>
                <w:sz w:val="14"/>
                <w:szCs w:val="14"/>
                <w:lang w:val="en-US"/>
              </w:rPr>
              <w:t>29,370,350</w:t>
            </w:r>
          </w:p>
        </w:tc>
        <w:tc>
          <w:tcPr>
            <w:tcW w:w="989" w:type="dxa"/>
            <w:vAlign w:val="bottom"/>
          </w:tcPr>
          <w:p w14:paraId="41CDF2AC" w14:textId="77777777" w:rsidR="001D7482" w:rsidRPr="001476AF" w:rsidRDefault="001D7482" w:rsidP="005933D6">
            <w:pPr>
              <w:ind w:right="-72"/>
              <w:jc w:val="right"/>
              <w:rPr>
                <w:rFonts w:ascii="Arial" w:hAnsi="Arial" w:cs="Arial"/>
                <w:sz w:val="14"/>
                <w:szCs w:val="14"/>
                <w:lang w:val="en-US"/>
              </w:rPr>
            </w:pPr>
          </w:p>
        </w:tc>
        <w:tc>
          <w:tcPr>
            <w:tcW w:w="992" w:type="dxa"/>
            <w:tcBorders>
              <w:bottom w:val="single" w:sz="4" w:space="0" w:color="auto"/>
            </w:tcBorders>
            <w:shd w:val="clear" w:color="auto" w:fill="auto"/>
            <w:vAlign w:val="bottom"/>
          </w:tcPr>
          <w:p w14:paraId="14E38947" w14:textId="1C950573" w:rsidR="001D7482" w:rsidRPr="001476AF" w:rsidRDefault="00932214" w:rsidP="005933D6">
            <w:pPr>
              <w:ind w:right="-72"/>
              <w:jc w:val="right"/>
              <w:rPr>
                <w:rFonts w:ascii="Arial" w:hAnsi="Arial" w:cs="Arial"/>
                <w:sz w:val="14"/>
                <w:szCs w:val="14"/>
                <w:lang w:val="en-US"/>
              </w:rPr>
            </w:pPr>
            <w:r w:rsidRPr="001476AF">
              <w:rPr>
                <w:rFonts w:ascii="Arial" w:hAnsi="Arial" w:cs="Arial"/>
                <w:sz w:val="14"/>
                <w:szCs w:val="14"/>
                <w:lang w:val="en-US"/>
              </w:rPr>
              <w:t>30,317,500</w:t>
            </w:r>
          </w:p>
        </w:tc>
        <w:tc>
          <w:tcPr>
            <w:tcW w:w="850" w:type="dxa"/>
            <w:vAlign w:val="bottom"/>
          </w:tcPr>
          <w:p w14:paraId="781625A2" w14:textId="77777777" w:rsidR="001D7482" w:rsidRPr="001476AF" w:rsidRDefault="001D7482" w:rsidP="005933D6">
            <w:pPr>
              <w:ind w:right="-72"/>
              <w:jc w:val="right"/>
              <w:rPr>
                <w:rFonts w:ascii="Arial" w:hAnsi="Arial" w:cs="Arial"/>
                <w:sz w:val="14"/>
                <w:szCs w:val="14"/>
                <w:lang w:val="en-US"/>
              </w:rPr>
            </w:pPr>
          </w:p>
        </w:tc>
        <w:tc>
          <w:tcPr>
            <w:tcW w:w="950" w:type="dxa"/>
            <w:tcBorders>
              <w:bottom w:val="single" w:sz="4" w:space="0" w:color="auto"/>
            </w:tcBorders>
            <w:shd w:val="clear" w:color="auto" w:fill="auto"/>
            <w:vAlign w:val="bottom"/>
          </w:tcPr>
          <w:p w14:paraId="04AEA494" w14:textId="4383011F" w:rsidR="001D7482" w:rsidRPr="001476AF" w:rsidRDefault="005C13F6" w:rsidP="005933D6">
            <w:pPr>
              <w:ind w:right="-72"/>
              <w:jc w:val="right"/>
              <w:rPr>
                <w:rFonts w:ascii="Arial" w:hAnsi="Arial" w:cs="Arial"/>
                <w:sz w:val="14"/>
                <w:szCs w:val="14"/>
                <w:lang w:val="en-US"/>
              </w:rPr>
            </w:pPr>
            <w:r w:rsidRPr="001476AF">
              <w:rPr>
                <w:rFonts w:ascii="Arial" w:hAnsi="Arial" w:cs="Arial"/>
                <w:sz w:val="14"/>
                <w:szCs w:val="14"/>
                <w:lang w:val="en-US"/>
              </w:rPr>
              <w:t>109,143,100</w:t>
            </w:r>
          </w:p>
        </w:tc>
        <w:tc>
          <w:tcPr>
            <w:tcW w:w="990" w:type="dxa"/>
            <w:tcBorders>
              <w:bottom w:val="single" w:sz="4" w:space="0" w:color="auto"/>
            </w:tcBorders>
            <w:vAlign w:val="bottom"/>
          </w:tcPr>
          <w:p w14:paraId="3AEC6475" w14:textId="684361AD" w:rsidR="001D7482" w:rsidRPr="001476AF" w:rsidRDefault="00A804C9" w:rsidP="005933D6">
            <w:pPr>
              <w:ind w:right="-72"/>
              <w:jc w:val="right"/>
              <w:rPr>
                <w:rFonts w:ascii="Arial" w:hAnsi="Arial" w:cs="Arial"/>
                <w:sz w:val="14"/>
                <w:szCs w:val="14"/>
                <w:lang w:val="en-US"/>
              </w:rPr>
            </w:pPr>
            <w:r w:rsidRPr="001476AF">
              <w:rPr>
                <w:rFonts w:ascii="Arial" w:hAnsi="Arial" w:cs="Arial"/>
                <w:sz w:val="14"/>
                <w:szCs w:val="14"/>
                <w:lang w:val="en-US"/>
              </w:rPr>
              <w:t>-</w:t>
            </w:r>
          </w:p>
        </w:tc>
        <w:tc>
          <w:tcPr>
            <w:tcW w:w="1027" w:type="dxa"/>
            <w:tcBorders>
              <w:bottom w:val="single" w:sz="4" w:space="0" w:color="auto"/>
            </w:tcBorders>
            <w:shd w:val="clear" w:color="auto" w:fill="FAFAFA"/>
            <w:vAlign w:val="bottom"/>
          </w:tcPr>
          <w:p w14:paraId="19D6BA2B" w14:textId="5DB41C47" w:rsidR="001D7482" w:rsidRPr="001476AF" w:rsidRDefault="00A804C9" w:rsidP="005933D6">
            <w:pPr>
              <w:ind w:right="-72"/>
              <w:jc w:val="right"/>
              <w:rPr>
                <w:rFonts w:ascii="Arial" w:hAnsi="Arial" w:cs="Arial"/>
                <w:sz w:val="14"/>
                <w:szCs w:val="14"/>
                <w:lang w:val="en-US"/>
              </w:rPr>
            </w:pPr>
            <w:r w:rsidRPr="001476AF">
              <w:rPr>
                <w:rFonts w:ascii="Arial" w:hAnsi="Arial" w:cs="Arial"/>
                <w:sz w:val="14"/>
                <w:szCs w:val="14"/>
                <w:lang w:val="en-US"/>
              </w:rPr>
              <w:t>127,509,772</w:t>
            </w:r>
          </w:p>
        </w:tc>
      </w:tr>
    </w:tbl>
    <w:p w14:paraId="1AD089B2" w14:textId="4D91F6C5" w:rsidR="00B45EEF" w:rsidRPr="001476AF" w:rsidRDefault="00B45EEF" w:rsidP="005933D6">
      <w:pPr>
        <w:rPr>
          <w:rFonts w:ascii="Arial" w:eastAsia="Arial" w:hAnsi="Arial" w:cs="Arial"/>
          <w:sz w:val="18"/>
          <w:szCs w:val="18"/>
        </w:rPr>
      </w:pPr>
    </w:p>
    <w:p w14:paraId="3FF0F99E" w14:textId="677621E7" w:rsidR="00B45EEF" w:rsidRPr="001476AF" w:rsidRDefault="00B45EEF" w:rsidP="005933D6">
      <w:pPr>
        <w:jc w:val="thaiDistribute"/>
        <w:rPr>
          <w:rFonts w:ascii="Arial" w:eastAsia="Arial" w:hAnsi="Arial" w:cs="Arial"/>
          <w:sz w:val="18"/>
          <w:szCs w:val="18"/>
        </w:rPr>
      </w:pPr>
      <w:r w:rsidRPr="001476AF">
        <w:rPr>
          <w:rFonts w:ascii="Arial" w:eastAsia="Arial" w:hAnsi="Arial" w:cs="Arial"/>
          <w:sz w:val="18"/>
          <w:szCs w:val="18"/>
        </w:rPr>
        <w:t>At the Annual General Meeting of Shareholders for the year 2022 held on April 28</w:t>
      </w:r>
      <w:proofErr w:type="gramStart"/>
      <w:r w:rsidRPr="001476AF">
        <w:rPr>
          <w:rFonts w:ascii="Arial" w:eastAsia="Arial" w:hAnsi="Arial" w:cs="Arial"/>
          <w:sz w:val="18"/>
          <w:szCs w:val="18"/>
        </w:rPr>
        <w:t xml:space="preserve"> 2022</w:t>
      </w:r>
      <w:proofErr w:type="gramEnd"/>
      <w:r w:rsidRPr="001476AF">
        <w:rPr>
          <w:rFonts w:ascii="Arial" w:eastAsia="Arial" w:hAnsi="Arial" w:cs="Arial"/>
          <w:sz w:val="18"/>
          <w:szCs w:val="18"/>
        </w:rPr>
        <w:t xml:space="preserve">, </w:t>
      </w:r>
      <w:r w:rsidR="004A3FFC" w:rsidRPr="001476AF">
        <w:rPr>
          <w:rFonts w:ascii="Arial" w:eastAsia="Arial" w:hAnsi="Arial" w:cs="Arial"/>
          <w:color w:val="000000"/>
          <w:sz w:val="18"/>
          <w:szCs w:val="18"/>
        </w:rPr>
        <w:t>shareholders approved</w:t>
      </w:r>
      <w:r w:rsidRPr="001476AF">
        <w:rPr>
          <w:rFonts w:ascii="Arial" w:eastAsia="Arial" w:hAnsi="Arial" w:cs="Arial"/>
          <w:sz w:val="18"/>
          <w:szCs w:val="18"/>
        </w:rPr>
        <w:t xml:space="preserve"> the issuance of warrants </w:t>
      </w:r>
      <w:r w:rsidR="004A3FFC" w:rsidRPr="001476AF">
        <w:rPr>
          <w:rFonts w:ascii="Arial" w:eastAsia="Arial" w:hAnsi="Arial" w:cs="Arial"/>
          <w:sz w:val="18"/>
          <w:szCs w:val="18"/>
        </w:rPr>
        <w:t>on</w:t>
      </w:r>
      <w:r w:rsidRPr="001476AF">
        <w:rPr>
          <w:rFonts w:ascii="Arial" w:eastAsia="Arial" w:hAnsi="Arial" w:cs="Arial"/>
          <w:sz w:val="18"/>
          <w:szCs w:val="18"/>
        </w:rPr>
        <w:t xml:space="preserve"> ordinary (PROEN-W1</w:t>
      </w:r>
      <w:r w:rsidR="004A3FFC" w:rsidRPr="001476AF">
        <w:rPr>
          <w:rFonts w:ascii="Arial" w:eastAsia="Arial" w:hAnsi="Arial" w:cs="Arial"/>
          <w:sz w:val="18"/>
          <w:szCs w:val="18"/>
        </w:rPr>
        <w:t>), not exceeding 158,000,000 units</w:t>
      </w:r>
      <w:r w:rsidR="003D360D" w:rsidRPr="001476AF">
        <w:rPr>
          <w:rFonts w:ascii="Arial" w:eastAsia="Arial" w:hAnsi="Arial" w:cs="Arial"/>
          <w:sz w:val="18"/>
          <w:szCs w:val="18"/>
        </w:rPr>
        <w:t>.</w:t>
      </w:r>
      <w:r w:rsidR="00E24525" w:rsidRPr="001476AF">
        <w:rPr>
          <w:rFonts w:ascii="Arial" w:eastAsia="Arial" w:hAnsi="Arial" w:cs="Arial"/>
          <w:sz w:val="18"/>
          <w:szCs w:val="18"/>
        </w:rPr>
        <w:t xml:space="preserve"> </w:t>
      </w:r>
      <w:r w:rsidR="004A3FFC" w:rsidRPr="001476AF">
        <w:rPr>
          <w:rFonts w:ascii="Arial" w:eastAsia="Arial" w:hAnsi="Arial" w:cs="Arial"/>
          <w:sz w:val="18"/>
          <w:szCs w:val="18"/>
        </w:rPr>
        <w:t xml:space="preserve">On </w:t>
      </w:r>
      <w:r w:rsidR="003D360D" w:rsidRPr="001476AF">
        <w:rPr>
          <w:rFonts w:ascii="Arial" w:eastAsia="Arial" w:hAnsi="Arial" w:cs="Arial"/>
          <w:sz w:val="18"/>
          <w:szCs w:val="18"/>
        </w:rPr>
        <w:t xml:space="preserve">29 </w:t>
      </w:r>
      <w:r w:rsidR="004A3FFC" w:rsidRPr="001476AF">
        <w:rPr>
          <w:rFonts w:ascii="Arial" w:eastAsia="Arial" w:hAnsi="Arial" w:cs="Arial"/>
          <w:sz w:val="18"/>
          <w:szCs w:val="18"/>
        </w:rPr>
        <w:t xml:space="preserve">December 2022, </w:t>
      </w:r>
      <w:r w:rsidR="004A3FFC" w:rsidRPr="001476AF">
        <w:rPr>
          <w:rFonts w:ascii="Arial" w:eastAsia="MS Mincho" w:hAnsi="Arial" w:cs="Arial"/>
          <w:sz w:val="18"/>
          <w:szCs w:val="18"/>
        </w:rPr>
        <w:t>the warrant holders exercised their warrants (</w:t>
      </w:r>
      <w:r w:rsidR="004A3FFC" w:rsidRPr="001476AF">
        <w:rPr>
          <w:rFonts w:ascii="Arial" w:eastAsia="Arial" w:hAnsi="Arial" w:cs="Arial"/>
          <w:sz w:val="18"/>
          <w:szCs w:val="18"/>
        </w:rPr>
        <w:t>PROEN-W1)</w:t>
      </w:r>
      <w:r w:rsidR="004A3FFC" w:rsidRPr="001476AF">
        <w:rPr>
          <w:rFonts w:ascii="Arial" w:eastAsia="MS Mincho" w:hAnsi="Arial" w:cs="Arial"/>
          <w:sz w:val="18"/>
          <w:szCs w:val="18"/>
        </w:rPr>
        <w:t xml:space="preserve"> totalling </w:t>
      </w:r>
      <w:r w:rsidR="004A3FFC" w:rsidRPr="001476AF">
        <w:rPr>
          <w:rFonts w:ascii="Arial" w:eastAsia="Arial" w:hAnsi="Arial" w:cs="Arial"/>
          <w:sz w:val="18"/>
          <w:szCs w:val="18"/>
        </w:rPr>
        <w:t xml:space="preserve">947,150 </w:t>
      </w:r>
      <w:r w:rsidR="004A3FFC" w:rsidRPr="001476AF">
        <w:rPr>
          <w:rFonts w:ascii="Arial" w:eastAsia="MS Mincho" w:hAnsi="Arial" w:cs="Arial"/>
          <w:sz w:val="18"/>
          <w:szCs w:val="18"/>
        </w:rPr>
        <w:t xml:space="preserve">units to purchase </w:t>
      </w:r>
      <w:r w:rsidR="004A3FFC" w:rsidRPr="001476AF">
        <w:rPr>
          <w:rFonts w:ascii="Arial" w:eastAsia="Arial" w:hAnsi="Arial" w:cs="Arial"/>
          <w:sz w:val="18"/>
          <w:szCs w:val="18"/>
        </w:rPr>
        <w:t xml:space="preserve">947,150 </w:t>
      </w:r>
      <w:r w:rsidR="004A3FFC" w:rsidRPr="001476AF">
        <w:rPr>
          <w:rFonts w:ascii="Arial" w:eastAsia="MS Mincho" w:hAnsi="Arial" w:cs="Arial"/>
          <w:sz w:val="18"/>
          <w:szCs w:val="18"/>
        </w:rPr>
        <w:t xml:space="preserve">ordinary shares </w:t>
      </w:r>
      <w:r w:rsidR="004A3FFC" w:rsidRPr="001476AF">
        <w:rPr>
          <w:rFonts w:ascii="Arial" w:eastAsia="Arial" w:hAnsi="Arial" w:cs="Arial"/>
          <w:sz w:val="18"/>
          <w:szCs w:val="18"/>
        </w:rPr>
        <w:t xml:space="preserve">at the exercise price of Baht 3.6 per unit </w:t>
      </w:r>
      <w:r w:rsidR="003D360D" w:rsidRPr="001476AF">
        <w:rPr>
          <w:rFonts w:ascii="Arial" w:eastAsia="Arial" w:hAnsi="Arial" w:cs="Arial"/>
          <w:sz w:val="18"/>
          <w:szCs w:val="18"/>
        </w:rPr>
        <w:t>totalling</w:t>
      </w:r>
      <w:r w:rsidR="004A3FFC" w:rsidRPr="001476AF">
        <w:rPr>
          <w:rFonts w:ascii="Arial" w:eastAsia="Arial" w:hAnsi="Arial" w:cs="Arial"/>
          <w:sz w:val="18"/>
          <w:szCs w:val="18"/>
        </w:rPr>
        <w:t xml:space="preserve"> of Baht 3,409,740</w:t>
      </w:r>
      <w:r w:rsidR="00DB3C4C" w:rsidRPr="001476AF">
        <w:rPr>
          <w:rFonts w:ascii="Arial" w:eastAsia="Arial" w:hAnsi="Arial" w:cs="Arial"/>
          <w:sz w:val="18"/>
          <w:szCs w:val="18"/>
        </w:rPr>
        <w:t xml:space="preserve">, and the Company registered the Capital increase with Ministry of Commerce on </w:t>
      </w:r>
      <w:r w:rsidR="003712F0" w:rsidRPr="001476AF">
        <w:rPr>
          <w:rFonts w:ascii="Arial" w:eastAsia="Arial" w:hAnsi="Arial" w:cs="Arial"/>
          <w:sz w:val="18"/>
          <w:szCs w:val="18"/>
        </w:rPr>
        <w:t xml:space="preserve">9 </w:t>
      </w:r>
      <w:r w:rsidR="00DB3C4C" w:rsidRPr="001476AF">
        <w:rPr>
          <w:rFonts w:ascii="Arial" w:eastAsia="Arial" w:hAnsi="Arial" w:cs="Arial"/>
          <w:sz w:val="18"/>
          <w:szCs w:val="18"/>
        </w:rPr>
        <w:t>January 2023</w:t>
      </w:r>
      <w:r w:rsidR="00AA42CD" w:rsidRPr="001476AF">
        <w:rPr>
          <w:rFonts w:ascii="Arial" w:eastAsia="Arial" w:hAnsi="Arial" w:cs="Arial"/>
          <w:sz w:val="18"/>
          <w:szCs w:val="18"/>
        </w:rPr>
        <w:t>.</w:t>
      </w:r>
    </w:p>
    <w:p w14:paraId="057171E0" w14:textId="77777777" w:rsidR="004844E5" w:rsidRPr="001476AF" w:rsidRDefault="004844E5" w:rsidP="005933D6">
      <w:pPr>
        <w:jc w:val="thaiDistribute"/>
        <w:rPr>
          <w:rFonts w:ascii="Arial" w:eastAsia="Arial" w:hAnsi="Arial" w:cs="Arial"/>
          <w:sz w:val="18"/>
          <w:szCs w:val="18"/>
        </w:rPr>
      </w:pPr>
    </w:p>
    <w:p w14:paraId="424DB675" w14:textId="19F62780" w:rsidR="004844E5" w:rsidRPr="001476AF" w:rsidRDefault="004844E5" w:rsidP="005933D6">
      <w:pPr>
        <w:jc w:val="thaiDistribute"/>
        <w:rPr>
          <w:rFonts w:ascii="Arial" w:eastAsia="Arial" w:hAnsi="Arial" w:cs="Arial"/>
          <w:sz w:val="18"/>
          <w:szCs w:val="18"/>
        </w:rPr>
      </w:pPr>
      <w:r w:rsidRPr="001476AF">
        <w:rPr>
          <w:rFonts w:ascii="Arial" w:eastAsia="Arial" w:hAnsi="Arial" w:cs="Arial"/>
          <w:sz w:val="18"/>
          <w:szCs w:val="18"/>
        </w:rPr>
        <w:t xml:space="preserve">On </w:t>
      </w:r>
      <w:r w:rsidR="003D360D" w:rsidRPr="001476AF">
        <w:rPr>
          <w:rFonts w:ascii="Arial" w:eastAsia="Arial" w:hAnsi="Arial" w:cs="Arial"/>
          <w:sz w:val="18"/>
          <w:szCs w:val="18"/>
        </w:rPr>
        <w:t xml:space="preserve">30 </w:t>
      </w:r>
      <w:r w:rsidRPr="001476AF">
        <w:rPr>
          <w:rFonts w:ascii="Arial" w:eastAsia="Arial" w:hAnsi="Arial" w:cs="Arial"/>
          <w:sz w:val="18"/>
          <w:szCs w:val="18"/>
        </w:rPr>
        <w:t xml:space="preserve">June 2023, </w:t>
      </w:r>
      <w:r w:rsidRPr="001476AF">
        <w:rPr>
          <w:rFonts w:ascii="Arial" w:eastAsia="MS Mincho" w:hAnsi="Arial" w:cs="Arial"/>
          <w:sz w:val="18"/>
          <w:szCs w:val="18"/>
        </w:rPr>
        <w:t>the warrant holders exercised their warrants (</w:t>
      </w:r>
      <w:r w:rsidRPr="001476AF">
        <w:rPr>
          <w:rFonts w:ascii="Arial" w:eastAsia="Arial" w:hAnsi="Arial" w:cs="Arial"/>
          <w:sz w:val="18"/>
          <w:szCs w:val="18"/>
        </w:rPr>
        <w:t>PROEN-W1)</w:t>
      </w:r>
      <w:r w:rsidRPr="001476AF">
        <w:rPr>
          <w:rFonts w:ascii="Arial" w:eastAsia="MS Mincho" w:hAnsi="Arial" w:cs="Arial"/>
          <w:sz w:val="18"/>
          <w:szCs w:val="18"/>
        </w:rPr>
        <w:t xml:space="preserve"> totalling </w:t>
      </w:r>
      <w:r w:rsidRPr="001476AF">
        <w:rPr>
          <w:rFonts w:ascii="Arial" w:eastAsia="Arial" w:hAnsi="Arial" w:cs="Arial"/>
          <w:sz w:val="18"/>
          <w:szCs w:val="18"/>
        </w:rPr>
        <w:t xml:space="preserve">29,370,350 </w:t>
      </w:r>
      <w:r w:rsidRPr="001476AF">
        <w:rPr>
          <w:rFonts w:ascii="Arial" w:eastAsia="MS Mincho" w:hAnsi="Arial" w:cs="Arial"/>
          <w:sz w:val="18"/>
          <w:szCs w:val="18"/>
        </w:rPr>
        <w:t xml:space="preserve">units to purchase </w:t>
      </w:r>
      <w:r w:rsidRPr="001476AF">
        <w:rPr>
          <w:rFonts w:ascii="Arial" w:eastAsia="Arial" w:hAnsi="Arial" w:cs="Arial"/>
          <w:sz w:val="18"/>
          <w:szCs w:val="18"/>
        </w:rPr>
        <w:t xml:space="preserve">29,370,350 </w:t>
      </w:r>
      <w:r w:rsidRPr="001476AF">
        <w:rPr>
          <w:rFonts w:ascii="Arial" w:eastAsia="MS Mincho" w:hAnsi="Arial" w:cs="Arial"/>
          <w:sz w:val="18"/>
          <w:szCs w:val="18"/>
        </w:rPr>
        <w:t xml:space="preserve">ordinary shares </w:t>
      </w:r>
      <w:r w:rsidRPr="001476AF">
        <w:rPr>
          <w:rFonts w:ascii="Arial" w:eastAsia="Arial" w:hAnsi="Arial" w:cs="Arial"/>
          <w:sz w:val="18"/>
          <w:szCs w:val="18"/>
        </w:rPr>
        <w:t>at the exercise price of Baht 3.6 per unit</w:t>
      </w:r>
      <w:r w:rsidR="003D360D" w:rsidRPr="001476AF">
        <w:rPr>
          <w:rFonts w:ascii="Arial" w:eastAsia="Arial" w:hAnsi="Arial" w:cs="Arial"/>
          <w:sz w:val="18"/>
          <w:szCs w:val="18"/>
        </w:rPr>
        <w:t xml:space="preserve">, </w:t>
      </w:r>
      <w:r w:rsidRPr="001476AF">
        <w:rPr>
          <w:rFonts w:ascii="Arial" w:eastAsia="Arial" w:hAnsi="Arial" w:cs="Arial"/>
          <w:sz w:val="18"/>
          <w:szCs w:val="18"/>
        </w:rPr>
        <w:t>total</w:t>
      </w:r>
      <w:r w:rsidR="003D360D" w:rsidRPr="001476AF">
        <w:rPr>
          <w:rFonts w:ascii="Arial" w:eastAsia="Arial" w:hAnsi="Arial" w:cs="Arial"/>
          <w:sz w:val="18"/>
          <w:szCs w:val="18"/>
        </w:rPr>
        <w:t xml:space="preserve">ling </w:t>
      </w:r>
      <w:r w:rsidRPr="001476AF">
        <w:rPr>
          <w:rFonts w:ascii="Arial" w:eastAsia="Arial" w:hAnsi="Arial" w:cs="Arial"/>
          <w:sz w:val="18"/>
          <w:szCs w:val="18"/>
        </w:rPr>
        <w:t>Baht 105,733</w:t>
      </w:r>
      <w:r w:rsidR="003D360D" w:rsidRPr="001476AF">
        <w:rPr>
          <w:rFonts w:ascii="Arial" w:eastAsia="Arial" w:hAnsi="Arial" w:cs="Arial"/>
          <w:sz w:val="18"/>
          <w:szCs w:val="18"/>
        </w:rPr>
        <w:t>,360</w:t>
      </w:r>
      <w:r w:rsidRPr="001476AF">
        <w:rPr>
          <w:rFonts w:ascii="Arial" w:eastAsia="Arial" w:hAnsi="Arial" w:cs="Arial"/>
          <w:sz w:val="18"/>
          <w:szCs w:val="18"/>
        </w:rPr>
        <w:t xml:space="preserve"> and the Company registered the capital increase with Ministry of Commerce on 4 July 2023.</w:t>
      </w:r>
    </w:p>
    <w:p w14:paraId="4F3A6866" w14:textId="3A5D8B35" w:rsidR="004844E5" w:rsidRPr="001476AF" w:rsidRDefault="004844E5" w:rsidP="005933D6">
      <w:pPr>
        <w:jc w:val="thaiDistribute"/>
        <w:rPr>
          <w:rFonts w:ascii="Arial" w:eastAsia="MS Mincho" w:hAnsi="Arial" w:cs="Arial"/>
          <w:sz w:val="18"/>
          <w:szCs w:val="18"/>
        </w:rPr>
      </w:pPr>
    </w:p>
    <w:p w14:paraId="30727422" w14:textId="39BAD2EC" w:rsidR="004844E5" w:rsidRPr="001476AF" w:rsidRDefault="004844E5" w:rsidP="005933D6">
      <w:pPr>
        <w:jc w:val="thaiDistribute"/>
        <w:rPr>
          <w:rFonts w:ascii="Arial" w:eastAsia="MS Mincho" w:hAnsi="Arial" w:cs="Arial"/>
          <w:sz w:val="18"/>
          <w:szCs w:val="18"/>
        </w:rPr>
        <w:sectPr w:rsidR="004844E5" w:rsidRPr="001476AF" w:rsidSect="00086FF1">
          <w:pgSz w:w="16840" w:h="11907" w:orient="landscape" w:code="9"/>
          <w:pgMar w:top="1440" w:right="720" w:bottom="720" w:left="720" w:header="706" w:footer="706" w:gutter="0"/>
          <w:cols w:space="720"/>
          <w:docGrid w:linePitch="381"/>
        </w:sectPr>
      </w:pPr>
    </w:p>
    <w:tbl>
      <w:tblPr>
        <w:tblStyle w:val="afffffffffffff2"/>
        <w:tblW w:w="9450" w:type="dxa"/>
        <w:tblInd w:w="18" w:type="dxa"/>
        <w:tblLayout w:type="fixed"/>
        <w:tblLook w:val="0000" w:firstRow="0" w:lastRow="0" w:firstColumn="0" w:lastColumn="0" w:noHBand="0" w:noVBand="0"/>
      </w:tblPr>
      <w:tblGrid>
        <w:gridCol w:w="9450"/>
      </w:tblGrid>
      <w:tr w:rsidR="007A5A72" w:rsidRPr="001476AF" w14:paraId="77D126F5" w14:textId="77777777">
        <w:trPr>
          <w:trHeight w:val="389"/>
        </w:trPr>
        <w:tc>
          <w:tcPr>
            <w:tcW w:w="9450" w:type="dxa"/>
            <w:shd w:val="clear" w:color="auto" w:fill="FFA543"/>
            <w:vAlign w:val="center"/>
          </w:tcPr>
          <w:p w14:paraId="5FCDDE2C" w14:textId="313391C5" w:rsidR="007A5A72" w:rsidRPr="001476AF" w:rsidRDefault="00714F58"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lastRenderedPageBreak/>
              <w:t>2</w:t>
            </w:r>
            <w:r w:rsidR="008350F4">
              <w:rPr>
                <w:rFonts w:ascii="Arial" w:eastAsia="Arial" w:hAnsi="Arial" w:cs="Arial"/>
                <w:b/>
                <w:color w:val="FFFFFF"/>
                <w:sz w:val="18"/>
                <w:szCs w:val="18"/>
              </w:rPr>
              <w:t>7</w:t>
            </w:r>
            <w:r w:rsidR="0032140B" w:rsidRPr="001476AF">
              <w:rPr>
                <w:rFonts w:ascii="Arial" w:eastAsia="Arial" w:hAnsi="Arial" w:cs="Arial"/>
                <w:b/>
                <w:color w:val="FFFFFF"/>
                <w:sz w:val="18"/>
                <w:szCs w:val="18"/>
              </w:rPr>
              <w:tab/>
              <w:t>Dividends</w:t>
            </w:r>
          </w:p>
        </w:tc>
      </w:tr>
    </w:tbl>
    <w:p w14:paraId="2DD08834" w14:textId="77777777" w:rsidR="007A5A72" w:rsidRPr="001476AF" w:rsidRDefault="007A5A72" w:rsidP="005933D6">
      <w:pPr>
        <w:rPr>
          <w:rFonts w:ascii="Arial" w:eastAsia="Arial" w:hAnsi="Arial" w:cs="Arial"/>
          <w:b/>
          <w:sz w:val="18"/>
          <w:szCs w:val="18"/>
        </w:rPr>
      </w:pPr>
    </w:p>
    <w:p w14:paraId="1FD97ECC" w14:textId="77777777" w:rsidR="004505FE" w:rsidRPr="001476AF" w:rsidRDefault="004505FE" w:rsidP="005933D6">
      <w:pPr>
        <w:rPr>
          <w:rFonts w:ascii="Arial" w:eastAsia="Times New Roman" w:hAnsi="Arial" w:cs="Arial"/>
          <w:b/>
          <w:bCs/>
          <w:color w:val="E36C0A" w:themeColor="accent6" w:themeShade="BF"/>
          <w:sz w:val="18"/>
          <w:szCs w:val="18"/>
        </w:rPr>
      </w:pPr>
      <w:r w:rsidRPr="001476AF">
        <w:rPr>
          <w:rFonts w:ascii="Arial" w:eastAsia="Times New Roman" w:hAnsi="Arial" w:cs="Arial"/>
          <w:b/>
          <w:bCs/>
          <w:color w:val="E36C0A" w:themeColor="accent6" w:themeShade="BF"/>
          <w:sz w:val="18"/>
          <w:szCs w:val="18"/>
        </w:rPr>
        <w:t>2023</w:t>
      </w:r>
    </w:p>
    <w:p w14:paraId="75E208F6" w14:textId="77777777" w:rsidR="004505FE" w:rsidRPr="001476AF" w:rsidRDefault="004505FE" w:rsidP="005933D6">
      <w:pPr>
        <w:rPr>
          <w:rFonts w:ascii="Arial" w:eastAsia="Times New Roman" w:hAnsi="Arial" w:cs="Arial"/>
          <w:sz w:val="18"/>
          <w:szCs w:val="18"/>
        </w:rPr>
      </w:pPr>
    </w:p>
    <w:p w14:paraId="7B7EC6B1" w14:textId="77777777" w:rsidR="004505FE" w:rsidRPr="001476AF" w:rsidRDefault="004505FE" w:rsidP="005933D6">
      <w:pPr>
        <w:rPr>
          <w:rFonts w:ascii="Arial" w:hAnsi="Arial" w:cs="Arial"/>
          <w:sz w:val="18"/>
          <w:szCs w:val="18"/>
        </w:rPr>
      </w:pPr>
      <w:r w:rsidRPr="001476AF">
        <w:rPr>
          <w:rFonts w:ascii="Arial" w:hAnsi="Arial" w:cs="Arial"/>
          <w:sz w:val="18"/>
          <w:szCs w:val="18"/>
        </w:rPr>
        <w:t xml:space="preserve">On 27 April 2023, the annual general meeting of shareholders 2023 approved the dividend payment for the operating results for the year ended date 31 December 2022 at the rate of Baht 0.12 per share, </w:t>
      </w:r>
      <w:proofErr w:type="spellStart"/>
      <w:r w:rsidRPr="001476AF">
        <w:rPr>
          <w:rFonts w:ascii="Arial" w:hAnsi="Arial" w:cs="Arial"/>
          <w:sz w:val="18"/>
          <w:szCs w:val="18"/>
        </w:rPr>
        <w:t>totaling</w:t>
      </w:r>
      <w:proofErr w:type="spellEnd"/>
      <w:r w:rsidRPr="001476AF">
        <w:rPr>
          <w:rFonts w:ascii="Arial" w:hAnsi="Arial" w:cs="Arial"/>
          <w:sz w:val="18"/>
          <w:szCs w:val="18"/>
        </w:rPr>
        <w:t xml:space="preserve"> Baht 38.03 million. </w:t>
      </w:r>
      <w:r w:rsidRPr="001476AF">
        <w:rPr>
          <w:rFonts w:ascii="Arial" w:hAnsi="Arial" w:cs="Arial"/>
          <w:sz w:val="18"/>
          <w:szCs w:val="18"/>
        </w:rPr>
        <w:br/>
        <w:t>The dividends were distributed to shareholders on 18 May 2023.</w:t>
      </w:r>
    </w:p>
    <w:p w14:paraId="5125F98C" w14:textId="38E34B7F" w:rsidR="004505FE" w:rsidRPr="001476AF" w:rsidRDefault="004505FE" w:rsidP="005933D6">
      <w:pPr>
        <w:rPr>
          <w:rFonts w:ascii="Arial" w:eastAsia="Arial" w:hAnsi="Arial" w:cs="Arial"/>
          <w:b/>
          <w:color w:val="CF4A02"/>
          <w:sz w:val="18"/>
          <w:szCs w:val="18"/>
          <w:highlight w:val="yellow"/>
        </w:rPr>
      </w:pPr>
    </w:p>
    <w:p w14:paraId="11974BC3" w14:textId="4849C561" w:rsidR="00FB1454" w:rsidRPr="001476AF" w:rsidRDefault="00FB1454" w:rsidP="005933D6">
      <w:pPr>
        <w:rPr>
          <w:rFonts w:ascii="Arial" w:eastAsia="Arial" w:hAnsi="Arial" w:cs="Arial"/>
          <w:b/>
          <w:color w:val="CF4A02"/>
          <w:sz w:val="18"/>
          <w:szCs w:val="18"/>
        </w:rPr>
      </w:pPr>
      <w:r w:rsidRPr="001476AF">
        <w:rPr>
          <w:rFonts w:ascii="Arial" w:eastAsia="Arial" w:hAnsi="Arial" w:cs="Arial"/>
          <w:b/>
          <w:color w:val="CF4A02"/>
          <w:sz w:val="18"/>
          <w:szCs w:val="18"/>
        </w:rPr>
        <w:t>2022</w:t>
      </w:r>
    </w:p>
    <w:p w14:paraId="744220BF" w14:textId="77777777" w:rsidR="00FB1454" w:rsidRPr="001476AF" w:rsidRDefault="00FB1454" w:rsidP="005933D6">
      <w:pPr>
        <w:rPr>
          <w:rFonts w:ascii="Arial" w:eastAsia="Arial" w:hAnsi="Arial" w:cs="Arial"/>
          <w:sz w:val="18"/>
          <w:szCs w:val="18"/>
        </w:rPr>
      </w:pPr>
    </w:p>
    <w:p w14:paraId="27EF4656" w14:textId="002193C0" w:rsidR="00FB1454" w:rsidRPr="001476AF" w:rsidRDefault="00FB1454" w:rsidP="005933D6">
      <w:pPr>
        <w:rPr>
          <w:rFonts w:ascii="Arial" w:eastAsia="Arial" w:hAnsi="Arial" w:cs="Arial"/>
          <w:sz w:val="18"/>
          <w:szCs w:val="18"/>
        </w:rPr>
      </w:pPr>
      <w:r w:rsidRPr="001476AF">
        <w:rPr>
          <w:rFonts w:ascii="Arial" w:hAnsi="Arial" w:cs="Arial"/>
          <w:sz w:val="18"/>
          <w:szCs w:val="18"/>
        </w:rPr>
        <w:t xml:space="preserve">On 28 April 2022, </w:t>
      </w:r>
      <w:r w:rsidRPr="001476AF">
        <w:rPr>
          <w:rFonts w:ascii="Arial" w:eastAsia="Arial" w:hAnsi="Arial" w:cs="Arial"/>
          <w:sz w:val="18"/>
          <w:szCs w:val="18"/>
        </w:rPr>
        <w:t>the annual general meeting of shareholders 2022 approved</w:t>
      </w:r>
      <w:r w:rsidRPr="001476AF">
        <w:rPr>
          <w:rFonts w:ascii="Arial" w:hAnsi="Arial" w:cs="Arial"/>
          <w:sz w:val="18"/>
          <w:szCs w:val="18"/>
        </w:rPr>
        <w:t xml:space="preserve"> interim dividends </w:t>
      </w:r>
      <w:r w:rsidRPr="001476AF">
        <w:rPr>
          <w:rFonts w:ascii="Arial" w:eastAsia="Arial" w:hAnsi="Arial" w:cs="Arial"/>
          <w:color w:val="000000"/>
          <w:sz w:val="18"/>
          <w:szCs w:val="18"/>
        </w:rPr>
        <w:t xml:space="preserve">payment </w:t>
      </w:r>
      <w:r w:rsidR="00A32EF5" w:rsidRPr="001476AF">
        <w:rPr>
          <w:rFonts w:ascii="Arial" w:eastAsia="Arial" w:hAnsi="Arial" w:cs="Arial"/>
          <w:color w:val="000000"/>
          <w:sz w:val="18"/>
          <w:szCs w:val="18"/>
        </w:rPr>
        <w:t>for the period during the 1 April 2021 to</w:t>
      </w:r>
      <w:r w:rsidRPr="001476AF">
        <w:rPr>
          <w:rFonts w:ascii="Arial" w:eastAsia="Arial" w:hAnsi="Arial" w:cs="Arial"/>
          <w:color w:val="000000"/>
          <w:sz w:val="18"/>
          <w:szCs w:val="18"/>
        </w:rPr>
        <w:t xml:space="preserve"> 31 December 2021</w:t>
      </w:r>
      <w:r w:rsidRPr="001476AF">
        <w:rPr>
          <w:rFonts w:ascii="Arial" w:hAnsi="Arial" w:cs="Arial"/>
          <w:sz w:val="18"/>
          <w:szCs w:val="18"/>
        </w:rPr>
        <w:t xml:space="preserve"> </w:t>
      </w:r>
      <w:r w:rsidRPr="001476AF">
        <w:rPr>
          <w:rFonts w:ascii="Arial" w:eastAsia="Arial" w:hAnsi="Arial" w:cs="Arial"/>
          <w:color w:val="000000"/>
          <w:sz w:val="18"/>
          <w:szCs w:val="18"/>
        </w:rPr>
        <w:t>operating results</w:t>
      </w:r>
      <w:r w:rsidRPr="001476AF">
        <w:rPr>
          <w:rFonts w:ascii="Arial" w:hAnsi="Arial" w:cs="Arial"/>
          <w:sz w:val="18"/>
          <w:szCs w:val="18"/>
        </w:rPr>
        <w:t xml:space="preserve"> by cash of Baht 0.0577 per share, totalling of Baht 18.2</w:t>
      </w:r>
      <w:r w:rsidR="00987AB3" w:rsidRPr="001476AF">
        <w:rPr>
          <w:rFonts w:ascii="Arial" w:hAnsi="Arial" w:cs="Arial"/>
          <w:sz w:val="18"/>
          <w:szCs w:val="18"/>
        </w:rPr>
        <w:t>2</w:t>
      </w:r>
      <w:r w:rsidRPr="001476AF">
        <w:rPr>
          <w:rFonts w:ascii="Arial" w:hAnsi="Arial" w:cs="Arial"/>
          <w:sz w:val="18"/>
          <w:szCs w:val="18"/>
        </w:rPr>
        <w:t xml:space="preserve"> million. </w:t>
      </w:r>
      <w:r w:rsidRPr="001476AF">
        <w:rPr>
          <w:rFonts w:ascii="Arial" w:eastAsia="Arial" w:hAnsi="Arial" w:cs="Arial"/>
          <w:color w:val="000000"/>
          <w:sz w:val="18"/>
          <w:szCs w:val="18"/>
        </w:rPr>
        <w:t>The dividends were distributed to the shareholders on 25 May 2022.</w:t>
      </w:r>
    </w:p>
    <w:p w14:paraId="76D9D7C8" w14:textId="7C3595E6" w:rsidR="002353F5" w:rsidRPr="001476AF" w:rsidRDefault="002353F5" w:rsidP="005933D6">
      <w:pPr>
        <w:rPr>
          <w:rFonts w:ascii="Arial" w:eastAsia="Arial" w:hAnsi="Arial" w:cs="Arial"/>
          <w:b/>
          <w:sz w:val="18"/>
          <w:szCs w:val="18"/>
        </w:rPr>
      </w:pPr>
    </w:p>
    <w:p w14:paraId="2EC4807B" w14:textId="77777777" w:rsidR="00036731" w:rsidRPr="001476AF" w:rsidRDefault="00036731" w:rsidP="005933D6">
      <w:pPr>
        <w:rPr>
          <w:rFonts w:ascii="Arial" w:eastAsia="Arial" w:hAnsi="Arial" w:cs="Arial"/>
          <w:b/>
          <w:sz w:val="18"/>
          <w:szCs w:val="18"/>
        </w:rPr>
      </w:pPr>
    </w:p>
    <w:tbl>
      <w:tblPr>
        <w:tblStyle w:val="afffffffffffff3"/>
        <w:tblW w:w="9450" w:type="dxa"/>
        <w:tblInd w:w="18" w:type="dxa"/>
        <w:tblLayout w:type="fixed"/>
        <w:tblLook w:val="0000" w:firstRow="0" w:lastRow="0" w:firstColumn="0" w:lastColumn="0" w:noHBand="0" w:noVBand="0"/>
      </w:tblPr>
      <w:tblGrid>
        <w:gridCol w:w="9450"/>
      </w:tblGrid>
      <w:tr w:rsidR="007A5A72" w:rsidRPr="001476AF" w14:paraId="690E08B4" w14:textId="77777777">
        <w:trPr>
          <w:trHeight w:val="389"/>
        </w:trPr>
        <w:tc>
          <w:tcPr>
            <w:tcW w:w="9450" w:type="dxa"/>
            <w:shd w:val="clear" w:color="auto" w:fill="FFA543"/>
            <w:vAlign w:val="center"/>
          </w:tcPr>
          <w:p w14:paraId="1E38186E" w14:textId="76009930" w:rsidR="007A5A72" w:rsidRPr="001476AF" w:rsidRDefault="00714F58"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t>2</w:t>
            </w:r>
            <w:r w:rsidR="008350F4">
              <w:rPr>
                <w:rFonts w:ascii="Arial" w:eastAsia="Arial" w:hAnsi="Arial" w:cs="Arial"/>
                <w:b/>
                <w:color w:val="FFFFFF"/>
                <w:sz w:val="18"/>
                <w:szCs w:val="18"/>
              </w:rPr>
              <w:t>8</w:t>
            </w:r>
            <w:r w:rsidR="0032140B" w:rsidRPr="001476AF">
              <w:rPr>
                <w:rFonts w:ascii="Arial" w:eastAsia="Arial" w:hAnsi="Arial" w:cs="Arial"/>
                <w:b/>
                <w:color w:val="FFFFFF"/>
                <w:sz w:val="18"/>
                <w:szCs w:val="18"/>
              </w:rPr>
              <w:tab/>
              <w:t>Other income</w:t>
            </w:r>
          </w:p>
        </w:tc>
      </w:tr>
    </w:tbl>
    <w:p w14:paraId="5A70CBF0" w14:textId="77777777" w:rsidR="007A5A72" w:rsidRPr="001476AF" w:rsidRDefault="007A5A72" w:rsidP="005933D6">
      <w:pPr>
        <w:rPr>
          <w:rFonts w:ascii="Arial" w:eastAsia="Arial" w:hAnsi="Arial" w:cs="Arial"/>
          <w:sz w:val="14"/>
          <w:szCs w:val="14"/>
        </w:rPr>
      </w:pPr>
    </w:p>
    <w:tbl>
      <w:tblPr>
        <w:tblStyle w:val="afffffffffffff4"/>
        <w:tblW w:w="9450" w:type="dxa"/>
        <w:tblLayout w:type="fixed"/>
        <w:tblLook w:val="0000" w:firstRow="0" w:lastRow="0" w:firstColumn="0" w:lastColumn="0" w:noHBand="0" w:noVBand="0"/>
      </w:tblPr>
      <w:tblGrid>
        <w:gridCol w:w="4266"/>
        <w:gridCol w:w="1296"/>
        <w:gridCol w:w="1296"/>
        <w:gridCol w:w="1296"/>
        <w:gridCol w:w="1296"/>
      </w:tblGrid>
      <w:tr w:rsidR="007A5A72" w:rsidRPr="001476AF" w14:paraId="07F60D58" w14:textId="77777777" w:rsidTr="000A5E05">
        <w:trPr>
          <w:trHeight w:val="426"/>
        </w:trPr>
        <w:tc>
          <w:tcPr>
            <w:tcW w:w="4266" w:type="dxa"/>
            <w:vAlign w:val="bottom"/>
          </w:tcPr>
          <w:p w14:paraId="344C9B44" w14:textId="77777777" w:rsidR="007A5A72" w:rsidRPr="001476AF" w:rsidRDefault="007A5A72" w:rsidP="005933D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79ED5AD0" w14:textId="77777777" w:rsidR="007A5A72" w:rsidRPr="001476AF" w:rsidRDefault="0032140B" w:rsidP="005933D6">
            <w:pPr>
              <w:spacing w:before="0" w:after="0"/>
              <w:ind w:right="-72"/>
              <w:jc w:val="center"/>
              <w:rPr>
                <w:b/>
                <w:sz w:val="18"/>
                <w:szCs w:val="18"/>
              </w:rPr>
            </w:pPr>
            <w:r w:rsidRPr="001476AF">
              <w:rPr>
                <w:b/>
                <w:sz w:val="18"/>
                <w:szCs w:val="18"/>
              </w:rPr>
              <w:t xml:space="preserve">Consolidated </w:t>
            </w:r>
          </w:p>
          <w:p w14:paraId="21C1D8F9"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24AD823B" w14:textId="77777777" w:rsidR="007A5A72" w:rsidRPr="001476AF" w:rsidRDefault="0032140B" w:rsidP="005933D6">
            <w:pPr>
              <w:spacing w:before="0" w:after="0"/>
              <w:ind w:right="-72"/>
              <w:jc w:val="center"/>
              <w:rPr>
                <w:b/>
                <w:sz w:val="18"/>
                <w:szCs w:val="18"/>
              </w:rPr>
            </w:pPr>
            <w:r w:rsidRPr="001476AF">
              <w:rPr>
                <w:b/>
                <w:sz w:val="18"/>
                <w:szCs w:val="18"/>
              </w:rPr>
              <w:t xml:space="preserve">Separate </w:t>
            </w:r>
          </w:p>
          <w:p w14:paraId="2F69C6A2"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r>
      <w:tr w:rsidR="001D7482" w:rsidRPr="001476AF" w14:paraId="6549C4C0" w14:textId="77777777" w:rsidTr="000A5E05">
        <w:trPr>
          <w:trHeight w:val="184"/>
        </w:trPr>
        <w:tc>
          <w:tcPr>
            <w:tcW w:w="4266" w:type="dxa"/>
            <w:vAlign w:val="bottom"/>
          </w:tcPr>
          <w:p w14:paraId="056AB04E" w14:textId="77777777" w:rsidR="001D7482" w:rsidRPr="001476AF" w:rsidRDefault="001D7482" w:rsidP="005933D6">
            <w:pPr>
              <w:spacing w:before="0" w:after="0"/>
              <w:ind w:left="-101"/>
              <w:rPr>
                <w:sz w:val="18"/>
                <w:szCs w:val="18"/>
              </w:rPr>
            </w:pPr>
            <w:bookmarkStart w:id="53" w:name="_Hlk141106637"/>
          </w:p>
        </w:tc>
        <w:tc>
          <w:tcPr>
            <w:tcW w:w="1296" w:type="dxa"/>
            <w:tcBorders>
              <w:top w:val="single" w:sz="4" w:space="0" w:color="auto"/>
            </w:tcBorders>
            <w:vAlign w:val="bottom"/>
          </w:tcPr>
          <w:p w14:paraId="68FA50D0" w14:textId="5A4EBF42" w:rsidR="001D7482" w:rsidRPr="001476AF" w:rsidRDefault="001D7482"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vAlign w:val="bottom"/>
          </w:tcPr>
          <w:p w14:paraId="65FB2968" w14:textId="626CF464" w:rsidR="001D7482" w:rsidRPr="001476AF" w:rsidRDefault="001D7482" w:rsidP="005933D6">
            <w:pPr>
              <w:spacing w:before="0" w:after="0"/>
              <w:ind w:right="-72"/>
              <w:jc w:val="right"/>
              <w:rPr>
                <w:b/>
                <w:sz w:val="18"/>
                <w:szCs w:val="18"/>
              </w:rPr>
            </w:pPr>
            <w:r w:rsidRPr="001476AF">
              <w:rPr>
                <w:b/>
                <w:sz w:val="18"/>
                <w:szCs w:val="18"/>
              </w:rPr>
              <w:t>2022</w:t>
            </w:r>
          </w:p>
        </w:tc>
        <w:tc>
          <w:tcPr>
            <w:tcW w:w="1296" w:type="dxa"/>
            <w:tcBorders>
              <w:top w:val="single" w:sz="4" w:space="0" w:color="auto"/>
            </w:tcBorders>
            <w:vAlign w:val="bottom"/>
          </w:tcPr>
          <w:p w14:paraId="6F705F8F" w14:textId="5E1E81B1" w:rsidR="001D7482" w:rsidRPr="001476AF" w:rsidRDefault="001D7482"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vAlign w:val="bottom"/>
          </w:tcPr>
          <w:p w14:paraId="450ED68D" w14:textId="7B8B3757" w:rsidR="001D7482" w:rsidRPr="001476AF" w:rsidRDefault="001D7482" w:rsidP="005933D6">
            <w:pPr>
              <w:spacing w:before="0" w:after="0"/>
              <w:ind w:right="-72"/>
              <w:jc w:val="right"/>
              <w:rPr>
                <w:b/>
                <w:sz w:val="18"/>
                <w:szCs w:val="18"/>
              </w:rPr>
            </w:pPr>
            <w:r w:rsidRPr="001476AF">
              <w:rPr>
                <w:b/>
                <w:sz w:val="18"/>
                <w:szCs w:val="18"/>
              </w:rPr>
              <w:t>2022</w:t>
            </w:r>
          </w:p>
        </w:tc>
      </w:tr>
      <w:bookmarkEnd w:id="53"/>
      <w:tr w:rsidR="001D7482" w:rsidRPr="001476AF" w14:paraId="5C5832E7" w14:textId="77777777" w:rsidTr="000A5E05">
        <w:trPr>
          <w:trHeight w:val="227"/>
        </w:trPr>
        <w:tc>
          <w:tcPr>
            <w:tcW w:w="4266" w:type="dxa"/>
            <w:vAlign w:val="bottom"/>
          </w:tcPr>
          <w:p w14:paraId="5A0DD84F" w14:textId="77777777" w:rsidR="001D7482" w:rsidRPr="001476AF" w:rsidRDefault="001D7482" w:rsidP="005933D6">
            <w:pPr>
              <w:spacing w:before="0" w:after="0"/>
              <w:ind w:left="-101"/>
              <w:rPr>
                <w:sz w:val="18"/>
                <w:szCs w:val="18"/>
              </w:rPr>
            </w:pPr>
          </w:p>
        </w:tc>
        <w:tc>
          <w:tcPr>
            <w:tcW w:w="1296" w:type="dxa"/>
            <w:tcBorders>
              <w:bottom w:val="single" w:sz="4" w:space="0" w:color="auto"/>
            </w:tcBorders>
            <w:shd w:val="clear" w:color="auto" w:fill="auto"/>
            <w:vAlign w:val="bottom"/>
          </w:tcPr>
          <w:p w14:paraId="60303161" w14:textId="77777777" w:rsidR="001D7482" w:rsidRPr="001476AF" w:rsidRDefault="001D7482"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33E3388C" w14:textId="77777777" w:rsidR="001D7482" w:rsidRPr="001476AF" w:rsidRDefault="001D7482"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2EFD1253" w14:textId="77777777" w:rsidR="001D7482" w:rsidRPr="001476AF" w:rsidRDefault="001D7482"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3DB4CE39" w14:textId="77777777" w:rsidR="001D7482" w:rsidRPr="001476AF" w:rsidRDefault="001D7482" w:rsidP="005933D6">
            <w:pPr>
              <w:spacing w:before="0" w:after="0"/>
              <w:ind w:right="-72"/>
              <w:jc w:val="right"/>
              <w:rPr>
                <w:b/>
                <w:sz w:val="18"/>
                <w:szCs w:val="18"/>
              </w:rPr>
            </w:pPr>
            <w:r w:rsidRPr="001476AF">
              <w:rPr>
                <w:b/>
                <w:sz w:val="18"/>
                <w:szCs w:val="18"/>
              </w:rPr>
              <w:t>Baht</w:t>
            </w:r>
          </w:p>
        </w:tc>
      </w:tr>
      <w:tr w:rsidR="001D7482" w:rsidRPr="001476AF" w14:paraId="2D06C3F2" w14:textId="77777777" w:rsidTr="000A5E05">
        <w:trPr>
          <w:trHeight w:val="128"/>
        </w:trPr>
        <w:tc>
          <w:tcPr>
            <w:tcW w:w="4266" w:type="dxa"/>
          </w:tcPr>
          <w:p w14:paraId="3EA5ABB9" w14:textId="77777777" w:rsidR="001D7482" w:rsidRPr="001476AF" w:rsidRDefault="001D7482" w:rsidP="005933D6">
            <w:pPr>
              <w:spacing w:before="0" w:after="0"/>
              <w:ind w:left="-101"/>
              <w:rPr>
                <w:sz w:val="18"/>
                <w:szCs w:val="18"/>
              </w:rPr>
            </w:pPr>
          </w:p>
        </w:tc>
        <w:tc>
          <w:tcPr>
            <w:tcW w:w="1296" w:type="dxa"/>
            <w:tcBorders>
              <w:top w:val="single" w:sz="4" w:space="0" w:color="auto"/>
            </w:tcBorders>
            <w:shd w:val="clear" w:color="auto" w:fill="FAFAFA"/>
            <w:vAlign w:val="bottom"/>
          </w:tcPr>
          <w:p w14:paraId="74B9AFF2"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vAlign w:val="bottom"/>
          </w:tcPr>
          <w:p w14:paraId="129FCBA8" w14:textId="77777777" w:rsidR="001D7482" w:rsidRPr="0096447C"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17549F83"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vAlign w:val="bottom"/>
          </w:tcPr>
          <w:p w14:paraId="24780FE7" w14:textId="77777777" w:rsidR="001D7482" w:rsidRPr="001476AF" w:rsidRDefault="001D7482" w:rsidP="005933D6">
            <w:pPr>
              <w:spacing w:before="0" w:after="0"/>
              <w:ind w:right="-72"/>
              <w:jc w:val="right"/>
              <w:rPr>
                <w:sz w:val="18"/>
                <w:szCs w:val="18"/>
              </w:rPr>
            </w:pPr>
          </w:p>
        </w:tc>
      </w:tr>
      <w:tr w:rsidR="00841C9D" w:rsidRPr="001476AF" w14:paraId="36571563" w14:textId="77777777" w:rsidTr="00050601">
        <w:trPr>
          <w:trHeight w:val="128"/>
        </w:trPr>
        <w:tc>
          <w:tcPr>
            <w:tcW w:w="4266" w:type="dxa"/>
            <w:vAlign w:val="bottom"/>
          </w:tcPr>
          <w:p w14:paraId="7797E923" w14:textId="77777777" w:rsidR="00841C9D" w:rsidRPr="001476AF" w:rsidRDefault="00841C9D" w:rsidP="005933D6">
            <w:pPr>
              <w:spacing w:before="0" w:after="0"/>
              <w:ind w:left="-101"/>
              <w:rPr>
                <w:sz w:val="18"/>
                <w:szCs w:val="18"/>
              </w:rPr>
            </w:pPr>
            <w:bookmarkStart w:id="54" w:name="OLE_LINK27"/>
            <w:r w:rsidRPr="001476AF">
              <w:rPr>
                <w:sz w:val="18"/>
                <w:szCs w:val="18"/>
              </w:rPr>
              <w:t>Interest income</w:t>
            </w:r>
          </w:p>
        </w:tc>
        <w:tc>
          <w:tcPr>
            <w:tcW w:w="1296" w:type="dxa"/>
            <w:shd w:val="clear" w:color="auto" w:fill="FAFAFA"/>
          </w:tcPr>
          <w:p w14:paraId="19D7D5D5" w14:textId="4CC2C857" w:rsidR="00841C9D" w:rsidRPr="001476AF" w:rsidRDefault="00841C9D" w:rsidP="005933D6">
            <w:pPr>
              <w:spacing w:before="0" w:after="0"/>
              <w:ind w:right="-72"/>
              <w:jc w:val="right"/>
              <w:rPr>
                <w:sz w:val="18"/>
                <w:szCs w:val="18"/>
              </w:rPr>
            </w:pPr>
            <w:r w:rsidRPr="001476AF">
              <w:rPr>
                <w:sz w:val="18"/>
                <w:szCs w:val="18"/>
              </w:rPr>
              <w:t>1,514,421</w:t>
            </w:r>
          </w:p>
        </w:tc>
        <w:tc>
          <w:tcPr>
            <w:tcW w:w="1296" w:type="dxa"/>
          </w:tcPr>
          <w:p w14:paraId="0833186F" w14:textId="15613678" w:rsidR="00841C9D" w:rsidRPr="0096447C" w:rsidRDefault="00841C9D" w:rsidP="005933D6">
            <w:pPr>
              <w:spacing w:before="0" w:after="0"/>
              <w:ind w:right="-72"/>
              <w:jc w:val="right"/>
              <w:rPr>
                <w:sz w:val="18"/>
                <w:szCs w:val="18"/>
              </w:rPr>
            </w:pPr>
            <w:r w:rsidRPr="0096447C">
              <w:rPr>
                <w:sz w:val="18"/>
                <w:szCs w:val="18"/>
              </w:rPr>
              <w:t>1,750,678</w:t>
            </w:r>
          </w:p>
        </w:tc>
        <w:tc>
          <w:tcPr>
            <w:tcW w:w="1296" w:type="dxa"/>
            <w:shd w:val="clear" w:color="auto" w:fill="FAFAFA"/>
          </w:tcPr>
          <w:p w14:paraId="2B3D1BD0" w14:textId="5A946664" w:rsidR="00841C9D" w:rsidRPr="001476AF" w:rsidRDefault="00841C9D" w:rsidP="005933D6">
            <w:pPr>
              <w:spacing w:before="0" w:after="0"/>
              <w:ind w:right="-72"/>
              <w:jc w:val="right"/>
              <w:rPr>
                <w:sz w:val="18"/>
                <w:szCs w:val="18"/>
              </w:rPr>
            </w:pPr>
            <w:r w:rsidRPr="001476AF">
              <w:rPr>
                <w:sz w:val="18"/>
                <w:szCs w:val="18"/>
              </w:rPr>
              <w:t>1,403,518</w:t>
            </w:r>
          </w:p>
        </w:tc>
        <w:tc>
          <w:tcPr>
            <w:tcW w:w="1296" w:type="dxa"/>
          </w:tcPr>
          <w:p w14:paraId="6260CAF5" w14:textId="614F8E8E" w:rsidR="00841C9D" w:rsidRPr="001476AF" w:rsidRDefault="00841C9D" w:rsidP="005933D6">
            <w:pPr>
              <w:spacing w:before="0" w:after="0"/>
              <w:ind w:right="-72"/>
              <w:jc w:val="right"/>
              <w:rPr>
                <w:sz w:val="18"/>
                <w:szCs w:val="18"/>
              </w:rPr>
            </w:pPr>
            <w:r w:rsidRPr="001476AF">
              <w:rPr>
                <w:sz w:val="18"/>
                <w:szCs w:val="18"/>
              </w:rPr>
              <w:t>1,737,825</w:t>
            </w:r>
          </w:p>
        </w:tc>
      </w:tr>
      <w:tr w:rsidR="007F0D9D" w:rsidRPr="001476AF" w14:paraId="0E36469F" w14:textId="77777777" w:rsidTr="00E374E2">
        <w:trPr>
          <w:trHeight w:val="128"/>
        </w:trPr>
        <w:tc>
          <w:tcPr>
            <w:tcW w:w="4266" w:type="dxa"/>
            <w:vAlign w:val="bottom"/>
          </w:tcPr>
          <w:p w14:paraId="45DC3E85" w14:textId="1464CD87" w:rsidR="007F0D9D" w:rsidRPr="001476AF" w:rsidRDefault="007F0D9D" w:rsidP="005933D6">
            <w:pPr>
              <w:spacing w:before="0" w:after="0"/>
              <w:ind w:left="-101"/>
              <w:rPr>
                <w:sz w:val="18"/>
                <w:szCs w:val="18"/>
              </w:rPr>
            </w:pPr>
            <w:r w:rsidRPr="001476AF">
              <w:rPr>
                <w:sz w:val="18"/>
                <w:szCs w:val="18"/>
              </w:rPr>
              <w:t>Interest income - related parties (Note 3</w:t>
            </w:r>
            <w:r w:rsidR="00FB4D8B">
              <w:rPr>
                <w:sz w:val="18"/>
                <w:szCs w:val="18"/>
              </w:rPr>
              <w:t>3</w:t>
            </w:r>
            <w:r w:rsidRPr="001476AF">
              <w:rPr>
                <w:sz w:val="18"/>
                <w:szCs w:val="18"/>
              </w:rPr>
              <w:t>)</w:t>
            </w:r>
          </w:p>
        </w:tc>
        <w:tc>
          <w:tcPr>
            <w:tcW w:w="1296" w:type="dxa"/>
            <w:shd w:val="clear" w:color="auto" w:fill="FAFAFA"/>
            <w:vAlign w:val="bottom"/>
          </w:tcPr>
          <w:p w14:paraId="2D576011" w14:textId="143652B0" w:rsidR="007F0D9D" w:rsidRPr="001476AF" w:rsidRDefault="00841C9D" w:rsidP="005933D6">
            <w:pPr>
              <w:spacing w:before="0" w:after="0"/>
              <w:ind w:right="-72"/>
              <w:jc w:val="right"/>
              <w:rPr>
                <w:sz w:val="18"/>
                <w:szCs w:val="18"/>
              </w:rPr>
            </w:pPr>
            <w:r w:rsidRPr="001476AF">
              <w:rPr>
                <w:sz w:val="18"/>
                <w:szCs w:val="18"/>
              </w:rPr>
              <w:t>2,085,616</w:t>
            </w:r>
          </w:p>
        </w:tc>
        <w:tc>
          <w:tcPr>
            <w:tcW w:w="1296" w:type="dxa"/>
            <w:vAlign w:val="bottom"/>
          </w:tcPr>
          <w:p w14:paraId="0C0D274C" w14:textId="11DEC725" w:rsidR="007F0D9D" w:rsidRPr="0096447C" w:rsidRDefault="007F0D9D" w:rsidP="005933D6">
            <w:pPr>
              <w:spacing w:before="0" w:after="0"/>
              <w:ind w:right="-72"/>
              <w:jc w:val="right"/>
              <w:rPr>
                <w:sz w:val="18"/>
                <w:szCs w:val="18"/>
              </w:rPr>
            </w:pPr>
            <w:r w:rsidRPr="0096447C">
              <w:rPr>
                <w:sz w:val="18"/>
                <w:szCs w:val="18"/>
              </w:rPr>
              <w:t>-</w:t>
            </w:r>
          </w:p>
        </w:tc>
        <w:tc>
          <w:tcPr>
            <w:tcW w:w="1296" w:type="dxa"/>
            <w:shd w:val="clear" w:color="auto" w:fill="FAFAFA"/>
          </w:tcPr>
          <w:p w14:paraId="6FA94E25" w14:textId="464B3089" w:rsidR="007F0D9D" w:rsidRPr="001476AF" w:rsidRDefault="00841C9D" w:rsidP="005933D6">
            <w:pPr>
              <w:spacing w:before="0" w:after="0"/>
              <w:ind w:right="-72"/>
              <w:jc w:val="right"/>
              <w:rPr>
                <w:sz w:val="18"/>
                <w:szCs w:val="18"/>
              </w:rPr>
            </w:pPr>
            <w:r w:rsidRPr="001476AF">
              <w:rPr>
                <w:sz w:val="18"/>
                <w:szCs w:val="18"/>
              </w:rPr>
              <w:t>12,126,748</w:t>
            </w:r>
          </w:p>
        </w:tc>
        <w:tc>
          <w:tcPr>
            <w:tcW w:w="1296" w:type="dxa"/>
            <w:vAlign w:val="bottom"/>
          </w:tcPr>
          <w:p w14:paraId="4D27E2D8" w14:textId="7B81219F" w:rsidR="007F0D9D" w:rsidRPr="001476AF" w:rsidRDefault="007F0D9D" w:rsidP="005933D6">
            <w:pPr>
              <w:spacing w:before="0" w:after="0"/>
              <w:ind w:right="-72"/>
              <w:jc w:val="right"/>
              <w:rPr>
                <w:sz w:val="18"/>
                <w:szCs w:val="18"/>
              </w:rPr>
            </w:pPr>
            <w:r w:rsidRPr="001476AF">
              <w:rPr>
                <w:sz w:val="18"/>
                <w:szCs w:val="18"/>
              </w:rPr>
              <w:t>5,741,797</w:t>
            </w:r>
          </w:p>
        </w:tc>
      </w:tr>
      <w:tr w:rsidR="007F0D9D" w:rsidRPr="001476AF" w14:paraId="686729DD" w14:textId="77777777" w:rsidTr="00E374E2">
        <w:trPr>
          <w:trHeight w:val="128"/>
        </w:trPr>
        <w:tc>
          <w:tcPr>
            <w:tcW w:w="4266" w:type="dxa"/>
            <w:vAlign w:val="bottom"/>
          </w:tcPr>
          <w:p w14:paraId="5340068C" w14:textId="14DDC118" w:rsidR="007F0D9D" w:rsidRPr="001476AF" w:rsidRDefault="007F0D9D" w:rsidP="005933D6">
            <w:pPr>
              <w:spacing w:before="0" w:after="0"/>
              <w:ind w:left="-101"/>
              <w:rPr>
                <w:sz w:val="18"/>
                <w:szCs w:val="18"/>
                <w:cs/>
              </w:rPr>
            </w:pPr>
            <w:r w:rsidRPr="001476AF">
              <w:rPr>
                <w:sz w:val="18"/>
                <w:szCs w:val="18"/>
              </w:rPr>
              <w:t>Gain on disposal of equipment</w:t>
            </w:r>
          </w:p>
        </w:tc>
        <w:tc>
          <w:tcPr>
            <w:tcW w:w="1296" w:type="dxa"/>
            <w:shd w:val="clear" w:color="auto" w:fill="FAFAFA"/>
            <w:vAlign w:val="bottom"/>
          </w:tcPr>
          <w:p w14:paraId="5A47F8F5" w14:textId="37CA2780" w:rsidR="007F0D9D" w:rsidRPr="001476AF" w:rsidRDefault="00687536" w:rsidP="005933D6">
            <w:pPr>
              <w:spacing w:before="0" w:after="0"/>
              <w:ind w:right="-72"/>
              <w:jc w:val="right"/>
              <w:rPr>
                <w:sz w:val="18"/>
                <w:szCs w:val="18"/>
              </w:rPr>
            </w:pPr>
            <w:r w:rsidRPr="001476AF">
              <w:rPr>
                <w:sz w:val="18"/>
                <w:szCs w:val="18"/>
              </w:rPr>
              <w:t>-</w:t>
            </w:r>
          </w:p>
        </w:tc>
        <w:tc>
          <w:tcPr>
            <w:tcW w:w="1296" w:type="dxa"/>
            <w:vAlign w:val="bottom"/>
          </w:tcPr>
          <w:p w14:paraId="1626AF84" w14:textId="228BAF02" w:rsidR="007F0D9D" w:rsidRPr="0096447C" w:rsidRDefault="007F0D9D" w:rsidP="005933D6">
            <w:pPr>
              <w:spacing w:before="0" w:after="0"/>
              <w:ind w:right="-72"/>
              <w:jc w:val="right"/>
              <w:rPr>
                <w:sz w:val="18"/>
                <w:szCs w:val="18"/>
              </w:rPr>
            </w:pPr>
            <w:r w:rsidRPr="0096447C">
              <w:rPr>
                <w:sz w:val="18"/>
                <w:szCs w:val="18"/>
              </w:rPr>
              <w:t>5,767,133</w:t>
            </w:r>
          </w:p>
        </w:tc>
        <w:tc>
          <w:tcPr>
            <w:tcW w:w="1296" w:type="dxa"/>
            <w:shd w:val="clear" w:color="auto" w:fill="FAFAFA"/>
          </w:tcPr>
          <w:p w14:paraId="65280CA1" w14:textId="12ABEC2A" w:rsidR="007F0D9D" w:rsidRPr="001476AF" w:rsidRDefault="007F0D9D" w:rsidP="005933D6">
            <w:pPr>
              <w:spacing w:before="0" w:after="0"/>
              <w:ind w:right="-72"/>
              <w:jc w:val="right"/>
              <w:rPr>
                <w:sz w:val="18"/>
                <w:szCs w:val="18"/>
              </w:rPr>
            </w:pPr>
            <w:r w:rsidRPr="001476AF">
              <w:rPr>
                <w:sz w:val="18"/>
                <w:szCs w:val="18"/>
              </w:rPr>
              <w:t xml:space="preserve"> -   </w:t>
            </w:r>
          </w:p>
        </w:tc>
        <w:tc>
          <w:tcPr>
            <w:tcW w:w="1296" w:type="dxa"/>
            <w:vAlign w:val="bottom"/>
          </w:tcPr>
          <w:p w14:paraId="4C7966BC" w14:textId="59685F23" w:rsidR="007F0D9D" w:rsidRPr="001476AF" w:rsidRDefault="007F0D9D" w:rsidP="005933D6">
            <w:pPr>
              <w:spacing w:before="0" w:after="0"/>
              <w:ind w:right="-72"/>
              <w:jc w:val="right"/>
              <w:rPr>
                <w:sz w:val="18"/>
                <w:szCs w:val="18"/>
              </w:rPr>
            </w:pPr>
            <w:r w:rsidRPr="001476AF">
              <w:rPr>
                <w:sz w:val="18"/>
                <w:szCs w:val="18"/>
              </w:rPr>
              <w:t>5,767,133</w:t>
            </w:r>
          </w:p>
        </w:tc>
      </w:tr>
      <w:tr w:rsidR="00687536" w:rsidRPr="001476AF" w14:paraId="0EFCF6E1" w14:textId="77777777" w:rsidTr="00E374E2">
        <w:trPr>
          <w:trHeight w:val="128"/>
        </w:trPr>
        <w:tc>
          <w:tcPr>
            <w:tcW w:w="4266" w:type="dxa"/>
            <w:vAlign w:val="bottom"/>
          </w:tcPr>
          <w:p w14:paraId="3D9F89E5" w14:textId="3A597175" w:rsidR="00687536" w:rsidRPr="001476AF" w:rsidRDefault="00687536" w:rsidP="005933D6">
            <w:pPr>
              <w:spacing w:before="0" w:after="0"/>
              <w:ind w:left="-101"/>
              <w:rPr>
                <w:sz w:val="18"/>
                <w:szCs w:val="18"/>
                <w:cs/>
              </w:rPr>
            </w:pPr>
            <w:r w:rsidRPr="001476AF">
              <w:rPr>
                <w:sz w:val="18"/>
                <w:szCs w:val="18"/>
              </w:rPr>
              <w:t>Dividend income</w:t>
            </w:r>
            <w:r w:rsidR="00841C9D" w:rsidRPr="001476AF">
              <w:rPr>
                <w:sz w:val="18"/>
                <w:szCs w:val="18"/>
              </w:rPr>
              <w:t xml:space="preserve"> (Note 3</w:t>
            </w:r>
            <w:r w:rsidR="00FB4D8B">
              <w:rPr>
                <w:sz w:val="18"/>
                <w:szCs w:val="18"/>
              </w:rPr>
              <w:t>3</w:t>
            </w:r>
            <w:r w:rsidR="00841C9D" w:rsidRPr="001476AF">
              <w:rPr>
                <w:sz w:val="18"/>
                <w:szCs w:val="18"/>
              </w:rPr>
              <w:t>)</w:t>
            </w:r>
          </w:p>
        </w:tc>
        <w:tc>
          <w:tcPr>
            <w:tcW w:w="1296" w:type="dxa"/>
            <w:shd w:val="clear" w:color="auto" w:fill="FAFAFA"/>
            <w:vAlign w:val="bottom"/>
          </w:tcPr>
          <w:p w14:paraId="2C79EB16" w14:textId="39467723" w:rsidR="00687536" w:rsidRPr="001476AF" w:rsidRDefault="00687536" w:rsidP="005933D6">
            <w:pPr>
              <w:spacing w:before="0" w:after="0"/>
              <w:ind w:right="-72"/>
              <w:jc w:val="right"/>
              <w:rPr>
                <w:sz w:val="18"/>
                <w:szCs w:val="22"/>
              </w:rPr>
            </w:pPr>
            <w:r w:rsidRPr="001476AF">
              <w:rPr>
                <w:sz w:val="18"/>
                <w:szCs w:val="22"/>
              </w:rPr>
              <w:t>-</w:t>
            </w:r>
          </w:p>
        </w:tc>
        <w:tc>
          <w:tcPr>
            <w:tcW w:w="1296" w:type="dxa"/>
            <w:vAlign w:val="bottom"/>
          </w:tcPr>
          <w:p w14:paraId="5C3C7D1D" w14:textId="5F5553B4" w:rsidR="00687536" w:rsidRPr="0096447C" w:rsidRDefault="00687536" w:rsidP="005933D6">
            <w:pPr>
              <w:spacing w:before="0" w:after="0"/>
              <w:ind w:right="-72"/>
              <w:jc w:val="right"/>
              <w:rPr>
                <w:sz w:val="18"/>
                <w:szCs w:val="18"/>
              </w:rPr>
            </w:pPr>
            <w:r w:rsidRPr="0096447C">
              <w:rPr>
                <w:sz w:val="18"/>
                <w:szCs w:val="18"/>
              </w:rPr>
              <w:t>-</w:t>
            </w:r>
          </w:p>
        </w:tc>
        <w:tc>
          <w:tcPr>
            <w:tcW w:w="1296" w:type="dxa"/>
            <w:shd w:val="clear" w:color="auto" w:fill="FAFAFA"/>
          </w:tcPr>
          <w:p w14:paraId="17989E60" w14:textId="274C4A18" w:rsidR="00687536" w:rsidRPr="001476AF" w:rsidRDefault="00E24525" w:rsidP="005933D6">
            <w:pPr>
              <w:spacing w:before="0" w:after="0"/>
              <w:ind w:right="-72"/>
              <w:jc w:val="right"/>
              <w:rPr>
                <w:sz w:val="18"/>
                <w:szCs w:val="18"/>
              </w:rPr>
            </w:pPr>
            <w:r w:rsidRPr="001476AF">
              <w:rPr>
                <w:sz w:val="18"/>
                <w:szCs w:val="18"/>
              </w:rPr>
              <w:t>1,000</w:t>
            </w:r>
            <w:r w:rsidR="00687536" w:rsidRPr="001476AF">
              <w:rPr>
                <w:sz w:val="18"/>
                <w:szCs w:val="18"/>
              </w:rPr>
              <w:t>,</w:t>
            </w:r>
            <w:r w:rsidRPr="001476AF">
              <w:rPr>
                <w:sz w:val="18"/>
                <w:szCs w:val="18"/>
              </w:rPr>
              <w:t>0</w:t>
            </w:r>
            <w:r w:rsidR="00687536" w:rsidRPr="001476AF">
              <w:rPr>
                <w:sz w:val="18"/>
                <w:szCs w:val="18"/>
              </w:rPr>
              <w:t>00</w:t>
            </w:r>
          </w:p>
        </w:tc>
        <w:tc>
          <w:tcPr>
            <w:tcW w:w="1296" w:type="dxa"/>
            <w:vAlign w:val="bottom"/>
          </w:tcPr>
          <w:p w14:paraId="55007E5F" w14:textId="6778FFFF" w:rsidR="00687536" w:rsidRPr="001476AF" w:rsidRDefault="00687536" w:rsidP="005933D6">
            <w:pPr>
              <w:spacing w:before="0" w:after="0"/>
              <w:ind w:right="-72"/>
              <w:jc w:val="right"/>
              <w:rPr>
                <w:sz w:val="18"/>
                <w:szCs w:val="18"/>
              </w:rPr>
            </w:pPr>
            <w:r w:rsidRPr="001476AF">
              <w:rPr>
                <w:sz w:val="18"/>
                <w:szCs w:val="18"/>
              </w:rPr>
              <w:t>-</w:t>
            </w:r>
          </w:p>
        </w:tc>
      </w:tr>
      <w:tr w:rsidR="007F0D9D" w:rsidRPr="001476AF" w14:paraId="65F11C74" w14:textId="77777777" w:rsidTr="00E374E2">
        <w:trPr>
          <w:trHeight w:val="128"/>
        </w:trPr>
        <w:tc>
          <w:tcPr>
            <w:tcW w:w="4266" w:type="dxa"/>
            <w:vAlign w:val="bottom"/>
          </w:tcPr>
          <w:p w14:paraId="58BDEEE2" w14:textId="77777777" w:rsidR="007F0D9D" w:rsidRPr="001476AF" w:rsidRDefault="007F0D9D" w:rsidP="005933D6">
            <w:pPr>
              <w:spacing w:before="0" w:after="0"/>
              <w:ind w:left="-101"/>
              <w:rPr>
                <w:sz w:val="18"/>
                <w:szCs w:val="18"/>
              </w:rPr>
            </w:pPr>
            <w:r w:rsidRPr="001476AF">
              <w:rPr>
                <w:sz w:val="18"/>
                <w:szCs w:val="18"/>
              </w:rPr>
              <w:t>Management fee income - related parties</w:t>
            </w:r>
          </w:p>
        </w:tc>
        <w:tc>
          <w:tcPr>
            <w:tcW w:w="1296" w:type="dxa"/>
            <w:shd w:val="clear" w:color="auto" w:fill="FAFAFA"/>
            <w:vAlign w:val="bottom"/>
          </w:tcPr>
          <w:p w14:paraId="098227A6" w14:textId="492E06F4" w:rsidR="007F0D9D" w:rsidRPr="001476AF" w:rsidRDefault="007F0D9D" w:rsidP="005933D6">
            <w:pPr>
              <w:spacing w:before="0" w:after="0"/>
              <w:ind w:right="-72"/>
              <w:jc w:val="right"/>
              <w:rPr>
                <w:sz w:val="18"/>
                <w:szCs w:val="18"/>
              </w:rPr>
            </w:pPr>
          </w:p>
        </w:tc>
        <w:tc>
          <w:tcPr>
            <w:tcW w:w="1296" w:type="dxa"/>
            <w:vAlign w:val="bottom"/>
          </w:tcPr>
          <w:p w14:paraId="6137D316" w14:textId="77777777" w:rsidR="007F0D9D" w:rsidRPr="0096447C" w:rsidRDefault="007F0D9D" w:rsidP="005933D6">
            <w:pPr>
              <w:spacing w:before="0" w:after="0"/>
              <w:ind w:right="-72"/>
              <w:jc w:val="right"/>
              <w:rPr>
                <w:sz w:val="18"/>
                <w:szCs w:val="18"/>
              </w:rPr>
            </w:pPr>
          </w:p>
        </w:tc>
        <w:tc>
          <w:tcPr>
            <w:tcW w:w="1296" w:type="dxa"/>
            <w:shd w:val="clear" w:color="auto" w:fill="FAFAFA"/>
          </w:tcPr>
          <w:p w14:paraId="35A9CD48" w14:textId="05B7E4C1" w:rsidR="007F0D9D" w:rsidRPr="001476AF" w:rsidRDefault="007F0D9D" w:rsidP="005933D6">
            <w:pPr>
              <w:spacing w:before="0" w:after="0"/>
              <w:ind w:right="-72"/>
              <w:jc w:val="right"/>
              <w:rPr>
                <w:sz w:val="18"/>
                <w:szCs w:val="18"/>
              </w:rPr>
            </w:pPr>
          </w:p>
        </w:tc>
        <w:tc>
          <w:tcPr>
            <w:tcW w:w="1296" w:type="dxa"/>
            <w:vAlign w:val="bottom"/>
          </w:tcPr>
          <w:p w14:paraId="4E351846" w14:textId="77777777" w:rsidR="007F0D9D" w:rsidRPr="001476AF" w:rsidRDefault="007F0D9D" w:rsidP="005933D6">
            <w:pPr>
              <w:spacing w:before="0" w:after="0"/>
              <w:ind w:right="-72"/>
              <w:jc w:val="right"/>
              <w:rPr>
                <w:sz w:val="18"/>
                <w:szCs w:val="18"/>
              </w:rPr>
            </w:pPr>
          </w:p>
        </w:tc>
      </w:tr>
      <w:tr w:rsidR="007F0D9D" w:rsidRPr="001476AF" w14:paraId="092F0160" w14:textId="77777777" w:rsidTr="00E374E2">
        <w:trPr>
          <w:trHeight w:val="199"/>
        </w:trPr>
        <w:tc>
          <w:tcPr>
            <w:tcW w:w="4266" w:type="dxa"/>
            <w:vAlign w:val="bottom"/>
          </w:tcPr>
          <w:p w14:paraId="6DDD84F9" w14:textId="1BA77F10" w:rsidR="007F0D9D" w:rsidRPr="001476AF" w:rsidRDefault="007F0D9D" w:rsidP="005933D6">
            <w:pPr>
              <w:spacing w:before="0" w:after="0"/>
              <w:ind w:left="-101"/>
              <w:rPr>
                <w:sz w:val="18"/>
                <w:szCs w:val="18"/>
              </w:rPr>
            </w:pPr>
            <w:r w:rsidRPr="001476AF">
              <w:rPr>
                <w:sz w:val="18"/>
                <w:szCs w:val="18"/>
              </w:rPr>
              <w:t xml:space="preserve">   (Note 3</w:t>
            </w:r>
            <w:r w:rsidR="00FB4D8B">
              <w:rPr>
                <w:sz w:val="18"/>
                <w:szCs w:val="18"/>
              </w:rPr>
              <w:t>3</w:t>
            </w:r>
            <w:r w:rsidRPr="001476AF">
              <w:rPr>
                <w:sz w:val="18"/>
                <w:szCs w:val="18"/>
              </w:rPr>
              <w:t>)</w:t>
            </w:r>
          </w:p>
        </w:tc>
        <w:tc>
          <w:tcPr>
            <w:tcW w:w="1296" w:type="dxa"/>
            <w:shd w:val="clear" w:color="auto" w:fill="FAFAFA"/>
            <w:vAlign w:val="bottom"/>
          </w:tcPr>
          <w:p w14:paraId="664347CE" w14:textId="615A3A3B" w:rsidR="007F0D9D" w:rsidRPr="001476AF" w:rsidRDefault="00687536" w:rsidP="005933D6">
            <w:pPr>
              <w:spacing w:before="0" w:after="0"/>
              <w:ind w:right="-72"/>
              <w:jc w:val="right"/>
              <w:rPr>
                <w:sz w:val="18"/>
                <w:szCs w:val="18"/>
              </w:rPr>
            </w:pPr>
            <w:r w:rsidRPr="001476AF">
              <w:rPr>
                <w:sz w:val="18"/>
                <w:szCs w:val="18"/>
              </w:rPr>
              <w:t>-</w:t>
            </w:r>
          </w:p>
        </w:tc>
        <w:tc>
          <w:tcPr>
            <w:tcW w:w="1296" w:type="dxa"/>
            <w:vAlign w:val="bottom"/>
          </w:tcPr>
          <w:p w14:paraId="3E2693B6" w14:textId="2EDDB5DB" w:rsidR="007F0D9D" w:rsidRPr="001476AF" w:rsidRDefault="007F0D9D" w:rsidP="005933D6">
            <w:pPr>
              <w:spacing w:before="0" w:after="0"/>
              <w:ind w:right="-72"/>
              <w:jc w:val="right"/>
              <w:rPr>
                <w:sz w:val="18"/>
                <w:szCs w:val="18"/>
              </w:rPr>
            </w:pPr>
            <w:r w:rsidRPr="001476AF">
              <w:rPr>
                <w:sz w:val="18"/>
                <w:szCs w:val="18"/>
              </w:rPr>
              <w:t>-</w:t>
            </w:r>
          </w:p>
        </w:tc>
        <w:tc>
          <w:tcPr>
            <w:tcW w:w="1296" w:type="dxa"/>
            <w:shd w:val="clear" w:color="auto" w:fill="FAFAFA"/>
          </w:tcPr>
          <w:p w14:paraId="68FD79D7" w14:textId="6BA85F3A" w:rsidR="007F0D9D" w:rsidRPr="001476AF" w:rsidRDefault="007F0D9D" w:rsidP="005933D6">
            <w:pPr>
              <w:spacing w:before="0" w:after="0"/>
              <w:ind w:right="-72"/>
              <w:jc w:val="right"/>
              <w:rPr>
                <w:sz w:val="18"/>
                <w:szCs w:val="18"/>
              </w:rPr>
            </w:pPr>
            <w:r w:rsidRPr="001476AF">
              <w:rPr>
                <w:sz w:val="18"/>
                <w:szCs w:val="18"/>
              </w:rPr>
              <w:t xml:space="preserve"> 2,346,497 </w:t>
            </w:r>
          </w:p>
        </w:tc>
        <w:tc>
          <w:tcPr>
            <w:tcW w:w="1296" w:type="dxa"/>
            <w:vAlign w:val="bottom"/>
          </w:tcPr>
          <w:p w14:paraId="5F382D4E" w14:textId="4473F013" w:rsidR="007F0D9D" w:rsidRPr="001476AF" w:rsidRDefault="007F0D9D" w:rsidP="005933D6">
            <w:pPr>
              <w:spacing w:before="0" w:after="0"/>
              <w:ind w:right="-72"/>
              <w:jc w:val="right"/>
              <w:rPr>
                <w:sz w:val="18"/>
                <w:szCs w:val="18"/>
              </w:rPr>
            </w:pPr>
            <w:r w:rsidRPr="001476AF">
              <w:rPr>
                <w:sz w:val="18"/>
                <w:szCs w:val="18"/>
              </w:rPr>
              <w:t>4,145,980</w:t>
            </w:r>
          </w:p>
        </w:tc>
      </w:tr>
      <w:tr w:rsidR="007F0D9D" w:rsidRPr="001476AF" w14:paraId="4E0745E3" w14:textId="77777777" w:rsidTr="00E374E2">
        <w:trPr>
          <w:trHeight w:val="199"/>
        </w:trPr>
        <w:tc>
          <w:tcPr>
            <w:tcW w:w="4266" w:type="dxa"/>
            <w:vAlign w:val="bottom"/>
          </w:tcPr>
          <w:p w14:paraId="6B5472E6" w14:textId="4ED765D0" w:rsidR="007F0D9D" w:rsidRPr="001476AF" w:rsidRDefault="007F0D9D" w:rsidP="005933D6">
            <w:pPr>
              <w:spacing w:before="0" w:after="0"/>
              <w:ind w:left="-101"/>
              <w:rPr>
                <w:sz w:val="18"/>
                <w:szCs w:val="18"/>
              </w:rPr>
            </w:pPr>
            <w:r w:rsidRPr="001476AF">
              <w:rPr>
                <w:sz w:val="18"/>
                <w:szCs w:val="18"/>
              </w:rPr>
              <w:t>Rental income</w:t>
            </w:r>
            <w:r w:rsidRPr="001476AF">
              <w:rPr>
                <w:sz w:val="18"/>
                <w:szCs w:val="18"/>
                <w:cs/>
              </w:rPr>
              <w:t xml:space="preserve"> </w:t>
            </w:r>
            <w:r w:rsidRPr="001476AF">
              <w:rPr>
                <w:sz w:val="18"/>
                <w:szCs w:val="18"/>
              </w:rPr>
              <w:t>- related parties</w:t>
            </w:r>
            <w:r w:rsidRPr="001476AF">
              <w:rPr>
                <w:sz w:val="18"/>
                <w:szCs w:val="18"/>
                <w:cs/>
              </w:rPr>
              <w:t xml:space="preserve"> </w:t>
            </w:r>
            <w:r w:rsidRPr="001476AF">
              <w:rPr>
                <w:sz w:val="18"/>
                <w:szCs w:val="18"/>
              </w:rPr>
              <w:t>(Note 3</w:t>
            </w:r>
            <w:r w:rsidR="00FB4D8B">
              <w:rPr>
                <w:sz w:val="18"/>
                <w:szCs w:val="18"/>
              </w:rPr>
              <w:t>3</w:t>
            </w:r>
            <w:r w:rsidRPr="001476AF">
              <w:rPr>
                <w:sz w:val="18"/>
                <w:szCs w:val="18"/>
              </w:rPr>
              <w:t>)</w:t>
            </w:r>
          </w:p>
        </w:tc>
        <w:tc>
          <w:tcPr>
            <w:tcW w:w="1296" w:type="dxa"/>
            <w:shd w:val="clear" w:color="auto" w:fill="FAFAFA"/>
            <w:vAlign w:val="bottom"/>
          </w:tcPr>
          <w:p w14:paraId="21C8D625" w14:textId="5D78D661" w:rsidR="007F0D9D" w:rsidRPr="001476AF" w:rsidRDefault="00687536" w:rsidP="005933D6">
            <w:pPr>
              <w:spacing w:before="0" w:after="0"/>
              <w:ind w:right="-72"/>
              <w:jc w:val="right"/>
              <w:rPr>
                <w:sz w:val="18"/>
                <w:szCs w:val="18"/>
              </w:rPr>
            </w:pPr>
            <w:r w:rsidRPr="001476AF">
              <w:rPr>
                <w:sz w:val="18"/>
                <w:szCs w:val="18"/>
              </w:rPr>
              <w:t>-</w:t>
            </w:r>
          </w:p>
        </w:tc>
        <w:tc>
          <w:tcPr>
            <w:tcW w:w="1296" w:type="dxa"/>
            <w:vAlign w:val="bottom"/>
          </w:tcPr>
          <w:p w14:paraId="30CC1532" w14:textId="457EF11C" w:rsidR="007F0D9D" w:rsidRPr="001476AF" w:rsidRDefault="007F0D9D" w:rsidP="005933D6">
            <w:pPr>
              <w:spacing w:before="0" w:after="0"/>
              <w:ind w:right="-72"/>
              <w:jc w:val="right"/>
              <w:rPr>
                <w:sz w:val="18"/>
                <w:szCs w:val="18"/>
              </w:rPr>
            </w:pPr>
            <w:r w:rsidRPr="001476AF">
              <w:rPr>
                <w:sz w:val="18"/>
                <w:szCs w:val="18"/>
              </w:rPr>
              <w:t>-</w:t>
            </w:r>
          </w:p>
        </w:tc>
        <w:tc>
          <w:tcPr>
            <w:tcW w:w="1296" w:type="dxa"/>
            <w:shd w:val="clear" w:color="auto" w:fill="FAFAFA"/>
          </w:tcPr>
          <w:p w14:paraId="2055EB25" w14:textId="355A2763" w:rsidR="007F0D9D" w:rsidRPr="001476AF" w:rsidRDefault="007F0D9D" w:rsidP="005933D6">
            <w:pPr>
              <w:spacing w:before="0" w:after="0"/>
              <w:ind w:right="-72"/>
              <w:jc w:val="right"/>
              <w:rPr>
                <w:sz w:val="18"/>
                <w:szCs w:val="18"/>
              </w:rPr>
            </w:pPr>
            <w:r w:rsidRPr="001476AF">
              <w:rPr>
                <w:sz w:val="18"/>
                <w:szCs w:val="18"/>
              </w:rPr>
              <w:t xml:space="preserve"> 208,800 </w:t>
            </w:r>
          </w:p>
        </w:tc>
        <w:tc>
          <w:tcPr>
            <w:tcW w:w="1296" w:type="dxa"/>
            <w:vAlign w:val="bottom"/>
          </w:tcPr>
          <w:p w14:paraId="1B2AA4F7" w14:textId="2AEDCB4B" w:rsidR="007F0D9D" w:rsidRPr="001476AF" w:rsidRDefault="007F0D9D" w:rsidP="005933D6">
            <w:pPr>
              <w:spacing w:before="0" w:after="0"/>
              <w:ind w:right="-72"/>
              <w:jc w:val="right"/>
              <w:rPr>
                <w:sz w:val="18"/>
                <w:szCs w:val="18"/>
              </w:rPr>
            </w:pPr>
            <w:r w:rsidRPr="001476AF">
              <w:rPr>
                <w:sz w:val="18"/>
                <w:szCs w:val="18"/>
              </w:rPr>
              <w:t>208,800</w:t>
            </w:r>
          </w:p>
        </w:tc>
      </w:tr>
      <w:tr w:rsidR="007F0D9D" w:rsidRPr="001476AF" w14:paraId="636C2574" w14:textId="77777777" w:rsidTr="00E374E2">
        <w:trPr>
          <w:trHeight w:val="75"/>
        </w:trPr>
        <w:tc>
          <w:tcPr>
            <w:tcW w:w="4266" w:type="dxa"/>
            <w:vAlign w:val="bottom"/>
          </w:tcPr>
          <w:p w14:paraId="0810EB1D" w14:textId="77777777" w:rsidR="007F0D9D" w:rsidRPr="001476AF" w:rsidRDefault="007F0D9D" w:rsidP="005933D6">
            <w:pPr>
              <w:spacing w:before="0" w:after="0"/>
              <w:ind w:left="-101"/>
              <w:rPr>
                <w:sz w:val="18"/>
                <w:szCs w:val="18"/>
              </w:rPr>
            </w:pPr>
            <w:r w:rsidRPr="001476AF">
              <w:rPr>
                <w:sz w:val="18"/>
                <w:szCs w:val="18"/>
              </w:rPr>
              <w:t>Others</w:t>
            </w:r>
          </w:p>
        </w:tc>
        <w:tc>
          <w:tcPr>
            <w:tcW w:w="1296" w:type="dxa"/>
            <w:tcBorders>
              <w:bottom w:val="single" w:sz="4" w:space="0" w:color="auto"/>
            </w:tcBorders>
            <w:shd w:val="clear" w:color="auto" w:fill="FAFAFA"/>
            <w:vAlign w:val="bottom"/>
          </w:tcPr>
          <w:p w14:paraId="0C185C41" w14:textId="2F7DFD11" w:rsidR="007F0D9D" w:rsidRPr="001476AF" w:rsidRDefault="0025174D" w:rsidP="005933D6">
            <w:pPr>
              <w:spacing w:before="0" w:after="0"/>
              <w:ind w:right="-72"/>
              <w:jc w:val="right"/>
              <w:rPr>
                <w:sz w:val="18"/>
                <w:szCs w:val="18"/>
              </w:rPr>
            </w:pPr>
            <w:r w:rsidRPr="001476AF">
              <w:rPr>
                <w:sz w:val="18"/>
                <w:szCs w:val="18"/>
              </w:rPr>
              <w:t>650,832</w:t>
            </w:r>
          </w:p>
        </w:tc>
        <w:tc>
          <w:tcPr>
            <w:tcW w:w="1296" w:type="dxa"/>
            <w:tcBorders>
              <w:bottom w:val="single" w:sz="4" w:space="0" w:color="auto"/>
            </w:tcBorders>
            <w:vAlign w:val="bottom"/>
          </w:tcPr>
          <w:p w14:paraId="1D97DD3E" w14:textId="0F0F203B" w:rsidR="007F0D9D" w:rsidRPr="001476AF" w:rsidRDefault="007F0D9D" w:rsidP="005933D6">
            <w:pPr>
              <w:spacing w:before="0" w:after="0"/>
              <w:ind w:right="-72"/>
              <w:jc w:val="right"/>
              <w:rPr>
                <w:sz w:val="18"/>
                <w:szCs w:val="18"/>
              </w:rPr>
            </w:pPr>
            <w:r w:rsidRPr="001476AF">
              <w:rPr>
                <w:sz w:val="18"/>
                <w:szCs w:val="18"/>
              </w:rPr>
              <w:t>9,467,120</w:t>
            </w:r>
          </w:p>
        </w:tc>
        <w:tc>
          <w:tcPr>
            <w:tcW w:w="1296" w:type="dxa"/>
            <w:tcBorders>
              <w:bottom w:val="single" w:sz="4" w:space="0" w:color="auto"/>
            </w:tcBorders>
            <w:shd w:val="clear" w:color="auto" w:fill="FAFAFA"/>
          </w:tcPr>
          <w:p w14:paraId="660F4CC4" w14:textId="35E1D8B7" w:rsidR="007F0D9D" w:rsidRPr="001476AF" w:rsidRDefault="007F0D9D" w:rsidP="005933D6">
            <w:pPr>
              <w:spacing w:before="0" w:after="0"/>
              <w:ind w:right="-72"/>
              <w:jc w:val="right"/>
              <w:rPr>
                <w:sz w:val="18"/>
                <w:szCs w:val="18"/>
              </w:rPr>
            </w:pPr>
            <w:r w:rsidRPr="001476AF">
              <w:rPr>
                <w:sz w:val="18"/>
                <w:szCs w:val="18"/>
              </w:rPr>
              <w:t xml:space="preserve"> 650,</w:t>
            </w:r>
            <w:r w:rsidR="00E24525" w:rsidRPr="001476AF">
              <w:rPr>
                <w:sz w:val="18"/>
                <w:szCs w:val="18"/>
              </w:rPr>
              <w:t>8</w:t>
            </w:r>
            <w:r w:rsidRPr="001476AF">
              <w:rPr>
                <w:sz w:val="18"/>
                <w:szCs w:val="18"/>
              </w:rPr>
              <w:t xml:space="preserve">31 </w:t>
            </w:r>
          </w:p>
        </w:tc>
        <w:tc>
          <w:tcPr>
            <w:tcW w:w="1296" w:type="dxa"/>
            <w:tcBorders>
              <w:bottom w:val="single" w:sz="4" w:space="0" w:color="auto"/>
            </w:tcBorders>
            <w:vAlign w:val="bottom"/>
          </w:tcPr>
          <w:p w14:paraId="7400F2B6" w14:textId="3BBD1EF8" w:rsidR="007F0D9D" w:rsidRPr="001476AF" w:rsidRDefault="007F0D9D" w:rsidP="005933D6">
            <w:pPr>
              <w:spacing w:before="0" w:after="0"/>
              <w:ind w:right="-72"/>
              <w:jc w:val="right"/>
              <w:rPr>
                <w:sz w:val="18"/>
                <w:szCs w:val="18"/>
              </w:rPr>
            </w:pPr>
            <w:r w:rsidRPr="001476AF">
              <w:rPr>
                <w:sz w:val="18"/>
                <w:szCs w:val="18"/>
              </w:rPr>
              <w:t>2,567,120</w:t>
            </w:r>
          </w:p>
        </w:tc>
      </w:tr>
      <w:tr w:rsidR="001D7482" w:rsidRPr="001476AF" w14:paraId="03955983" w14:textId="77777777" w:rsidTr="000A5E05">
        <w:trPr>
          <w:trHeight w:val="80"/>
        </w:trPr>
        <w:tc>
          <w:tcPr>
            <w:tcW w:w="4266" w:type="dxa"/>
          </w:tcPr>
          <w:p w14:paraId="46E5BE5D" w14:textId="77777777" w:rsidR="001D7482" w:rsidRPr="001476AF" w:rsidRDefault="001D7482" w:rsidP="005933D6">
            <w:pPr>
              <w:spacing w:before="0" w:after="0"/>
              <w:ind w:left="-101"/>
              <w:rPr>
                <w:sz w:val="18"/>
                <w:szCs w:val="18"/>
              </w:rPr>
            </w:pPr>
          </w:p>
        </w:tc>
        <w:tc>
          <w:tcPr>
            <w:tcW w:w="1296" w:type="dxa"/>
            <w:tcBorders>
              <w:top w:val="single" w:sz="4" w:space="0" w:color="auto"/>
            </w:tcBorders>
            <w:shd w:val="clear" w:color="auto" w:fill="FAFAFA"/>
            <w:vAlign w:val="bottom"/>
          </w:tcPr>
          <w:p w14:paraId="76C4CCD9"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76F3A394"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7BD7639E"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1115922C" w14:textId="77777777" w:rsidR="001D7482" w:rsidRPr="001476AF" w:rsidRDefault="001D7482" w:rsidP="005933D6">
            <w:pPr>
              <w:spacing w:before="0" w:after="0"/>
              <w:ind w:right="-72"/>
              <w:jc w:val="right"/>
              <w:rPr>
                <w:sz w:val="18"/>
                <w:szCs w:val="18"/>
              </w:rPr>
            </w:pPr>
          </w:p>
        </w:tc>
      </w:tr>
      <w:tr w:rsidR="001D7482" w:rsidRPr="001476AF" w14:paraId="3F86C91D" w14:textId="77777777" w:rsidTr="000A5E05">
        <w:trPr>
          <w:trHeight w:val="75"/>
        </w:trPr>
        <w:tc>
          <w:tcPr>
            <w:tcW w:w="4266" w:type="dxa"/>
          </w:tcPr>
          <w:p w14:paraId="13979A8F" w14:textId="77777777" w:rsidR="001D7482" w:rsidRPr="001476AF" w:rsidRDefault="001D7482" w:rsidP="005933D6">
            <w:pPr>
              <w:spacing w:before="0" w:after="0"/>
              <w:ind w:left="-101"/>
              <w:rPr>
                <w:sz w:val="18"/>
                <w:szCs w:val="18"/>
              </w:rPr>
            </w:pPr>
            <w:r w:rsidRPr="001476AF">
              <w:rPr>
                <w:sz w:val="18"/>
                <w:szCs w:val="18"/>
              </w:rPr>
              <w:t>Total</w:t>
            </w:r>
          </w:p>
        </w:tc>
        <w:tc>
          <w:tcPr>
            <w:tcW w:w="1296" w:type="dxa"/>
            <w:tcBorders>
              <w:bottom w:val="single" w:sz="4" w:space="0" w:color="auto"/>
            </w:tcBorders>
            <w:shd w:val="clear" w:color="auto" w:fill="FAFAFA"/>
            <w:vAlign w:val="bottom"/>
          </w:tcPr>
          <w:p w14:paraId="3A111A9E" w14:textId="37C30225" w:rsidR="001D7482" w:rsidRPr="001476AF" w:rsidRDefault="007F0D9D" w:rsidP="005933D6">
            <w:pPr>
              <w:spacing w:before="0" w:after="0"/>
              <w:ind w:right="-72"/>
              <w:jc w:val="right"/>
              <w:rPr>
                <w:sz w:val="18"/>
                <w:szCs w:val="18"/>
              </w:rPr>
            </w:pPr>
            <w:r w:rsidRPr="001476AF">
              <w:rPr>
                <w:sz w:val="18"/>
                <w:szCs w:val="18"/>
              </w:rPr>
              <w:t>4,250,869</w:t>
            </w:r>
          </w:p>
        </w:tc>
        <w:tc>
          <w:tcPr>
            <w:tcW w:w="1296" w:type="dxa"/>
            <w:tcBorders>
              <w:bottom w:val="single" w:sz="4" w:space="0" w:color="auto"/>
            </w:tcBorders>
            <w:shd w:val="clear" w:color="auto" w:fill="auto"/>
            <w:vAlign w:val="bottom"/>
          </w:tcPr>
          <w:p w14:paraId="3D3701DB" w14:textId="040FE686" w:rsidR="001D7482" w:rsidRPr="001476AF" w:rsidRDefault="001D7482" w:rsidP="005933D6">
            <w:pPr>
              <w:spacing w:before="0" w:after="0"/>
              <w:ind w:right="-72"/>
              <w:jc w:val="right"/>
              <w:rPr>
                <w:sz w:val="18"/>
                <w:szCs w:val="18"/>
              </w:rPr>
            </w:pPr>
            <w:r w:rsidRPr="001476AF">
              <w:rPr>
                <w:sz w:val="18"/>
                <w:szCs w:val="18"/>
              </w:rPr>
              <w:t>16,984,931</w:t>
            </w:r>
          </w:p>
        </w:tc>
        <w:tc>
          <w:tcPr>
            <w:tcW w:w="1296" w:type="dxa"/>
            <w:tcBorders>
              <w:bottom w:val="single" w:sz="4" w:space="0" w:color="auto"/>
            </w:tcBorders>
            <w:shd w:val="clear" w:color="auto" w:fill="FAFAFA"/>
            <w:vAlign w:val="bottom"/>
          </w:tcPr>
          <w:p w14:paraId="024EFBF7" w14:textId="3F2D2CF8" w:rsidR="001D7482" w:rsidRPr="001476AF" w:rsidRDefault="007F0D9D" w:rsidP="005933D6">
            <w:pPr>
              <w:spacing w:before="0" w:after="0"/>
              <w:ind w:right="-72"/>
              <w:jc w:val="right"/>
              <w:rPr>
                <w:sz w:val="18"/>
                <w:szCs w:val="18"/>
              </w:rPr>
            </w:pPr>
            <w:r w:rsidRPr="001476AF">
              <w:rPr>
                <w:sz w:val="18"/>
                <w:szCs w:val="18"/>
              </w:rPr>
              <w:t>17,736,394</w:t>
            </w:r>
          </w:p>
        </w:tc>
        <w:tc>
          <w:tcPr>
            <w:tcW w:w="1296" w:type="dxa"/>
            <w:tcBorders>
              <w:bottom w:val="single" w:sz="4" w:space="0" w:color="auto"/>
            </w:tcBorders>
            <w:shd w:val="clear" w:color="auto" w:fill="auto"/>
            <w:vAlign w:val="bottom"/>
          </w:tcPr>
          <w:p w14:paraId="2B24D832" w14:textId="5341F28B" w:rsidR="001D7482" w:rsidRPr="001476AF" w:rsidRDefault="001D7482" w:rsidP="005933D6">
            <w:pPr>
              <w:spacing w:before="0" w:after="0"/>
              <w:ind w:right="-72"/>
              <w:jc w:val="right"/>
              <w:rPr>
                <w:sz w:val="18"/>
                <w:szCs w:val="18"/>
              </w:rPr>
            </w:pPr>
            <w:r w:rsidRPr="001476AF">
              <w:rPr>
                <w:sz w:val="18"/>
                <w:szCs w:val="18"/>
              </w:rPr>
              <w:t>20,168,655</w:t>
            </w:r>
          </w:p>
        </w:tc>
      </w:tr>
      <w:bookmarkEnd w:id="54"/>
    </w:tbl>
    <w:p w14:paraId="30DE2AF0" w14:textId="16FDD322" w:rsidR="007A5A72" w:rsidRPr="001476AF" w:rsidRDefault="007A5A72" w:rsidP="005933D6">
      <w:pPr>
        <w:rPr>
          <w:rFonts w:ascii="Arial" w:eastAsia="Arial" w:hAnsi="Arial" w:cs="Arial"/>
          <w:sz w:val="18"/>
          <w:szCs w:val="18"/>
        </w:rPr>
      </w:pPr>
    </w:p>
    <w:p w14:paraId="22998436" w14:textId="77777777" w:rsidR="002353F5" w:rsidRPr="001476AF" w:rsidRDefault="002353F5" w:rsidP="005933D6">
      <w:pPr>
        <w:rPr>
          <w:rFonts w:ascii="Arial" w:eastAsia="Arial" w:hAnsi="Arial" w:cs="Arial"/>
          <w:sz w:val="18"/>
          <w:szCs w:val="18"/>
        </w:rPr>
      </w:pPr>
    </w:p>
    <w:tbl>
      <w:tblPr>
        <w:tblStyle w:val="afffffffffffff5"/>
        <w:tblW w:w="9450" w:type="dxa"/>
        <w:tblInd w:w="18" w:type="dxa"/>
        <w:tblLayout w:type="fixed"/>
        <w:tblLook w:val="0000" w:firstRow="0" w:lastRow="0" w:firstColumn="0" w:lastColumn="0" w:noHBand="0" w:noVBand="0"/>
      </w:tblPr>
      <w:tblGrid>
        <w:gridCol w:w="9450"/>
      </w:tblGrid>
      <w:tr w:rsidR="007A5A72" w:rsidRPr="001476AF" w14:paraId="72273D65" w14:textId="77777777">
        <w:trPr>
          <w:trHeight w:val="389"/>
        </w:trPr>
        <w:tc>
          <w:tcPr>
            <w:tcW w:w="9450" w:type="dxa"/>
            <w:shd w:val="clear" w:color="auto" w:fill="FFA543"/>
            <w:vAlign w:val="center"/>
          </w:tcPr>
          <w:p w14:paraId="56220504" w14:textId="2B460055" w:rsidR="007A5A72" w:rsidRPr="001476AF" w:rsidRDefault="00AA6F42"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t>2</w:t>
            </w:r>
            <w:r w:rsidR="008350F4">
              <w:rPr>
                <w:rFonts w:ascii="Arial" w:eastAsia="Arial" w:hAnsi="Arial" w:cs="Arial"/>
                <w:b/>
                <w:color w:val="FFFFFF"/>
                <w:sz w:val="18"/>
                <w:szCs w:val="18"/>
              </w:rPr>
              <w:t>9</w:t>
            </w:r>
            <w:r w:rsidR="0032140B" w:rsidRPr="001476AF">
              <w:rPr>
                <w:rFonts w:ascii="Arial" w:eastAsia="Arial" w:hAnsi="Arial" w:cs="Arial"/>
                <w:b/>
                <w:color w:val="FFFFFF"/>
                <w:sz w:val="18"/>
                <w:szCs w:val="18"/>
              </w:rPr>
              <w:tab/>
              <w:t>Finance costs</w:t>
            </w:r>
          </w:p>
        </w:tc>
      </w:tr>
    </w:tbl>
    <w:p w14:paraId="666B4ED0" w14:textId="77777777" w:rsidR="007A5A72" w:rsidRPr="001476AF" w:rsidRDefault="007A5A72" w:rsidP="005933D6">
      <w:pPr>
        <w:ind w:left="540" w:hanging="540"/>
        <w:jc w:val="left"/>
        <w:rPr>
          <w:rFonts w:ascii="Arial" w:eastAsia="Arial" w:hAnsi="Arial" w:cs="Arial"/>
          <w:b/>
          <w:sz w:val="18"/>
          <w:szCs w:val="18"/>
        </w:rPr>
      </w:pPr>
    </w:p>
    <w:tbl>
      <w:tblPr>
        <w:tblStyle w:val="afffffffffffff6"/>
        <w:tblW w:w="9450" w:type="dxa"/>
        <w:tblLayout w:type="fixed"/>
        <w:tblLook w:val="0000" w:firstRow="0" w:lastRow="0" w:firstColumn="0" w:lastColumn="0" w:noHBand="0" w:noVBand="0"/>
      </w:tblPr>
      <w:tblGrid>
        <w:gridCol w:w="4266"/>
        <w:gridCol w:w="1296"/>
        <w:gridCol w:w="1296"/>
        <w:gridCol w:w="1296"/>
        <w:gridCol w:w="1296"/>
      </w:tblGrid>
      <w:tr w:rsidR="007A5A72" w:rsidRPr="001476AF" w14:paraId="14E64D73" w14:textId="77777777" w:rsidTr="000A5E05">
        <w:tc>
          <w:tcPr>
            <w:tcW w:w="4266" w:type="dxa"/>
            <w:vAlign w:val="bottom"/>
          </w:tcPr>
          <w:p w14:paraId="3DBB7CF8" w14:textId="77777777" w:rsidR="007A5A72" w:rsidRPr="001476AF" w:rsidRDefault="007A5A72" w:rsidP="005933D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5CB61627" w14:textId="77777777" w:rsidR="007A5A72" w:rsidRPr="001476AF" w:rsidRDefault="0032140B" w:rsidP="005933D6">
            <w:pPr>
              <w:spacing w:before="0" w:after="0"/>
              <w:ind w:right="-72"/>
              <w:jc w:val="center"/>
              <w:rPr>
                <w:b/>
                <w:sz w:val="18"/>
                <w:szCs w:val="18"/>
              </w:rPr>
            </w:pPr>
            <w:r w:rsidRPr="001476AF">
              <w:rPr>
                <w:b/>
                <w:sz w:val="18"/>
                <w:szCs w:val="18"/>
              </w:rPr>
              <w:t xml:space="preserve">Consolidated </w:t>
            </w:r>
          </w:p>
          <w:p w14:paraId="507CAAC3"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9AFD773" w14:textId="77777777" w:rsidR="007A5A72" w:rsidRPr="001476AF" w:rsidRDefault="0032140B" w:rsidP="005933D6">
            <w:pPr>
              <w:spacing w:before="0" w:after="0"/>
              <w:ind w:right="-72"/>
              <w:jc w:val="center"/>
              <w:rPr>
                <w:b/>
                <w:sz w:val="18"/>
                <w:szCs w:val="18"/>
              </w:rPr>
            </w:pPr>
            <w:r w:rsidRPr="001476AF">
              <w:rPr>
                <w:b/>
                <w:sz w:val="18"/>
                <w:szCs w:val="18"/>
              </w:rPr>
              <w:t xml:space="preserve">Separate </w:t>
            </w:r>
          </w:p>
          <w:p w14:paraId="49E94419"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r>
      <w:tr w:rsidR="001D7482" w:rsidRPr="001476AF" w14:paraId="38FD8C60" w14:textId="77777777" w:rsidTr="000A5E05">
        <w:tc>
          <w:tcPr>
            <w:tcW w:w="4266" w:type="dxa"/>
            <w:vAlign w:val="bottom"/>
          </w:tcPr>
          <w:p w14:paraId="6235EA80" w14:textId="77777777" w:rsidR="001D7482" w:rsidRPr="001476AF" w:rsidRDefault="001D7482" w:rsidP="005933D6">
            <w:pPr>
              <w:spacing w:before="0" w:after="0"/>
              <w:ind w:left="-101"/>
              <w:rPr>
                <w:sz w:val="18"/>
                <w:szCs w:val="18"/>
              </w:rPr>
            </w:pPr>
          </w:p>
        </w:tc>
        <w:tc>
          <w:tcPr>
            <w:tcW w:w="1296" w:type="dxa"/>
            <w:tcBorders>
              <w:top w:val="single" w:sz="4" w:space="0" w:color="auto"/>
            </w:tcBorders>
            <w:vAlign w:val="bottom"/>
          </w:tcPr>
          <w:p w14:paraId="49721368" w14:textId="402E9B89" w:rsidR="001D7482" w:rsidRPr="001476AF" w:rsidRDefault="001D7482"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vAlign w:val="bottom"/>
          </w:tcPr>
          <w:p w14:paraId="385F4DA1" w14:textId="5B2D13CD" w:rsidR="001D7482" w:rsidRPr="001476AF" w:rsidRDefault="001D7482" w:rsidP="005933D6">
            <w:pPr>
              <w:spacing w:before="0" w:after="0"/>
              <w:ind w:right="-72"/>
              <w:jc w:val="right"/>
              <w:rPr>
                <w:b/>
                <w:sz w:val="18"/>
                <w:szCs w:val="18"/>
              </w:rPr>
            </w:pPr>
            <w:r w:rsidRPr="001476AF">
              <w:rPr>
                <w:b/>
                <w:sz w:val="18"/>
                <w:szCs w:val="18"/>
              </w:rPr>
              <w:t>2022</w:t>
            </w:r>
          </w:p>
        </w:tc>
        <w:tc>
          <w:tcPr>
            <w:tcW w:w="1296" w:type="dxa"/>
            <w:tcBorders>
              <w:top w:val="single" w:sz="4" w:space="0" w:color="auto"/>
            </w:tcBorders>
            <w:vAlign w:val="bottom"/>
          </w:tcPr>
          <w:p w14:paraId="3B31F2F4" w14:textId="7ED54345" w:rsidR="001D7482" w:rsidRPr="001476AF" w:rsidRDefault="001D7482"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vAlign w:val="bottom"/>
          </w:tcPr>
          <w:p w14:paraId="06424FD7" w14:textId="6E8C9D00" w:rsidR="001D7482" w:rsidRPr="001476AF" w:rsidRDefault="001D7482" w:rsidP="005933D6">
            <w:pPr>
              <w:spacing w:before="0" w:after="0"/>
              <w:ind w:right="-72"/>
              <w:jc w:val="right"/>
              <w:rPr>
                <w:b/>
                <w:sz w:val="18"/>
                <w:szCs w:val="18"/>
              </w:rPr>
            </w:pPr>
            <w:r w:rsidRPr="001476AF">
              <w:rPr>
                <w:b/>
                <w:sz w:val="18"/>
                <w:szCs w:val="18"/>
              </w:rPr>
              <w:t>2022</w:t>
            </w:r>
          </w:p>
        </w:tc>
      </w:tr>
      <w:tr w:rsidR="001D7482" w:rsidRPr="001476AF" w14:paraId="1EBFCFBF" w14:textId="77777777" w:rsidTr="000A5E05">
        <w:tc>
          <w:tcPr>
            <w:tcW w:w="4266" w:type="dxa"/>
            <w:vAlign w:val="bottom"/>
          </w:tcPr>
          <w:p w14:paraId="71FF0B39" w14:textId="77777777" w:rsidR="001D7482" w:rsidRPr="001476AF" w:rsidRDefault="001D7482" w:rsidP="005933D6">
            <w:pPr>
              <w:spacing w:before="0" w:after="0"/>
              <w:ind w:left="-101"/>
              <w:rPr>
                <w:sz w:val="18"/>
                <w:szCs w:val="18"/>
              </w:rPr>
            </w:pPr>
          </w:p>
        </w:tc>
        <w:tc>
          <w:tcPr>
            <w:tcW w:w="1296" w:type="dxa"/>
            <w:tcBorders>
              <w:bottom w:val="single" w:sz="4" w:space="0" w:color="auto"/>
            </w:tcBorders>
            <w:shd w:val="clear" w:color="auto" w:fill="auto"/>
            <w:vAlign w:val="bottom"/>
          </w:tcPr>
          <w:p w14:paraId="605E8D6E" w14:textId="77777777" w:rsidR="001D7482" w:rsidRPr="001476AF" w:rsidRDefault="001D7482"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26649B64" w14:textId="77777777" w:rsidR="001D7482" w:rsidRPr="001476AF" w:rsidRDefault="001D7482"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7CAA0A6A" w14:textId="77777777" w:rsidR="001D7482" w:rsidRPr="001476AF" w:rsidRDefault="001D7482"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shd w:val="clear" w:color="auto" w:fill="auto"/>
            <w:vAlign w:val="bottom"/>
          </w:tcPr>
          <w:p w14:paraId="225E8277" w14:textId="77777777" w:rsidR="001D7482" w:rsidRPr="001476AF" w:rsidRDefault="001D7482" w:rsidP="005933D6">
            <w:pPr>
              <w:spacing w:before="0" w:after="0"/>
              <w:ind w:right="-72"/>
              <w:jc w:val="right"/>
              <w:rPr>
                <w:b/>
                <w:sz w:val="18"/>
                <w:szCs w:val="18"/>
              </w:rPr>
            </w:pPr>
            <w:r w:rsidRPr="001476AF">
              <w:rPr>
                <w:b/>
                <w:sz w:val="18"/>
                <w:szCs w:val="18"/>
              </w:rPr>
              <w:t>Baht</w:t>
            </w:r>
          </w:p>
        </w:tc>
      </w:tr>
      <w:tr w:rsidR="001D7482" w:rsidRPr="001476AF" w14:paraId="06E696AC" w14:textId="77777777" w:rsidTr="000A5E05">
        <w:tc>
          <w:tcPr>
            <w:tcW w:w="4266" w:type="dxa"/>
            <w:vAlign w:val="bottom"/>
          </w:tcPr>
          <w:p w14:paraId="3F9194EC" w14:textId="77777777" w:rsidR="001D7482" w:rsidRPr="001476AF" w:rsidRDefault="001D7482" w:rsidP="005933D6">
            <w:pPr>
              <w:spacing w:before="0" w:after="0"/>
              <w:ind w:left="-101"/>
              <w:rPr>
                <w:sz w:val="18"/>
                <w:szCs w:val="18"/>
              </w:rPr>
            </w:pPr>
          </w:p>
        </w:tc>
        <w:tc>
          <w:tcPr>
            <w:tcW w:w="1296" w:type="dxa"/>
            <w:tcBorders>
              <w:top w:val="single" w:sz="4" w:space="0" w:color="auto"/>
            </w:tcBorders>
            <w:shd w:val="clear" w:color="auto" w:fill="FAFAFA"/>
            <w:vAlign w:val="bottom"/>
          </w:tcPr>
          <w:p w14:paraId="4F0B06F6"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vAlign w:val="bottom"/>
          </w:tcPr>
          <w:p w14:paraId="7516F46A"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0CAB79AD"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vAlign w:val="bottom"/>
          </w:tcPr>
          <w:p w14:paraId="29679C5E" w14:textId="77777777" w:rsidR="001D7482" w:rsidRPr="001476AF" w:rsidRDefault="001D7482" w:rsidP="005933D6">
            <w:pPr>
              <w:spacing w:before="0" w:after="0"/>
              <w:ind w:right="-72"/>
              <w:jc w:val="right"/>
              <w:rPr>
                <w:sz w:val="18"/>
                <w:szCs w:val="18"/>
              </w:rPr>
            </w:pPr>
          </w:p>
        </w:tc>
      </w:tr>
      <w:tr w:rsidR="00996C4F" w:rsidRPr="001476AF" w14:paraId="3DD5824B" w14:textId="77777777" w:rsidTr="001F1347">
        <w:tc>
          <w:tcPr>
            <w:tcW w:w="4266" w:type="dxa"/>
            <w:vAlign w:val="bottom"/>
          </w:tcPr>
          <w:p w14:paraId="1F9FD515" w14:textId="77777777" w:rsidR="00BF112F" w:rsidRDefault="00996C4F" w:rsidP="00BF112F">
            <w:pPr>
              <w:spacing w:before="0" w:after="0"/>
              <w:ind w:left="-101"/>
              <w:rPr>
                <w:sz w:val="18"/>
                <w:szCs w:val="18"/>
              </w:rPr>
            </w:pPr>
            <w:bookmarkStart w:id="55" w:name="OLE_LINK28"/>
            <w:r w:rsidRPr="001476AF">
              <w:rPr>
                <w:sz w:val="18"/>
                <w:szCs w:val="18"/>
              </w:rPr>
              <w:t>Interest and financial costs of financial assets at</w:t>
            </w:r>
          </w:p>
          <w:p w14:paraId="4727F67D" w14:textId="51BE4079" w:rsidR="00996C4F" w:rsidRPr="001476AF" w:rsidRDefault="00BF112F" w:rsidP="00BF112F">
            <w:pPr>
              <w:spacing w:before="0" w:after="0"/>
              <w:ind w:left="-101"/>
              <w:rPr>
                <w:sz w:val="18"/>
                <w:szCs w:val="18"/>
              </w:rPr>
            </w:pPr>
            <w:r>
              <w:rPr>
                <w:sz w:val="18"/>
                <w:szCs w:val="18"/>
              </w:rPr>
              <w:t xml:space="preserve"> </w:t>
            </w:r>
            <w:r w:rsidR="00996C4F" w:rsidRPr="001476AF">
              <w:rPr>
                <w:sz w:val="18"/>
                <w:szCs w:val="18"/>
              </w:rPr>
              <w:t xml:space="preserve">  fair value through other comprehensive income </w:t>
            </w:r>
          </w:p>
        </w:tc>
        <w:tc>
          <w:tcPr>
            <w:tcW w:w="1296" w:type="dxa"/>
            <w:shd w:val="clear" w:color="auto" w:fill="FAFAFA"/>
          </w:tcPr>
          <w:p w14:paraId="3556D09D" w14:textId="77777777" w:rsidR="00996C4F" w:rsidRPr="001476AF" w:rsidRDefault="00996C4F" w:rsidP="005933D6">
            <w:pPr>
              <w:spacing w:before="0" w:after="0"/>
              <w:ind w:right="-72"/>
              <w:jc w:val="right"/>
              <w:rPr>
                <w:sz w:val="18"/>
                <w:szCs w:val="18"/>
              </w:rPr>
            </w:pPr>
          </w:p>
          <w:p w14:paraId="632804C8" w14:textId="02313F43" w:rsidR="00996C4F" w:rsidRPr="001476AF" w:rsidRDefault="00AA2A6D" w:rsidP="005933D6">
            <w:pPr>
              <w:spacing w:before="0" w:after="0"/>
              <w:ind w:right="-72"/>
              <w:jc w:val="right"/>
              <w:rPr>
                <w:sz w:val="18"/>
                <w:szCs w:val="18"/>
              </w:rPr>
            </w:pPr>
            <w:r w:rsidRPr="00AA2A6D">
              <w:rPr>
                <w:sz w:val="18"/>
                <w:szCs w:val="18"/>
              </w:rPr>
              <w:t>24,340,826</w:t>
            </w:r>
          </w:p>
        </w:tc>
        <w:tc>
          <w:tcPr>
            <w:tcW w:w="1296" w:type="dxa"/>
          </w:tcPr>
          <w:p w14:paraId="030E9934" w14:textId="77777777" w:rsidR="00996C4F" w:rsidRPr="001476AF" w:rsidRDefault="00996C4F" w:rsidP="005933D6">
            <w:pPr>
              <w:spacing w:before="0" w:after="0"/>
              <w:ind w:right="-72"/>
              <w:jc w:val="right"/>
              <w:rPr>
                <w:sz w:val="18"/>
                <w:szCs w:val="18"/>
              </w:rPr>
            </w:pPr>
          </w:p>
          <w:p w14:paraId="114C51AA" w14:textId="5E8DDAC5" w:rsidR="00996C4F" w:rsidRPr="001476AF" w:rsidRDefault="00996C4F" w:rsidP="005933D6">
            <w:pPr>
              <w:spacing w:before="0" w:after="0"/>
              <w:ind w:right="-72"/>
              <w:jc w:val="right"/>
              <w:rPr>
                <w:sz w:val="18"/>
                <w:szCs w:val="18"/>
              </w:rPr>
            </w:pPr>
            <w:r w:rsidRPr="001476AF">
              <w:rPr>
                <w:sz w:val="18"/>
                <w:szCs w:val="18"/>
              </w:rPr>
              <w:t>28,138,879</w:t>
            </w:r>
          </w:p>
        </w:tc>
        <w:tc>
          <w:tcPr>
            <w:tcW w:w="1296" w:type="dxa"/>
            <w:shd w:val="clear" w:color="auto" w:fill="FAFAFA"/>
          </w:tcPr>
          <w:p w14:paraId="4ED18429" w14:textId="77777777" w:rsidR="00996C4F" w:rsidRPr="001476AF" w:rsidRDefault="00996C4F" w:rsidP="005933D6">
            <w:pPr>
              <w:spacing w:before="0" w:after="0"/>
              <w:ind w:right="-72"/>
              <w:jc w:val="right"/>
              <w:rPr>
                <w:sz w:val="18"/>
                <w:szCs w:val="18"/>
              </w:rPr>
            </w:pPr>
          </w:p>
          <w:p w14:paraId="37E5948A" w14:textId="3AD981F2" w:rsidR="00996C4F" w:rsidRPr="001476AF" w:rsidRDefault="00AA2A6D" w:rsidP="005933D6">
            <w:pPr>
              <w:spacing w:before="0" w:after="0"/>
              <w:ind w:right="-72"/>
              <w:jc w:val="right"/>
              <w:rPr>
                <w:sz w:val="18"/>
                <w:szCs w:val="18"/>
              </w:rPr>
            </w:pPr>
            <w:r w:rsidRPr="00AA2A6D">
              <w:rPr>
                <w:sz w:val="18"/>
                <w:szCs w:val="18"/>
              </w:rPr>
              <w:t>23,636,751</w:t>
            </w:r>
          </w:p>
        </w:tc>
        <w:tc>
          <w:tcPr>
            <w:tcW w:w="1296" w:type="dxa"/>
          </w:tcPr>
          <w:p w14:paraId="5183D347" w14:textId="77777777" w:rsidR="00996C4F" w:rsidRPr="001476AF" w:rsidRDefault="00996C4F" w:rsidP="005933D6">
            <w:pPr>
              <w:spacing w:before="0" w:after="0"/>
              <w:ind w:right="-72"/>
              <w:jc w:val="right"/>
              <w:rPr>
                <w:sz w:val="18"/>
                <w:szCs w:val="18"/>
              </w:rPr>
            </w:pPr>
            <w:r w:rsidRPr="001476AF">
              <w:rPr>
                <w:sz w:val="18"/>
                <w:szCs w:val="18"/>
              </w:rPr>
              <w:t xml:space="preserve"> </w:t>
            </w:r>
          </w:p>
          <w:p w14:paraId="7D804B4B" w14:textId="56C7FEB9" w:rsidR="00996C4F" w:rsidRPr="001476AF" w:rsidRDefault="00996C4F" w:rsidP="005933D6">
            <w:pPr>
              <w:spacing w:before="0" w:after="0"/>
              <w:ind w:right="-72"/>
              <w:jc w:val="right"/>
              <w:rPr>
                <w:sz w:val="18"/>
                <w:szCs w:val="18"/>
              </w:rPr>
            </w:pPr>
            <w:r w:rsidRPr="001476AF">
              <w:rPr>
                <w:sz w:val="18"/>
                <w:szCs w:val="18"/>
              </w:rPr>
              <w:t xml:space="preserve">27,865,195 </w:t>
            </w:r>
          </w:p>
        </w:tc>
      </w:tr>
      <w:tr w:rsidR="00687536" w:rsidRPr="001476AF" w14:paraId="3F416E6E" w14:textId="77777777" w:rsidTr="001F1347">
        <w:tc>
          <w:tcPr>
            <w:tcW w:w="4266" w:type="dxa"/>
            <w:vAlign w:val="bottom"/>
          </w:tcPr>
          <w:p w14:paraId="42F44F70" w14:textId="6C1B0583" w:rsidR="00687536" w:rsidRPr="001476AF" w:rsidRDefault="00996C4F" w:rsidP="005933D6">
            <w:pPr>
              <w:spacing w:before="0" w:after="0"/>
              <w:ind w:left="-101"/>
              <w:rPr>
                <w:sz w:val="18"/>
                <w:szCs w:val="18"/>
              </w:rPr>
            </w:pPr>
            <w:r w:rsidRPr="001476AF">
              <w:rPr>
                <w:sz w:val="18"/>
                <w:szCs w:val="18"/>
              </w:rPr>
              <w:t>Interest from l</w:t>
            </w:r>
            <w:r w:rsidR="00687536" w:rsidRPr="001476AF">
              <w:rPr>
                <w:sz w:val="18"/>
                <w:szCs w:val="18"/>
              </w:rPr>
              <w:t>ease liabilities</w:t>
            </w:r>
          </w:p>
        </w:tc>
        <w:tc>
          <w:tcPr>
            <w:tcW w:w="1296" w:type="dxa"/>
            <w:shd w:val="clear" w:color="auto" w:fill="FAFAFA"/>
          </w:tcPr>
          <w:p w14:paraId="31984D83" w14:textId="0E4EE4BA" w:rsidR="00687536" w:rsidRPr="001476AF" w:rsidRDefault="00AA2A6D" w:rsidP="005933D6">
            <w:pPr>
              <w:spacing w:before="0" w:after="0"/>
              <w:ind w:right="-72"/>
              <w:jc w:val="right"/>
              <w:rPr>
                <w:sz w:val="18"/>
                <w:szCs w:val="18"/>
              </w:rPr>
            </w:pPr>
            <w:r w:rsidRPr="00AA2A6D">
              <w:rPr>
                <w:sz w:val="18"/>
                <w:szCs w:val="18"/>
              </w:rPr>
              <w:t>1,170,870</w:t>
            </w:r>
          </w:p>
        </w:tc>
        <w:tc>
          <w:tcPr>
            <w:tcW w:w="1296" w:type="dxa"/>
          </w:tcPr>
          <w:p w14:paraId="3AE25B8E" w14:textId="39BC33D4" w:rsidR="00687536" w:rsidRPr="001476AF" w:rsidRDefault="00841C9D" w:rsidP="005933D6">
            <w:pPr>
              <w:spacing w:before="0" w:after="0"/>
              <w:ind w:right="-72"/>
              <w:jc w:val="right"/>
              <w:rPr>
                <w:sz w:val="18"/>
                <w:szCs w:val="18"/>
              </w:rPr>
            </w:pPr>
            <w:r w:rsidRPr="001476AF">
              <w:rPr>
                <w:sz w:val="18"/>
                <w:szCs w:val="18"/>
              </w:rPr>
              <w:t>1,899,231</w:t>
            </w:r>
          </w:p>
        </w:tc>
        <w:tc>
          <w:tcPr>
            <w:tcW w:w="1296" w:type="dxa"/>
            <w:shd w:val="clear" w:color="auto" w:fill="FAFAFA"/>
          </w:tcPr>
          <w:p w14:paraId="18DF1C92" w14:textId="58E69FD3" w:rsidR="00687536" w:rsidRPr="001476AF" w:rsidRDefault="00AA2A6D" w:rsidP="005933D6">
            <w:pPr>
              <w:spacing w:before="0" w:after="0"/>
              <w:ind w:right="-72"/>
              <w:jc w:val="right"/>
              <w:rPr>
                <w:sz w:val="18"/>
                <w:szCs w:val="18"/>
              </w:rPr>
            </w:pPr>
            <w:r w:rsidRPr="00AA2A6D">
              <w:rPr>
                <w:sz w:val="18"/>
                <w:szCs w:val="18"/>
              </w:rPr>
              <w:t>1,090,383</w:t>
            </w:r>
          </w:p>
        </w:tc>
        <w:tc>
          <w:tcPr>
            <w:tcW w:w="1296" w:type="dxa"/>
          </w:tcPr>
          <w:p w14:paraId="4257D98B" w14:textId="7C34CF8E" w:rsidR="00687536" w:rsidRPr="001476AF" w:rsidRDefault="00687536" w:rsidP="005933D6">
            <w:pPr>
              <w:spacing w:before="0" w:after="0"/>
              <w:ind w:right="-72"/>
              <w:jc w:val="right"/>
              <w:rPr>
                <w:sz w:val="18"/>
                <w:szCs w:val="18"/>
              </w:rPr>
            </w:pPr>
            <w:r w:rsidRPr="001476AF">
              <w:rPr>
                <w:sz w:val="18"/>
                <w:szCs w:val="18"/>
              </w:rPr>
              <w:t xml:space="preserve"> 1,898,966 </w:t>
            </w:r>
          </w:p>
        </w:tc>
      </w:tr>
      <w:tr w:rsidR="00687536" w:rsidRPr="001476AF" w14:paraId="33FF508D" w14:textId="77777777" w:rsidTr="001F1347">
        <w:tc>
          <w:tcPr>
            <w:tcW w:w="4266" w:type="dxa"/>
            <w:vAlign w:val="bottom"/>
          </w:tcPr>
          <w:p w14:paraId="4C364FFF" w14:textId="23724599" w:rsidR="00687536" w:rsidRPr="001476AF" w:rsidRDefault="00996C4F" w:rsidP="005933D6">
            <w:pPr>
              <w:spacing w:before="0" w:after="0"/>
              <w:ind w:left="-101"/>
              <w:rPr>
                <w:sz w:val="18"/>
                <w:szCs w:val="18"/>
              </w:rPr>
            </w:pPr>
            <w:r w:rsidRPr="001476AF">
              <w:rPr>
                <w:sz w:val="18"/>
                <w:szCs w:val="18"/>
              </w:rPr>
              <w:t>Interest from p</w:t>
            </w:r>
            <w:r w:rsidR="00687536" w:rsidRPr="001476AF">
              <w:rPr>
                <w:sz w:val="18"/>
                <w:szCs w:val="18"/>
              </w:rPr>
              <w:t>rovision for decommissioning</w:t>
            </w:r>
          </w:p>
        </w:tc>
        <w:tc>
          <w:tcPr>
            <w:tcW w:w="1296" w:type="dxa"/>
            <w:tcBorders>
              <w:bottom w:val="single" w:sz="4" w:space="0" w:color="auto"/>
            </w:tcBorders>
            <w:shd w:val="clear" w:color="auto" w:fill="FAFAFA"/>
          </w:tcPr>
          <w:p w14:paraId="5AA7C1E7" w14:textId="110B6549" w:rsidR="00687536" w:rsidRPr="001476AF" w:rsidRDefault="00687536" w:rsidP="005933D6">
            <w:pPr>
              <w:spacing w:before="0" w:after="0"/>
              <w:ind w:right="-72"/>
              <w:jc w:val="right"/>
              <w:rPr>
                <w:sz w:val="18"/>
                <w:szCs w:val="18"/>
              </w:rPr>
            </w:pPr>
            <w:r w:rsidRPr="001476AF">
              <w:rPr>
                <w:sz w:val="18"/>
                <w:szCs w:val="18"/>
              </w:rPr>
              <w:t xml:space="preserve"> -   </w:t>
            </w:r>
          </w:p>
        </w:tc>
        <w:tc>
          <w:tcPr>
            <w:tcW w:w="1296" w:type="dxa"/>
            <w:tcBorders>
              <w:bottom w:val="single" w:sz="4" w:space="0" w:color="auto"/>
            </w:tcBorders>
            <w:shd w:val="clear" w:color="auto" w:fill="auto"/>
          </w:tcPr>
          <w:p w14:paraId="70C693B5" w14:textId="1F4460DB" w:rsidR="00687536" w:rsidRPr="001476AF" w:rsidRDefault="00687536" w:rsidP="005933D6">
            <w:pPr>
              <w:spacing w:before="0" w:after="0"/>
              <w:ind w:right="-72"/>
              <w:jc w:val="right"/>
              <w:rPr>
                <w:sz w:val="18"/>
                <w:szCs w:val="18"/>
              </w:rPr>
            </w:pPr>
            <w:r w:rsidRPr="001476AF">
              <w:rPr>
                <w:sz w:val="18"/>
                <w:szCs w:val="18"/>
              </w:rPr>
              <w:t xml:space="preserve"> 26,676 </w:t>
            </w:r>
          </w:p>
        </w:tc>
        <w:tc>
          <w:tcPr>
            <w:tcW w:w="1296" w:type="dxa"/>
            <w:tcBorders>
              <w:bottom w:val="single" w:sz="4" w:space="0" w:color="auto"/>
            </w:tcBorders>
            <w:shd w:val="clear" w:color="auto" w:fill="FAFAFA"/>
          </w:tcPr>
          <w:p w14:paraId="0D1D69F6" w14:textId="1D448781" w:rsidR="00687536" w:rsidRPr="001476AF" w:rsidRDefault="00687536" w:rsidP="005933D6">
            <w:pPr>
              <w:spacing w:before="0" w:after="0"/>
              <w:ind w:right="-72"/>
              <w:jc w:val="right"/>
              <w:rPr>
                <w:sz w:val="18"/>
                <w:szCs w:val="18"/>
              </w:rPr>
            </w:pPr>
            <w:r w:rsidRPr="001476AF">
              <w:rPr>
                <w:sz w:val="18"/>
                <w:szCs w:val="18"/>
              </w:rPr>
              <w:t xml:space="preserve"> -   </w:t>
            </w:r>
          </w:p>
        </w:tc>
        <w:tc>
          <w:tcPr>
            <w:tcW w:w="1296" w:type="dxa"/>
            <w:tcBorders>
              <w:bottom w:val="single" w:sz="4" w:space="0" w:color="auto"/>
            </w:tcBorders>
            <w:shd w:val="clear" w:color="auto" w:fill="auto"/>
          </w:tcPr>
          <w:p w14:paraId="3C76C8BA" w14:textId="045CCBA6" w:rsidR="00687536" w:rsidRPr="001476AF" w:rsidRDefault="00687536" w:rsidP="005933D6">
            <w:pPr>
              <w:spacing w:before="0" w:after="0"/>
              <w:ind w:right="-72"/>
              <w:jc w:val="right"/>
              <w:rPr>
                <w:sz w:val="18"/>
                <w:szCs w:val="18"/>
              </w:rPr>
            </w:pPr>
            <w:r w:rsidRPr="001476AF">
              <w:rPr>
                <w:sz w:val="18"/>
                <w:szCs w:val="18"/>
              </w:rPr>
              <w:t xml:space="preserve"> 26,676 </w:t>
            </w:r>
          </w:p>
        </w:tc>
      </w:tr>
      <w:tr w:rsidR="00687536" w:rsidRPr="001476AF" w14:paraId="5CAB710B" w14:textId="77777777" w:rsidTr="001F1347">
        <w:tc>
          <w:tcPr>
            <w:tcW w:w="4266" w:type="dxa"/>
            <w:vAlign w:val="bottom"/>
          </w:tcPr>
          <w:p w14:paraId="64C207EA" w14:textId="77777777" w:rsidR="00687536" w:rsidRPr="001476AF" w:rsidRDefault="00687536" w:rsidP="005933D6">
            <w:pPr>
              <w:spacing w:before="0" w:after="0"/>
              <w:ind w:left="-101"/>
              <w:rPr>
                <w:sz w:val="18"/>
                <w:szCs w:val="18"/>
              </w:rPr>
            </w:pPr>
          </w:p>
        </w:tc>
        <w:tc>
          <w:tcPr>
            <w:tcW w:w="1296" w:type="dxa"/>
            <w:tcBorders>
              <w:top w:val="single" w:sz="4" w:space="0" w:color="auto"/>
            </w:tcBorders>
            <w:shd w:val="clear" w:color="auto" w:fill="FAFAFA"/>
          </w:tcPr>
          <w:p w14:paraId="02B67BEC" w14:textId="4DFF49F7" w:rsidR="00687536" w:rsidRPr="001476AF" w:rsidRDefault="00687536" w:rsidP="005933D6">
            <w:pPr>
              <w:spacing w:before="0" w:after="0"/>
              <w:ind w:right="-72"/>
              <w:jc w:val="right"/>
              <w:rPr>
                <w:sz w:val="18"/>
                <w:szCs w:val="18"/>
              </w:rPr>
            </w:pPr>
          </w:p>
        </w:tc>
        <w:tc>
          <w:tcPr>
            <w:tcW w:w="1296" w:type="dxa"/>
            <w:tcBorders>
              <w:top w:val="single" w:sz="4" w:space="0" w:color="auto"/>
            </w:tcBorders>
            <w:shd w:val="clear" w:color="auto" w:fill="auto"/>
          </w:tcPr>
          <w:p w14:paraId="2DBCAD08" w14:textId="109F6556" w:rsidR="00687536" w:rsidRPr="001476AF" w:rsidRDefault="00687536" w:rsidP="005933D6">
            <w:pPr>
              <w:spacing w:before="0" w:after="0"/>
              <w:ind w:right="-72"/>
              <w:jc w:val="right"/>
              <w:rPr>
                <w:sz w:val="18"/>
                <w:szCs w:val="18"/>
              </w:rPr>
            </w:pPr>
          </w:p>
        </w:tc>
        <w:tc>
          <w:tcPr>
            <w:tcW w:w="1296" w:type="dxa"/>
            <w:tcBorders>
              <w:top w:val="single" w:sz="4" w:space="0" w:color="auto"/>
            </w:tcBorders>
            <w:shd w:val="clear" w:color="auto" w:fill="FAFAFA"/>
          </w:tcPr>
          <w:p w14:paraId="3A46CA66" w14:textId="132F1759" w:rsidR="00687536" w:rsidRPr="001476AF" w:rsidRDefault="00687536" w:rsidP="005933D6">
            <w:pPr>
              <w:spacing w:before="0" w:after="0"/>
              <w:ind w:right="-72"/>
              <w:jc w:val="right"/>
              <w:rPr>
                <w:sz w:val="18"/>
                <w:szCs w:val="18"/>
              </w:rPr>
            </w:pPr>
          </w:p>
        </w:tc>
        <w:tc>
          <w:tcPr>
            <w:tcW w:w="1296" w:type="dxa"/>
            <w:tcBorders>
              <w:top w:val="single" w:sz="4" w:space="0" w:color="auto"/>
            </w:tcBorders>
            <w:shd w:val="clear" w:color="auto" w:fill="auto"/>
          </w:tcPr>
          <w:p w14:paraId="48CF8844" w14:textId="583F65BE" w:rsidR="00687536" w:rsidRPr="001476AF" w:rsidRDefault="00687536" w:rsidP="005933D6">
            <w:pPr>
              <w:spacing w:before="0" w:after="0"/>
              <w:ind w:right="-72"/>
              <w:jc w:val="right"/>
              <w:rPr>
                <w:sz w:val="18"/>
                <w:szCs w:val="18"/>
              </w:rPr>
            </w:pPr>
          </w:p>
        </w:tc>
      </w:tr>
      <w:tr w:rsidR="00687536" w:rsidRPr="001476AF" w14:paraId="2E3A24BB" w14:textId="77777777" w:rsidTr="001F1347">
        <w:tc>
          <w:tcPr>
            <w:tcW w:w="4266" w:type="dxa"/>
            <w:vAlign w:val="bottom"/>
          </w:tcPr>
          <w:p w14:paraId="381C92C1" w14:textId="77777777" w:rsidR="00687536" w:rsidRPr="001476AF" w:rsidRDefault="00687536" w:rsidP="005933D6">
            <w:pPr>
              <w:spacing w:before="0" w:after="0"/>
              <w:ind w:left="-101"/>
              <w:rPr>
                <w:sz w:val="18"/>
                <w:szCs w:val="18"/>
              </w:rPr>
            </w:pPr>
            <w:r w:rsidRPr="001476AF">
              <w:rPr>
                <w:sz w:val="18"/>
                <w:szCs w:val="18"/>
              </w:rPr>
              <w:t>Total</w:t>
            </w:r>
          </w:p>
        </w:tc>
        <w:tc>
          <w:tcPr>
            <w:tcW w:w="1296" w:type="dxa"/>
            <w:tcBorders>
              <w:bottom w:val="single" w:sz="4" w:space="0" w:color="auto"/>
            </w:tcBorders>
            <w:shd w:val="clear" w:color="auto" w:fill="FAFAFA"/>
          </w:tcPr>
          <w:p w14:paraId="3B36D533" w14:textId="1D48F0F3" w:rsidR="00687536" w:rsidRPr="001476AF" w:rsidRDefault="00AA2A6D" w:rsidP="005933D6">
            <w:pPr>
              <w:spacing w:before="0" w:after="0"/>
              <w:ind w:right="-72"/>
              <w:jc w:val="right"/>
              <w:rPr>
                <w:sz w:val="18"/>
                <w:szCs w:val="18"/>
              </w:rPr>
            </w:pPr>
            <w:r w:rsidRPr="00AA2A6D">
              <w:rPr>
                <w:sz w:val="18"/>
                <w:szCs w:val="18"/>
              </w:rPr>
              <w:t>25,511,696</w:t>
            </w:r>
          </w:p>
        </w:tc>
        <w:tc>
          <w:tcPr>
            <w:tcW w:w="1296" w:type="dxa"/>
            <w:tcBorders>
              <w:bottom w:val="single" w:sz="4" w:space="0" w:color="auto"/>
            </w:tcBorders>
            <w:shd w:val="clear" w:color="auto" w:fill="auto"/>
          </w:tcPr>
          <w:p w14:paraId="419DCC43" w14:textId="28C3118D" w:rsidR="00687536" w:rsidRPr="001476AF" w:rsidRDefault="00687536" w:rsidP="005933D6">
            <w:pPr>
              <w:spacing w:before="0" w:after="0"/>
              <w:ind w:right="-72"/>
              <w:jc w:val="right"/>
              <w:rPr>
                <w:sz w:val="18"/>
                <w:szCs w:val="18"/>
              </w:rPr>
            </w:pPr>
            <w:r w:rsidRPr="001476AF">
              <w:rPr>
                <w:sz w:val="18"/>
                <w:szCs w:val="18"/>
              </w:rPr>
              <w:t xml:space="preserve"> </w:t>
            </w:r>
            <w:r w:rsidR="00841C9D" w:rsidRPr="001476AF">
              <w:rPr>
                <w:sz w:val="18"/>
                <w:szCs w:val="18"/>
              </w:rPr>
              <w:t>30,064,786</w:t>
            </w:r>
          </w:p>
        </w:tc>
        <w:tc>
          <w:tcPr>
            <w:tcW w:w="1296" w:type="dxa"/>
            <w:tcBorders>
              <w:bottom w:val="single" w:sz="4" w:space="0" w:color="auto"/>
            </w:tcBorders>
            <w:shd w:val="clear" w:color="auto" w:fill="FAFAFA"/>
          </w:tcPr>
          <w:p w14:paraId="5DB1EBCC" w14:textId="2C0A72D9" w:rsidR="00687536" w:rsidRPr="001476AF" w:rsidRDefault="00AA2A6D" w:rsidP="005933D6">
            <w:pPr>
              <w:spacing w:before="0" w:after="0"/>
              <w:ind w:right="-72"/>
              <w:jc w:val="right"/>
              <w:rPr>
                <w:sz w:val="18"/>
                <w:szCs w:val="18"/>
              </w:rPr>
            </w:pPr>
            <w:r w:rsidRPr="00AA2A6D">
              <w:rPr>
                <w:sz w:val="18"/>
                <w:szCs w:val="18"/>
              </w:rPr>
              <w:t>24,727,134</w:t>
            </w:r>
          </w:p>
        </w:tc>
        <w:tc>
          <w:tcPr>
            <w:tcW w:w="1296" w:type="dxa"/>
            <w:tcBorders>
              <w:bottom w:val="single" w:sz="4" w:space="0" w:color="auto"/>
            </w:tcBorders>
            <w:shd w:val="clear" w:color="auto" w:fill="auto"/>
          </w:tcPr>
          <w:p w14:paraId="0DAFD990" w14:textId="2C8886B2" w:rsidR="00687536" w:rsidRPr="001476AF" w:rsidRDefault="00687536" w:rsidP="005933D6">
            <w:pPr>
              <w:spacing w:before="0" w:after="0"/>
              <w:ind w:right="-72"/>
              <w:jc w:val="right"/>
              <w:rPr>
                <w:sz w:val="18"/>
                <w:szCs w:val="18"/>
              </w:rPr>
            </w:pPr>
            <w:r w:rsidRPr="001476AF">
              <w:rPr>
                <w:sz w:val="18"/>
                <w:szCs w:val="18"/>
              </w:rPr>
              <w:t xml:space="preserve"> 29,790,837 </w:t>
            </w:r>
          </w:p>
        </w:tc>
      </w:tr>
      <w:bookmarkEnd w:id="55"/>
    </w:tbl>
    <w:p w14:paraId="70AFBA56" w14:textId="6047BE24" w:rsidR="00A067A9" w:rsidRPr="001476AF" w:rsidRDefault="00A067A9" w:rsidP="005933D6">
      <w:pPr>
        <w:jc w:val="left"/>
        <w:rPr>
          <w:rFonts w:ascii="Arial" w:eastAsia="Arial" w:hAnsi="Arial" w:cs="Arial"/>
          <w:sz w:val="18"/>
          <w:szCs w:val="18"/>
        </w:rPr>
      </w:pPr>
    </w:p>
    <w:p w14:paraId="3B564BF6" w14:textId="77777777" w:rsidR="00A067A9" w:rsidRPr="001476AF" w:rsidRDefault="00A067A9" w:rsidP="005933D6">
      <w:pPr>
        <w:rPr>
          <w:rFonts w:ascii="Arial" w:eastAsia="Arial" w:hAnsi="Arial" w:cs="Arial"/>
          <w:sz w:val="18"/>
          <w:szCs w:val="18"/>
        </w:rPr>
      </w:pPr>
      <w:r w:rsidRPr="001476AF">
        <w:rPr>
          <w:rFonts w:ascii="Arial" w:eastAsia="Arial" w:hAnsi="Arial" w:cs="Arial"/>
          <w:sz w:val="18"/>
          <w:szCs w:val="18"/>
        </w:rPr>
        <w:br w:type="page"/>
      </w:r>
    </w:p>
    <w:tbl>
      <w:tblPr>
        <w:tblStyle w:val="afffffffffffff7"/>
        <w:tblW w:w="9450" w:type="dxa"/>
        <w:tblInd w:w="18" w:type="dxa"/>
        <w:tblLayout w:type="fixed"/>
        <w:tblLook w:val="0000" w:firstRow="0" w:lastRow="0" w:firstColumn="0" w:lastColumn="0" w:noHBand="0" w:noVBand="0"/>
      </w:tblPr>
      <w:tblGrid>
        <w:gridCol w:w="9450"/>
      </w:tblGrid>
      <w:tr w:rsidR="007A5A72" w:rsidRPr="00BF112F" w14:paraId="6C3442B9" w14:textId="77777777">
        <w:trPr>
          <w:trHeight w:val="389"/>
        </w:trPr>
        <w:tc>
          <w:tcPr>
            <w:tcW w:w="9450" w:type="dxa"/>
            <w:shd w:val="clear" w:color="auto" w:fill="FFA543"/>
            <w:vAlign w:val="center"/>
          </w:tcPr>
          <w:p w14:paraId="33E4D10A" w14:textId="3FF72EC3" w:rsidR="007A5A72" w:rsidRPr="00BF112F" w:rsidRDefault="008350F4" w:rsidP="005933D6">
            <w:pPr>
              <w:ind w:left="434" w:hanging="434"/>
              <w:rPr>
                <w:rFonts w:ascii="Arial" w:eastAsia="Arial" w:hAnsi="Arial" w:cs="Arial"/>
                <w:b/>
                <w:color w:val="FFFFFF"/>
                <w:sz w:val="18"/>
                <w:szCs w:val="18"/>
              </w:rPr>
            </w:pPr>
            <w:r>
              <w:rPr>
                <w:rFonts w:ascii="Arial" w:eastAsia="Arial" w:hAnsi="Arial" w:cs="Arial"/>
                <w:b/>
                <w:color w:val="FFFFFF"/>
                <w:sz w:val="18"/>
                <w:szCs w:val="18"/>
              </w:rPr>
              <w:lastRenderedPageBreak/>
              <w:t>30</w:t>
            </w:r>
            <w:r w:rsidR="0032140B" w:rsidRPr="00BF112F">
              <w:rPr>
                <w:rFonts w:ascii="Arial" w:eastAsia="Arial" w:hAnsi="Arial" w:cs="Arial"/>
                <w:b/>
                <w:color w:val="FFFFFF"/>
                <w:sz w:val="18"/>
                <w:szCs w:val="18"/>
              </w:rPr>
              <w:tab/>
              <w:t>Expense by nature</w:t>
            </w:r>
          </w:p>
        </w:tc>
      </w:tr>
    </w:tbl>
    <w:p w14:paraId="2BF0A819" w14:textId="77777777" w:rsidR="007A5A72" w:rsidRPr="00BF112F" w:rsidRDefault="007A5A72" w:rsidP="005933D6">
      <w:pPr>
        <w:rPr>
          <w:rFonts w:ascii="Arial" w:eastAsia="Arial" w:hAnsi="Arial" w:cs="Arial"/>
          <w:sz w:val="18"/>
          <w:szCs w:val="18"/>
        </w:rPr>
      </w:pPr>
    </w:p>
    <w:p w14:paraId="4A6D8858" w14:textId="77777777" w:rsidR="007A5A72" w:rsidRPr="00BF112F" w:rsidRDefault="0032140B" w:rsidP="005933D6">
      <w:pPr>
        <w:rPr>
          <w:rFonts w:ascii="Arial" w:eastAsia="Arial" w:hAnsi="Arial" w:cs="Arial"/>
          <w:sz w:val="18"/>
          <w:szCs w:val="18"/>
        </w:rPr>
      </w:pPr>
      <w:r w:rsidRPr="00BF112F">
        <w:rPr>
          <w:rFonts w:ascii="Arial" w:eastAsia="Arial" w:hAnsi="Arial" w:cs="Arial"/>
          <w:sz w:val="18"/>
          <w:szCs w:val="18"/>
        </w:rPr>
        <w:t>The following expenses are included in profit before finance cost and income tax can be classified by nature as follows:</w:t>
      </w:r>
    </w:p>
    <w:p w14:paraId="671479D3" w14:textId="77777777" w:rsidR="007A5A72" w:rsidRPr="00BF112F" w:rsidRDefault="007A5A72" w:rsidP="005933D6">
      <w:pPr>
        <w:rPr>
          <w:rFonts w:ascii="Arial" w:eastAsia="Arial" w:hAnsi="Arial" w:cs="Arial"/>
          <w:sz w:val="18"/>
          <w:szCs w:val="18"/>
        </w:rPr>
      </w:pPr>
    </w:p>
    <w:tbl>
      <w:tblPr>
        <w:tblStyle w:val="afffffffffffff8"/>
        <w:tblW w:w="9450" w:type="dxa"/>
        <w:tblLayout w:type="fixed"/>
        <w:tblLook w:val="0000" w:firstRow="0" w:lastRow="0" w:firstColumn="0" w:lastColumn="0" w:noHBand="0" w:noVBand="0"/>
      </w:tblPr>
      <w:tblGrid>
        <w:gridCol w:w="4266"/>
        <w:gridCol w:w="1296"/>
        <w:gridCol w:w="1296"/>
        <w:gridCol w:w="1296"/>
        <w:gridCol w:w="1296"/>
      </w:tblGrid>
      <w:tr w:rsidR="007A5A72" w:rsidRPr="00BF112F" w14:paraId="5F81A5FC" w14:textId="77777777" w:rsidTr="00A85100">
        <w:tc>
          <w:tcPr>
            <w:tcW w:w="4266" w:type="dxa"/>
            <w:vAlign w:val="bottom"/>
          </w:tcPr>
          <w:p w14:paraId="17927609" w14:textId="77777777" w:rsidR="007A5A72" w:rsidRPr="00BF112F" w:rsidRDefault="007A5A72" w:rsidP="005933D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68C6FDB3" w14:textId="77777777" w:rsidR="007A5A72" w:rsidRPr="00BF112F" w:rsidRDefault="0032140B" w:rsidP="005933D6">
            <w:pPr>
              <w:spacing w:before="0" w:after="0"/>
              <w:ind w:right="-72"/>
              <w:jc w:val="center"/>
              <w:rPr>
                <w:b/>
                <w:sz w:val="18"/>
                <w:szCs w:val="18"/>
              </w:rPr>
            </w:pPr>
            <w:r w:rsidRPr="00BF112F">
              <w:rPr>
                <w:b/>
                <w:sz w:val="18"/>
                <w:szCs w:val="18"/>
              </w:rPr>
              <w:t xml:space="preserve">Consolidated </w:t>
            </w:r>
          </w:p>
          <w:p w14:paraId="34FFB257" w14:textId="77777777" w:rsidR="007A5A72" w:rsidRPr="00BF112F" w:rsidRDefault="0032140B" w:rsidP="005933D6">
            <w:pPr>
              <w:spacing w:before="0" w:after="0"/>
              <w:ind w:right="-72"/>
              <w:jc w:val="center"/>
              <w:rPr>
                <w:b/>
                <w:sz w:val="18"/>
                <w:szCs w:val="18"/>
              </w:rPr>
            </w:pPr>
            <w:r w:rsidRPr="00BF112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069862D" w14:textId="77777777" w:rsidR="007A5A72" w:rsidRPr="00BF112F" w:rsidRDefault="0032140B" w:rsidP="005933D6">
            <w:pPr>
              <w:spacing w:before="0" w:after="0"/>
              <w:ind w:right="-72"/>
              <w:jc w:val="center"/>
              <w:rPr>
                <w:b/>
                <w:sz w:val="18"/>
                <w:szCs w:val="18"/>
              </w:rPr>
            </w:pPr>
            <w:r w:rsidRPr="00BF112F">
              <w:rPr>
                <w:b/>
                <w:sz w:val="18"/>
                <w:szCs w:val="18"/>
              </w:rPr>
              <w:t xml:space="preserve">Separate </w:t>
            </w:r>
          </w:p>
          <w:p w14:paraId="7B4D4CA1" w14:textId="77777777" w:rsidR="007A5A72" w:rsidRPr="00BF112F" w:rsidRDefault="0032140B" w:rsidP="005933D6">
            <w:pPr>
              <w:spacing w:before="0" w:after="0"/>
              <w:ind w:right="-72"/>
              <w:jc w:val="center"/>
              <w:rPr>
                <w:b/>
                <w:sz w:val="18"/>
                <w:szCs w:val="18"/>
              </w:rPr>
            </w:pPr>
            <w:r w:rsidRPr="00BF112F">
              <w:rPr>
                <w:b/>
                <w:sz w:val="18"/>
                <w:szCs w:val="18"/>
              </w:rPr>
              <w:t>financial statements</w:t>
            </w:r>
          </w:p>
        </w:tc>
      </w:tr>
      <w:tr w:rsidR="001D7482" w:rsidRPr="00BF112F" w14:paraId="4F33D6CE" w14:textId="77777777" w:rsidTr="00A85100">
        <w:tc>
          <w:tcPr>
            <w:tcW w:w="4266" w:type="dxa"/>
            <w:vAlign w:val="bottom"/>
          </w:tcPr>
          <w:p w14:paraId="0BC9AB29" w14:textId="77777777" w:rsidR="001D7482" w:rsidRPr="00BF112F" w:rsidRDefault="001D7482" w:rsidP="005933D6">
            <w:pPr>
              <w:spacing w:before="0" w:after="0"/>
              <w:ind w:left="-101"/>
              <w:rPr>
                <w:sz w:val="18"/>
                <w:szCs w:val="18"/>
              </w:rPr>
            </w:pPr>
          </w:p>
        </w:tc>
        <w:tc>
          <w:tcPr>
            <w:tcW w:w="1296" w:type="dxa"/>
            <w:tcBorders>
              <w:top w:val="single" w:sz="4" w:space="0" w:color="auto"/>
            </w:tcBorders>
            <w:vAlign w:val="bottom"/>
          </w:tcPr>
          <w:p w14:paraId="52B80BFA" w14:textId="200FC322" w:rsidR="001D7482" w:rsidRPr="00BF112F" w:rsidRDefault="001D7482" w:rsidP="005933D6">
            <w:pPr>
              <w:spacing w:before="0" w:after="0"/>
              <w:ind w:right="-72"/>
              <w:jc w:val="right"/>
              <w:rPr>
                <w:b/>
                <w:sz w:val="18"/>
                <w:szCs w:val="18"/>
              </w:rPr>
            </w:pPr>
            <w:r w:rsidRPr="00BF112F">
              <w:rPr>
                <w:b/>
                <w:sz w:val="18"/>
                <w:szCs w:val="18"/>
              </w:rPr>
              <w:t>2023</w:t>
            </w:r>
          </w:p>
        </w:tc>
        <w:tc>
          <w:tcPr>
            <w:tcW w:w="1296" w:type="dxa"/>
            <w:tcBorders>
              <w:top w:val="single" w:sz="4" w:space="0" w:color="auto"/>
            </w:tcBorders>
            <w:vAlign w:val="bottom"/>
          </w:tcPr>
          <w:p w14:paraId="79B0459E" w14:textId="637DD545" w:rsidR="001D7482" w:rsidRPr="00BF112F" w:rsidRDefault="001D7482" w:rsidP="005933D6">
            <w:pPr>
              <w:spacing w:before="0" w:after="0"/>
              <w:ind w:right="-72"/>
              <w:jc w:val="right"/>
              <w:rPr>
                <w:b/>
                <w:sz w:val="18"/>
                <w:szCs w:val="18"/>
              </w:rPr>
            </w:pPr>
            <w:r w:rsidRPr="00BF112F">
              <w:rPr>
                <w:b/>
                <w:sz w:val="18"/>
                <w:szCs w:val="18"/>
              </w:rPr>
              <w:t>2022</w:t>
            </w:r>
          </w:p>
        </w:tc>
        <w:tc>
          <w:tcPr>
            <w:tcW w:w="1296" w:type="dxa"/>
            <w:tcBorders>
              <w:top w:val="single" w:sz="4" w:space="0" w:color="auto"/>
            </w:tcBorders>
            <w:vAlign w:val="bottom"/>
          </w:tcPr>
          <w:p w14:paraId="7A6BA965" w14:textId="540574BA" w:rsidR="001D7482" w:rsidRPr="00BF112F" w:rsidRDefault="001D7482" w:rsidP="005933D6">
            <w:pPr>
              <w:spacing w:before="0" w:after="0"/>
              <w:ind w:right="-72"/>
              <w:jc w:val="right"/>
              <w:rPr>
                <w:b/>
                <w:sz w:val="18"/>
                <w:szCs w:val="18"/>
              </w:rPr>
            </w:pPr>
            <w:r w:rsidRPr="00BF112F">
              <w:rPr>
                <w:b/>
                <w:sz w:val="18"/>
                <w:szCs w:val="18"/>
              </w:rPr>
              <w:t>2023</w:t>
            </w:r>
          </w:p>
        </w:tc>
        <w:tc>
          <w:tcPr>
            <w:tcW w:w="1296" w:type="dxa"/>
            <w:tcBorders>
              <w:top w:val="single" w:sz="4" w:space="0" w:color="auto"/>
            </w:tcBorders>
            <w:vAlign w:val="bottom"/>
          </w:tcPr>
          <w:p w14:paraId="0F4E7038" w14:textId="1046CB70" w:rsidR="001D7482" w:rsidRPr="00BF112F" w:rsidRDefault="001D7482" w:rsidP="005933D6">
            <w:pPr>
              <w:spacing w:before="0" w:after="0"/>
              <w:ind w:right="-72"/>
              <w:jc w:val="right"/>
              <w:rPr>
                <w:b/>
                <w:sz w:val="18"/>
                <w:szCs w:val="18"/>
              </w:rPr>
            </w:pPr>
            <w:r w:rsidRPr="00BF112F">
              <w:rPr>
                <w:b/>
                <w:sz w:val="18"/>
                <w:szCs w:val="18"/>
              </w:rPr>
              <w:t>2022</w:t>
            </w:r>
          </w:p>
        </w:tc>
      </w:tr>
      <w:tr w:rsidR="001D7482" w:rsidRPr="00BF112F" w14:paraId="4A8F2A84" w14:textId="77777777" w:rsidTr="00A85100">
        <w:tc>
          <w:tcPr>
            <w:tcW w:w="4266" w:type="dxa"/>
            <w:vAlign w:val="bottom"/>
          </w:tcPr>
          <w:p w14:paraId="12C47B19" w14:textId="77777777" w:rsidR="001D7482" w:rsidRPr="00BF112F" w:rsidRDefault="001D7482" w:rsidP="005933D6">
            <w:pPr>
              <w:spacing w:before="0" w:after="0"/>
              <w:ind w:left="-101"/>
              <w:rPr>
                <w:sz w:val="18"/>
                <w:szCs w:val="18"/>
              </w:rPr>
            </w:pPr>
          </w:p>
        </w:tc>
        <w:tc>
          <w:tcPr>
            <w:tcW w:w="1296" w:type="dxa"/>
            <w:tcBorders>
              <w:bottom w:val="single" w:sz="4" w:space="0" w:color="auto"/>
            </w:tcBorders>
            <w:shd w:val="clear" w:color="auto" w:fill="auto"/>
            <w:vAlign w:val="bottom"/>
          </w:tcPr>
          <w:p w14:paraId="16B334E4" w14:textId="77777777" w:rsidR="001D7482" w:rsidRPr="00BF112F" w:rsidRDefault="001D7482"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7400DB41" w14:textId="77777777" w:rsidR="001D7482" w:rsidRPr="00BF112F" w:rsidRDefault="001D7482"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5FE830F1" w14:textId="77777777" w:rsidR="001D7482" w:rsidRPr="00BF112F" w:rsidRDefault="001D7482"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69AA6FC8" w14:textId="77777777" w:rsidR="001D7482" w:rsidRPr="00BF112F" w:rsidRDefault="001D7482" w:rsidP="005933D6">
            <w:pPr>
              <w:spacing w:before="0" w:after="0"/>
              <w:ind w:right="-72"/>
              <w:jc w:val="right"/>
              <w:rPr>
                <w:b/>
                <w:sz w:val="18"/>
                <w:szCs w:val="18"/>
              </w:rPr>
            </w:pPr>
            <w:r w:rsidRPr="00BF112F">
              <w:rPr>
                <w:b/>
                <w:sz w:val="18"/>
                <w:szCs w:val="18"/>
              </w:rPr>
              <w:t>Baht</w:t>
            </w:r>
          </w:p>
        </w:tc>
      </w:tr>
      <w:tr w:rsidR="001D7482" w:rsidRPr="00BF112F" w14:paraId="27AE2C00" w14:textId="77777777" w:rsidTr="00880422">
        <w:trPr>
          <w:trHeight w:val="60"/>
        </w:trPr>
        <w:tc>
          <w:tcPr>
            <w:tcW w:w="4266" w:type="dxa"/>
            <w:vAlign w:val="bottom"/>
          </w:tcPr>
          <w:p w14:paraId="715EE224" w14:textId="77777777" w:rsidR="001D7482" w:rsidRPr="00BF112F" w:rsidRDefault="001D7482" w:rsidP="005933D6">
            <w:pPr>
              <w:spacing w:before="0" w:after="0"/>
              <w:ind w:left="-101"/>
              <w:rPr>
                <w:sz w:val="18"/>
                <w:szCs w:val="18"/>
              </w:rPr>
            </w:pPr>
          </w:p>
        </w:tc>
        <w:tc>
          <w:tcPr>
            <w:tcW w:w="1296" w:type="dxa"/>
            <w:tcBorders>
              <w:top w:val="single" w:sz="4" w:space="0" w:color="auto"/>
            </w:tcBorders>
            <w:shd w:val="clear" w:color="auto" w:fill="FAFAFA"/>
            <w:vAlign w:val="bottom"/>
          </w:tcPr>
          <w:p w14:paraId="60167743"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vAlign w:val="bottom"/>
          </w:tcPr>
          <w:p w14:paraId="58EA2CAA"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2AC0621B"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vAlign w:val="bottom"/>
          </w:tcPr>
          <w:p w14:paraId="31807250" w14:textId="77777777" w:rsidR="001D7482" w:rsidRPr="00BF112F" w:rsidRDefault="001D7482" w:rsidP="005933D6">
            <w:pPr>
              <w:spacing w:before="0" w:after="0"/>
              <w:ind w:right="-72"/>
              <w:jc w:val="right"/>
              <w:rPr>
                <w:sz w:val="18"/>
                <w:szCs w:val="18"/>
              </w:rPr>
            </w:pPr>
          </w:p>
        </w:tc>
      </w:tr>
      <w:tr w:rsidR="00932214" w:rsidRPr="00BF112F" w14:paraId="6A3CED90" w14:textId="77777777" w:rsidTr="00406B8A">
        <w:trPr>
          <w:trHeight w:val="139"/>
        </w:trPr>
        <w:tc>
          <w:tcPr>
            <w:tcW w:w="4266" w:type="dxa"/>
            <w:vAlign w:val="bottom"/>
          </w:tcPr>
          <w:p w14:paraId="05AD53F7" w14:textId="28BEE653" w:rsidR="00932214" w:rsidRPr="00BF112F" w:rsidRDefault="00932214" w:rsidP="005933D6">
            <w:pPr>
              <w:spacing w:before="0" w:after="0"/>
              <w:ind w:left="-101"/>
              <w:rPr>
                <w:sz w:val="18"/>
                <w:szCs w:val="18"/>
              </w:rPr>
            </w:pPr>
            <w:bookmarkStart w:id="56" w:name="OLE_LINK30"/>
            <w:r w:rsidRPr="00BF112F">
              <w:rPr>
                <w:sz w:val="18"/>
                <w:szCs w:val="18"/>
              </w:rPr>
              <w:t>Cost of raw material and finished goods used</w:t>
            </w:r>
          </w:p>
        </w:tc>
        <w:tc>
          <w:tcPr>
            <w:tcW w:w="1296" w:type="dxa"/>
            <w:shd w:val="clear" w:color="auto" w:fill="FAFAFA"/>
          </w:tcPr>
          <w:p w14:paraId="657ACBD9" w14:textId="5E586322" w:rsidR="00932214" w:rsidRPr="00BF112F" w:rsidRDefault="00932214" w:rsidP="005933D6">
            <w:pPr>
              <w:spacing w:before="0" w:after="0"/>
              <w:ind w:right="-72"/>
              <w:jc w:val="right"/>
              <w:rPr>
                <w:sz w:val="18"/>
                <w:szCs w:val="18"/>
              </w:rPr>
            </w:pPr>
            <w:r w:rsidRPr="00BF112F">
              <w:rPr>
                <w:sz w:val="18"/>
                <w:szCs w:val="18"/>
              </w:rPr>
              <w:t>115,009,159</w:t>
            </w:r>
          </w:p>
        </w:tc>
        <w:tc>
          <w:tcPr>
            <w:tcW w:w="1296" w:type="dxa"/>
            <w:shd w:val="clear" w:color="auto" w:fill="auto"/>
          </w:tcPr>
          <w:p w14:paraId="32EB289D" w14:textId="08FDF523" w:rsidR="00932214" w:rsidRPr="00BF112F" w:rsidRDefault="0025174D" w:rsidP="005933D6">
            <w:pPr>
              <w:spacing w:before="0" w:after="0"/>
              <w:ind w:right="-72"/>
              <w:jc w:val="right"/>
              <w:rPr>
                <w:sz w:val="18"/>
                <w:szCs w:val="18"/>
              </w:rPr>
            </w:pPr>
            <w:r w:rsidRPr="00BF112F">
              <w:rPr>
                <w:sz w:val="18"/>
                <w:szCs w:val="18"/>
              </w:rPr>
              <w:t>602,271,562</w:t>
            </w:r>
          </w:p>
        </w:tc>
        <w:tc>
          <w:tcPr>
            <w:tcW w:w="1296" w:type="dxa"/>
            <w:shd w:val="clear" w:color="auto" w:fill="FAFAFA"/>
          </w:tcPr>
          <w:p w14:paraId="0281CE47" w14:textId="24512728" w:rsidR="00932214" w:rsidRPr="00BF112F" w:rsidRDefault="00932214" w:rsidP="005933D6">
            <w:pPr>
              <w:spacing w:before="0" w:after="0"/>
              <w:ind w:right="-72"/>
              <w:jc w:val="right"/>
              <w:rPr>
                <w:sz w:val="18"/>
                <w:szCs w:val="18"/>
              </w:rPr>
            </w:pPr>
            <w:r w:rsidRPr="00BF112F">
              <w:rPr>
                <w:sz w:val="18"/>
                <w:szCs w:val="18"/>
              </w:rPr>
              <w:t>59,278,512</w:t>
            </w:r>
          </w:p>
        </w:tc>
        <w:tc>
          <w:tcPr>
            <w:tcW w:w="1296" w:type="dxa"/>
            <w:shd w:val="clear" w:color="auto" w:fill="auto"/>
          </w:tcPr>
          <w:p w14:paraId="48D338F5" w14:textId="7CBB435B" w:rsidR="00932214" w:rsidRPr="00BF112F" w:rsidRDefault="0025174D" w:rsidP="005933D6">
            <w:pPr>
              <w:spacing w:before="0" w:after="0"/>
              <w:ind w:right="-72"/>
              <w:jc w:val="right"/>
              <w:rPr>
                <w:sz w:val="18"/>
                <w:szCs w:val="18"/>
              </w:rPr>
            </w:pPr>
            <w:r w:rsidRPr="00BF112F">
              <w:rPr>
                <w:sz w:val="18"/>
                <w:szCs w:val="18"/>
              </w:rPr>
              <w:t>589,752,281</w:t>
            </w:r>
          </w:p>
        </w:tc>
      </w:tr>
      <w:tr w:rsidR="00932214" w:rsidRPr="00BF112F" w14:paraId="49D1F9CA" w14:textId="77777777" w:rsidTr="008E5C73">
        <w:tc>
          <w:tcPr>
            <w:tcW w:w="4266" w:type="dxa"/>
            <w:vAlign w:val="bottom"/>
          </w:tcPr>
          <w:p w14:paraId="613D35D0" w14:textId="77777777" w:rsidR="00932214" w:rsidRPr="00BF112F" w:rsidRDefault="00932214" w:rsidP="005933D6">
            <w:pPr>
              <w:spacing w:before="0" w:after="0"/>
              <w:ind w:left="-101"/>
              <w:rPr>
                <w:sz w:val="18"/>
                <w:szCs w:val="18"/>
              </w:rPr>
            </w:pPr>
            <w:r w:rsidRPr="00BF112F">
              <w:rPr>
                <w:sz w:val="18"/>
                <w:szCs w:val="18"/>
              </w:rPr>
              <w:t>Internet and network service fee</w:t>
            </w:r>
          </w:p>
        </w:tc>
        <w:tc>
          <w:tcPr>
            <w:tcW w:w="1296" w:type="dxa"/>
            <w:shd w:val="clear" w:color="auto" w:fill="FAFAFA"/>
          </w:tcPr>
          <w:p w14:paraId="04465877" w14:textId="5048FD33" w:rsidR="00932214" w:rsidRPr="00BF112F" w:rsidRDefault="00932214" w:rsidP="005933D6">
            <w:pPr>
              <w:spacing w:before="0" w:after="0"/>
              <w:ind w:right="-72"/>
              <w:jc w:val="right"/>
              <w:rPr>
                <w:sz w:val="18"/>
                <w:szCs w:val="18"/>
              </w:rPr>
            </w:pPr>
            <w:r w:rsidRPr="00BF112F">
              <w:rPr>
                <w:sz w:val="18"/>
                <w:szCs w:val="18"/>
              </w:rPr>
              <w:t>54,112,463</w:t>
            </w:r>
          </w:p>
        </w:tc>
        <w:tc>
          <w:tcPr>
            <w:tcW w:w="1296" w:type="dxa"/>
            <w:shd w:val="clear" w:color="auto" w:fill="auto"/>
            <w:vAlign w:val="bottom"/>
          </w:tcPr>
          <w:p w14:paraId="19BC6FED" w14:textId="4E032C5A" w:rsidR="00932214" w:rsidRPr="00BF112F" w:rsidRDefault="0025174D" w:rsidP="005933D6">
            <w:pPr>
              <w:spacing w:before="0" w:after="0"/>
              <w:ind w:right="-72"/>
              <w:jc w:val="right"/>
              <w:rPr>
                <w:sz w:val="18"/>
                <w:szCs w:val="18"/>
              </w:rPr>
            </w:pPr>
            <w:r w:rsidRPr="00BF112F">
              <w:rPr>
                <w:sz w:val="18"/>
                <w:szCs w:val="18"/>
              </w:rPr>
              <w:t>52,397,595</w:t>
            </w:r>
          </w:p>
        </w:tc>
        <w:tc>
          <w:tcPr>
            <w:tcW w:w="1296" w:type="dxa"/>
            <w:shd w:val="clear" w:color="auto" w:fill="FAFAFA"/>
          </w:tcPr>
          <w:p w14:paraId="6D1E8E64" w14:textId="41052206" w:rsidR="00932214" w:rsidRPr="00BF112F" w:rsidRDefault="00932214" w:rsidP="005933D6">
            <w:pPr>
              <w:spacing w:before="0" w:after="0"/>
              <w:ind w:right="-72"/>
              <w:jc w:val="right"/>
              <w:rPr>
                <w:sz w:val="18"/>
                <w:szCs w:val="18"/>
              </w:rPr>
            </w:pPr>
            <w:r w:rsidRPr="00BF112F">
              <w:rPr>
                <w:sz w:val="18"/>
                <w:szCs w:val="18"/>
              </w:rPr>
              <w:t>53,226,590</w:t>
            </w:r>
          </w:p>
        </w:tc>
        <w:tc>
          <w:tcPr>
            <w:tcW w:w="1296" w:type="dxa"/>
            <w:shd w:val="clear" w:color="auto" w:fill="auto"/>
            <w:vAlign w:val="bottom"/>
          </w:tcPr>
          <w:p w14:paraId="4849947A" w14:textId="10E3DC7F" w:rsidR="00932214" w:rsidRPr="00BF112F" w:rsidRDefault="0025174D" w:rsidP="005933D6">
            <w:pPr>
              <w:spacing w:before="0" w:after="0"/>
              <w:ind w:right="-72"/>
              <w:jc w:val="right"/>
              <w:rPr>
                <w:sz w:val="18"/>
                <w:szCs w:val="18"/>
              </w:rPr>
            </w:pPr>
            <w:r w:rsidRPr="00BF112F">
              <w:rPr>
                <w:sz w:val="18"/>
                <w:szCs w:val="18"/>
              </w:rPr>
              <w:t>55,205,271</w:t>
            </w:r>
          </w:p>
        </w:tc>
      </w:tr>
      <w:tr w:rsidR="00932214" w:rsidRPr="00BF112F" w14:paraId="22DD7AB8" w14:textId="77777777" w:rsidTr="008E5C73">
        <w:tc>
          <w:tcPr>
            <w:tcW w:w="4266" w:type="dxa"/>
            <w:vAlign w:val="bottom"/>
          </w:tcPr>
          <w:p w14:paraId="1768A2B0" w14:textId="77777777" w:rsidR="00932214" w:rsidRPr="00BF112F" w:rsidRDefault="00932214" w:rsidP="005933D6">
            <w:pPr>
              <w:spacing w:before="0" w:after="0"/>
              <w:ind w:left="-101"/>
              <w:rPr>
                <w:sz w:val="18"/>
                <w:szCs w:val="18"/>
              </w:rPr>
            </w:pPr>
            <w:r w:rsidRPr="00BF112F">
              <w:rPr>
                <w:sz w:val="18"/>
                <w:szCs w:val="18"/>
              </w:rPr>
              <w:t>Subcontract cost</w:t>
            </w:r>
          </w:p>
        </w:tc>
        <w:tc>
          <w:tcPr>
            <w:tcW w:w="1296" w:type="dxa"/>
            <w:shd w:val="clear" w:color="auto" w:fill="FAFAFA"/>
          </w:tcPr>
          <w:p w14:paraId="2435E76C" w14:textId="2BB44EAF" w:rsidR="00932214" w:rsidRPr="00BF112F" w:rsidRDefault="00932214" w:rsidP="005933D6">
            <w:pPr>
              <w:spacing w:before="0" w:after="0"/>
              <w:ind w:right="-72"/>
              <w:jc w:val="right"/>
              <w:rPr>
                <w:sz w:val="18"/>
                <w:szCs w:val="18"/>
              </w:rPr>
            </w:pPr>
            <w:r w:rsidRPr="00BF112F">
              <w:rPr>
                <w:sz w:val="18"/>
                <w:szCs w:val="18"/>
              </w:rPr>
              <w:t>281,410,373</w:t>
            </w:r>
          </w:p>
        </w:tc>
        <w:tc>
          <w:tcPr>
            <w:tcW w:w="1296" w:type="dxa"/>
            <w:shd w:val="clear" w:color="auto" w:fill="auto"/>
            <w:vAlign w:val="bottom"/>
          </w:tcPr>
          <w:p w14:paraId="42FBD787" w14:textId="7A6E96F4" w:rsidR="00932214" w:rsidRPr="00BF112F" w:rsidRDefault="0025174D" w:rsidP="005933D6">
            <w:pPr>
              <w:spacing w:before="0" w:after="0"/>
              <w:ind w:right="-72"/>
              <w:jc w:val="right"/>
              <w:rPr>
                <w:sz w:val="18"/>
                <w:szCs w:val="18"/>
              </w:rPr>
            </w:pPr>
            <w:r w:rsidRPr="00BF112F">
              <w:rPr>
                <w:sz w:val="18"/>
                <w:szCs w:val="18"/>
              </w:rPr>
              <w:t>514,513,089</w:t>
            </w:r>
          </w:p>
        </w:tc>
        <w:tc>
          <w:tcPr>
            <w:tcW w:w="1296" w:type="dxa"/>
            <w:shd w:val="clear" w:color="auto" w:fill="FAFAFA"/>
          </w:tcPr>
          <w:p w14:paraId="52881FD9" w14:textId="2E5AA73D" w:rsidR="00932214" w:rsidRPr="00BF112F" w:rsidRDefault="00932214" w:rsidP="005933D6">
            <w:pPr>
              <w:spacing w:before="0" w:after="0"/>
              <w:ind w:right="-72"/>
              <w:jc w:val="right"/>
              <w:rPr>
                <w:sz w:val="18"/>
                <w:szCs w:val="18"/>
              </w:rPr>
            </w:pPr>
            <w:r w:rsidRPr="00BF112F">
              <w:rPr>
                <w:sz w:val="18"/>
                <w:szCs w:val="18"/>
              </w:rPr>
              <w:t>126,483,865</w:t>
            </w:r>
          </w:p>
        </w:tc>
        <w:tc>
          <w:tcPr>
            <w:tcW w:w="1296" w:type="dxa"/>
            <w:shd w:val="clear" w:color="auto" w:fill="auto"/>
            <w:vAlign w:val="bottom"/>
          </w:tcPr>
          <w:p w14:paraId="4B3A9E73" w14:textId="59416138" w:rsidR="00932214" w:rsidRPr="00BF112F" w:rsidRDefault="0025174D" w:rsidP="005933D6">
            <w:pPr>
              <w:spacing w:before="0" w:after="0"/>
              <w:ind w:right="-72"/>
              <w:jc w:val="right"/>
              <w:rPr>
                <w:sz w:val="18"/>
                <w:szCs w:val="18"/>
              </w:rPr>
            </w:pPr>
            <w:r w:rsidRPr="00BF112F">
              <w:rPr>
                <w:sz w:val="18"/>
                <w:szCs w:val="18"/>
              </w:rPr>
              <w:t>469,901,268</w:t>
            </w:r>
          </w:p>
        </w:tc>
      </w:tr>
      <w:tr w:rsidR="00932214" w:rsidRPr="00BF112F" w14:paraId="640178F8" w14:textId="77777777" w:rsidTr="008E5C73">
        <w:tc>
          <w:tcPr>
            <w:tcW w:w="4266" w:type="dxa"/>
            <w:vAlign w:val="bottom"/>
          </w:tcPr>
          <w:p w14:paraId="25B9AFA0" w14:textId="77777777" w:rsidR="00932214" w:rsidRPr="00BF112F" w:rsidRDefault="00932214" w:rsidP="005933D6">
            <w:pPr>
              <w:spacing w:before="0" w:after="0"/>
              <w:ind w:left="-101"/>
              <w:rPr>
                <w:sz w:val="18"/>
                <w:szCs w:val="18"/>
              </w:rPr>
            </w:pPr>
            <w:r w:rsidRPr="00BF112F">
              <w:rPr>
                <w:sz w:val="18"/>
                <w:szCs w:val="18"/>
              </w:rPr>
              <w:t xml:space="preserve">Salaries, </w:t>
            </w:r>
            <w:proofErr w:type="gramStart"/>
            <w:r w:rsidRPr="00BF112F">
              <w:rPr>
                <w:sz w:val="18"/>
                <w:szCs w:val="18"/>
              </w:rPr>
              <w:t>wages</w:t>
            </w:r>
            <w:proofErr w:type="gramEnd"/>
            <w:r w:rsidRPr="00BF112F">
              <w:rPr>
                <w:sz w:val="18"/>
                <w:szCs w:val="18"/>
              </w:rPr>
              <w:t xml:space="preserve"> and other employee benefits</w:t>
            </w:r>
          </w:p>
        </w:tc>
        <w:tc>
          <w:tcPr>
            <w:tcW w:w="1296" w:type="dxa"/>
            <w:shd w:val="clear" w:color="auto" w:fill="FAFAFA"/>
          </w:tcPr>
          <w:p w14:paraId="5F934B3D" w14:textId="62B2B6EC" w:rsidR="00932214" w:rsidRPr="00BF112F" w:rsidRDefault="00932214" w:rsidP="005933D6">
            <w:pPr>
              <w:spacing w:before="0" w:after="0"/>
              <w:ind w:right="-72"/>
              <w:jc w:val="right"/>
              <w:rPr>
                <w:sz w:val="18"/>
                <w:szCs w:val="18"/>
              </w:rPr>
            </w:pPr>
            <w:r w:rsidRPr="00BF112F">
              <w:rPr>
                <w:sz w:val="18"/>
                <w:szCs w:val="18"/>
              </w:rPr>
              <w:t>98,252,067</w:t>
            </w:r>
          </w:p>
        </w:tc>
        <w:tc>
          <w:tcPr>
            <w:tcW w:w="1296" w:type="dxa"/>
            <w:vAlign w:val="bottom"/>
          </w:tcPr>
          <w:p w14:paraId="30BA5341" w14:textId="26361D08" w:rsidR="00932214" w:rsidRPr="00BF112F" w:rsidRDefault="0025174D" w:rsidP="005933D6">
            <w:pPr>
              <w:spacing w:before="0" w:after="0"/>
              <w:ind w:right="-72"/>
              <w:jc w:val="right"/>
              <w:rPr>
                <w:sz w:val="18"/>
                <w:szCs w:val="18"/>
              </w:rPr>
            </w:pPr>
            <w:r w:rsidRPr="00BF112F">
              <w:rPr>
                <w:sz w:val="18"/>
                <w:szCs w:val="18"/>
              </w:rPr>
              <w:t>83,102,689</w:t>
            </w:r>
          </w:p>
        </w:tc>
        <w:tc>
          <w:tcPr>
            <w:tcW w:w="1296" w:type="dxa"/>
            <w:shd w:val="clear" w:color="auto" w:fill="FAFAFA"/>
          </w:tcPr>
          <w:p w14:paraId="7718B442" w14:textId="21D16FB1" w:rsidR="00932214" w:rsidRPr="00BF112F" w:rsidRDefault="00932214" w:rsidP="005933D6">
            <w:pPr>
              <w:spacing w:before="0" w:after="0"/>
              <w:ind w:right="-72"/>
              <w:jc w:val="right"/>
              <w:rPr>
                <w:sz w:val="18"/>
                <w:szCs w:val="18"/>
              </w:rPr>
            </w:pPr>
            <w:r w:rsidRPr="00BF112F">
              <w:rPr>
                <w:sz w:val="18"/>
                <w:szCs w:val="18"/>
              </w:rPr>
              <w:t>82,742,074</w:t>
            </w:r>
          </w:p>
        </w:tc>
        <w:tc>
          <w:tcPr>
            <w:tcW w:w="1296" w:type="dxa"/>
            <w:vAlign w:val="bottom"/>
          </w:tcPr>
          <w:p w14:paraId="09C84B68" w14:textId="748B8957" w:rsidR="00932214" w:rsidRPr="00BF112F" w:rsidRDefault="00932214" w:rsidP="005933D6">
            <w:pPr>
              <w:spacing w:before="0" w:after="0"/>
              <w:ind w:right="-72"/>
              <w:jc w:val="right"/>
              <w:rPr>
                <w:sz w:val="18"/>
                <w:szCs w:val="18"/>
              </w:rPr>
            </w:pPr>
            <w:r w:rsidRPr="00BF112F">
              <w:rPr>
                <w:sz w:val="18"/>
                <w:szCs w:val="18"/>
              </w:rPr>
              <w:t>78,631,242</w:t>
            </w:r>
          </w:p>
        </w:tc>
      </w:tr>
      <w:tr w:rsidR="00932214" w:rsidRPr="00BF112F" w14:paraId="7C6FD754" w14:textId="77777777" w:rsidTr="008E5C73">
        <w:tc>
          <w:tcPr>
            <w:tcW w:w="4266" w:type="dxa"/>
            <w:vAlign w:val="bottom"/>
          </w:tcPr>
          <w:p w14:paraId="278AB808" w14:textId="77777777" w:rsidR="00932214" w:rsidRPr="00BF112F" w:rsidRDefault="00932214" w:rsidP="005933D6">
            <w:pPr>
              <w:spacing w:before="0" w:after="0"/>
              <w:ind w:left="-101"/>
              <w:rPr>
                <w:sz w:val="18"/>
                <w:szCs w:val="18"/>
              </w:rPr>
            </w:pPr>
            <w:r w:rsidRPr="00BF112F">
              <w:rPr>
                <w:sz w:val="18"/>
                <w:szCs w:val="18"/>
              </w:rPr>
              <w:t>Utilities</w:t>
            </w:r>
          </w:p>
        </w:tc>
        <w:tc>
          <w:tcPr>
            <w:tcW w:w="1296" w:type="dxa"/>
            <w:shd w:val="clear" w:color="auto" w:fill="FAFAFA"/>
          </w:tcPr>
          <w:p w14:paraId="0FC2E101" w14:textId="607F0C08" w:rsidR="00932214" w:rsidRPr="00BF112F" w:rsidRDefault="00932214" w:rsidP="005933D6">
            <w:pPr>
              <w:spacing w:before="0" w:after="0"/>
              <w:ind w:right="-72"/>
              <w:jc w:val="right"/>
              <w:rPr>
                <w:sz w:val="18"/>
                <w:szCs w:val="18"/>
              </w:rPr>
            </w:pPr>
            <w:r w:rsidRPr="00BF112F">
              <w:rPr>
                <w:sz w:val="18"/>
                <w:szCs w:val="18"/>
              </w:rPr>
              <w:t>81,877,422</w:t>
            </w:r>
          </w:p>
        </w:tc>
        <w:tc>
          <w:tcPr>
            <w:tcW w:w="1296" w:type="dxa"/>
            <w:shd w:val="clear" w:color="auto" w:fill="auto"/>
            <w:vAlign w:val="bottom"/>
          </w:tcPr>
          <w:p w14:paraId="423E8B86" w14:textId="62CBC51C" w:rsidR="00932214" w:rsidRPr="00BF112F" w:rsidRDefault="0025174D" w:rsidP="005933D6">
            <w:pPr>
              <w:spacing w:before="0" w:after="0"/>
              <w:ind w:right="-72"/>
              <w:jc w:val="right"/>
              <w:rPr>
                <w:sz w:val="18"/>
                <w:szCs w:val="18"/>
              </w:rPr>
            </w:pPr>
            <w:r w:rsidRPr="00BF112F">
              <w:rPr>
                <w:sz w:val="18"/>
                <w:szCs w:val="18"/>
              </w:rPr>
              <w:t>85,956,568</w:t>
            </w:r>
          </w:p>
        </w:tc>
        <w:tc>
          <w:tcPr>
            <w:tcW w:w="1296" w:type="dxa"/>
            <w:shd w:val="clear" w:color="auto" w:fill="FAFAFA"/>
          </w:tcPr>
          <w:p w14:paraId="747B7B4D" w14:textId="4957738D" w:rsidR="00932214" w:rsidRPr="00BF112F" w:rsidRDefault="00932214" w:rsidP="005933D6">
            <w:pPr>
              <w:spacing w:before="0" w:after="0"/>
              <w:ind w:right="-72"/>
              <w:jc w:val="right"/>
              <w:rPr>
                <w:sz w:val="18"/>
                <w:szCs w:val="18"/>
              </w:rPr>
            </w:pPr>
            <w:r w:rsidRPr="00BF112F">
              <w:rPr>
                <w:sz w:val="18"/>
                <w:szCs w:val="18"/>
              </w:rPr>
              <w:t>81,733,503</w:t>
            </w:r>
          </w:p>
        </w:tc>
        <w:tc>
          <w:tcPr>
            <w:tcW w:w="1296" w:type="dxa"/>
            <w:shd w:val="clear" w:color="auto" w:fill="auto"/>
            <w:vAlign w:val="bottom"/>
          </w:tcPr>
          <w:p w14:paraId="40364131" w14:textId="0E292742" w:rsidR="00932214" w:rsidRPr="00BF112F" w:rsidRDefault="00932214" w:rsidP="005933D6">
            <w:pPr>
              <w:spacing w:before="0" w:after="0"/>
              <w:ind w:right="-72"/>
              <w:jc w:val="right"/>
              <w:rPr>
                <w:sz w:val="18"/>
                <w:szCs w:val="18"/>
              </w:rPr>
            </w:pPr>
            <w:r w:rsidRPr="00BF112F">
              <w:rPr>
                <w:sz w:val="18"/>
                <w:szCs w:val="18"/>
              </w:rPr>
              <w:t>85,940,662</w:t>
            </w:r>
          </w:p>
        </w:tc>
      </w:tr>
      <w:tr w:rsidR="00932214" w:rsidRPr="00BF112F" w14:paraId="650D0AB2" w14:textId="77777777" w:rsidTr="008E5C73">
        <w:tc>
          <w:tcPr>
            <w:tcW w:w="4266" w:type="dxa"/>
            <w:vAlign w:val="bottom"/>
          </w:tcPr>
          <w:p w14:paraId="69A4AC3F" w14:textId="77777777" w:rsidR="00932214" w:rsidRPr="00BF112F" w:rsidRDefault="00932214" w:rsidP="005933D6">
            <w:pPr>
              <w:spacing w:before="0" w:after="0"/>
              <w:ind w:left="-101"/>
              <w:rPr>
                <w:sz w:val="18"/>
                <w:szCs w:val="18"/>
              </w:rPr>
            </w:pPr>
            <w:r w:rsidRPr="00BF112F">
              <w:rPr>
                <w:sz w:val="18"/>
                <w:szCs w:val="18"/>
              </w:rPr>
              <w:t>Depreciation and amortisation</w:t>
            </w:r>
          </w:p>
        </w:tc>
        <w:tc>
          <w:tcPr>
            <w:tcW w:w="1296" w:type="dxa"/>
            <w:shd w:val="clear" w:color="auto" w:fill="FAFAFA"/>
          </w:tcPr>
          <w:p w14:paraId="6D70DB1B" w14:textId="0CF80767" w:rsidR="00932214" w:rsidRPr="00BF112F" w:rsidRDefault="00932214" w:rsidP="005933D6">
            <w:pPr>
              <w:spacing w:before="0" w:after="0"/>
              <w:ind w:right="-72"/>
              <w:jc w:val="right"/>
              <w:rPr>
                <w:sz w:val="18"/>
                <w:szCs w:val="18"/>
              </w:rPr>
            </w:pPr>
            <w:r w:rsidRPr="00BF112F">
              <w:rPr>
                <w:sz w:val="18"/>
                <w:szCs w:val="18"/>
              </w:rPr>
              <w:t>33,968,773</w:t>
            </w:r>
          </w:p>
        </w:tc>
        <w:tc>
          <w:tcPr>
            <w:tcW w:w="1296" w:type="dxa"/>
            <w:shd w:val="clear" w:color="auto" w:fill="auto"/>
            <w:vAlign w:val="bottom"/>
          </w:tcPr>
          <w:p w14:paraId="1D927C11" w14:textId="03E92A8A" w:rsidR="00932214" w:rsidRPr="00BF112F" w:rsidRDefault="0025174D" w:rsidP="005933D6">
            <w:pPr>
              <w:spacing w:before="0" w:after="0"/>
              <w:ind w:right="-72"/>
              <w:jc w:val="right"/>
              <w:rPr>
                <w:sz w:val="18"/>
                <w:szCs w:val="18"/>
              </w:rPr>
            </w:pPr>
            <w:r w:rsidRPr="00BF112F">
              <w:rPr>
                <w:sz w:val="18"/>
                <w:szCs w:val="18"/>
              </w:rPr>
              <w:t>38,914,814</w:t>
            </w:r>
          </w:p>
        </w:tc>
        <w:tc>
          <w:tcPr>
            <w:tcW w:w="1296" w:type="dxa"/>
            <w:shd w:val="clear" w:color="auto" w:fill="FAFAFA"/>
          </w:tcPr>
          <w:p w14:paraId="17AE6953" w14:textId="726246B1" w:rsidR="00932214" w:rsidRPr="00BF112F" w:rsidRDefault="00932214" w:rsidP="005933D6">
            <w:pPr>
              <w:spacing w:before="0" w:after="0"/>
              <w:ind w:right="-72"/>
              <w:jc w:val="right"/>
              <w:rPr>
                <w:sz w:val="18"/>
                <w:szCs w:val="18"/>
              </w:rPr>
            </w:pPr>
            <w:r w:rsidRPr="00BF112F">
              <w:rPr>
                <w:sz w:val="18"/>
                <w:szCs w:val="18"/>
              </w:rPr>
              <w:t>32,820,271</w:t>
            </w:r>
          </w:p>
        </w:tc>
        <w:tc>
          <w:tcPr>
            <w:tcW w:w="1296" w:type="dxa"/>
            <w:shd w:val="clear" w:color="auto" w:fill="auto"/>
            <w:vAlign w:val="bottom"/>
          </w:tcPr>
          <w:p w14:paraId="190B6421" w14:textId="68643074" w:rsidR="00932214" w:rsidRPr="00BF112F" w:rsidRDefault="00932214" w:rsidP="005933D6">
            <w:pPr>
              <w:spacing w:before="0" w:after="0"/>
              <w:ind w:right="-72"/>
              <w:jc w:val="right"/>
              <w:rPr>
                <w:sz w:val="18"/>
                <w:szCs w:val="18"/>
              </w:rPr>
            </w:pPr>
            <w:r w:rsidRPr="00BF112F">
              <w:rPr>
                <w:sz w:val="18"/>
                <w:szCs w:val="18"/>
              </w:rPr>
              <w:t>38,224,577</w:t>
            </w:r>
          </w:p>
        </w:tc>
      </w:tr>
      <w:tr w:rsidR="00932214" w:rsidRPr="00BF112F" w14:paraId="183FB865" w14:textId="77777777" w:rsidTr="008E5C73">
        <w:tc>
          <w:tcPr>
            <w:tcW w:w="4266" w:type="dxa"/>
            <w:vAlign w:val="bottom"/>
          </w:tcPr>
          <w:p w14:paraId="40603E28" w14:textId="77777777" w:rsidR="00932214" w:rsidRPr="00BF112F" w:rsidRDefault="00932214" w:rsidP="005933D6">
            <w:pPr>
              <w:spacing w:before="0" w:after="0"/>
              <w:ind w:left="-101"/>
              <w:rPr>
                <w:sz w:val="18"/>
                <w:szCs w:val="18"/>
              </w:rPr>
            </w:pPr>
            <w:r w:rsidRPr="00BF112F">
              <w:rPr>
                <w:sz w:val="18"/>
                <w:szCs w:val="18"/>
              </w:rPr>
              <w:t>Service fee</w:t>
            </w:r>
          </w:p>
        </w:tc>
        <w:tc>
          <w:tcPr>
            <w:tcW w:w="1296" w:type="dxa"/>
            <w:shd w:val="clear" w:color="auto" w:fill="FAFAFA"/>
          </w:tcPr>
          <w:p w14:paraId="473D6929" w14:textId="24DACD32" w:rsidR="00932214" w:rsidRPr="00BF112F" w:rsidRDefault="00932214" w:rsidP="005933D6">
            <w:pPr>
              <w:spacing w:before="0" w:after="0"/>
              <w:ind w:right="-72"/>
              <w:jc w:val="right"/>
              <w:rPr>
                <w:sz w:val="18"/>
                <w:szCs w:val="18"/>
              </w:rPr>
            </w:pPr>
            <w:r w:rsidRPr="00BF112F">
              <w:rPr>
                <w:sz w:val="18"/>
                <w:szCs w:val="18"/>
              </w:rPr>
              <w:t>15,330,530</w:t>
            </w:r>
          </w:p>
        </w:tc>
        <w:tc>
          <w:tcPr>
            <w:tcW w:w="1296" w:type="dxa"/>
            <w:shd w:val="clear" w:color="auto" w:fill="auto"/>
            <w:vAlign w:val="bottom"/>
          </w:tcPr>
          <w:p w14:paraId="19F82190" w14:textId="5D5FA69F" w:rsidR="00932214" w:rsidRPr="00BF112F" w:rsidRDefault="0025174D" w:rsidP="005933D6">
            <w:pPr>
              <w:spacing w:before="0" w:after="0"/>
              <w:ind w:right="-72"/>
              <w:jc w:val="right"/>
              <w:rPr>
                <w:sz w:val="18"/>
                <w:szCs w:val="18"/>
              </w:rPr>
            </w:pPr>
            <w:r w:rsidRPr="00BF112F">
              <w:rPr>
                <w:sz w:val="18"/>
                <w:szCs w:val="18"/>
              </w:rPr>
              <w:t>14,843,321</w:t>
            </w:r>
          </w:p>
        </w:tc>
        <w:tc>
          <w:tcPr>
            <w:tcW w:w="1296" w:type="dxa"/>
            <w:shd w:val="clear" w:color="auto" w:fill="FAFAFA"/>
          </w:tcPr>
          <w:p w14:paraId="5F2C58B8" w14:textId="6AF224BB" w:rsidR="00932214" w:rsidRPr="00BF112F" w:rsidRDefault="00932214" w:rsidP="005933D6">
            <w:pPr>
              <w:spacing w:before="0" w:after="0"/>
              <w:ind w:right="-72"/>
              <w:jc w:val="right"/>
              <w:rPr>
                <w:sz w:val="18"/>
                <w:szCs w:val="18"/>
              </w:rPr>
            </w:pPr>
            <w:r w:rsidRPr="00BF112F">
              <w:rPr>
                <w:sz w:val="18"/>
                <w:szCs w:val="18"/>
              </w:rPr>
              <w:t>15,330,530</w:t>
            </w:r>
          </w:p>
        </w:tc>
        <w:tc>
          <w:tcPr>
            <w:tcW w:w="1296" w:type="dxa"/>
            <w:shd w:val="clear" w:color="auto" w:fill="auto"/>
            <w:vAlign w:val="bottom"/>
          </w:tcPr>
          <w:p w14:paraId="435468A7" w14:textId="3381C5E5" w:rsidR="00932214" w:rsidRPr="00BF112F" w:rsidRDefault="00932214" w:rsidP="005933D6">
            <w:pPr>
              <w:spacing w:before="0" w:after="0"/>
              <w:ind w:right="-72"/>
              <w:jc w:val="right"/>
              <w:rPr>
                <w:sz w:val="18"/>
                <w:szCs w:val="18"/>
              </w:rPr>
            </w:pPr>
            <w:r w:rsidRPr="00BF112F">
              <w:rPr>
                <w:sz w:val="18"/>
                <w:szCs w:val="18"/>
              </w:rPr>
              <w:t>14,843,321</w:t>
            </w:r>
          </w:p>
        </w:tc>
      </w:tr>
      <w:tr w:rsidR="00932214" w:rsidRPr="00BF112F" w14:paraId="53AD3DAF" w14:textId="77777777" w:rsidTr="008E5C73">
        <w:tc>
          <w:tcPr>
            <w:tcW w:w="4266" w:type="dxa"/>
            <w:vAlign w:val="bottom"/>
          </w:tcPr>
          <w:p w14:paraId="5F91B97B" w14:textId="77777777" w:rsidR="00932214" w:rsidRPr="00BF112F" w:rsidRDefault="00932214" w:rsidP="005933D6">
            <w:pPr>
              <w:spacing w:before="0" w:after="0"/>
              <w:ind w:left="-101"/>
              <w:rPr>
                <w:sz w:val="18"/>
                <w:szCs w:val="18"/>
              </w:rPr>
            </w:pPr>
            <w:r w:rsidRPr="00BF112F">
              <w:rPr>
                <w:sz w:val="18"/>
                <w:szCs w:val="18"/>
              </w:rPr>
              <w:t>Consultancy fee</w:t>
            </w:r>
          </w:p>
        </w:tc>
        <w:tc>
          <w:tcPr>
            <w:tcW w:w="1296" w:type="dxa"/>
            <w:shd w:val="clear" w:color="auto" w:fill="FAFAFA"/>
          </w:tcPr>
          <w:p w14:paraId="748585C3" w14:textId="5F188DE7" w:rsidR="00932214" w:rsidRPr="00BF112F" w:rsidRDefault="00932214" w:rsidP="005933D6">
            <w:pPr>
              <w:spacing w:before="0" w:after="0"/>
              <w:ind w:right="-72"/>
              <w:jc w:val="right"/>
              <w:rPr>
                <w:sz w:val="18"/>
                <w:szCs w:val="18"/>
              </w:rPr>
            </w:pPr>
            <w:r w:rsidRPr="00BF112F">
              <w:rPr>
                <w:sz w:val="18"/>
                <w:szCs w:val="18"/>
              </w:rPr>
              <w:t>10,643,856</w:t>
            </w:r>
          </w:p>
        </w:tc>
        <w:tc>
          <w:tcPr>
            <w:tcW w:w="1296" w:type="dxa"/>
            <w:shd w:val="clear" w:color="auto" w:fill="auto"/>
            <w:vAlign w:val="bottom"/>
          </w:tcPr>
          <w:p w14:paraId="41698120" w14:textId="28399790" w:rsidR="00932214" w:rsidRPr="00BF112F" w:rsidRDefault="0025174D" w:rsidP="005933D6">
            <w:pPr>
              <w:spacing w:before="0" w:after="0"/>
              <w:ind w:right="-72"/>
              <w:jc w:val="right"/>
              <w:rPr>
                <w:sz w:val="18"/>
                <w:szCs w:val="18"/>
              </w:rPr>
            </w:pPr>
            <w:r w:rsidRPr="00BF112F">
              <w:rPr>
                <w:sz w:val="18"/>
                <w:szCs w:val="18"/>
              </w:rPr>
              <w:t>6,451,496</w:t>
            </w:r>
          </w:p>
        </w:tc>
        <w:tc>
          <w:tcPr>
            <w:tcW w:w="1296" w:type="dxa"/>
            <w:shd w:val="clear" w:color="auto" w:fill="FAFAFA"/>
          </w:tcPr>
          <w:p w14:paraId="078B8910" w14:textId="27CEEB0E" w:rsidR="00932214" w:rsidRPr="00BF112F" w:rsidRDefault="00932214" w:rsidP="005933D6">
            <w:pPr>
              <w:spacing w:before="0" w:after="0"/>
              <w:ind w:right="-72"/>
              <w:jc w:val="right"/>
              <w:rPr>
                <w:sz w:val="18"/>
                <w:szCs w:val="18"/>
              </w:rPr>
            </w:pPr>
            <w:r w:rsidRPr="00BF112F">
              <w:rPr>
                <w:sz w:val="18"/>
                <w:szCs w:val="18"/>
              </w:rPr>
              <w:t>7,980,356</w:t>
            </w:r>
          </w:p>
        </w:tc>
        <w:tc>
          <w:tcPr>
            <w:tcW w:w="1296" w:type="dxa"/>
            <w:shd w:val="clear" w:color="auto" w:fill="auto"/>
            <w:vAlign w:val="bottom"/>
          </w:tcPr>
          <w:p w14:paraId="0F15D586" w14:textId="34B97E29" w:rsidR="00932214" w:rsidRPr="00BF112F" w:rsidRDefault="00932214" w:rsidP="005933D6">
            <w:pPr>
              <w:spacing w:before="0" w:after="0"/>
              <w:ind w:right="-72"/>
              <w:jc w:val="right"/>
              <w:rPr>
                <w:sz w:val="18"/>
                <w:szCs w:val="18"/>
              </w:rPr>
            </w:pPr>
            <w:r w:rsidRPr="00BF112F">
              <w:rPr>
                <w:sz w:val="18"/>
                <w:szCs w:val="18"/>
              </w:rPr>
              <w:t>4,968,853</w:t>
            </w:r>
          </w:p>
        </w:tc>
      </w:tr>
    </w:tbl>
    <w:p w14:paraId="7EC9DC01" w14:textId="18F2AF96" w:rsidR="002353F5" w:rsidRPr="00BF112F" w:rsidRDefault="002353F5" w:rsidP="005933D6">
      <w:pPr>
        <w:rPr>
          <w:rFonts w:ascii="Arial" w:eastAsia="Arial" w:hAnsi="Arial" w:cs="Arial"/>
          <w:sz w:val="18"/>
          <w:szCs w:val="18"/>
          <w:cs/>
        </w:rPr>
      </w:pPr>
      <w:bookmarkStart w:id="57" w:name="_heading=h.49x2ik5" w:colFirst="0" w:colLast="0"/>
      <w:bookmarkEnd w:id="56"/>
      <w:bookmarkEnd w:id="57"/>
    </w:p>
    <w:p w14:paraId="3146CFBB" w14:textId="77777777" w:rsidR="00036731" w:rsidRPr="00BF112F" w:rsidRDefault="00036731" w:rsidP="005933D6">
      <w:pPr>
        <w:rPr>
          <w:rFonts w:ascii="Arial" w:eastAsia="Arial" w:hAnsi="Arial" w:cs="Arial"/>
          <w:sz w:val="18"/>
          <w:szCs w:val="18"/>
        </w:rPr>
      </w:pPr>
    </w:p>
    <w:tbl>
      <w:tblPr>
        <w:tblStyle w:val="afffffffffffff9"/>
        <w:tblW w:w="9450" w:type="dxa"/>
        <w:tblInd w:w="18" w:type="dxa"/>
        <w:tblLayout w:type="fixed"/>
        <w:tblLook w:val="0000" w:firstRow="0" w:lastRow="0" w:firstColumn="0" w:lastColumn="0" w:noHBand="0" w:noVBand="0"/>
      </w:tblPr>
      <w:tblGrid>
        <w:gridCol w:w="9450"/>
      </w:tblGrid>
      <w:tr w:rsidR="007A5A72" w:rsidRPr="00BF112F" w14:paraId="5457C034" w14:textId="77777777">
        <w:trPr>
          <w:trHeight w:val="389"/>
        </w:trPr>
        <w:tc>
          <w:tcPr>
            <w:tcW w:w="9450" w:type="dxa"/>
            <w:shd w:val="clear" w:color="auto" w:fill="FFA543"/>
            <w:vAlign w:val="center"/>
          </w:tcPr>
          <w:p w14:paraId="49080940" w14:textId="3E2AA3A5" w:rsidR="007A5A72" w:rsidRPr="00BF112F" w:rsidRDefault="002A7965" w:rsidP="005933D6">
            <w:pPr>
              <w:ind w:left="434" w:hanging="434"/>
              <w:rPr>
                <w:rFonts w:ascii="Arial" w:eastAsia="Arial" w:hAnsi="Arial" w:cs="Arial"/>
                <w:b/>
                <w:color w:val="FFFFFF"/>
                <w:sz w:val="18"/>
                <w:szCs w:val="18"/>
              </w:rPr>
            </w:pPr>
            <w:r w:rsidRPr="00BF112F">
              <w:rPr>
                <w:rFonts w:ascii="Arial" w:eastAsia="Arial" w:hAnsi="Arial" w:cs="Arial"/>
                <w:b/>
                <w:color w:val="FFFFFF"/>
                <w:sz w:val="18"/>
                <w:szCs w:val="18"/>
              </w:rPr>
              <w:t>3</w:t>
            </w:r>
            <w:r w:rsidR="008350F4">
              <w:rPr>
                <w:rFonts w:ascii="Arial" w:eastAsia="Arial" w:hAnsi="Arial" w:cs="Arial"/>
                <w:b/>
                <w:color w:val="FFFFFF"/>
                <w:sz w:val="18"/>
                <w:szCs w:val="18"/>
              </w:rPr>
              <w:t>1</w:t>
            </w:r>
            <w:r w:rsidR="00A116BC" w:rsidRPr="00BF112F">
              <w:rPr>
                <w:rFonts w:ascii="Arial" w:eastAsia="Arial" w:hAnsi="Arial" w:cs="Arial"/>
                <w:b/>
                <w:color w:val="FFFFFF"/>
                <w:sz w:val="18"/>
                <w:szCs w:val="18"/>
              </w:rPr>
              <w:t xml:space="preserve"> </w:t>
            </w:r>
            <w:r w:rsidR="0032140B" w:rsidRPr="00BF112F">
              <w:rPr>
                <w:rFonts w:ascii="Arial" w:eastAsia="Arial" w:hAnsi="Arial" w:cs="Arial"/>
                <w:b/>
                <w:color w:val="FFFFFF"/>
                <w:sz w:val="18"/>
                <w:szCs w:val="18"/>
              </w:rPr>
              <w:t>Income tax expense</w:t>
            </w:r>
          </w:p>
        </w:tc>
      </w:tr>
    </w:tbl>
    <w:p w14:paraId="45757091" w14:textId="77777777" w:rsidR="007A5A72" w:rsidRPr="00BF112F" w:rsidRDefault="007A5A72" w:rsidP="005933D6">
      <w:pPr>
        <w:rPr>
          <w:rFonts w:ascii="Arial" w:eastAsia="Arial" w:hAnsi="Arial" w:cs="Arial"/>
          <w:b/>
          <w:sz w:val="18"/>
          <w:szCs w:val="18"/>
        </w:rPr>
      </w:pPr>
    </w:p>
    <w:tbl>
      <w:tblPr>
        <w:tblStyle w:val="afffffffffffffa"/>
        <w:tblW w:w="9446" w:type="dxa"/>
        <w:tblLayout w:type="fixed"/>
        <w:tblLook w:val="0000" w:firstRow="0" w:lastRow="0" w:firstColumn="0" w:lastColumn="0" w:noHBand="0" w:noVBand="0"/>
      </w:tblPr>
      <w:tblGrid>
        <w:gridCol w:w="4262"/>
        <w:gridCol w:w="1296"/>
        <w:gridCol w:w="1296"/>
        <w:gridCol w:w="1296"/>
        <w:gridCol w:w="1296"/>
      </w:tblGrid>
      <w:tr w:rsidR="007A5A72" w:rsidRPr="00BF112F" w14:paraId="261766EA" w14:textId="77777777" w:rsidTr="00F31AA4">
        <w:tc>
          <w:tcPr>
            <w:tcW w:w="4262" w:type="dxa"/>
            <w:vAlign w:val="bottom"/>
          </w:tcPr>
          <w:p w14:paraId="456C572C" w14:textId="77777777" w:rsidR="007A5A72" w:rsidRPr="00BF112F" w:rsidRDefault="007A5A72" w:rsidP="005933D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68590D6C" w14:textId="77777777" w:rsidR="007A5A72" w:rsidRPr="00BF112F" w:rsidRDefault="0032140B" w:rsidP="005933D6">
            <w:pPr>
              <w:spacing w:before="0" w:after="0"/>
              <w:ind w:right="-72"/>
              <w:jc w:val="center"/>
              <w:rPr>
                <w:b/>
                <w:sz w:val="18"/>
                <w:szCs w:val="18"/>
              </w:rPr>
            </w:pPr>
            <w:r w:rsidRPr="00BF112F">
              <w:rPr>
                <w:b/>
                <w:sz w:val="18"/>
                <w:szCs w:val="18"/>
              </w:rPr>
              <w:t xml:space="preserve">Consolidated </w:t>
            </w:r>
          </w:p>
          <w:p w14:paraId="3B64CB4A" w14:textId="77777777" w:rsidR="007A5A72" w:rsidRPr="00BF112F" w:rsidRDefault="0032140B" w:rsidP="005933D6">
            <w:pPr>
              <w:spacing w:before="0" w:after="0"/>
              <w:ind w:right="-72"/>
              <w:jc w:val="center"/>
              <w:rPr>
                <w:b/>
                <w:sz w:val="18"/>
                <w:szCs w:val="18"/>
              </w:rPr>
            </w:pPr>
            <w:r w:rsidRPr="00BF112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24D7B4AB" w14:textId="77777777" w:rsidR="007A5A72" w:rsidRPr="00BF112F" w:rsidRDefault="0032140B" w:rsidP="005933D6">
            <w:pPr>
              <w:spacing w:before="0" w:after="0"/>
              <w:ind w:right="-72"/>
              <w:jc w:val="center"/>
              <w:rPr>
                <w:b/>
                <w:sz w:val="18"/>
                <w:szCs w:val="18"/>
              </w:rPr>
            </w:pPr>
            <w:r w:rsidRPr="00BF112F">
              <w:rPr>
                <w:b/>
                <w:sz w:val="18"/>
                <w:szCs w:val="18"/>
              </w:rPr>
              <w:t xml:space="preserve">Separate </w:t>
            </w:r>
          </w:p>
          <w:p w14:paraId="023AD559" w14:textId="77777777" w:rsidR="007A5A72" w:rsidRPr="00BF112F" w:rsidRDefault="0032140B" w:rsidP="005933D6">
            <w:pPr>
              <w:spacing w:before="0" w:after="0"/>
              <w:ind w:right="-72"/>
              <w:jc w:val="center"/>
              <w:rPr>
                <w:b/>
                <w:sz w:val="18"/>
                <w:szCs w:val="18"/>
              </w:rPr>
            </w:pPr>
            <w:r w:rsidRPr="00BF112F">
              <w:rPr>
                <w:b/>
                <w:sz w:val="18"/>
                <w:szCs w:val="18"/>
              </w:rPr>
              <w:t>financial statements</w:t>
            </w:r>
          </w:p>
        </w:tc>
      </w:tr>
      <w:tr w:rsidR="001D7482" w:rsidRPr="00BF112F" w14:paraId="4F20A473" w14:textId="77777777" w:rsidTr="00F31AA4">
        <w:tc>
          <w:tcPr>
            <w:tcW w:w="4262" w:type="dxa"/>
            <w:vAlign w:val="bottom"/>
          </w:tcPr>
          <w:p w14:paraId="6AD3DF99" w14:textId="77777777" w:rsidR="001D7482" w:rsidRPr="00BF112F" w:rsidRDefault="001D7482" w:rsidP="005933D6">
            <w:pPr>
              <w:spacing w:before="0" w:after="0"/>
              <w:ind w:left="-101"/>
              <w:rPr>
                <w:sz w:val="18"/>
                <w:szCs w:val="18"/>
              </w:rPr>
            </w:pPr>
            <w:bookmarkStart w:id="58" w:name="_Hlk141106683"/>
          </w:p>
        </w:tc>
        <w:tc>
          <w:tcPr>
            <w:tcW w:w="1296" w:type="dxa"/>
            <w:tcBorders>
              <w:top w:val="single" w:sz="4" w:space="0" w:color="auto"/>
            </w:tcBorders>
            <w:vAlign w:val="bottom"/>
          </w:tcPr>
          <w:p w14:paraId="5D35D117" w14:textId="17FEBDDF" w:rsidR="001D7482" w:rsidRPr="00BF112F" w:rsidRDefault="001D7482" w:rsidP="005933D6">
            <w:pPr>
              <w:spacing w:before="0" w:after="0"/>
              <w:ind w:right="-72"/>
              <w:jc w:val="right"/>
              <w:rPr>
                <w:b/>
                <w:sz w:val="18"/>
                <w:szCs w:val="18"/>
              </w:rPr>
            </w:pPr>
            <w:r w:rsidRPr="00BF112F">
              <w:rPr>
                <w:b/>
                <w:sz w:val="18"/>
                <w:szCs w:val="18"/>
              </w:rPr>
              <w:t>2023</w:t>
            </w:r>
          </w:p>
        </w:tc>
        <w:tc>
          <w:tcPr>
            <w:tcW w:w="1296" w:type="dxa"/>
            <w:tcBorders>
              <w:top w:val="single" w:sz="4" w:space="0" w:color="auto"/>
            </w:tcBorders>
            <w:vAlign w:val="bottom"/>
          </w:tcPr>
          <w:p w14:paraId="74A33765" w14:textId="4329E6AE" w:rsidR="001D7482" w:rsidRPr="00BF112F" w:rsidRDefault="001D7482" w:rsidP="005933D6">
            <w:pPr>
              <w:spacing w:before="0" w:after="0"/>
              <w:ind w:right="-72"/>
              <w:jc w:val="right"/>
              <w:rPr>
                <w:b/>
                <w:sz w:val="18"/>
                <w:szCs w:val="18"/>
              </w:rPr>
            </w:pPr>
            <w:r w:rsidRPr="00BF112F">
              <w:rPr>
                <w:b/>
                <w:sz w:val="18"/>
                <w:szCs w:val="18"/>
              </w:rPr>
              <w:t>2022</w:t>
            </w:r>
          </w:p>
        </w:tc>
        <w:tc>
          <w:tcPr>
            <w:tcW w:w="1296" w:type="dxa"/>
            <w:tcBorders>
              <w:top w:val="single" w:sz="4" w:space="0" w:color="auto"/>
            </w:tcBorders>
            <w:vAlign w:val="bottom"/>
          </w:tcPr>
          <w:p w14:paraId="349107F1" w14:textId="03CF7681" w:rsidR="001D7482" w:rsidRPr="00BF112F" w:rsidRDefault="001D7482" w:rsidP="005933D6">
            <w:pPr>
              <w:spacing w:before="0" w:after="0"/>
              <w:ind w:right="-72"/>
              <w:jc w:val="right"/>
              <w:rPr>
                <w:b/>
                <w:sz w:val="18"/>
                <w:szCs w:val="18"/>
              </w:rPr>
            </w:pPr>
            <w:r w:rsidRPr="00BF112F">
              <w:rPr>
                <w:b/>
                <w:sz w:val="18"/>
                <w:szCs w:val="18"/>
              </w:rPr>
              <w:t>2023</w:t>
            </w:r>
          </w:p>
        </w:tc>
        <w:tc>
          <w:tcPr>
            <w:tcW w:w="1296" w:type="dxa"/>
            <w:tcBorders>
              <w:top w:val="single" w:sz="4" w:space="0" w:color="auto"/>
            </w:tcBorders>
            <w:vAlign w:val="bottom"/>
          </w:tcPr>
          <w:p w14:paraId="3AEA71E8" w14:textId="667045FC" w:rsidR="001D7482" w:rsidRPr="00BF112F" w:rsidRDefault="001D7482" w:rsidP="005933D6">
            <w:pPr>
              <w:spacing w:before="0" w:after="0"/>
              <w:ind w:right="-72"/>
              <w:jc w:val="right"/>
              <w:rPr>
                <w:b/>
                <w:sz w:val="18"/>
                <w:szCs w:val="18"/>
              </w:rPr>
            </w:pPr>
            <w:r w:rsidRPr="00BF112F">
              <w:rPr>
                <w:b/>
                <w:sz w:val="18"/>
                <w:szCs w:val="18"/>
              </w:rPr>
              <w:t>2022</w:t>
            </w:r>
          </w:p>
        </w:tc>
      </w:tr>
      <w:bookmarkEnd w:id="58"/>
      <w:tr w:rsidR="001D7482" w:rsidRPr="00BF112F" w14:paraId="41F1209A" w14:textId="77777777" w:rsidTr="00F31AA4">
        <w:tc>
          <w:tcPr>
            <w:tcW w:w="4262" w:type="dxa"/>
            <w:vAlign w:val="bottom"/>
          </w:tcPr>
          <w:p w14:paraId="3251C172" w14:textId="77777777" w:rsidR="001D7482" w:rsidRPr="00BF112F" w:rsidRDefault="001D7482" w:rsidP="005933D6">
            <w:pPr>
              <w:spacing w:before="0" w:after="0"/>
              <w:ind w:left="-101"/>
              <w:rPr>
                <w:sz w:val="18"/>
                <w:szCs w:val="18"/>
              </w:rPr>
            </w:pPr>
          </w:p>
        </w:tc>
        <w:tc>
          <w:tcPr>
            <w:tcW w:w="1296" w:type="dxa"/>
            <w:tcBorders>
              <w:bottom w:val="single" w:sz="4" w:space="0" w:color="auto"/>
            </w:tcBorders>
            <w:vAlign w:val="bottom"/>
          </w:tcPr>
          <w:p w14:paraId="0576FAF3" w14:textId="77777777" w:rsidR="001D7482" w:rsidRPr="00BF112F" w:rsidRDefault="001D7482"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4085E929" w14:textId="77777777" w:rsidR="001D7482" w:rsidRPr="00BF112F" w:rsidRDefault="001D7482"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6C4E9C2A" w14:textId="77777777" w:rsidR="001D7482" w:rsidRPr="00BF112F" w:rsidRDefault="001D7482"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1EC9E208" w14:textId="77777777" w:rsidR="001D7482" w:rsidRPr="00BF112F" w:rsidRDefault="001D7482" w:rsidP="005933D6">
            <w:pPr>
              <w:spacing w:before="0" w:after="0"/>
              <w:ind w:right="-72"/>
              <w:jc w:val="right"/>
              <w:rPr>
                <w:b/>
                <w:sz w:val="18"/>
                <w:szCs w:val="18"/>
              </w:rPr>
            </w:pPr>
            <w:r w:rsidRPr="00BF112F">
              <w:rPr>
                <w:b/>
                <w:sz w:val="18"/>
                <w:szCs w:val="18"/>
              </w:rPr>
              <w:t>Baht</w:t>
            </w:r>
          </w:p>
        </w:tc>
      </w:tr>
      <w:tr w:rsidR="001D7482" w:rsidRPr="00BF112F" w14:paraId="50FD482A" w14:textId="77777777" w:rsidTr="00F31AA4">
        <w:tc>
          <w:tcPr>
            <w:tcW w:w="4262" w:type="dxa"/>
          </w:tcPr>
          <w:p w14:paraId="5A7C89A9" w14:textId="77777777" w:rsidR="001D7482" w:rsidRPr="00BF112F" w:rsidRDefault="001D7482" w:rsidP="005933D6">
            <w:pPr>
              <w:spacing w:before="0" w:after="0"/>
              <w:ind w:left="-101"/>
              <w:rPr>
                <w:sz w:val="18"/>
                <w:szCs w:val="18"/>
              </w:rPr>
            </w:pPr>
          </w:p>
        </w:tc>
        <w:tc>
          <w:tcPr>
            <w:tcW w:w="1296" w:type="dxa"/>
            <w:tcBorders>
              <w:top w:val="single" w:sz="4" w:space="0" w:color="auto"/>
            </w:tcBorders>
            <w:shd w:val="clear" w:color="auto" w:fill="FAFAFA"/>
            <w:vAlign w:val="bottom"/>
          </w:tcPr>
          <w:p w14:paraId="76BA10CD"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5B2384B4"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7CA6CD85"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2627693E" w14:textId="77777777" w:rsidR="001D7482" w:rsidRPr="00BF112F" w:rsidRDefault="001D7482" w:rsidP="005933D6">
            <w:pPr>
              <w:spacing w:before="0" w:after="0"/>
              <w:ind w:right="-72"/>
              <w:jc w:val="right"/>
              <w:rPr>
                <w:sz w:val="18"/>
                <w:szCs w:val="18"/>
              </w:rPr>
            </w:pPr>
          </w:p>
        </w:tc>
      </w:tr>
      <w:tr w:rsidR="001D7482" w:rsidRPr="00BF112F" w14:paraId="68329FBA" w14:textId="77777777" w:rsidTr="00F31AA4">
        <w:tc>
          <w:tcPr>
            <w:tcW w:w="4262" w:type="dxa"/>
          </w:tcPr>
          <w:p w14:paraId="1FC64887" w14:textId="77777777" w:rsidR="001D7482" w:rsidRPr="00BF112F" w:rsidRDefault="001D7482" w:rsidP="005933D6">
            <w:pPr>
              <w:spacing w:before="0" w:after="0"/>
              <w:ind w:left="-101"/>
              <w:rPr>
                <w:sz w:val="18"/>
                <w:szCs w:val="18"/>
              </w:rPr>
            </w:pPr>
            <w:r w:rsidRPr="00BF112F">
              <w:rPr>
                <w:sz w:val="18"/>
                <w:szCs w:val="18"/>
              </w:rPr>
              <w:t>Current tax:</w:t>
            </w:r>
          </w:p>
        </w:tc>
        <w:tc>
          <w:tcPr>
            <w:tcW w:w="1296" w:type="dxa"/>
            <w:shd w:val="clear" w:color="auto" w:fill="FAFAFA"/>
            <w:vAlign w:val="bottom"/>
          </w:tcPr>
          <w:p w14:paraId="14D931A5" w14:textId="77777777" w:rsidR="001D7482" w:rsidRPr="00BF112F" w:rsidRDefault="001D7482" w:rsidP="005933D6">
            <w:pPr>
              <w:spacing w:before="0" w:after="0"/>
              <w:ind w:right="-72"/>
              <w:jc w:val="right"/>
              <w:rPr>
                <w:sz w:val="18"/>
                <w:szCs w:val="18"/>
              </w:rPr>
            </w:pPr>
          </w:p>
        </w:tc>
        <w:tc>
          <w:tcPr>
            <w:tcW w:w="1296" w:type="dxa"/>
            <w:shd w:val="clear" w:color="auto" w:fill="auto"/>
            <w:vAlign w:val="bottom"/>
          </w:tcPr>
          <w:p w14:paraId="6B524F2C" w14:textId="77777777" w:rsidR="001D7482" w:rsidRPr="00BF112F" w:rsidRDefault="001D7482" w:rsidP="005933D6">
            <w:pPr>
              <w:spacing w:before="0" w:after="0"/>
              <w:ind w:right="-72"/>
              <w:jc w:val="right"/>
              <w:rPr>
                <w:sz w:val="18"/>
                <w:szCs w:val="18"/>
              </w:rPr>
            </w:pPr>
          </w:p>
        </w:tc>
        <w:tc>
          <w:tcPr>
            <w:tcW w:w="1296" w:type="dxa"/>
            <w:shd w:val="clear" w:color="auto" w:fill="FAFAFA"/>
            <w:vAlign w:val="bottom"/>
          </w:tcPr>
          <w:p w14:paraId="4FB428B8" w14:textId="77777777" w:rsidR="001D7482" w:rsidRPr="00BF112F" w:rsidRDefault="001D7482" w:rsidP="005933D6">
            <w:pPr>
              <w:spacing w:before="0" w:after="0"/>
              <w:ind w:right="-72"/>
              <w:jc w:val="right"/>
              <w:rPr>
                <w:sz w:val="18"/>
                <w:szCs w:val="18"/>
              </w:rPr>
            </w:pPr>
          </w:p>
        </w:tc>
        <w:tc>
          <w:tcPr>
            <w:tcW w:w="1296" w:type="dxa"/>
            <w:shd w:val="clear" w:color="auto" w:fill="auto"/>
            <w:vAlign w:val="bottom"/>
          </w:tcPr>
          <w:p w14:paraId="4D8AFDAC" w14:textId="77777777" w:rsidR="001D7482" w:rsidRPr="00BF112F" w:rsidRDefault="001D7482" w:rsidP="005933D6">
            <w:pPr>
              <w:spacing w:before="0" w:after="0"/>
              <w:ind w:right="-72"/>
              <w:jc w:val="right"/>
              <w:rPr>
                <w:sz w:val="18"/>
                <w:szCs w:val="18"/>
              </w:rPr>
            </w:pPr>
          </w:p>
        </w:tc>
      </w:tr>
      <w:tr w:rsidR="00687536" w:rsidRPr="00BF112F" w14:paraId="25B14F89" w14:textId="77777777" w:rsidTr="00441C38">
        <w:tc>
          <w:tcPr>
            <w:tcW w:w="4262" w:type="dxa"/>
          </w:tcPr>
          <w:p w14:paraId="79268027" w14:textId="77777777" w:rsidR="00687536" w:rsidRPr="00BF112F" w:rsidRDefault="00687536" w:rsidP="005933D6">
            <w:pPr>
              <w:spacing w:before="0" w:after="0"/>
              <w:ind w:left="-101"/>
              <w:rPr>
                <w:sz w:val="18"/>
                <w:szCs w:val="18"/>
              </w:rPr>
            </w:pPr>
            <w:bookmarkStart w:id="59" w:name="OLE_LINK31"/>
            <w:r w:rsidRPr="00BF112F">
              <w:rPr>
                <w:sz w:val="18"/>
                <w:szCs w:val="18"/>
              </w:rPr>
              <w:t>Current tax</w:t>
            </w:r>
          </w:p>
        </w:tc>
        <w:tc>
          <w:tcPr>
            <w:tcW w:w="1296" w:type="dxa"/>
            <w:tcBorders>
              <w:bottom w:val="single" w:sz="4" w:space="0" w:color="auto"/>
            </w:tcBorders>
            <w:shd w:val="clear" w:color="auto" w:fill="FAFAFA"/>
          </w:tcPr>
          <w:p w14:paraId="550F5359" w14:textId="74290590" w:rsidR="00687536" w:rsidRPr="00BF112F" w:rsidRDefault="00191350" w:rsidP="005933D6">
            <w:pPr>
              <w:spacing w:before="0" w:after="0"/>
              <w:ind w:right="-72"/>
              <w:jc w:val="right"/>
              <w:rPr>
                <w:sz w:val="18"/>
                <w:szCs w:val="18"/>
              </w:rPr>
            </w:pPr>
            <w:r w:rsidRPr="00BF112F">
              <w:rPr>
                <w:sz w:val="18"/>
                <w:szCs w:val="18"/>
              </w:rPr>
              <w:t>2,047,76</w:t>
            </w:r>
            <w:r w:rsidR="001434FA">
              <w:rPr>
                <w:sz w:val="18"/>
                <w:szCs w:val="18"/>
              </w:rPr>
              <w:t>2</w:t>
            </w:r>
          </w:p>
        </w:tc>
        <w:tc>
          <w:tcPr>
            <w:tcW w:w="1296" w:type="dxa"/>
            <w:tcBorders>
              <w:bottom w:val="single" w:sz="4" w:space="0" w:color="auto"/>
            </w:tcBorders>
            <w:shd w:val="clear" w:color="auto" w:fill="auto"/>
            <w:vAlign w:val="bottom"/>
          </w:tcPr>
          <w:p w14:paraId="47FD6ED9" w14:textId="142F33DD" w:rsidR="00687536" w:rsidRPr="00BF112F" w:rsidRDefault="00687536" w:rsidP="005933D6">
            <w:pPr>
              <w:spacing w:before="0" w:after="0"/>
              <w:ind w:right="-72"/>
              <w:jc w:val="right"/>
              <w:rPr>
                <w:sz w:val="18"/>
                <w:szCs w:val="18"/>
              </w:rPr>
            </w:pPr>
            <w:r w:rsidRPr="00BF112F">
              <w:rPr>
                <w:sz w:val="18"/>
                <w:szCs w:val="18"/>
              </w:rPr>
              <w:t>13,366,729</w:t>
            </w:r>
          </w:p>
        </w:tc>
        <w:tc>
          <w:tcPr>
            <w:tcW w:w="1296" w:type="dxa"/>
            <w:tcBorders>
              <w:bottom w:val="single" w:sz="4" w:space="0" w:color="auto"/>
            </w:tcBorders>
            <w:shd w:val="clear" w:color="auto" w:fill="FAFAFA"/>
            <w:vAlign w:val="bottom"/>
          </w:tcPr>
          <w:p w14:paraId="60925BCA" w14:textId="38D769C7" w:rsidR="00687536" w:rsidRPr="00BF112F" w:rsidRDefault="00191350" w:rsidP="005933D6">
            <w:pPr>
              <w:spacing w:before="0" w:after="0"/>
              <w:ind w:right="-72"/>
              <w:jc w:val="right"/>
              <w:rPr>
                <w:sz w:val="18"/>
                <w:szCs w:val="18"/>
              </w:rPr>
            </w:pPr>
            <w:r w:rsidRPr="00BF112F">
              <w:rPr>
                <w:sz w:val="18"/>
                <w:szCs w:val="18"/>
              </w:rPr>
              <w:t>1,190,221</w:t>
            </w:r>
          </w:p>
        </w:tc>
        <w:tc>
          <w:tcPr>
            <w:tcW w:w="1296" w:type="dxa"/>
            <w:tcBorders>
              <w:bottom w:val="single" w:sz="4" w:space="0" w:color="auto"/>
            </w:tcBorders>
            <w:shd w:val="clear" w:color="auto" w:fill="auto"/>
            <w:vAlign w:val="bottom"/>
          </w:tcPr>
          <w:p w14:paraId="69D82FDE" w14:textId="445BEEEF" w:rsidR="00687536" w:rsidRPr="00BF112F" w:rsidRDefault="00687536" w:rsidP="005933D6">
            <w:pPr>
              <w:spacing w:before="0" w:after="0"/>
              <w:ind w:right="-72"/>
              <w:jc w:val="right"/>
              <w:rPr>
                <w:sz w:val="18"/>
                <w:szCs w:val="18"/>
              </w:rPr>
            </w:pPr>
            <w:r w:rsidRPr="00BF112F">
              <w:rPr>
                <w:sz w:val="18"/>
                <w:szCs w:val="18"/>
              </w:rPr>
              <w:t>13,045,387</w:t>
            </w:r>
          </w:p>
        </w:tc>
      </w:tr>
      <w:tr w:rsidR="00687536" w:rsidRPr="00BF112F" w14:paraId="6FC86B63" w14:textId="77777777" w:rsidTr="00441C38">
        <w:tc>
          <w:tcPr>
            <w:tcW w:w="4262" w:type="dxa"/>
          </w:tcPr>
          <w:p w14:paraId="1E45063A" w14:textId="77777777" w:rsidR="00687536" w:rsidRPr="00BF112F" w:rsidRDefault="00687536" w:rsidP="005933D6">
            <w:pPr>
              <w:spacing w:before="0" w:after="0"/>
              <w:ind w:left="-101"/>
              <w:rPr>
                <w:sz w:val="18"/>
                <w:szCs w:val="18"/>
              </w:rPr>
            </w:pPr>
          </w:p>
        </w:tc>
        <w:tc>
          <w:tcPr>
            <w:tcW w:w="1296" w:type="dxa"/>
            <w:tcBorders>
              <w:top w:val="single" w:sz="4" w:space="0" w:color="auto"/>
            </w:tcBorders>
            <w:shd w:val="clear" w:color="auto" w:fill="FAFAFA"/>
          </w:tcPr>
          <w:p w14:paraId="590C8F2C" w14:textId="12BB67DA" w:rsidR="00687536" w:rsidRPr="00BF112F" w:rsidRDefault="00687536" w:rsidP="005933D6">
            <w:pPr>
              <w:spacing w:before="0" w:after="0"/>
              <w:ind w:right="-72"/>
              <w:jc w:val="center"/>
              <w:rPr>
                <w:sz w:val="18"/>
                <w:szCs w:val="18"/>
              </w:rPr>
            </w:pPr>
          </w:p>
        </w:tc>
        <w:tc>
          <w:tcPr>
            <w:tcW w:w="1296" w:type="dxa"/>
            <w:tcBorders>
              <w:top w:val="single" w:sz="4" w:space="0" w:color="auto"/>
            </w:tcBorders>
            <w:vAlign w:val="bottom"/>
          </w:tcPr>
          <w:p w14:paraId="51DD7C5A" w14:textId="77777777" w:rsidR="00687536" w:rsidRPr="00BF112F" w:rsidRDefault="00687536"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38F85BB7" w14:textId="77777777" w:rsidR="00687536" w:rsidRPr="00BF112F" w:rsidRDefault="00687536" w:rsidP="005933D6">
            <w:pPr>
              <w:spacing w:before="0" w:after="0"/>
              <w:ind w:right="-72"/>
              <w:jc w:val="right"/>
              <w:rPr>
                <w:sz w:val="18"/>
                <w:szCs w:val="18"/>
              </w:rPr>
            </w:pPr>
          </w:p>
        </w:tc>
        <w:tc>
          <w:tcPr>
            <w:tcW w:w="1296" w:type="dxa"/>
            <w:tcBorders>
              <w:top w:val="single" w:sz="4" w:space="0" w:color="auto"/>
            </w:tcBorders>
            <w:vAlign w:val="bottom"/>
          </w:tcPr>
          <w:p w14:paraId="2AE35F36" w14:textId="77777777" w:rsidR="00687536" w:rsidRPr="00BF112F" w:rsidRDefault="00687536" w:rsidP="005933D6">
            <w:pPr>
              <w:spacing w:before="0" w:after="0"/>
              <w:ind w:right="-72"/>
              <w:jc w:val="right"/>
              <w:rPr>
                <w:sz w:val="18"/>
                <w:szCs w:val="18"/>
              </w:rPr>
            </w:pPr>
          </w:p>
        </w:tc>
      </w:tr>
      <w:tr w:rsidR="00687536" w:rsidRPr="00BF112F" w14:paraId="0EECCC8F" w14:textId="77777777" w:rsidTr="00441C38">
        <w:trPr>
          <w:trHeight w:val="161"/>
        </w:trPr>
        <w:tc>
          <w:tcPr>
            <w:tcW w:w="4262" w:type="dxa"/>
          </w:tcPr>
          <w:p w14:paraId="76CCADD2" w14:textId="77777777" w:rsidR="00687536" w:rsidRPr="00BF112F" w:rsidRDefault="00687536" w:rsidP="005933D6">
            <w:pPr>
              <w:spacing w:before="0" w:after="0"/>
              <w:ind w:left="-101"/>
              <w:rPr>
                <w:b/>
                <w:sz w:val="18"/>
                <w:szCs w:val="18"/>
              </w:rPr>
            </w:pPr>
            <w:r w:rsidRPr="00BF112F">
              <w:rPr>
                <w:b/>
                <w:sz w:val="18"/>
                <w:szCs w:val="18"/>
              </w:rPr>
              <w:t>Total current tax</w:t>
            </w:r>
          </w:p>
        </w:tc>
        <w:tc>
          <w:tcPr>
            <w:tcW w:w="1296" w:type="dxa"/>
            <w:tcBorders>
              <w:bottom w:val="single" w:sz="4" w:space="0" w:color="auto"/>
            </w:tcBorders>
            <w:shd w:val="clear" w:color="auto" w:fill="FAFAFA"/>
          </w:tcPr>
          <w:p w14:paraId="2535510B" w14:textId="50324ED6" w:rsidR="00687536" w:rsidRPr="00BF112F" w:rsidRDefault="00687536" w:rsidP="005933D6">
            <w:pPr>
              <w:spacing w:before="0" w:after="0"/>
              <w:ind w:right="-72"/>
              <w:jc w:val="right"/>
              <w:rPr>
                <w:sz w:val="18"/>
                <w:szCs w:val="18"/>
              </w:rPr>
            </w:pPr>
            <w:r w:rsidRPr="00BF112F">
              <w:rPr>
                <w:sz w:val="18"/>
                <w:szCs w:val="18"/>
              </w:rPr>
              <w:t xml:space="preserve"> </w:t>
            </w:r>
            <w:r w:rsidR="00191350" w:rsidRPr="00BF112F">
              <w:rPr>
                <w:sz w:val="18"/>
                <w:szCs w:val="18"/>
              </w:rPr>
              <w:t xml:space="preserve"> 2,047,76</w:t>
            </w:r>
            <w:r w:rsidR="001434FA">
              <w:rPr>
                <w:sz w:val="18"/>
                <w:szCs w:val="18"/>
              </w:rPr>
              <w:t>2</w:t>
            </w:r>
          </w:p>
        </w:tc>
        <w:tc>
          <w:tcPr>
            <w:tcW w:w="1296" w:type="dxa"/>
            <w:tcBorders>
              <w:bottom w:val="single" w:sz="4" w:space="0" w:color="auto"/>
            </w:tcBorders>
            <w:vAlign w:val="bottom"/>
          </w:tcPr>
          <w:p w14:paraId="0972E14D" w14:textId="0A061A6D" w:rsidR="00687536" w:rsidRPr="00BF112F" w:rsidRDefault="00687536" w:rsidP="005933D6">
            <w:pPr>
              <w:spacing w:before="0" w:after="0"/>
              <w:ind w:right="-72"/>
              <w:jc w:val="right"/>
              <w:rPr>
                <w:sz w:val="18"/>
                <w:szCs w:val="18"/>
              </w:rPr>
            </w:pPr>
            <w:r w:rsidRPr="00BF112F">
              <w:rPr>
                <w:sz w:val="18"/>
                <w:szCs w:val="18"/>
              </w:rPr>
              <w:t>13,366,729</w:t>
            </w:r>
          </w:p>
        </w:tc>
        <w:tc>
          <w:tcPr>
            <w:tcW w:w="1296" w:type="dxa"/>
            <w:tcBorders>
              <w:bottom w:val="single" w:sz="4" w:space="0" w:color="auto"/>
            </w:tcBorders>
            <w:shd w:val="clear" w:color="auto" w:fill="FAFAFA"/>
            <w:vAlign w:val="bottom"/>
          </w:tcPr>
          <w:p w14:paraId="1739F355" w14:textId="3CF6784B" w:rsidR="00687536" w:rsidRPr="00BF112F" w:rsidRDefault="00191350" w:rsidP="005933D6">
            <w:pPr>
              <w:spacing w:before="0" w:after="0"/>
              <w:ind w:right="-72"/>
              <w:jc w:val="right"/>
              <w:rPr>
                <w:sz w:val="18"/>
                <w:szCs w:val="18"/>
              </w:rPr>
            </w:pPr>
            <w:r w:rsidRPr="00BF112F">
              <w:rPr>
                <w:sz w:val="18"/>
                <w:szCs w:val="18"/>
              </w:rPr>
              <w:t>1,190,221</w:t>
            </w:r>
          </w:p>
        </w:tc>
        <w:tc>
          <w:tcPr>
            <w:tcW w:w="1296" w:type="dxa"/>
            <w:tcBorders>
              <w:bottom w:val="single" w:sz="4" w:space="0" w:color="auto"/>
            </w:tcBorders>
            <w:vAlign w:val="bottom"/>
          </w:tcPr>
          <w:p w14:paraId="2538CBBD" w14:textId="52A063AB" w:rsidR="00687536" w:rsidRPr="00BF112F" w:rsidRDefault="00687536" w:rsidP="005933D6">
            <w:pPr>
              <w:spacing w:before="0" w:after="0"/>
              <w:ind w:right="-72"/>
              <w:jc w:val="right"/>
              <w:rPr>
                <w:sz w:val="18"/>
                <w:szCs w:val="18"/>
              </w:rPr>
            </w:pPr>
            <w:r w:rsidRPr="00BF112F">
              <w:rPr>
                <w:sz w:val="18"/>
                <w:szCs w:val="18"/>
              </w:rPr>
              <w:t>13,045,387</w:t>
            </w:r>
          </w:p>
        </w:tc>
      </w:tr>
      <w:tr w:rsidR="001D7482" w:rsidRPr="00BF112F" w14:paraId="69541374" w14:textId="77777777" w:rsidTr="00F31AA4">
        <w:tc>
          <w:tcPr>
            <w:tcW w:w="4262" w:type="dxa"/>
          </w:tcPr>
          <w:p w14:paraId="2D703496" w14:textId="77777777" w:rsidR="001D7482" w:rsidRPr="00BF112F" w:rsidRDefault="001D7482" w:rsidP="005933D6">
            <w:pPr>
              <w:spacing w:before="0" w:after="0"/>
              <w:ind w:left="-101"/>
              <w:rPr>
                <w:sz w:val="18"/>
                <w:szCs w:val="18"/>
              </w:rPr>
            </w:pPr>
          </w:p>
        </w:tc>
        <w:tc>
          <w:tcPr>
            <w:tcW w:w="1296" w:type="dxa"/>
            <w:tcBorders>
              <w:top w:val="single" w:sz="4" w:space="0" w:color="auto"/>
            </w:tcBorders>
            <w:shd w:val="clear" w:color="auto" w:fill="FAFAFA"/>
            <w:vAlign w:val="bottom"/>
          </w:tcPr>
          <w:p w14:paraId="449E1F88"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012C715D"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21059ECE"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6FAA0A25" w14:textId="77777777" w:rsidR="001D7482" w:rsidRPr="00BF112F" w:rsidRDefault="001D7482" w:rsidP="005933D6">
            <w:pPr>
              <w:spacing w:before="0" w:after="0"/>
              <w:ind w:right="-72"/>
              <w:jc w:val="right"/>
              <w:rPr>
                <w:sz w:val="18"/>
                <w:szCs w:val="18"/>
              </w:rPr>
            </w:pPr>
          </w:p>
        </w:tc>
      </w:tr>
      <w:tr w:rsidR="001D7482" w:rsidRPr="00BF112F" w14:paraId="283958D5" w14:textId="77777777" w:rsidTr="00F31AA4">
        <w:tc>
          <w:tcPr>
            <w:tcW w:w="4262" w:type="dxa"/>
          </w:tcPr>
          <w:p w14:paraId="597B41D9" w14:textId="77777777" w:rsidR="001D7482" w:rsidRPr="00BF112F" w:rsidRDefault="001D7482" w:rsidP="005933D6">
            <w:pPr>
              <w:spacing w:before="0" w:after="0"/>
              <w:ind w:left="-101"/>
              <w:rPr>
                <w:sz w:val="18"/>
                <w:szCs w:val="18"/>
              </w:rPr>
            </w:pPr>
            <w:r w:rsidRPr="00BF112F">
              <w:rPr>
                <w:sz w:val="18"/>
                <w:szCs w:val="18"/>
              </w:rPr>
              <w:t>Deferred tax:</w:t>
            </w:r>
          </w:p>
        </w:tc>
        <w:tc>
          <w:tcPr>
            <w:tcW w:w="1296" w:type="dxa"/>
            <w:shd w:val="clear" w:color="auto" w:fill="FAFAFA"/>
            <w:vAlign w:val="bottom"/>
          </w:tcPr>
          <w:p w14:paraId="689A1392" w14:textId="77777777" w:rsidR="001D7482" w:rsidRPr="00BF112F" w:rsidRDefault="001D7482" w:rsidP="005933D6">
            <w:pPr>
              <w:spacing w:before="0" w:after="0"/>
              <w:ind w:right="-72"/>
              <w:jc w:val="right"/>
              <w:rPr>
                <w:sz w:val="18"/>
                <w:szCs w:val="18"/>
              </w:rPr>
            </w:pPr>
          </w:p>
        </w:tc>
        <w:tc>
          <w:tcPr>
            <w:tcW w:w="1296" w:type="dxa"/>
            <w:shd w:val="clear" w:color="auto" w:fill="auto"/>
            <w:vAlign w:val="bottom"/>
          </w:tcPr>
          <w:p w14:paraId="79EDBDE6" w14:textId="77777777" w:rsidR="001D7482" w:rsidRPr="00BF112F" w:rsidRDefault="001D7482" w:rsidP="005933D6">
            <w:pPr>
              <w:spacing w:before="0" w:after="0"/>
              <w:ind w:right="-72"/>
              <w:jc w:val="right"/>
              <w:rPr>
                <w:sz w:val="18"/>
                <w:szCs w:val="18"/>
              </w:rPr>
            </w:pPr>
          </w:p>
        </w:tc>
        <w:tc>
          <w:tcPr>
            <w:tcW w:w="1296" w:type="dxa"/>
            <w:shd w:val="clear" w:color="auto" w:fill="FAFAFA"/>
            <w:vAlign w:val="bottom"/>
          </w:tcPr>
          <w:p w14:paraId="309B160B" w14:textId="77777777" w:rsidR="001D7482" w:rsidRPr="00BF112F" w:rsidRDefault="001D7482" w:rsidP="005933D6">
            <w:pPr>
              <w:spacing w:before="0" w:after="0"/>
              <w:ind w:right="-72"/>
              <w:jc w:val="right"/>
              <w:rPr>
                <w:sz w:val="18"/>
                <w:szCs w:val="18"/>
              </w:rPr>
            </w:pPr>
          </w:p>
        </w:tc>
        <w:tc>
          <w:tcPr>
            <w:tcW w:w="1296" w:type="dxa"/>
            <w:shd w:val="clear" w:color="auto" w:fill="auto"/>
            <w:vAlign w:val="bottom"/>
          </w:tcPr>
          <w:p w14:paraId="48A976A4" w14:textId="77777777" w:rsidR="001D7482" w:rsidRPr="00BF112F" w:rsidRDefault="001D7482" w:rsidP="005933D6">
            <w:pPr>
              <w:spacing w:before="0" w:after="0"/>
              <w:ind w:right="-72"/>
              <w:jc w:val="right"/>
              <w:rPr>
                <w:sz w:val="18"/>
                <w:szCs w:val="18"/>
              </w:rPr>
            </w:pPr>
          </w:p>
        </w:tc>
      </w:tr>
      <w:tr w:rsidR="00687536" w:rsidRPr="00BF112F" w14:paraId="28CBB158" w14:textId="77777777" w:rsidTr="00CD6558">
        <w:trPr>
          <w:trHeight w:val="63"/>
        </w:trPr>
        <w:tc>
          <w:tcPr>
            <w:tcW w:w="4262" w:type="dxa"/>
          </w:tcPr>
          <w:p w14:paraId="3B11A265" w14:textId="27C925FC" w:rsidR="00687536" w:rsidRPr="00BF112F" w:rsidRDefault="00687536" w:rsidP="005933D6">
            <w:pPr>
              <w:spacing w:before="0" w:after="0"/>
              <w:ind w:left="-101" w:right="-82"/>
              <w:rPr>
                <w:sz w:val="18"/>
                <w:szCs w:val="18"/>
              </w:rPr>
            </w:pPr>
            <w:r w:rsidRPr="00BF112F">
              <w:rPr>
                <w:sz w:val="18"/>
                <w:szCs w:val="18"/>
              </w:rPr>
              <w:t>(Increase) decrease in deferred tax assets (Note 19)</w:t>
            </w:r>
          </w:p>
        </w:tc>
        <w:tc>
          <w:tcPr>
            <w:tcW w:w="1296" w:type="dxa"/>
            <w:shd w:val="clear" w:color="auto" w:fill="FAFAFA"/>
          </w:tcPr>
          <w:p w14:paraId="2E8FCD51" w14:textId="793629DC" w:rsidR="00687536" w:rsidRPr="00BF112F" w:rsidRDefault="00687536" w:rsidP="005933D6">
            <w:pPr>
              <w:spacing w:before="0" w:after="0"/>
              <w:ind w:right="-72"/>
              <w:jc w:val="right"/>
              <w:rPr>
                <w:sz w:val="18"/>
                <w:szCs w:val="18"/>
              </w:rPr>
            </w:pPr>
            <w:r w:rsidRPr="00BF112F">
              <w:rPr>
                <w:sz w:val="18"/>
                <w:szCs w:val="18"/>
              </w:rPr>
              <w:t xml:space="preserve"> </w:t>
            </w:r>
            <w:r w:rsidR="00191350" w:rsidRPr="00BF112F">
              <w:rPr>
                <w:sz w:val="18"/>
                <w:szCs w:val="18"/>
              </w:rPr>
              <w:t xml:space="preserve"> 4,031,80</w:t>
            </w:r>
            <w:r w:rsidR="00D72C8E">
              <w:rPr>
                <w:sz w:val="18"/>
                <w:szCs w:val="18"/>
              </w:rPr>
              <w:t>9</w:t>
            </w:r>
          </w:p>
        </w:tc>
        <w:tc>
          <w:tcPr>
            <w:tcW w:w="1296" w:type="dxa"/>
            <w:shd w:val="clear" w:color="auto" w:fill="auto"/>
            <w:vAlign w:val="bottom"/>
          </w:tcPr>
          <w:p w14:paraId="5DC460FC" w14:textId="08226E45" w:rsidR="00687536" w:rsidRPr="00BF112F" w:rsidRDefault="00687536" w:rsidP="005933D6">
            <w:pPr>
              <w:spacing w:before="0" w:after="0"/>
              <w:ind w:right="-72"/>
              <w:jc w:val="right"/>
              <w:rPr>
                <w:sz w:val="18"/>
                <w:szCs w:val="18"/>
              </w:rPr>
            </w:pPr>
            <w:r w:rsidRPr="00BF112F">
              <w:rPr>
                <w:sz w:val="18"/>
                <w:szCs w:val="18"/>
              </w:rPr>
              <w:t>(8,475,931)</w:t>
            </w:r>
          </w:p>
        </w:tc>
        <w:tc>
          <w:tcPr>
            <w:tcW w:w="1296" w:type="dxa"/>
            <w:shd w:val="clear" w:color="auto" w:fill="FAFAFA"/>
          </w:tcPr>
          <w:p w14:paraId="51C9851A" w14:textId="259A7A36" w:rsidR="00687536" w:rsidRPr="00BF112F" w:rsidRDefault="00687536" w:rsidP="005933D6">
            <w:pPr>
              <w:spacing w:before="0" w:after="0"/>
              <w:ind w:right="-72"/>
              <w:jc w:val="right"/>
              <w:rPr>
                <w:sz w:val="18"/>
                <w:szCs w:val="18"/>
              </w:rPr>
            </w:pPr>
            <w:r w:rsidRPr="00BF112F">
              <w:rPr>
                <w:sz w:val="18"/>
                <w:szCs w:val="18"/>
              </w:rPr>
              <w:t xml:space="preserve"> 2,004,885 </w:t>
            </w:r>
          </w:p>
        </w:tc>
        <w:tc>
          <w:tcPr>
            <w:tcW w:w="1296" w:type="dxa"/>
            <w:shd w:val="clear" w:color="auto" w:fill="auto"/>
            <w:vAlign w:val="bottom"/>
          </w:tcPr>
          <w:p w14:paraId="3B042351" w14:textId="57457B16" w:rsidR="00687536" w:rsidRPr="00BF112F" w:rsidRDefault="00687536" w:rsidP="005933D6">
            <w:pPr>
              <w:spacing w:before="0" w:after="0"/>
              <w:ind w:right="-72"/>
              <w:jc w:val="right"/>
              <w:rPr>
                <w:sz w:val="18"/>
                <w:szCs w:val="18"/>
              </w:rPr>
            </w:pPr>
            <w:r w:rsidRPr="00BF112F">
              <w:rPr>
                <w:sz w:val="18"/>
                <w:szCs w:val="18"/>
              </w:rPr>
              <w:t>2,184,380</w:t>
            </w:r>
          </w:p>
        </w:tc>
      </w:tr>
      <w:tr w:rsidR="00687536" w:rsidRPr="00BF112F" w14:paraId="41599CF0" w14:textId="77777777" w:rsidTr="00CD6558">
        <w:tc>
          <w:tcPr>
            <w:tcW w:w="4262" w:type="dxa"/>
          </w:tcPr>
          <w:p w14:paraId="295F4B6C" w14:textId="78C8EFAD" w:rsidR="00687536" w:rsidRPr="00BF112F" w:rsidRDefault="00687536" w:rsidP="005933D6">
            <w:pPr>
              <w:spacing w:before="0" w:after="0"/>
              <w:ind w:left="-101"/>
              <w:rPr>
                <w:sz w:val="18"/>
                <w:szCs w:val="18"/>
              </w:rPr>
            </w:pPr>
            <w:r w:rsidRPr="00BF112F">
              <w:rPr>
                <w:sz w:val="18"/>
                <w:szCs w:val="18"/>
              </w:rPr>
              <w:t>Increase in deferred tax Liabilities (Note 19)</w:t>
            </w:r>
          </w:p>
        </w:tc>
        <w:tc>
          <w:tcPr>
            <w:tcW w:w="1296" w:type="dxa"/>
            <w:tcBorders>
              <w:bottom w:val="single" w:sz="4" w:space="0" w:color="auto"/>
            </w:tcBorders>
            <w:shd w:val="clear" w:color="auto" w:fill="FAFAFA"/>
          </w:tcPr>
          <w:p w14:paraId="47DD2887" w14:textId="43DCA335" w:rsidR="00687536" w:rsidRPr="00BF112F" w:rsidRDefault="00687536" w:rsidP="005933D6">
            <w:pPr>
              <w:spacing w:before="0" w:after="0"/>
              <w:ind w:right="-72"/>
              <w:jc w:val="right"/>
              <w:rPr>
                <w:sz w:val="18"/>
                <w:szCs w:val="18"/>
              </w:rPr>
            </w:pPr>
            <w:r w:rsidRPr="00BF112F">
              <w:rPr>
                <w:sz w:val="18"/>
                <w:szCs w:val="18"/>
              </w:rPr>
              <w:t xml:space="preserve"> (</w:t>
            </w:r>
            <w:r w:rsidR="00191350" w:rsidRPr="00BF112F">
              <w:rPr>
                <w:sz w:val="18"/>
                <w:szCs w:val="18"/>
              </w:rPr>
              <w:t>1,918,578</w:t>
            </w:r>
            <w:r w:rsidRPr="00BF112F">
              <w:rPr>
                <w:sz w:val="18"/>
                <w:szCs w:val="18"/>
              </w:rPr>
              <w:t>)</w:t>
            </w:r>
          </w:p>
        </w:tc>
        <w:tc>
          <w:tcPr>
            <w:tcW w:w="1296" w:type="dxa"/>
            <w:tcBorders>
              <w:bottom w:val="single" w:sz="4" w:space="0" w:color="auto"/>
            </w:tcBorders>
            <w:shd w:val="clear" w:color="auto" w:fill="auto"/>
            <w:vAlign w:val="bottom"/>
          </w:tcPr>
          <w:p w14:paraId="0A68A906" w14:textId="3F3D5A87" w:rsidR="00687536" w:rsidRPr="00BF112F" w:rsidRDefault="00687536" w:rsidP="005933D6">
            <w:pPr>
              <w:spacing w:before="0" w:after="0"/>
              <w:ind w:right="-72"/>
              <w:jc w:val="right"/>
              <w:rPr>
                <w:sz w:val="18"/>
                <w:szCs w:val="18"/>
              </w:rPr>
            </w:pPr>
            <w:r w:rsidRPr="00BF112F">
              <w:rPr>
                <w:sz w:val="18"/>
                <w:szCs w:val="18"/>
              </w:rPr>
              <w:t>(1,781,889)</w:t>
            </w:r>
          </w:p>
        </w:tc>
        <w:tc>
          <w:tcPr>
            <w:tcW w:w="1296" w:type="dxa"/>
            <w:tcBorders>
              <w:bottom w:val="single" w:sz="4" w:space="0" w:color="auto"/>
            </w:tcBorders>
            <w:shd w:val="clear" w:color="auto" w:fill="FAFAFA"/>
          </w:tcPr>
          <w:p w14:paraId="6C2906D2" w14:textId="324F31A0" w:rsidR="00687536" w:rsidRPr="00BF112F" w:rsidRDefault="00687536" w:rsidP="005933D6">
            <w:pPr>
              <w:spacing w:before="0" w:after="0"/>
              <w:ind w:right="-72"/>
              <w:jc w:val="right"/>
              <w:rPr>
                <w:sz w:val="18"/>
                <w:szCs w:val="18"/>
              </w:rPr>
            </w:pPr>
            <w:r w:rsidRPr="00BF112F">
              <w:rPr>
                <w:sz w:val="18"/>
                <w:szCs w:val="18"/>
              </w:rPr>
              <w:t xml:space="preserve"> (1,918,578)</w:t>
            </w:r>
          </w:p>
        </w:tc>
        <w:tc>
          <w:tcPr>
            <w:tcW w:w="1296" w:type="dxa"/>
            <w:tcBorders>
              <w:bottom w:val="single" w:sz="4" w:space="0" w:color="auto"/>
            </w:tcBorders>
            <w:shd w:val="clear" w:color="auto" w:fill="auto"/>
            <w:vAlign w:val="bottom"/>
          </w:tcPr>
          <w:p w14:paraId="7CF7969A" w14:textId="6C9CB8C6" w:rsidR="00687536" w:rsidRPr="00BF112F" w:rsidRDefault="00687536" w:rsidP="005933D6">
            <w:pPr>
              <w:spacing w:before="0" w:after="0"/>
              <w:ind w:right="-72"/>
              <w:jc w:val="right"/>
              <w:rPr>
                <w:sz w:val="18"/>
                <w:szCs w:val="18"/>
              </w:rPr>
            </w:pPr>
            <w:r w:rsidRPr="00BF112F">
              <w:rPr>
                <w:sz w:val="18"/>
                <w:szCs w:val="18"/>
              </w:rPr>
              <w:t>(1,781,889)</w:t>
            </w:r>
          </w:p>
        </w:tc>
      </w:tr>
      <w:tr w:rsidR="00687536" w:rsidRPr="00BF112F" w14:paraId="0E21871C" w14:textId="77777777" w:rsidTr="00C30911">
        <w:tc>
          <w:tcPr>
            <w:tcW w:w="4262" w:type="dxa"/>
          </w:tcPr>
          <w:p w14:paraId="25E67AEE" w14:textId="77777777" w:rsidR="00687536" w:rsidRPr="00BF112F" w:rsidRDefault="00687536" w:rsidP="005933D6">
            <w:pPr>
              <w:spacing w:before="0" w:after="0"/>
              <w:ind w:left="-101"/>
              <w:rPr>
                <w:sz w:val="18"/>
                <w:szCs w:val="18"/>
              </w:rPr>
            </w:pPr>
          </w:p>
        </w:tc>
        <w:tc>
          <w:tcPr>
            <w:tcW w:w="1296" w:type="dxa"/>
            <w:tcBorders>
              <w:top w:val="single" w:sz="4" w:space="0" w:color="auto"/>
            </w:tcBorders>
            <w:shd w:val="clear" w:color="auto" w:fill="FAFAFA"/>
          </w:tcPr>
          <w:p w14:paraId="1606CAD7" w14:textId="62E71057" w:rsidR="00687536" w:rsidRPr="00BF112F" w:rsidRDefault="00687536" w:rsidP="005933D6">
            <w:pPr>
              <w:spacing w:before="0" w:after="0"/>
              <w:ind w:right="-72"/>
              <w:jc w:val="right"/>
              <w:rPr>
                <w:sz w:val="18"/>
                <w:szCs w:val="18"/>
              </w:rPr>
            </w:pPr>
          </w:p>
        </w:tc>
        <w:tc>
          <w:tcPr>
            <w:tcW w:w="1296" w:type="dxa"/>
            <w:tcBorders>
              <w:top w:val="single" w:sz="4" w:space="0" w:color="auto"/>
            </w:tcBorders>
            <w:vAlign w:val="bottom"/>
          </w:tcPr>
          <w:p w14:paraId="1DA04D6F" w14:textId="77777777" w:rsidR="00687536" w:rsidRPr="00BF112F" w:rsidRDefault="00687536"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29C75F10" w14:textId="77777777" w:rsidR="00687536" w:rsidRPr="00BF112F" w:rsidRDefault="00687536" w:rsidP="005933D6">
            <w:pPr>
              <w:spacing w:before="0" w:after="0"/>
              <w:ind w:right="-72"/>
              <w:jc w:val="right"/>
              <w:rPr>
                <w:sz w:val="18"/>
                <w:szCs w:val="18"/>
              </w:rPr>
            </w:pPr>
          </w:p>
        </w:tc>
        <w:tc>
          <w:tcPr>
            <w:tcW w:w="1296" w:type="dxa"/>
            <w:tcBorders>
              <w:top w:val="single" w:sz="4" w:space="0" w:color="auto"/>
            </w:tcBorders>
            <w:vAlign w:val="bottom"/>
          </w:tcPr>
          <w:p w14:paraId="6096A414" w14:textId="77777777" w:rsidR="00687536" w:rsidRPr="00BF112F" w:rsidRDefault="00687536" w:rsidP="005933D6">
            <w:pPr>
              <w:spacing w:before="0" w:after="0"/>
              <w:ind w:right="-72"/>
              <w:jc w:val="right"/>
              <w:rPr>
                <w:sz w:val="18"/>
                <w:szCs w:val="18"/>
              </w:rPr>
            </w:pPr>
          </w:p>
        </w:tc>
      </w:tr>
      <w:tr w:rsidR="00687536" w:rsidRPr="00BF112F" w14:paraId="41568DC7" w14:textId="77777777" w:rsidTr="00C30911">
        <w:tc>
          <w:tcPr>
            <w:tcW w:w="4262" w:type="dxa"/>
          </w:tcPr>
          <w:p w14:paraId="3748E99B" w14:textId="77777777" w:rsidR="00687536" w:rsidRPr="00BF112F" w:rsidRDefault="00687536" w:rsidP="005933D6">
            <w:pPr>
              <w:spacing w:before="0" w:after="0"/>
              <w:ind w:left="-101"/>
              <w:rPr>
                <w:sz w:val="18"/>
                <w:szCs w:val="18"/>
              </w:rPr>
            </w:pPr>
            <w:r w:rsidRPr="00BF112F">
              <w:rPr>
                <w:b/>
                <w:sz w:val="18"/>
                <w:szCs w:val="18"/>
              </w:rPr>
              <w:t>Total deferred tax</w:t>
            </w:r>
          </w:p>
        </w:tc>
        <w:tc>
          <w:tcPr>
            <w:tcW w:w="1296" w:type="dxa"/>
            <w:tcBorders>
              <w:bottom w:val="single" w:sz="4" w:space="0" w:color="auto"/>
            </w:tcBorders>
            <w:shd w:val="clear" w:color="auto" w:fill="FAFAFA"/>
          </w:tcPr>
          <w:p w14:paraId="0336AE23" w14:textId="75E9BA94" w:rsidR="00687536" w:rsidRPr="00BF112F" w:rsidRDefault="00687536" w:rsidP="005933D6">
            <w:pPr>
              <w:spacing w:before="0" w:after="0"/>
              <w:ind w:right="-72"/>
              <w:jc w:val="right"/>
              <w:rPr>
                <w:sz w:val="18"/>
                <w:szCs w:val="18"/>
              </w:rPr>
            </w:pPr>
            <w:r w:rsidRPr="00BF112F">
              <w:rPr>
                <w:sz w:val="18"/>
                <w:szCs w:val="18"/>
              </w:rPr>
              <w:t xml:space="preserve">  </w:t>
            </w:r>
            <w:r w:rsidR="00191350" w:rsidRPr="00BF112F">
              <w:rPr>
                <w:sz w:val="18"/>
                <w:szCs w:val="18"/>
              </w:rPr>
              <w:t xml:space="preserve"> 2,113,23</w:t>
            </w:r>
            <w:r w:rsidR="001434FA">
              <w:rPr>
                <w:sz w:val="18"/>
                <w:szCs w:val="18"/>
              </w:rPr>
              <w:t>1</w:t>
            </w:r>
          </w:p>
        </w:tc>
        <w:tc>
          <w:tcPr>
            <w:tcW w:w="1296" w:type="dxa"/>
            <w:tcBorders>
              <w:bottom w:val="single" w:sz="4" w:space="0" w:color="auto"/>
            </w:tcBorders>
            <w:vAlign w:val="bottom"/>
          </w:tcPr>
          <w:p w14:paraId="63C32B7C" w14:textId="79A00890" w:rsidR="00687536" w:rsidRPr="00BF112F" w:rsidRDefault="00687536" w:rsidP="005933D6">
            <w:pPr>
              <w:spacing w:before="0" w:after="0"/>
              <w:ind w:right="-72"/>
              <w:jc w:val="right"/>
              <w:rPr>
                <w:sz w:val="18"/>
                <w:szCs w:val="18"/>
              </w:rPr>
            </w:pPr>
            <w:r w:rsidRPr="00BF112F">
              <w:rPr>
                <w:sz w:val="18"/>
                <w:szCs w:val="18"/>
              </w:rPr>
              <w:t>(10,257,820)</w:t>
            </w:r>
          </w:p>
        </w:tc>
        <w:tc>
          <w:tcPr>
            <w:tcW w:w="1296" w:type="dxa"/>
            <w:tcBorders>
              <w:bottom w:val="single" w:sz="4" w:space="0" w:color="auto"/>
            </w:tcBorders>
            <w:shd w:val="clear" w:color="auto" w:fill="FAFAFA"/>
            <w:vAlign w:val="bottom"/>
          </w:tcPr>
          <w:p w14:paraId="51682BC9" w14:textId="141B2979" w:rsidR="00687536" w:rsidRPr="00BF112F" w:rsidRDefault="00687536" w:rsidP="005933D6">
            <w:pPr>
              <w:spacing w:before="0" w:after="0"/>
              <w:ind w:right="-72"/>
              <w:jc w:val="right"/>
              <w:rPr>
                <w:sz w:val="18"/>
                <w:szCs w:val="18"/>
              </w:rPr>
            </w:pPr>
            <w:r w:rsidRPr="00BF112F">
              <w:rPr>
                <w:sz w:val="18"/>
                <w:szCs w:val="18"/>
              </w:rPr>
              <w:t>86,307</w:t>
            </w:r>
          </w:p>
        </w:tc>
        <w:tc>
          <w:tcPr>
            <w:tcW w:w="1296" w:type="dxa"/>
            <w:tcBorders>
              <w:bottom w:val="single" w:sz="4" w:space="0" w:color="auto"/>
            </w:tcBorders>
            <w:vAlign w:val="bottom"/>
          </w:tcPr>
          <w:p w14:paraId="2464928A" w14:textId="0CE5D8D1" w:rsidR="00687536" w:rsidRPr="00BF112F" w:rsidRDefault="00687536" w:rsidP="005933D6">
            <w:pPr>
              <w:spacing w:before="0" w:after="0"/>
              <w:ind w:right="-72"/>
              <w:jc w:val="right"/>
              <w:rPr>
                <w:sz w:val="18"/>
                <w:szCs w:val="18"/>
              </w:rPr>
            </w:pPr>
            <w:r w:rsidRPr="00BF112F">
              <w:rPr>
                <w:sz w:val="18"/>
                <w:szCs w:val="18"/>
              </w:rPr>
              <w:t>402,491</w:t>
            </w:r>
          </w:p>
        </w:tc>
      </w:tr>
      <w:tr w:rsidR="001D7482" w:rsidRPr="00BF112F" w14:paraId="39B4A7FE" w14:textId="77777777" w:rsidTr="00F31AA4">
        <w:tc>
          <w:tcPr>
            <w:tcW w:w="4262" w:type="dxa"/>
          </w:tcPr>
          <w:p w14:paraId="3089D65F" w14:textId="77777777" w:rsidR="001D7482" w:rsidRPr="00BF112F" w:rsidRDefault="001D7482" w:rsidP="005933D6">
            <w:pPr>
              <w:spacing w:before="0" w:after="0"/>
              <w:ind w:left="-101"/>
              <w:rPr>
                <w:sz w:val="18"/>
                <w:szCs w:val="18"/>
              </w:rPr>
            </w:pPr>
          </w:p>
        </w:tc>
        <w:tc>
          <w:tcPr>
            <w:tcW w:w="1296" w:type="dxa"/>
            <w:tcBorders>
              <w:top w:val="single" w:sz="4" w:space="0" w:color="auto"/>
            </w:tcBorders>
            <w:shd w:val="clear" w:color="auto" w:fill="FAFAFA"/>
            <w:vAlign w:val="bottom"/>
          </w:tcPr>
          <w:p w14:paraId="32F1D480"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0272121D"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6D2D8D51"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079351C5" w14:textId="77777777" w:rsidR="001D7482" w:rsidRPr="00BF112F" w:rsidRDefault="001D7482" w:rsidP="005933D6">
            <w:pPr>
              <w:spacing w:before="0" w:after="0"/>
              <w:ind w:right="-72"/>
              <w:jc w:val="right"/>
              <w:rPr>
                <w:sz w:val="18"/>
                <w:szCs w:val="18"/>
              </w:rPr>
            </w:pPr>
          </w:p>
        </w:tc>
      </w:tr>
      <w:tr w:rsidR="001D7482" w:rsidRPr="00BF112F" w14:paraId="1D32B357" w14:textId="77777777" w:rsidTr="00F31AA4">
        <w:tc>
          <w:tcPr>
            <w:tcW w:w="4262" w:type="dxa"/>
          </w:tcPr>
          <w:p w14:paraId="629D824E" w14:textId="77777777" w:rsidR="001D7482" w:rsidRPr="00BF112F" w:rsidRDefault="001D7482" w:rsidP="005933D6">
            <w:pPr>
              <w:spacing w:before="0" w:after="0"/>
              <w:ind w:left="-101"/>
              <w:rPr>
                <w:b/>
                <w:sz w:val="18"/>
                <w:szCs w:val="18"/>
              </w:rPr>
            </w:pPr>
            <w:r w:rsidRPr="00BF112F">
              <w:rPr>
                <w:b/>
                <w:sz w:val="18"/>
                <w:szCs w:val="18"/>
              </w:rPr>
              <w:t>Total income tax expense</w:t>
            </w:r>
          </w:p>
        </w:tc>
        <w:tc>
          <w:tcPr>
            <w:tcW w:w="1296" w:type="dxa"/>
            <w:tcBorders>
              <w:bottom w:val="single" w:sz="4" w:space="0" w:color="auto"/>
            </w:tcBorders>
            <w:shd w:val="clear" w:color="auto" w:fill="FAFAFA"/>
            <w:vAlign w:val="bottom"/>
          </w:tcPr>
          <w:p w14:paraId="4F9CCBAB" w14:textId="4DD33A56" w:rsidR="001D7482" w:rsidRPr="00BF112F" w:rsidRDefault="00191350" w:rsidP="005933D6">
            <w:pPr>
              <w:spacing w:before="0" w:after="0"/>
              <w:ind w:right="-72"/>
              <w:jc w:val="right"/>
              <w:rPr>
                <w:sz w:val="18"/>
                <w:szCs w:val="18"/>
              </w:rPr>
            </w:pPr>
            <w:r w:rsidRPr="00BF112F">
              <w:rPr>
                <w:sz w:val="18"/>
                <w:szCs w:val="18"/>
              </w:rPr>
              <w:t>4,160,993</w:t>
            </w:r>
          </w:p>
        </w:tc>
        <w:tc>
          <w:tcPr>
            <w:tcW w:w="1296" w:type="dxa"/>
            <w:tcBorders>
              <w:bottom w:val="single" w:sz="4" w:space="0" w:color="auto"/>
            </w:tcBorders>
            <w:shd w:val="clear" w:color="auto" w:fill="auto"/>
            <w:vAlign w:val="bottom"/>
          </w:tcPr>
          <w:p w14:paraId="4D3E3716" w14:textId="31990F58" w:rsidR="001D7482" w:rsidRPr="00BF112F" w:rsidRDefault="001D7482" w:rsidP="005933D6">
            <w:pPr>
              <w:spacing w:before="0" w:after="0"/>
              <w:ind w:right="-72"/>
              <w:jc w:val="right"/>
              <w:rPr>
                <w:sz w:val="18"/>
                <w:szCs w:val="18"/>
              </w:rPr>
            </w:pPr>
            <w:r w:rsidRPr="00BF112F">
              <w:rPr>
                <w:sz w:val="18"/>
                <w:szCs w:val="18"/>
              </w:rPr>
              <w:t>3,108,909</w:t>
            </w:r>
          </w:p>
        </w:tc>
        <w:tc>
          <w:tcPr>
            <w:tcW w:w="1296" w:type="dxa"/>
            <w:tcBorders>
              <w:bottom w:val="single" w:sz="4" w:space="0" w:color="auto"/>
            </w:tcBorders>
            <w:shd w:val="clear" w:color="auto" w:fill="FAFAFA"/>
            <w:vAlign w:val="bottom"/>
          </w:tcPr>
          <w:p w14:paraId="66D42A45" w14:textId="677F76C7" w:rsidR="001D7482" w:rsidRPr="00BF112F" w:rsidRDefault="00191350" w:rsidP="005933D6">
            <w:pPr>
              <w:spacing w:before="0" w:after="0"/>
              <w:ind w:right="-72"/>
              <w:jc w:val="right"/>
              <w:rPr>
                <w:sz w:val="18"/>
                <w:szCs w:val="18"/>
              </w:rPr>
            </w:pPr>
            <w:r w:rsidRPr="00BF112F">
              <w:rPr>
                <w:sz w:val="18"/>
                <w:szCs w:val="18"/>
              </w:rPr>
              <w:t>1,276,528</w:t>
            </w:r>
          </w:p>
        </w:tc>
        <w:tc>
          <w:tcPr>
            <w:tcW w:w="1296" w:type="dxa"/>
            <w:tcBorders>
              <w:bottom w:val="single" w:sz="4" w:space="0" w:color="auto"/>
            </w:tcBorders>
            <w:shd w:val="clear" w:color="auto" w:fill="auto"/>
            <w:vAlign w:val="bottom"/>
          </w:tcPr>
          <w:p w14:paraId="74668CC1" w14:textId="7B6D8E18" w:rsidR="001D7482" w:rsidRPr="00BF112F" w:rsidRDefault="001D7482" w:rsidP="005933D6">
            <w:pPr>
              <w:spacing w:before="0" w:after="0"/>
              <w:ind w:right="-72"/>
              <w:jc w:val="right"/>
              <w:rPr>
                <w:sz w:val="18"/>
                <w:szCs w:val="18"/>
              </w:rPr>
            </w:pPr>
            <w:r w:rsidRPr="00BF112F">
              <w:rPr>
                <w:sz w:val="18"/>
                <w:szCs w:val="18"/>
              </w:rPr>
              <w:t>13,447,878</w:t>
            </w:r>
          </w:p>
        </w:tc>
      </w:tr>
      <w:bookmarkEnd w:id="59"/>
    </w:tbl>
    <w:p w14:paraId="487D9AA3" w14:textId="5721C87E" w:rsidR="00A85100" w:rsidRPr="00BF112F" w:rsidRDefault="00A85100" w:rsidP="005933D6">
      <w:pPr>
        <w:rPr>
          <w:rFonts w:ascii="Arial" w:eastAsia="Arial" w:hAnsi="Arial" w:cs="Arial"/>
          <w:sz w:val="18"/>
          <w:szCs w:val="18"/>
        </w:rPr>
      </w:pPr>
    </w:p>
    <w:p w14:paraId="2D05AFF5" w14:textId="03F426B5" w:rsidR="007A5A72" w:rsidRPr="00BF112F" w:rsidRDefault="0032140B" w:rsidP="005933D6">
      <w:pPr>
        <w:rPr>
          <w:rFonts w:ascii="Arial" w:eastAsia="Arial" w:hAnsi="Arial" w:cs="Arial"/>
          <w:sz w:val="18"/>
          <w:szCs w:val="18"/>
        </w:rPr>
      </w:pPr>
      <w:r w:rsidRPr="00BF112F">
        <w:rPr>
          <w:rFonts w:ascii="Arial" w:eastAsia="Arial" w:hAnsi="Arial" w:cs="Arial"/>
          <w:sz w:val="18"/>
          <w:szCs w:val="18"/>
        </w:rPr>
        <w:t>The tax on the Group’s profit before tax differs from the theoretical amount that would arise using the basic weighted average tax rate applicable to profit of the home country of the Company as follows:</w:t>
      </w:r>
    </w:p>
    <w:p w14:paraId="4E3C1E4C" w14:textId="77777777" w:rsidR="007A5A72" w:rsidRPr="00BF112F" w:rsidRDefault="007A5A72" w:rsidP="005933D6">
      <w:pPr>
        <w:jc w:val="left"/>
        <w:rPr>
          <w:rFonts w:ascii="Arial" w:eastAsia="Arial" w:hAnsi="Arial" w:cs="Arial"/>
          <w:sz w:val="18"/>
          <w:szCs w:val="18"/>
        </w:rPr>
      </w:pPr>
    </w:p>
    <w:tbl>
      <w:tblPr>
        <w:tblStyle w:val="afffffffffffffb"/>
        <w:tblW w:w="9450" w:type="dxa"/>
        <w:tblLayout w:type="fixed"/>
        <w:tblLook w:val="0000" w:firstRow="0" w:lastRow="0" w:firstColumn="0" w:lastColumn="0" w:noHBand="0" w:noVBand="0"/>
      </w:tblPr>
      <w:tblGrid>
        <w:gridCol w:w="4266"/>
        <w:gridCol w:w="1296"/>
        <w:gridCol w:w="1296"/>
        <w:gridCol w:w="1296"/>
        <w:gridCol w:w="1296"/>
      </w:tblGrid>
      <w:tr w:rsidR="007A5A72" w:rsidRPr="00BF112F" w14:paraId="5B56CD30" w14:textId="77777777" w:rsidTr="00036731">
        <w:tc>
          <w:tcPr>
            <w:tcW w:w="4266" w:type="dxa"/>
            <w:vAlign w:val="bottom"/>
          </w:tcPr>
          <w:p w14:paraId="736330B5" w14:textId="77777777" w:rsidR="007A5A72" w:rsidRPr="00BF112F" w:rsidRDefault="007A5A72" w:rsidP="005933D6">
            <w:pPr>
              <w:spacing w:before="0" w:after="0"/>
              <w:ind w:left="-118"/>
              <w:rPr>
                <w:sz w:val="18"/>
                <w:szCs w:val="18"/>
              </w:rPr>
            </w:pPr>
          </w:p>
        </w:tc>
        <w:tc>
          <w:tcPr>
            <w:tcW w:w="2592" w:type="dxa"/>
            <w:gridSpan w:val="2"/>
            <w:tcBorders>
              <w:top w:val="single" w:sz="4" w:space="0" w:color="auto"/>
              <w:bottom w:val="single" w:sz="4" w:space="0" w:color="auto"/>
            </w:tcBorders>
            <w:shd w:val="clear" w:color="auto" w:fill="auto"/>
            <w:vAlign w:val="bottom"/>
          </w:tcPr>
          <w:p w14:paraId="3F508D8F" w14:textId="77777777" w:rsidR="007A5A72" w:rsidRPr="00BF112F" w:rsidRDefault="0032140B" w:rsidP="005933D6">
            <w:pPr>
              <w:spacing w:before="0" w:after="0"/>
              <w:ind w:right="-72"/>
              <w:jc w:val="center"/>
              <w:rPr>
                <w:b/>
                <w:sz w:val="18"/>
                <w:szCs w:val="18"/>
              </w:rPr>
            </w:pPr>
            <w:r w:rsidRPr="00BF112F">
              <w:rPr>
                <w:b/>
                <w:sz w:val="18"/>
                <w:szCs w:val="18"/>
              </w:rPr>
              <w:t xml:space="preserve">Consolidated </w:t>
            </w:r>
          </w:p>
          <w:p w14:paraId="10537FE4" w14:textId="77777777" w:rsidR="007A5A72" w:rsidRPr="00BF112F" w:rsidRDefault="0032140B" w:rsidP="005933D6">
            <w:pPr>
              <w:spacing w:before="0" w:after="0"/>
              <w:ind w:right="-72"/>
              <w:jc w:val="center"/>
              <w:rPr>
                <w:b/>
                <w:sz w:val="18"/>
                <w:szCs w:val="18"/>
              </w:rPr>
            </w:pPr>
            <w:r w:rsidRPr="00BF112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6E5E189B" w14:textId="77777777" w:rsidR="007A5A72" w:rsidRPr="00BF112F" w:rsidRDefault="0032140B" w:rsidP="005933D6">
            <w:pPr>
              <w:spacing w:before="0" w:after="0"/>
              <w:ind w:right="-72"/>
              <w:jc w:val="center"/>
              <w:rPr>
                <w:b/>
                <w:sz w:val="18"/>
                <w:szCs w:val="18"/>
              </w:rPr>
            </w:pPr>
            <w:r w:rsidRPr="00BF112F">
              <w:rPr>
                <w:b/>
                <w:sz w:val="18"/>
                <w:szCs w:val="18"/>
              </w:rPr>
              <w:t xml:space="preserve">Separate </w:t>
            </w:r>
          </w:p>
          <w:p w14:paraId="2AE2D6CA" w14:textId="77777777" w:rsidR="007A5A72" w:rsidRPr="00BF112F" w:rsidRDefault="0032140B" w:rsidP="005933D6">
            <w:pPr>
              <w:spacing w:before="0" w:after="0"/>
              <w:ind w:right="-72"/>
              <w:jc w:val="center"/>
              <w:rPr>
                <w:b/>
                <w:sz w:val="18"/>
                <w:szCs w:val="18"/>
              </w:rPr>
            </w:pPr>
            <w:r w:rsidRPr="00BF112F">
              <w:rPr>
                <w:b/>
                <w:sz w:val="18"/>
                <w:szCs w:val="18"/>
              </w:rPr>
              <w:t>financial statements</w:t>
            </w:r>
          </w:p>
        </w:tc>
      </w:tr>
      <w:tr w:rsidR="001D7482" w:rsidRPr="00BF112F" w14:paraId="225151C3" w14:textId="77777777" w:rsidTr="00036731">
        <w:tc>
          <w:tcPr>
            <w:tcW w:w="4266" w:type="dxa"/>
            <w:vAlign w:val="bottom"/>
          </w:tcPr>
          <w:p w14:paraId="2C0A810E" w14:textId="77777777" w:rsidR="001D7482" w:rsidRPr="00BF112F" w:rsidRDefault="001D7482" w:rsidP="005933D6">
            <w:pPr>
              <w:spacing w:before="0" w:after="0"/>
              <w:ind w:left="-118"/>
              <w:rPr>
                <w:sz w:val="18"/>
                <w:szCs w:val="18"/>
              </w:rPr>
            </w:pPr>
          </w:p>
        </w:tc>
        <w:tc>
          <w:tcPr>
            <w:tcW w:w="1296" w:type="dxa"/>
            <w:tcBorders>
              <w:top w:val="single" w:sz="4" w:space="0" w:color="auto"/>
            </w:tcBorders>
            <w:vAlign w:val="bottom"/>
          </w:tcPr>
          <w:p w14:paraId="2A05CF07" w14:textId="14E8648F" w:rsidR="001D7482" w:rsidRPr="00BF112F" w:rsidRDefault="001D7482" w:rsidP="005933D6">
            <w:pPr>
              <w:spacing w:before="0" w:after="0"/>
              <w:ind w:right="-72"/>
              <w:jc w:val="right"/>
              <w:rPr>
                <w:b/>
                <w:sz w:val="18"/>
                <w:szCs w:val="18"/>
              </w:rPr>
            </w:pPr>
            <w:r w:rsidRPr="00BF112F">
              <w:rPr>
                <w:b/>
                <w:sz w:val="18"/>
                <w:szCs w:val="18"/>
              </w:rPr>
              <w:t>2023</w:t>
            </w:r>
          </w:p>
        </w:tc>
        <w:tc>
          <w:tcPr>
            <w:tcW w:w="1296" w:type="dxa"/>
            <w:tcBorders>
              <w:top w:val="single" w:sz="4" w:space="0" w:color="auto"/>
            </w:tcBorders>
            <w:vAlign w:val="bottom"/>
          </w:tcPr>
          <w:p w14:paraId="3BE40A52" w14:textId="1F888A36" w:rsidR="001D7482" w:rsidRPr="00BF112F" w:rsidRDefault="001D7482" w:rsidP="005933D6">
            <w:pPr>
              <w:spacing w:before="0" w:after="0"/>
              <w:ind w:right="-72"/>
              <w:jc w:val="right"/>
              <w:rPr>
                <w:b/>
                <w:sz w:val="18"/>
                <w:szCs w:val="18"/>
              </w:rPr>
            </w:pPr>
            <w:r w:rsidRPr="00BF112F">
              <w:rPr>
                <w:b/>
                <w:sz w:val="18"/>
                <w:szCs w:val="18"/>
              </w:rPr>
              <w:t>2022</w:t>
            </w:r>
          </w:p>
        </w:tc>
        <w:tc>
          <w:tcPr>
            <w:tcW w:w="1296" w:type="dxa"/>
            <w:tcBorders>
              <w:top w:val="single" w:sz="4" w:space="0" w:color="auto"/>
            </w:tcBorders>
            <w:vAlign w:val="bottom"/>
          </w:tcPr>
          <w:p w14:paraId="366CD045" w14:textId="1148FBB1" w:rsidR="001D7482" w:rsidRPr="00BF112F" w:rsidRDefault="001D7482" w:rsidP="005933D6">
            <w:pPr>
              <w:spacing w:before="0" w:after="0"/>
              <w:ind w:right="-72"/>
              <w:jc w:val="right"/>
              <w:rPr>
                <w:b/>
                <w:sz w:val="18"/>
                <w:szCs w:val="18"/>
              </w:rPr>
            </w:pPr>
            <w:r w:rsidRPr="00BF112F">
              <w:rPr>
                <w:b/>
                <w:sz w:val="18"/>
                <w:szCs w:val="18"/>
              </w:rPr>
              <w:t>2023</w:t>
            </w:r>
          </w:p>
        </w:tc>
        <w:tc>
          <w:tcPr>
            <w:tcW w:w="1296" w:type="dxa"/>
            <w:tcBorders>
              <w:top w:val="single" w:sz="4" w:space="0" w:color="auto"/>
            </w:tcBorders>
            <w:vAlign w:val="bottom"/>
          </w:tcPr>
          <w:p w14:paraId="077EB0CD" w14:textId="038ACB52" w:rsidR="001D7482" w:rsidRPr="00BF112F" w:rsidRDefault="001D7482" w:rsidP="005933D6">
            <w:pPr>
              <w:spacing w:before="0" w:after="0"/>
              <w:ind w:right="-72"/>
              <w:jc w:val="right"/>
              <w:rPr>
                <w:b/>
                <w:sz w:val="18"/>
                <w:szCs w:val="18"/>
              </w:rPr>
            </w:pPr>
            <w:r w:rsidRPr="00BF112F">
              <w:rPr>
                <w:b/>
                <w:sz w:val="18"/>
                <w:szCs w:val="18"/>
              </w:rPr>
              <w:t>2022</w:t>
            </w:r>
          </w:p>
        </w:tc>
      </w:tr>
      <w:tr w:rsidR="001D7482" w:rsidRPr="00BF112F" w14:paraId="26B63DD8" w14:textId="77777777" w:rsidTr="00036731">
        <w:tc>
          <w:tcPr>
            <w:tcW w:w="4266" w:type="dxa"/>
            <w:vAlign w:val="bottom"/>
          </w:tcPr>
          <w:p w14:paraId="24BA5C8A" w14:textId="77777777" w:rsidR="001D7482" w:rsidRPr="00BF112F" w:rsidRDefault="001D7482" w:rsidP="005933D6">
            <w:pPr>
              <w:spacing w:before="0" w:after="0"/>
              <w:ind w:left="-118"/>
              <w:rPr>
                <w:sz w:val="18"/>
                <w:szCs w:val="18"/>
              </w:rPr>
            </w:pPr>
          </w:p>
        </w:tc>
        <w:tc>
          <w:tcPr>
            <w:tcW w:w="1296" w:type="dxa"/>
            <w:tcBorders>
              <w:bottom w:val="single" w:sz="4" w:space="0" w:color="auto"/>
            </w:tcBorders>
            <w:vAlign w:val="bottom"/>
          </w:tcPr>
          <w:p w14:paraId="1C7CE48A" w14:textId="77777777" w:rsidR="001D7482" w:rsidRPr="00BF112F" w:rsidRDefault="001D7482"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7E5843C4" w14:textId="77777777" w:rsidR="001D7482" w:rsidRPr="00BF112F" w:rsidRDefault="001D7482"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1B2CBAE7" w14:textId="77777777" w:rsidR="001D7482" w:rsidRPr="00BF112F" w:rsidRDefault="001D7482" w:rsidP="005933D6">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1E0AFDC5" w14:textId="77777777" w:rsidR="001D7482" w:rsidRPr="00BF112F" w:rsidRDefault="001D7482" w:rsidP="005933D6">
            <w:pPr>
              <w:spacing w:before="0" w:after="0"/>
              <w:ind w:right="-72"/>
              <w:jc w:val="right"/>
              <w:rPr>
                <w:b/>
                <w:sz w:val="18"/>
                <w:szCs w:val="18"/>
              </w:rPr>
            </w:pPr>
            <w:r w:rsidRPr="00BF112F">
              <w:rPr>
                <w:b/>
                <w:sz w:val="18"/>
                <w:szCs w:val="18"/>
              </w:rPr>
              <w:t>Baht</w:t>
            </w:r>
          </w:p>
        </w:tc>
      </w:tr>
      <w:tr w:rsidR="001D7482" w:rsidRPr="00BF112F" w14:paraId="420EC4B3" w14:textId="77777777" w:rsidTr="00694431">
        <w:tc>
          <w:tcPr>
            <w:tcW w:w="4266" w:type="dxa"/>
          </w:tcPr>
          <w:p w14:paraId="386F41B0" w14:textId="77777777" w:rsidR="001D7482" w:rsidRPr="00BF112F" w:rsidRDefault="001D7482" w:rsidP="005933D6">
            <w:pPr>
              <w:spacing w:before="0" w:after="0"/>
              <w:ind w:left="-118"/>
              <w:rPr>
                <w:sz w:val="18"/>
                <w:szCs w:val="18"/>
              </w:rPr>
            </w:pPr>
          </w:p>
        </w:tc>
        <w:tc>
          <w:tcPr>
            <w:tcW w:w="1296" w:type="dxa"/>
            <w:tcBorders>
              <w:top w:val="single" w:sz="4" w:space="0" w:color="auto"/>
            </w:tcBorders>
            <w:shd w:val="clear" w:color="auto" w:fill="FAFAFA"/>
            <w:vAlign w:val="bottom"/>
          </w:tcPr>
          <w:p w14:paraId="1F37DBF3"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3CFDB90B"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6CB0A493"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4FA6837A" w14:textId="77777777" w:rsidR="001D7482" w:rsidRPr="00BF112F" w:rsidRDefault="001D7482" w:rsidP="005933D6">
            <w:pPr>
              <w:spacing w:before="0" w:after="0"/>
              <w:ind w:right="-72"/>
              <w:jc w:val="right"/>
              <w:rPr>
                <w:sz w:val="18"/>
                <w:szCs w:val="18"/>
              </w:rPr>
            </w:pPr>
          </w:p>
        </w:tc>
      </w:tr>
      <w:tr w:rsidR="001D7482" w:rsidRPr="00BF112F" w14:paraId="7E7D0508" w14:textId="77777777" w:rsidTr="00694431">
        <w:tc>
          <w:tcPr>
            <w:tcW w:w="4266" w:type="dxa"/>
            <w:vAlign w:val="bottom"/>
          </w:tcPr>
          <w:p w14:paraId="4B9CD7A6" w14:textId="77777777" w:rsidR="001D7482" w:rsidRPr="00BF112F" w:rsidRDefault="001D7482" w:rsidP="005933D6">
            <w:pPr>
              <w:spacing w:before="0" w:after="0"/>
              <w:ind w:left="-118"/>
              <w:rPr>
                <w:sz w:val="18"/>
                <w:szCs w:val="18"/>
              </w:rPr>
            </w:pPr>
            <w:bookmarkStart w:id="60" w:name="OLE_LINK32"/>
            <w:r w:rsidRPr="00BF112F">
              <w:rPr>
                <w:sz w:val="18"/>
                <w:szCs w:val="18"/>
              </w:rPr>
              <w:t>Profit before tax</w:t>
            </w:r>
          </w:p>
        </w:tc>
        <w:tc>
          <w:tcPr>
            <w:tcW w:w="1296" w:type="dxa"/>
            <w:tcBorders>
              <w:bottom w:val="single" w:sz="4" w:space="0" w:color="auto"/>
            </w:tcBorders>
            <w:shd w:val="clear" w:color="auto" w:fill="FAFAFA"/>
            <w:vAlign w:val="bottom"/>
          </w:tcPr>
          <w:p w14:paraId="5B09E63A" w14:textId="2CE4D7AF" w:rsidR="001D7482" w:rsidRPr="00BF112F" w:rsidRDefault="00191350" w:rsidP="005933D6">
            <w:pPr>
              <w:spacing w:before="0" w:after="0"/>
              <w:ind w:right="-72"/>
              <w:jc w:val="right"/>
              <w:rPr>
                <w:sz w:val="18"/>
                <w:szCs w:val="18"/>
              </w:rPr>
            </w:pPr>
            <w:r w:rsidRPr="00BF112F">
              <w:rPr>
                <w:sz w:val="18"/>
                <w:szCs w:val="18"/>
              </w:rPr>
              <w:t>20,485,469</w:t>
            </w:r>
          </w:p>
        </w:tc>
        <w:tc>
          <w:tcPr>
            <w:tcW w:w="1296" w:type="dxa"/>
            <w:tcBorders>
              <w:bottom w:val="single" w:sz="4" w:space="0" w:color="auto"/>
            </w:tcBorders>
            <w:shd w:val="clear" w:color="auto" w:fill="auto"/>
            <w:vAlign w:val="bottom"/>
          </w:tcPr>
          <w:p w14:paraId="25D220A1" w14:textId="1CB3AFEE" w:rsidR="001D7482" w:rsidRPr="00BF112F" w:rsidRDefault="001D7482" w:rsidP="005933D6">
            <w:pPr>
              <w:spacing w:before="0" w:after="0"/>
              <w:ind w:right="-72"/>
              <w:jc w:val="right"/>
              <w:rPr>
                <w:sz w:val="18"/>
                <w:szCs w:val="18"/>
              </w:rPr>
            </w:pPr>
            <w:r w:rsidRPr="00BF112F">
              <w:rPr>
                <w:sz w:val="18"/>
                <w:szCs w:val="18"/>
              </w:rPr>
              <w:t>68,177,134</w:t>
            </w:r>
          </w:p>
        </w:tc>
        <w:tc>
          <w:tcPr>
            <w:tcW w:w="1296" w:type="dxa"/>
            <w:tcBorders>
              <w:bottom w:val="single" w:sz="4" w:space="0" w:color="auto"/>
            </w:tcBorders>
            <w:shd w:val="clear" w:color="auto" w:fill="FAFAFA"/>
            <w:vAlign w:val="bottom"/>
          </w:tcPr>
          <w:p w14:paraId="093A8700" w14:textId="207AE4B3" w:rsidR="001D7482" w:rsidRPr="00BF112F" w:rsidRDefault="00191350" w:rsidP="005933D6">
            <w:pPr>
              <w:spacing w:before="0" w:after="0"/>
              <w:ind w:right="-72"/>
              <w:jc w:val="right"/>
              <w:rPr>
                <w:sz w:val="18"/>
                <w:szCs w:val="18"/>
              </w:rPr>
            </w:pPr>
            <w:r w:rsidRPr="00BF112F">
              <w:rPr>
                <w:sz w:val="18"/>
                <w:szCs w:val="18"/>
              </w:rPr>
              <w:t>6,361,724</w:t>
            </w:r>
          </w:p>
        </w:tc>
        <w:tc>
          <w:tcPr>
            <w:tcW w:w="1296" w:type="dxa"/>
            <w:tcBorders>
              <w:bottom w:val="single" w:sz="4" w:space="0" w:color="auto"/>
            </w:tcBorders>
            <w:shd w:val="clear" w:color="auto" w:fill="auto"/>
            <w:vAlign w:val="bottom"/>
          </w:tcPr>
          <w:p w14:paraId="2559BB8E" w14:textId="6060F094" w:rsidR="001D7482" w:rsidRPr="00BF112F" w:rsidRDefault="001D7482" w:rsidP="005933D6">
            <w:pPr>
              <w:spacing w:before="0" w:after="0"/>
              <w:ind w:right="-72"/>
              <w:jc w:val="right"/>
              <w:rPr>
                <w:sz w:val="18"/>
                <w:szCs w:val="18"/>
              </w:rPr>
            </w:pPr>
            <w:r w:rsidRPr="00BF112F">
              <w:rPr>
                <w:sz w:val="18"/>
                <w:szCs w:val="18"/>
              </w:rPr>
              <w:t>69,562,010</w:t>
            </w:r>
          </w:p>
        </w:tc>
      </w:tr>
      <w:tr w:rsidR="001D7482" w:rsidRPr="00BF112F" w14:paraId="00F2CA28" w14:textId="77777777" w:rsidTr="00694431">
        <w:tc>
          <w:tcPr>
            <w:tcW w:w="4266" w:type="dxa"/>
            <w:vAlign w:val="bottom"/>
          </w:tcPr>
          <w:p w14:paraId="1D370AEE" w14:textId="77777777" w:rsidR="001D7482" w:rsidRPr="00BF112F" w:rsidRDefault="001D7482" w:rsidP="005933D6">
            <w:pPr>
              <w:spacing w:before="0" w:after="0"/>
              <w:ind w:left="-118"/>
              <w:rPr>
                <w:sz w:val="18"/>
                <w:szCs w:val="18"/>
              </w:rPr>
            </w:pPr>
          </w:p>
        </w:tc>
        <w:tc>
          <w:tcPr>
            <w:tcW w:w="1296" w:type="dxa"/>
            <w:tcBorders>
              <w:top w:val="single" w:sz="4" w:space="0" w:color="auto"/>
            </w:tcBorders>
            <w:shd w:val="clear" w:color="auto" w:fill="FAFAFA"/>
            <w:vAlign w:val="bottom"/>
          </w:tcPr>
          <w:p w14:paraId="63AB0C39"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vAlign w:val="bottom"/>
          </w:tcPr>
          <w:p w14:paraId="3400D6A7"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1F378662" w14:textId="77777777" w:rsidR="001D7482" w:rsidRPr="00BF112F" w:rsidRDefault="001D7482" w:rsidP="005933D6">
            <w:pPr>
              <w:spacing w:before="0" w:after="0"/>
              <w:ind w:right="-72"/>
              <w:jc w:val="right"/>
              <w:rPr>
                <w:sz w:val="18"/>
                <w:szCs w:val="18"/>
              </w:rPr>
            </w:pPr>
          </w:p>
        </w:tc>
        <w:tc>
          <w:tcPr>
            <w:tcW w:w="1296" w:type="dxa"/>
            <w:tcBorders>
              <w:top w:val="single" w:sz="4" w:space="0" w:color="auto"/>
            </w:tcBorders>
            <w:vAlign w:val="bottom"/>
          </w:tcPr>
          <w:p w14:paraId="302B1C8B" w14:textId="77777777" w:rsidR="001D7482" w:rsidRPr="00BF112F" w:rsidRDefault="001D7482" w:rsidP="005933D6">
            <w:pPr>
              <w:spacing w:before="0" w:after="0"/>
              <w:ind w:right="-72"/>
              <w:jc w:val="right"/>
              <w:rPr>
                <w:sz w:val="18"/>
                <w:szCs w:val="18"/>
              </w:rPr>
            </w:pPr>
          </w:p>
        </w:tc>
      </w:tr>
      <w:tr w:rsidR="001D7482" w:rsidRPr="00BF112F" w14:paraId="3150A8B6" w14:textId="77777777" w:rsidTr="00036731">
        <w:tc>
          <w:tcPr>
            <w:tcW w:w="4266" w:type="dxa"/>
            <w:vAlign w:val="bottom"/>
          </w:tcPr>
          <w:p w14:paraId="7D4202D8" w14:textId="520A74A8" w:rsidR="001D7482" w:rsidRPr="00BF112F" w:rsidRDefault="001D7482" w:rsidP="005933D6">
            <w:pPr>
              <w:spacing w:before="0" w:after="0"/>
              <w:ind w:left="-118"/>
              <w:rPr>
                <w:sz w:val="18"/>
                <w:szCs w:val="18"/>
              </w:rPr>
            </w:pPr>
            <w:r w:rsidRPr="00BF112F">
              <w:rPr>
                <w:sz w:val="18"/>
                <w:szCs w:val="18"/>
              </w:rPr>
              <w:t>Tax calculated at a tax rate of 20% (202</w:t>
            </w:r>
            <w:r w:rsidR="004A3547" w:rsidRPr="00BF112F">
              <w:rPr>
                <w:sz w:val="18"/>
                <w:szCs w:val="18"/>
              </w:rPr>
              <w:t>2</w:t>
            </w:r>
            <w:r w:rsidRPr="00BF112F">
              <w:rPr>
                <w:sz w:val="18"/>
                <w:szCs w:val="18"/>
              </w:rPr>
              <w:t>: 20%)</w:t>
            </w:r>
          </w:p>
        </w:tc>
        <w:tc>
          <w:tcPr>
            <w:tcW w:w="1296" w:type="dxa"/>
            <w:shd w:val="clear" w:color="auto" w:fill="FAFAFA"/>
            <w:vAlign w:val="bottom"/>
          </w:tcPr>
          <w:p w14:paraId="68742003" w14:textId="571603B2" w:rsidR="001D7482" w:rsidRPr="00BF112F" w:rsidRDefault="00191350" w:rsidP="005933D6">
            <w:pPr>
              <w:spacing w:before="0" w:after="0"/>
              <w:ind w:right="-72"/>
              <w:jc w:val="right"/>
              <w:rPr>
                <w:sz w:val="18"/>
                <w:szCs w:val="18"/>
              </w:rPr>
            </w:pPr>
            <w:r w:rsidRPr="00BF112F">
              <w:rPr>
                <w:sz w:val="18"/>
                <w:szCs w:val="18"/>
              </w:rPr>
              <w:t>4,097,094</w:t>
            </w:r>
          </w:p>
        </w:tc>
        <w:tc>
          <w:tcPr>
            <w:tcW w:w="1296" w:type="dxa"/>
            <w:shd w:val="clear" w:color="auto" w:fill="auto"/>
            <w:vAlign w:val="bottom"/>
          </w:tcPr>
          <w:p w14:paraId="49FD0F19" w14:textId="701C47B7" w:rsidR="001D7482" w:rsidRPr="00BF112F" w:rsidRDefault="001D7482" w:rsidP="005933D6">
            <w:pPr>
              <w:spacing w:before="0" w:after="0"/>
              <w:ind w:right="-72"/>
              <w:jc w:val="right"/>
              <w:rPr>
                <w:sz w:val="18"/>
                <w:szCs w:val="18"/>
              </w:rPr>
            </w:pPr>
            <w:r w:rsidRPr="00BF112F">
              <w:rPr>
                <w:sz w:val="18"/>
                <w:szCs w:val="18"/>
              </w:rPr>
              <w:t>13,635,427</w:t>
            </w:r>
          </w:p>
        </w:tc>
        <w:tc>
          <w:tcPr>
            <w:tcW w:w="1296" w:type="dxa"/>
            <w:shd w:val="clear" w:color="auto" w:fill="FAFAFA"/>
            <w:vAlign w:val="bottom"/>
          </w:tcPr>
          <w:p w14:paraId="0C38FD2A" w14:textId="7A5D78BD" w:rsidR="001D7482" w:rsidRPr="00BF112F" w:rsidRDefault="00191350" w:rsidP="005933D6">
            <w:pPr>
              <w:spacing w:before="0" w:after="0"/>
              <w:ind w:right="-72"/>
              <w:jc w:val="right"/>
              <w:rPr>
                <w:sz w:val="18"/>
                <w:szCs w:val="18"/>
              </w:rPr>
            </w:pPr>
            <w:r w:rsidRPr="00BF112F">
              <w:rPr>
                <w:sz w:val="18"/>
                <w:szCs w:val="18"/>
              </w:rPr>
              <w:t>1,272,345</w:t>
            </w:r>
          </w:p>
        </w:tc>
        <w:tc>
          <w:tcPr>
            <w:tcW w:w="1296" w:type="dxa"/>
            <w:shd w:val="clear" w:color="auto" w:fill="auto"/>
            <w:vAlign w:val="bottom"/>
          </w:tcPr>
          <w:p w14:paraId="0154E7E3" w14:textId="7BDCC34D" w:rsidR="001D7482" w:rsidRPr="00BF112F" w:rsidRDefault="001D7482" w:rsidP="005933D6">
            <w:pPr>
              <w:spacing w:before="0" w:after="0"/>
              <w:ind w:right="-72"/>
              <w:jc w:val="right"/>
              <w:rPr>
                <w:sz w:val="18"/>
                <w:szCs w:val="18"/>
              </w:rPr>
            </w:pPr>
            <w:r w:rsidRPr="00BF112F">
              <w:rPr>
                <w:sz w:val="18"/>
                <w:szCs w:val="18"/>
              </w:rPr>
              <w:t>13,912,402</w:t>
            </w:r>
          </w:p>
        </w:tc>
      </w:tr>
      <w:tr w:rsidR="001D7482" w:rsidRPr="00BF112F" w14:paraId="74A0D8EA" w14:textId="77777777" w:rsidTr="00036731">
        <w:tc>
          <w:tcPr>
            <w:tcW w:w="4266" w:type="dxa"/>
            <w:vAlign w:val="bottom"/>
          </w:tcPr>
          <w:p w14:paraId="7E651F43" w14:textId="77777777" w:rsidR="001D7482" w:rsidRPr="00BF112F" w:rsidRDefault="001D7482" w:rsidP="005933D6">
            <w:pPr>
              <w:spacing w:before="0" w:after="0"/>
              <w:ind w:left="-118"/>
              <w:rPr>
                <w:sz w:val="18"/>
                <w:szCs w:val="18"/>
              </w:rPr>
            </w:pPr>
            <w:r w:rsidRPr="00BF112F">
              <w:rPr>
                <w:sz w:val="18"/>
                <w:szCs w:val="18"/>
              </w:rPr>
              <w:t>Tax effect of:</w:t>
            </w:r>
          </w:p>
        </w:tc>
        <w:tc>
          <w:tcPr>
            <w:tcW w:w="1296" w:type="dxa"/>
            <w:shd w:val="clear" w:color="auto" w:fill="FAFAFA"/>
            <w:vAlign w:val="bottom"/>
          </w:tcPr>
          <w:p w14:paraId="086D4E2F" w14:textId="77777777" w:rsidR="001D7482" w:rsidRPr="00BF112F" w:rsidRDefault="001D7482" w:rsidP="005933D6">
            <w:pPr>
              <w:spacing w:before="0" w:after="0"/>
              <w:ind w:right="-72"/>
              <w:jc w:val="right"/>
              <w:rPr>
                <w:sz w:val="18"/>
                <w:szCs w:val="18"/>
              </w:rPr>
            </w:pPr>
          </w:p>
        </w:tc>
        <w:tc>
          <w:tcPr>
            <w:tcW w:w="1296" w:type="dxa"/>
            <w:vAlign w:val="bottom"/>
          </w:tcPr>
          <w:p w14:paraId="645D0E1B" w14:textId="77777777" w:rsidR="001D7482" w:rsidRPr="00BF112F" w:rsidRDefault="001D7482" w:rsidP="005933D6">
            <w:pPr>
              <w:spacing w:before="0" w:after="0"/>
              <w:ind w:right="-72"/>
              <w:jc w:val="right"/>
              <w:rPr>
                <w:sz w:val="18"/>
                <w:szCs w:val="18"/>
              </w:rPr>
            </w:pPr>
          </w:p>
        </w:tc>
        <w:tc>
          <w:tcPr>
            <w:tcW w:w="1296" w:type="dxa"/>
            <w:shd w:val="clear" w:color="auto" w:fill="FAFAFA"/>
            <w:vAlign w:val="bottom"/>
          </w:tcPr>
          <w:p w14:paraId="60F30204" w14:textId="77777777" w:rsidR="001D7482" w:rsidRPr="00BF112F" w:rsidRDefault="001D7482" w:rsidP="005933D6">
            <w:pPr>
              <w:spacing w:before="0" w:after="0"/>
              <w:ind w:right="-72"/>
              <w:jc w:val="right"/>
              <w:rPr>
                <w:sz w:val="18"/>
                <w:szCs w:val="18"/>
              </w:rPr>
            </w:pPr>
          </w:p>
        </w:tc>
        <w:tc>
          <w:tcPr>
            <w:tcW w:w="1296" w:type="dxa"/>
            <w:vAlign w:val="bottom"/>
          </w:tcPr>
          <w:p w14:paraId="65A135FB" w14:textId="77777777" w:rsidR="001D7482" w:rsidRPr="00BF112F" w:rsidRDefault="001D7482" w:rsidP="005933D6">
            <w:pPr>
              <w:spacing w:before="0" w:after="0"/>
              <w:ind w:right="-72"/>
              <w:jc w:val="right"/>
              <w:rPr>
                <w:sz w:val="18"/>
                <w:szCs w:val="18"/>
              </w:rPr>
            </w:pPr>
          </w:p>
        </w:tc>
      </w:tr>
      <w:tr w:rsidR="001D7482" w:rsidRPr="00BF112F" w14:paraId="1F5E3C02" w14:textId="77777777" w:rsidTr="00036731">
        <w:tc>
          <w:tcPr>
            <w:tcW w:w="4266" w:type="dxa"/>
            <w:vAlign w:val="bottom"/>
          </w:tcPr>
          <w:p w14:paraId="59AE7714" w14:textId="77777777" w:rsidR="001D7482" w:rsidRPr="00BF112F" w:rsidRDefault="001D7482" w:rsidP="005933D6">
            <w:pPr>
              <w:spacing w:before="0" w:after="0"/>
              <w:ind w:left="-118"/>
              <w:rPr>
                <w:sz w:val="18"/>
                <w:szCs w:val="18"/>
              </w:rPr>
            </w:pPr>
            <w:r w:rsidRPr="00BF112F">
              <w:rPr>
                <w:sz w:val="18"/>
                <w:szCs w:val="18"/>
              </w:rPr>
              <w:t>Expenses not deductible for tax purpose</w:t>
            </w:r>
          </w:p>
        </w:tc>
        <w:tc>
          <w:tcPr>
            <w:tcW w:w="1296" w:type="dxa"/>
            <w:shd w:val="clear" w:color="auto" w:fill="FAFAFA"/>
            <w:vAlign w:val="bottom"/>
          </w:tcPr>
          <w:p w14:paraId="151B0DAA" w14:textId="6C31F500" w:rsidR="001D7482" w:rsidRPr="00BF112F" w:rsidRDefault="00687536" w:rsidP="005933D6">
            <w:pPr>
              <w:spacing w:before="0" w:after="0"/>
              <w:ind w:right="-72"/>
              <w:jc w:val="right"/>
              <w:rPr>
                <w:sz w:val="18"/>
                <w:szCs w:val="18"/>
              </w:rPr>
            </w:pPr>
            <w:r w:rsidRPr="00BF112F">
              <w:rPr>
                <w:sz w:val="18"/>
                <w:szCs w:val="18"/>
              </w:rPr>
              <w:t>1,147,574</w:t>
            </w:r>
          </w:p>
        </w:tc>
        <w:tc>
          <w:tcPr>
            <w:tcW w:w="1296" w:type="dxa"/>
            <w:vAlign w:val="bottom"/>
          </w:tcPr>
          <w:p w14:paraId="49E7EC9A" w14:textId="53B47D6A" w:rsidR="001D7482" w:rsidRPr="00BF112F" w:rsidRDefault="001D7482" w:rsidP="005933D6">
            <w:pPr>
              <w:spacing w:before="0" w:after="0"/>
              <w:ind w:right="-72"/>
              <w:jc w:val="right"/>
              <w:rPr>
                <w:sz w:val="18"/>
                <w:szCs w:val="18"/>
              </w:rPr>
            </w:pPr>
            <w:r w:rsidRPr="00BF112F">
              <w:rPr>
                <w:sz w:val="18"/>
                <w:szCs w:val="18"/>
              </w:rPr>
              <w:t>351,018</w:t>
            </w:r>
          </w:p>
        </w:tc>
        <w:tc>
          <w:tcPr>
            <w:tcW w:w="1296" w:type="dxa"/>
            <w:shd w:val="clear" w:color="auto" w:fill="FAFAFA"/>
            <w:vAlign w:val="bottom"/>
          </w:tcPr>
          <w:p w14:paraId="616CB279" w14:textId="1103FEC5" w:rsidR="001D7482" w:rsidRPr="00BF112F" w:rsidRDefault="00687536" w:rsidP="005933D6">
            <w:pPr>
              <w:spacing w:before="0" w:after="0"/>
              <w:ind w:right="-72"/>
              <w:jc w:val="right"/>
              <w:rPr>
                <w:sz w:val="18"/>
                <w:szCs w:val="18"/>
              </w:rPr>
            </w:pPr>
            <w:r w:rsidRPr="00BF112F">
              <w:rPr>
                <w:sz w:val="18"/>
                <w:szCs w:val="18"/>
              </w:rPr>
              <w:t>1,018,280</w:t>
            </w:r>
          </w:p>
        </w:tc>
        <w:tc>
          <w:tcPr>
            <w:tcW w:w="1296" w:type="dxa"/>
            <w:vAlign w:val="bottom"/>
          </w:tcPr>
          <w:p w14:paraId="2207C6B1" w14:textId="50168BFC" w:rsidR="001D7482" w:rsidRPr="00BF112F" w:rsidRDefault="001D7482" w:rsidP="005933D6">
            <w:pPr>
              <w:spacing w:before="0" w:after="0"/>
              <w:ind w:right="-72"/>
              <w:jc w:val="right"/>
              <w:rPr>
                <w:sz w:val="18"/>
                <w:szCs w:val="18"/>
              </w:rPr>
            </w:pPr>
            <w:r w:rsidRPr="00BF112F">
              <w:rPr>
                <w:sz w:val="18"/>
                <w:szCs w:val="18"/>
              </w:rPr>
              <w:t>349,593</w:t>
            </w:r>
          </w:p>
        </w:tc>
      </w:tr>
      <w:tr w:rsidR="00687536" w:rsidRPr="00BF112F" w14:paraId="4DE89496" w14:textId="77777777" w:rsidTr="000E0540">
        <w:trPr>
          <w:trHeight w:val="86"/>
        </w:trPr>
        <w:tc>
          <w:tcPr>
            <w:tcW w:w="4266" w:type="dxa"/>
            <w:vAlign w:val="bottom"/>
          </w:tcPr>
          <w:p w14:paraId="7D30EC0B" w14:textId="77777777" w:rsidR="00687536" w:rsidRPr="00BF112F" w:rsidRDefault="00687536" w:rsidP="005933D6">
            <w:pPr>
              <w:spacing w:before="0" w:after="0"/>
              <w:ind w:left="-118"/>
              <w:rPr>
                <w:sz w:val="18"/>
                <w:szCs w:val="18"/>
              </w:rPr>
            </w:pPr>
            <w:r w:rsidRPr="00BF112F">
              <w:rPr>
                <w:sz w:val="18"/>
                <w:szCs w:val="18"/>
              </w:rPr>
              <w:t>Expenses that are deductible at a greater amount</w:t>
            </w:r>
          </w:p>
        </w:tc>
        <w:tc>
          <w:tcPr>
            <w:tcW w:w="1296" w:type="dxa"/>
            <w:shd w:val="clear" w:color="auto" w:fill="FAFAFA"/>
          </w:tcPr>
          <w:p w14:paraId="58DC6199" w14:textId="1D104617" w:rsidR="00687536" w:rsidRPr="00BF112F" w:rsidRDefault="00687536" w:rsidP="005933D6">
            <w:pPr>
              <w:spacing w:before="0" w:after="0"/>
              <w:ind w:right="-72"/>
              <w:jc w:val="right"/>
              <w:rPr>
                <w:sz w:val="18"/>
                <w:szCs w:val="18"/>
              </w:rPr>
            </w:pPr>
            <w:r w:rsidRPr="00BF112F">
              <w:rPr>
                <w:sz w:val="18"/>
                <w:szCs w:val="18"/>
              </w:rPr>
              <w:t xml:space="preserve"> (814,117)</w:t>
            </w:r>
          </w:p>
        </w:tc>
        <w:tc>
          <w:tcPr>
            <w:tcW w:w="1296" w:type="dxa"/>
            <w:vAlign w:val="bottom"/>
          </w:tcPr>
          <w:p w14:paraId="19991150" w14:textId="740CFD87" w:rsidR="00687536" w:rsidRPr="00BF112F" w:rsidRDefault="00687536" w:rsidP="005933D6">
            <w:pPr>
              <w:spacing w:before="0" w:after="0"/>
              <w:ind w:right="-72"/>
              <w:jc w:val="right"/>
              <w:rPr>
                <w:sz w:val="18"/>
                <w:szCs w:val="18"/>
              </w:rPr>
            </w:pPr>
            <w:r w:rsidRPr="00BF112F">
              <w:rPr>
                <w:sz w:val="18"/>
                <w:szCs w:val="18"/>
              </w:rPr>
              <w:t>(814,117)</w:t>
            </w:r>
          </w:p>
        </w:tc>
        <w:tc>
          <w:tcPr>
            <w:tcW w:w="1296" w:type="dxa"/>
            <w:shd w:val="clear" w:color="auto" w:fill="FAFAFA"/>
            <w:vAlign w:val="bottom"/>
          </w:tcPr>
          <w:p w14:paraId="2039DEAA" w14:textId="2285E31E" w:rsidR="00687536" w:rsidRPr="00BF112F" w:rsidRDefault="00687536" w:rsidP="005933D6">
            <w:pPr>
              <w:spacing w:before="0" w:after="0"/>
              <w:ind w:right="-72"/>
              <w:jc w:val="right"/>
              <w:rPr>
                <w:sz w:val="18"/>
                <w:szCs w:val="18"/>
              </w:rPr>
            </w:pPr>
            <w:r w:rsidRPr="00BF112F">
              <w:rPr>
                <w:sz w:val="18"/>
                <w:szCs w:val="18"/>
              </w:rPr>
              <w:t>(814,117)</w:t>
            </w:r>
          </w:p>
        </w:tc>
        <w:tc>
          <w:tcPr>
            <w:tcW w:w="1296" w:type="dxa"/>
            <w:vAlign w:val="bottom"/>
          </w:tcPr>
          <w:p w14:paraId="671FE6DD" w14:textId="3DEA936F" w:rsidR="00687536" w:rsidRPr="00BF112F" w:rsidRDefault="00687536" w:rsidP="005933D6">
            <w:pPr>
              <w:spacing w:before="0" w:after="0"/>
              <w:ind w:right="-72"/>
              <w:jc w:val="right"/>
              <w:rPr>
                <w:sz w:val="18"/>
                <w:szCs w:val="18"/>
              </w:rPr>
            </w:pPr>
            <w:r w:rsidRPr="00BF112F">
              <w:rPr>
                <w:sz w:val="18"/>
                <w:szCs w:val="18"/>
              </w:rPr>
              <w:t>(814,117)</w:t>
            </w:r>
          </w:p>
        </w:tc>
      </w:tr>
      <w:tr w:rsidR="00687536" w:rsidRPr="00BF112F" w14:paraId="3618DBBC" w14:textId="77777777" w:rsidTr="000E0540">
        <w:tc>
          <w:tcPr>
            <w:tcW w:w="4266" w:type="dxa"/>
            <w:vAlign w:val="bottom"/>
          </w:tcPr>
          <w:p w14:paraId="6E991256" w14:textId="77777777" w:rsidR="00687536" w:rsidRPr="00BF112F" w:rsidRDefault="00687536" w:rsidP="005933D6">
            <w:pPr>
              <w:spacing w:before="0" w:after="0"/>
              <w:ind w:left="-118"/>
              <w:rPr>
                <w:sz w:val="18"/>
                <w:szCs w:val="18"/>
              </w:rPr>
            </w:pPr>
            <w:r w:rsidRPr="00BF112F">
              <w:rPr>
                <w:sz w:val="18"/>
                <w:szCs w:val="18"/>
              </w:rPr>
              <w:t>Difference in tax rates for special tax rate</w:t>
            </w:r>
          </w:p>
        </w:tc>
        <w:tc>
          <w:tcPr>
            <w:tcW w:w="1296" w:type="dxa"/>
            <w:shd w:val="clear" w:color="auto" w:fill="FAFAFA"/>
          </w:tcPr>
          <w:p w14:paraId="016150E7" w14:textId="145DB387" w:rsidR="00687536" w:rsidRPr="00BF112F" w:rsidRDefault="00687536" w:rsidP="005933D6">
            <w:pPr>
              <w:spacing w:before="0" w:after="0"/>
              <w:ind w:right="-72"/>
              <w:jc w:val="right"/>
              <w:rPr>
                <w:sz w:val="18"/>
                <w:szCs w:val="18"/>
              </w:rPr>
            </w:pPr>
            <w:r w:rsidRPr="00BF112F">
              <w:rPr>
                <w:sz w:val="18"/>
                <w:szCs w:val="18"/>
              </w:rPr>
              <w:t xml:space="preserve"> (272,282)</w:t>
            </w:r>
          </w:p>
        </w:tc>
        <w:tc>
          <w:tcPr>
            <w:tcW w:w="1296" w:type="dxa"/>
            <w:shd w:val="clear" w:color="auto" w:fill="auto"/>
            <w:vAlign w:val="bottom"/>
          </w:tcPr>
          <w:p w14:paraId="0D695183" w14:textId="5B738764" w:rsidR="00687536" w:rsidRPr="00BF112F" w:rsidRDefault="00687536" w:rsidP="005933D6">
            <w:pPr>
              <w:spacing w:before="0" w:after="0"/>
              <w:ind w:right="-72"/>
              <w:jc w:val="right"/>
              <w:rPr>
                <w:sz w:val="18"/>
                <w:szCs w:val="18"/>
              </w:rPr>
            </w:pPr>
            <w:r w:rsidRPr="00BF112F">
              <w:rPr>
                <w:sz w:val="18"/>
                <w:szCs w:val="18"/>
              </w:rPr>
              <w:t>(107,202)</w:t>
            </w:r>
          </w:p>
        </w:tc>
        <w:tc>
          <w:tcPr>
            <w:tcW w:w="1296" w:type="dxa"/>
            <w:shd w:val="clear" w:color="auto" w:fill="FAFAFA"/>
            <w:vAlign w:val="bottom"/>
          </w:tcPr>
          <w:p w14:paraId="1C68CCC9" w14:textId="056C684B" w:rsidR="00687536" w:rsidRPr="00BF112F" w:rsidRDefault="00687536" w:rsidP="005933D6">
            <w:pPr>
              <w:spacing w:before="0" w:after="0"/>
              <w:ind w:right="-72"/>
              <w:jc w:val="right"/>
              <w:rPr>
                <w:sz w:val="18"/>
                <w:szCs w:val="18"/>
              </w:rPr>
            </w:pPr>
            <w:r w:rsidRPr="00BF112F">
              <w:rPr>
                <w:sz w:val="18"/>
                <w:szCs w:val="18"/>
              </w:rPr>
              <w:t>-</w:t>
            </w:r>
          </w:p>
        </w:tc>
        <w:tc>
          <w:tcPr>
            <w:tcW w:w="1296" w:type="dxa"/>
            <w:shd w:val="clear" w:color="auto" w:fill="auto"/>
            <w:vAlign w:val="bottom"/>
          </w:tcPr>
          <w:p w14:paraId="7B84F0DA" w14:textId="4F472406" w:rsidR="00687536" w:rsidRPr="00BF112F" w:rsidRDefault="00687536" w:rsidP="005933D6">
            <w:pPr>
              <w:spacing w:before="0" w:after="0"/>
              <w:ind w:right="-72"/>
              <w:jc w:val="right"/>
              <w:rPr>
                <w:sz w:val="18"/>
                <w:szCs w:val="18"/>
              </w:rPr>
            </w:pPr>
            <w:r w:rsidRPr="00BF112F">
              <w:rPr>
                <w:sz w:val="18"/>
                <w:szCs w:val="18"/>
              </w:rPr>
              <w:t>-</w:t>
            </w:r>
          </w:p>
        </w:tc>
      </w:tr>
      <w:tr w:rsidR="001D7482" w:rsidRPr="00BF112F" w14:paraId="38979719" w14:textId="77777777" w:rsidTr="00036731">
        <w:tc>
          <w:tcPr>
            <w:tcW w:w="4266" w:type="dxa"/>
            <w:vAlign w:val="bottom"/>
          </w:tcPr>
          <w:p w14:paraId="72B2992E" w14:textId="77777777" w:rsidR="001D7482" w:rsidRPr="00BF112F" w:rsidRDefault="001D7482" w:rsidP="005933D6">
            <w:pPr>
              <w:spacing w:before="0" w:after="0"/>
              <w:ind w:left="-118"/>
              <w:rPr>
                <w:sz w:val="18"/>
                <w:szCs w:val="18"/>
              </w:rPr>
            </w:pPr>
            <w:r w:rsidRPr="00BF112F">
              <w:rPr>
                <w:sz w:val="18"/>
                <w:szCs w:val="18"/>
              </w:rPr>
              <w:t>Income not subject to tax</w:t>
            </w:r>
          </w:p>
        </w:tc>
        <w:tc>
          <w:tcPr>
            <w:tcW w:w="1296" w:type="dxa"/>
            <w:shd w:val="clear" w:color="auto" w:fill="FAFAFA"/>
            <w:vAlign w:val="bottom"/>
          </w:tcPr>
          <w:p w14:paraId="48AB6A67" w14:textId="69BD0D58" w:rsidR="001D7482" w:rsidRPr="00BF112F" w:rsidRDefault="00687536" w:rsidP="005933D6">
            <w:pPr>
              <w:spacing w:before="0" w:after="0"/>
              <w:ind w:right="-72"/>
              <w:jc w:val="right"/>
              <w:rPr>
                <w:sz w:val="18"/>
                <w:szCs w:val="18"/>
              </w:rPr>
            </w:pPr>
            <w:r w:rsidRPr="00BF112F">
              <w:rPr>
                <w:sz w:val="18"/>
                <w:szCs w:val="18"/>
              </w:rPr>
              <w:t>-</w:t>
            </w:r>
          </w:p>
        </w:tc>
        <w:tc>
          <w:tcPr>
            <w:tcW w:w="1296" w:type="dxa"/>
            <w:shd w:val="clear" w:color="auto" w:fill="auto"/>
            <w:vAlign w:val="bottom"/>
          </w:tcPr>
          <w:p w14:paraId="731DD273" w14:textId="68879274" w:rsidR="001D7482" w:rsidRPr="00BF112F" w:rsidRDefault="001D7482" w:rsidP="005933D6">
            <w:pPr>
              <w:spacing w:before="0" w:after="0"/>
              <w:ind w:right="-72"/>
              <w:jc w:val="right"/>
              <w:rPr>
                <w:sz w:val="18"/>
                <w:szCs w:val="18"/>
              </w:rPr>
            </w:pPr>
            <w:r w:rsidRPr="00BF112F">
              <w:rPr>
                <w:sz w:val="18"/>
                <w:szCs w:val="18"/>
              </w:rPr>
              <w:t>(60,000)</w:t>
            </w:r>
          </w:p>
        </w:tc>
        <w:tc>
          <w:tcPr>
            <w:tcW w:w="1296" w:type="dxa"/>
            <w:shd w:val="clear" w:color="auto" w:fill="FAFAFA"/>
            <w:vAlign w:val="bottom"/>
          </w:tcPr>
          <w:p w14:paraId="5A1F683B" w14:textId="6ED1E5DE" w:rsidR="001D7482" w:rsidRPr="00BF112F" w:rsidRDefault="00687536" w:rsidP="005933D6">
            <w:pPr>
              <w:spacing w:before="0" w:after="0"/>
              <w:ind w:right="-72"/>
              <w:jc w:val="right"/>
              <w:rPr>
                <w:sz w:val="18"/>
                <w:szCs w:val="18"/>
              </w:rPr>
            </w:pPr>
            <w:r w:rsidRPr="00BF112F">
              <w:rPr>
                <w:sz w:val="18"/>
                <w:szCs w:val="18"/>
              </w:rPr>
              <w:t>(199,980)</w:t>
            </w:r>
          </w:p>
        </w:tc>
        <w:tc>
          <w:tcPr>
            <w:tcW w:w="1296" w:type="dxa"/>
            <w:shd w:val="clear" w:color="auto" w:fill="auto"/>
            <w:vAlign w:val="bottom"/>
          </w:tcPr>
          <w:p w14:paraId="01EE935A" w14:textId="18B3E43C" w:rsidR="001D7482" w:rsidRPr="00BF112F" w:rsidRDefault="001D7482" w:rsidP="005933D6">
            <w:pPr>
              <w:spacing w:before="0" w:after="0"/>
              <w:ind w:right="-72"/>
              <w:jc w:val="right"/>
              <w:rPr>
                <w:sz w:val="18"/>
                <w:szCs w:val="18"/>
              </w:rPr>
            </w:pPr>
            <w:r w:rsidRPr="00BF112F">
              <w:rPr>
                <w:sz w:val="18"/>
                <w:szCs w:val="18"/>
              </w:rPr>
              <w:t>-</w:t>
            </w:r>
          </w:p>
        </w:tc>
      </w:tr>
      <w:tr w:rsidR="001D7482" w:rsidRPr="00BF112F" w14:paraId="6F1E11AB" w14:textId="77777777" w:rsidTr="00036731">
        <w:tc>
          <w:tcPr>
            <w:tcW w:w="4266" w:type="dxa"/>
            <w:vAlign w:val="bottom"/>
          </w:tcPr>
          <w:p w14:paraId="2A8C64CA" w14:textId="77777777" w:rsidR="001D7482" w:rsidRPr="00BF112F" w:rsidRDefault="001D7482" w:rsidP="005933D6">
            <w:pPr>
              <w:spacing w:before="0" w:after="0"/>
              <w:ind w:left="-118"/>
              <w:rPr>
                <w:sz w:val="18"/>
                <w:szCs w:val="18"/>
              </w:rPr>
            </w:pPr>
            <w:r w:rsidRPr="00BF112F">
              <w:rPr>
                <w:sz w:val="18"/>
                <w:szCs w:val="18"/>
              </w:rPr>
              <w:t>Tax losses for which no deferred income</w:t>
            </w:r>
          </w:p>
        </w:tc>
        <w:tc>
          <w:tcPr>
            <w:tcW w:w="1296" w:type="dxa"/>
            <w:shd w:val="clear" w:color="auto" w:fill="FAFAFA"/>
            <w:vAlign w:val="bottom"/>
          </w:tcPr>
          <w:p w14:paraId="67036788" w14:textId="77777777" w:rsidR="001D7482" w:rsidRPr="00BF112F" w:rsidRDefault="001D7482" w:rsidP="005933D6">
            <w:pPr>
              <w:spacing w:before="0" w:after="0"/>
              <w:ind w:right="-72"/>
              <w:jc w:val="right"/>
              <w:rPr>
                <w:sz w:val="18"/>
                <w:szCs w:val="18"/>
              </w:rPr>
            </w:pPr>
          </w:p>
        </w:tc>
        <w:tc>
          <w:tcPr>
            <w:tcW w:w="1296" w:type="dxa"/>
            <w:shd w:val="clear" w:color="auto" w:fill="auto"/>
            <w:vAlign w:val="bottom"/>
          </w:tcPr>
          <w:p w14:paraId="08A7B78F" w14:textId="77777777" w:rsidR="001D7482" w:rsidRPr="00BF112F" w:rsidRDefault="001D7482" w:rsidP="005933D6">
            <w:pPr>
              <w:spacing w:before="0" w:after="0"/>
              <w:ind w:right="-72"/>
              <w:jc w:val="right"/>
              <w:rPr>
                <w:sz w:val="18"/>
                <w:szCs w:val="18"/>
              </w:rPr>
            </w:pPr>
          </w:p>
        </w:tc>
        <w:tc>
          <w:tcPr>
            <w:tcW w:w="1296" w:type="dxa"/>
            <w:shd w:val="clear" w:color="auto" w:fill="FAFAFA"/>
            <w:vAlign w:val="bottom"/>
          </w:tcPr>
          <w:p w14:paraId="253992B0" w14:textId="77777777" w:rsidR="001D7482" w:rsidRPr="00BF112F" w:rsidRDefault="001D7482" w:rsidP="005933D6">
            <w:pPr>
              <w:spacing w:before="0" w:after="0"/>
              <w:ind w:right="-72"/>
              <w:jc w:val="right"/>
              <w:rPr>
                <w:sz w:val="18"/>
                <w:szCs w:val="18"/>
              </w:rPr>
            </w:pPr>
          </w:p>
        </w:tc>
        <w:tc>
          <w:tcPr>
            <w:tcW w:w="1296" w:type="dxa"/>
            <w:shd w:val="clear" w:color="auto" w:fill="auto"/>
            <w:vAlign w:val="bottom"/>
          </w:tcPr>
          <w:p w14:paraId="2CBD2415" w14:textId="77777777" w:rsidR="001D7482" w:rsidRPr="00BF112F" w:rsidRDefault="001D7482" w:rsidP="005933D6">
            <w:pPr>
              <w:spacing w:before="0" w:after="0"/>
              <w:ind w:right="-72"/>
              <w:jc w:val="right"/>
              <w:rPr>
                <w:sz w:val="18"/>
                <w:szCs w:val="18"/>
              </w:rPr>
            </w:pPr>
          </w:p>
        </w:tc>
      </w:tr>
      <w:tr w:rsidR="001D7482" w:rsidRPr="00BF112F" w14:paraId="39886A33" w14:textId="77777777" w:rsidTr="00036731">
        <w:tc>
          <w:tcPr>
            <w:tcW w:w="4266" w:type="dxa"/>
            <w:vAlign w:val="bottom"/>
          </w:tcPr>
          <w:p w14:paraId="6F98B75E" w14:textId="77777777" w:rsidR="001D7482" w:rsidRPr="00BF112F" w:rsidRDefault="001D7482" w:rsidP="005933D6">
            <w:pPr>
              <w:spacing w:before="0" w:after="0"/>
              <w:ind w:left="-118"/>
              <w:rPr>
                <w:sz w:val="18"/>
                <w:szCs w:val="18"/>
              </w:rPr>
            </w:pPr>
            <w:r w:rsidRPr="00BF112F">
              <w:rPr>
                <w:sz w:val="18"/>
                <w:szCs w:val="18"/>
              </w:rPr>
              <w:t xml:space="preserve">   tax asset was recognised</w:t>
            </w:r>
          </w:p>
        </w:tc>
        <w:tc>
          <w:tcPr>
            <w:tcW w:w="1296" w:type="dxa"/>
            <w:shd w:val="clear" w:color="auto" w:fill="FAFAFA"/>
            <w:vAlign w:val="bottom"/>
          </w:tcPr>
          <w:p w14:paraId="50BF80DE" w14:textId="1027F30C" w:rsidR="001D7482" w:rsidRPr="00BF112F" w:rsidRDefault="00191350" w:rsidP="005933D6">
            <w:pPr>
              <w:spacing w:before="0" w:after="0"/>
              <w:ind w:right="-72"/>
              <w:jc w:val="right"/>
              <w:rPr>
                <w:sz w:val="18"/>
                <w:szCs w:val="18"/>
              </w:rPr>
            </w:pPr>
            <w:r w:rsidRPr="00BF112F">
              <w:rPr>
                <w:sz w:val="18"/>
                <w:szCs w:val="18"/>
              </w:rPr>
              <w:t>2,724</w:t>
            </w:r>
          </w:p>
        </w:tc>
        <w:tc>
          <w:tcPr>
            <w:tcW w:w="1296" w:type="dxa"/>
            <w:vAlign w:val="bottom"/>
          </w:tcPr>
          <w:p w14:paraId="5DBF97E4" w14:textId="0C059F03" w:rsidR="001D7482" w:rsidRPr="00BF112F" w:rsidRDefault="001D7482" w:rsidP="005933D6">
            <w:pPr>
              <w:spacing w:before="0" w:after="0"/>
              <w:ind w:right="-72"/>
              <w:jc w:val="right"/>
              <w:rPr>
                <w:sz w:val="18"/>
                <w:szCs w:val="18"/>
              </w:rPr>
            </w:pPr>
            <w:r w:rsidRPr="00BF112F">
              <w:rPr>
                <w:sz w:val="18"/>
                <w:szCs w:val="18"/>
              </w:rPr>
              <w:t>60,000</w:t>
            </w:r>
          </w:p>
        </w:tc>
        <w:tc>
          <w:tcPr>
            <w:tcW w:w="1296" w:type="dxa"/>
            <w:shd w:val="clear" w:color="auto" w:fill="FAFAFA"/>
            <w:vAlign w:val="bottom"/>
          </w:tcPr>
          <w:p w14:paraId="1A32FE77" w14:textId="2AE9B56D" w:rsidR="001D7482" w:rsidRPr="00BF112F" w:rsidRDefault="00687536" w:rsidP="005933D6">
            <w:pPr>
              <w:spacing w:before="0" w:after="0"/>
              <w:ind w:right="-72"/>
              <w:jc w:val="right"/>
              <w:rPr>
                <w:sz w:val="18"/>
                <w:szCs w:val="18"/>
              </w:rPr>
            </w:pPr>
            <w:r w:rsidRPr="00BF112F">
              <w:rPr>
                <w:sz w:val="18"/>
                <w:szCs w:val="18"/>
              </w:rPr>
              <w:t>-</w:t>
            </w:r>
          </w:p>
        </w:tc>
        <w:tc>
          <w:tcPr>
            <w:tcW w:w="1296" w:type="dxa"/>
            <w:vAlign w:val="bottom"/>
          </w:tcPr>
          <w:p w14:paraId="3158DFA4" w14:textId="7C299094" w:rsidR="001D7482" w:rsidRPr="00BF112F" w:rsidRDefault="001D7482" w:rsidP="005933D6">
            <w:pPr>
              <w:spacing w:before="0" w:after="0"/>
              <w:ind w:right="-72"/>
              <w:jc w:val="right"/>
              <w:rPr>
                <w:sz w:val="18"/>
                <w:szCs w:val="18"/>
              </w:rPr>
            </w:pPr>
            <w:r w:rsidRPr="00BF112F">
              <w:rPr>
                <w:sz w:val="18"/>
                <w:szCs w:val="18"/>
              </w:rPr>
              <w:t>-</w:t>
            </w:r>
          </w:p>
        </w:tc>
      </w:tr>
      <w:tr w:rsidR="001D7482" w:rsidRPr="00BF112F" w14:paraId="753E20C2" w14:textId="77777777" w:rsidTr="00036731">
        <w:tc>
          <w:tcPr>
            <w:tcW w:w="4266" w:type="dxa"/>
            <w:vAlign w:val="bottom"/>
          </w:tcPr>
          <w:p w14:paraId="3289AAD8" w14:textId="357266C7" w:rsidR="001D7482" w:rsidRPr="00BF112F" w:rsidRDefault="001D7482" w:rsidP="005933D6">
            <w:pPr>
              <w:spacing w:before="0" w:after="0"/>
              <w:ind w:left="-118"/>
              <w:rPr>
                <w:sz w:val="18"/>
                <w:szCs w:val="18"/>
              </w:rPr>
            </w:pPr>
            <w:r w:rsidRPr="00BF112F">
              <w:rPr>
                <w:sz w:val="18"/>
                <w:szCs w:val="18"/>
              </w:rPr>
              <w:t>Utilisation of previously unrecognised tax losses</w:t>
            </w:r>
          </w:p>
        </w:tc>
        <w:tc>
          <w:tcPr>
            <w:tcW w:w="1296" w:type="dxa"/>
            <w:tcBorders>
              <w:bottom w:val="single" w:sz="4" w:space="0" w:color="auto"/>
            </w:tcBorders>
            <w:shd w:val="clear" w:color="auto" w:fill="FAFAFA"/>
            <w:vAlign w:val="bottom"/>
          </w:tcPr>
          <w:p w14:paraId="666BF5BC" w14:textId="007EA120" w:rsidR="001D7482" w:rsidRPr="00BF112F" w:rsidRDefault="00687536" w:rsidP="005933D6">
            <w:pPr>
              <w:spacing w:before="0" w:after="0"/>
              <w:ind w:right="-72"/>
              <w:jc w:val="right"/>
              <w:rPr>
                <w:sz w:val="18"/>
                <w:szCs w:val="18"/>
              </w:rPr>
            </w:pPr>
            <w:r w:rsidRPr="00BF112F">
              <w:rPr>
                <w:sz w:val="18"/>
                <w:szCs w:val="18"/>
              </w:rPr>
              <w:t>-</w:t>
            </w:r>
          </w:p>
        </w:tc>
        <w:tc>
          <w:tcPr>
            <w:tcW w:w="1296" w:type="dxa"/>
            <w:tcBorders>
              <w:bottom w:val="single" w:sz="4" w:space="0" w:color="auto"/>
            </w:tcBorders>
            <w:shd w:val="clear" w:color="auto" w:fill="auto"/>
            <w:vAlign w:val="bottom"/>
          </w:tcPr>
          <w:p w14:paraId="56BF2242" w14:textId="18A54502" w:rsidR="001D7482" w:rsidRPr="00BF112F" w:rsidRDefault="001D7482" w:rsidP="005933D6">
            <w:pPr>
              <w:spacing w:before="0" w:after="0"/>
              <w:ind w:right="-72"/>
              <w:jc w:val="right"/>
              <w:rPr>
                <w:sz w:val="18"/>
                <w:szCs w:val="18"/>
              </w:rPr>
            </w:pPr>
            <w:r w:rsidRPr="00BF112F">
              <w:rPr>
                <w:sz w:val="18"/>
                <w:szCs w:val="18"/>
              </w:rPr>
              <w:t>(9,956,217)</w:t>
            </w:r>
          </w:p>
        </w:tc>
        <w:tc>
          <w:tcPr>
            <w:tcW w:w="1296" w:type="dxa"/>
            <w:tcBorders>
              <w:bottom w:val="single" w:sz="4" w:space="0" w:color="auto"/>
            </w:tcBorders>
            <w:shd w:val="clear" w:color="auto" w:fill="FAFAFA"/>
            <w:vAlign w:val="bottom"/>
          </w:tcPr>
          <w:p w14:paraId="7D922C91" w14:textId="62E1E891" w:rsidR="001D7482" w:rsidRPr="00BF112F" w:rsidRDefault="00687536" w:rsidP="005933D6">
            <w:pPr>
              <w:spacing w:before="0" w:after="0"/>
              <w:ind w:right="-72"/>
              <w:jc w:val="right"/>
              <w:rPr>
                <w:sz w:val="18"/>
                <w:szCs w:val="18"/>
              </w:rPr>
            </w:pPr>
            <w:r w:rsidRPr="00BF112F">
              <w:rPr>
                <w:sz w:val="18"/>
                <w:szCs w:val="18"/>
              </w:rPr>
              <w:t>-</w:t>
            </w:r>
          </w:p>
        </w:tc>
        <w:tc>
          <w:tcPr>
            <w:tcW w:w="1296" w:type="dxa"/>
            <w:tcBorders>
              <w:bottom w:val="single" w:sz="4" w:space="0" w:color="auto"/>
            </w:tcBorders>
            <w:shd w:val="clear" w:color="auto" w:fill="auto"/>
            <w:vAlign w:val="bottom"/>
          </w:tcPr>
          <w:p w14:paraId="6BC4BAC6" w14:textId="4C291E60" w:rsidR="001D7482" w:rsidRPr="00BF112F" w:rsidRDefault="001D7482" w:rsidP="005933D6">
            <w:pPr>
              <w:spacing w:before="0" w:after="0"/>
              <w:ind w:right="-72"/>
              <w:jc w:val="right"/>
              <w:rPr>
                <w:sz w:val="18"/>
                <w:szCs w:val="18"/>
              </w:rPr>
            </w:pPr>
            <w:r w:rsidRPr="00BF112F">
              <w:rPr>
                <w:sz w:val="18"/>
                <w:szCs w:val="18"/>
              </w:rPr>
              <w:t>-</w:t>
            </w:r>
          </w:p>
        </w:tc>
      </w:tr>
      <w:tr w:rsidR="001D7482" w:rsidRPr="00BF112F" w14:paraId="1CD85BDB" w14:textId="77777777" w:rsidTr="00086FF1">
        <w:trPr>
          <w:trHeight w:val="65"/>
        </w:trPr>
        <w:tc>
          <w:tcPr>
            <w:tcW w:w="4266" w:type="dxa"/>
            <w:vAlign w:val="bottom"/>
          </w:tcPr>
          <w:p w14:paraId="0DE58D20" w14:textId="77777777" w:rsidR="001D7482" w:rsidRPr="00BF112F" w:rsidRDefault="001D7482" w:rsidP="005933D6">
            <w:pPr>
              <w:spacing w:before="0" w:after="0"/>
              <w:ind w:left="-118"/>
              <w:rPr>
                <w:sz w:val="18"/>
                <w:szCs w:val="18"/>
              </w:rPr>
            </w:pPr>
          </w:p>
        </w:tc>
        <w:tc>
          <w:tcPr>
            <w:tcW w:w="1296" w:type="dxa"/>
            <w:tcBorders>
              <w:top w:val="single" w:sz="4" w:space="0" w:color="auto"/>
            </w:tcBorders>
            <w:shd w:val="clear" w:color="auto" w:fill="FAFAFA"/>
            <w:vAlign w:val="bottom"/>
          </w:tcPr>
          <w:p w14:paraId="3A63C43D" w14:textId="77777777" w:rsidR="001D7482" w:rsidRPr="00BF112F" w:rsidRDefault="001D7482" w:rsidP="005933D6">
            <w:pPr>
              <w:spacing w:before="0" w:after="0"/>
              <w:ind w:left="-118"/>
              <w:rPr>
                <w:sz w:val="18"/>
                <w:szCs w:val="18"/>
              </w:rPr>
            </w:pPr>
          </w:p>
        </w:tc>
        <w:tc>
          <w:tcPr>
            <w:tcW w:w="1296" w:type="dxa"/>
            <w:tcBorders>
              <w:top w:val="single" w:sz="4" w:space="0" w:color="auto"/>
            </w:tcBorders>
            <w:shd w:val="clear" w:color="auto" w:fill="auto"/>
            <w:vAlign w:val="bottom"/>
          </w:tcPr>
          <w:p w14:paraId="206C3A2B" w14:textId="77777777" w:rsidR="001D7482" w:rsidRPr="00BF112F" w:rsidRDefault="001D7482" w:rsidP="005933D6">
            <w:pPr>
              <w:spacing w:before="0" w:after="0"/>
              <w:ind w:left="-118"/>
              <w:rPr>
                <w:sz w:val="18"/>
                <w:szCs w:val="18"/>
              </w:rPr>
            </w:pPr>
          </w:p>
        </w:tc>
        <w:tc>
          <w:tcPr>
            <w:tcW w:w="1296" w:type="dxa"/>
            <w:tcBorders>
              <w:top w:val="single" w:sz="4" w:space="0" w:color="auto"/>
            </w:tcBorders>
            <w:shd w:val="clear" w:color="auto" w:fill="FAFAFA"/>
            <w:vAlign w:val="bottom"/>
          </w:tcPr>
          <w:p w14:paraId="73004D93" w14:textId="77777777" w:rsidR="001D7482" w:rsidRPr="00BF112F" w:rsidRDefault="001D7482" w:rsidP="005933D6">
            <w:pPr>
              <w:spacing w:before="0" w:after="0"/>
              <w:ind w:left="-118"/>
              <w:rPr>
                <w:sz w:val="18"/>
                <w:szCs w:val="18"/>
              </w:rPr>
            </w:pPr>
          </w:p>
        </w:tc>
        <w:tc>
          <w:tcPr>
            <w:tcW w:w="1296" w:type="dxa"/>
            <w:tcBorders>
              <w:top w:val="single" w:sz="4" w:space="0" w:color="auto"/>
            </w:tcBorders>
            <w:shd w:val="clear" w:color="auto" w:fill="auto"/>
            <w:vAlign w:val="bottom"/>
          </w:tcPr>
          <w:p w14:paraId="6DACE4F4" w14:textId="77777777" w:rsidR="001D7482" w:rsidRPr="00BF112F" w:rsidRDefault="001D7482" w:rsidP="005933D6">
            <w:pPr>
              <w:spacing w:before="0" w:after="0"/>
              <w:ind w:left="-118"/>
              <w:rPr>
                <w:sz w:val="18"/>
                <w:szCs w:val="18"/>
              </w:rPr>
            </w:pPr>
          </w:p>
        </w:tc>
      </w:tr>
      <w:tr w:rsidR="001D7482" w:rsidRPr="00BF112F" w14:paraId="6D549394" w14:textId="77777777" w:rsidTr="00036731">
        <w:trPr>
          <w:trHeight w:val="64"/>
        </w:trPr>
        <w:tc>
          <w:tcPr>
            <w:tcW w:w="4266" w:type="dxa"/>
            <w:vAlign w:val="bottom"/>
          </w:tcPr>
          <w:p w14:paraId="6B7BA2CB" w14:textId="77777777" w:rsidR="001D7482" w:rsidRPr="00BF112F" w:rsidRDefault="001D7482" w:rsidP="005933D6">
            <w:pPr>
              <w:spacing w:before="0" w:after="0"/>
              <w:ind w:left="-118"/>
              <w:rPr>
                <w:sz w:val="18"/>
                <w:szCs w:val="18"/>
              </w:rPr>
            </w:pPr>
            <w:r w:rsidRPr="00BF112F">
              <w:rPr>
                <w:sz w:val="18"/>
                <w:szCs w:val="18"/>
              </w:rPr>
              <w:t xml:space="preserve">Tax charge </w:t>
            </w:r>
          </w:p>
        </w:tc>
        <w:tc>
          <w:tcPr>
            <w:tcW w:w="1296" w:type="dxa"/>
            <w:tcBorders>
              <w:bottom w:val="single" w:sz="4" w:space="0" w:color="auto"/>
            </w:tcBorders>
            <w:shd w:val="clear" w:color="auto" w:fill="FAFAFA"/>
            <w:vAlign w:val="bottom"/>
          </w:tcPr>
          <w:p w14:paraId="01212A61" w14:textId="06C5C350" w:rsidR="001D7482" w:rsidRPr="00BF112F" w:rsidRDefault="00191350" w:rsidP="005933D6">
            <w:pPr>
              <w:spacing w:before="0" w:after="0"/>
              <w:ind w:right="-72"/>
              <w:jc w:val="right"/>
              <w:rPr>
                <w:sz w:val="18"/>
                <w:szCs w:val="18"/>
              </w:rPr>
            </w:pPr>
            <w:r w:rsidRPr="00BF112F">
              <w:rPr>
                <w:sz w:val="18"/>
                <w:szCs w:val="18"/>
              </w:rPr>
              <w:t>4,160,993</w:t>
            </w:r>
          </w:p>
        </w:tc>
        <w:tc>
          <w:tcPr>
            <w:tcW w:w="1296" w:type="dxa"/>
            <w:tcBorders>
              <w:bottom w:val="single" w:sz="4" w:space="0" w:color="auto"/>
            </w:tcBorders>
            <w:shd w:val="clear" w:color="auto" w:fill="auto"/>
            <w:vAlign w:val="bottom"/>
          </w:tcPr>
          <w:p w14:paraId="70637C9D" w14:textId="3753749D" w:rsidR="001D7482" w:rsidRPr="00BF112F" w:rsidRDefault="001D7482" w:rsidP="005933D6">
            <w:pPr>
              <w:spacing w:before="0" w:after="0"/>
              <w:ind w:right="-72"/>
              <w:jc w:val="right"/>
              <w:rPr>
                <w:sz w:val="18"/>
                <w:szCs w:val="18"/>
              </w:rPr>
            </w:pPr>
            <w:r w:rsidRPr="00BF112F">
              <w:rPr>
                <w:sz w:val="18"/>
                <w:szCs w:val="18"/>
              </w:rPr>
              <w:t>3,108,909</w:t>
            </w:r>
          </w:p>
        </w:tc>
        <w:tc>
          <w:tcPr>
            <w:tcW w:w="1296" w:type="dxa"/>
            <w:tcBorders>
              <w:bottom w:val="single" w:sz="4" w:space="0" w:color="auto"/>
            </w:tcBorders>
            <w:shd w:val="clear" w:color="auto" w:fill="FAFAFA"/>
            <w:vAlign w:val="bottom"/>
          </w:tcPr>
          <w:p w14:paraId="33B087C7" w14:textId="2CBF4E2D" w:rsidR="001D7482" w:rsidRPr="00BF112F" w:rsidRDefault="00191350" w:rsidP="005933D6">
            <w:pPr>
              <w:spacing w:before="0" w:after="0"/>
              <w:ind w:right="-72"/>
              <w:jc w:val="right"/>
              <w:rPr>
                <w:sz w:val="18"/>
                <w:szCs w:val="18"/>
              </w:rPr>
            </w:pPr>
            <w:r w:rsidRPr="00BF112F">
              <w:rPr>
                <w:sz w:val="18"/>
                <w:szCs w:val="18"/>
              </w:rPr>
              <w:t>1,276,528</w:t>
            </w:r>
          </w:p>
        </w:tc>
        <w:tc>
          <w:tcPr>
            <w:tcW w:w="1296" w:type="dxa"/>
            <w:tcBorders>
              <w:bottom w:val="single" w:sz="4" w:space="0" w:color="auto"/>
            </w:tcBorders>
            <w:shd w:val="clear" w:color="auto" w:fill="auto"/>
            <w:vAlign w:val="bottom"/>
          </w:tcPr>
          <w:p w14:paraId="16559C29" w14:textId="073B857A" w:rsidR="001D7482" w:rsidRPr="00BF112F" w:rsidRDefault="001D7482" w:rsidP="005933D6">
            <w:pPr>
              <w:spacing w:before="0" w:after="0"/>
              <w:ind w:right="-72"/>
              <w:jc w:val="right"/>
              <w:rPr>
                <w:sz w:val="18"/>
                <w:szCs w:val="18"/>
              </w:rPr>
            </w:pPr>
            <w:r w:rsidRPr="00BF112F">
              <w:rPr>
                <w:sz w:val="18"/>
                <w:szCs w:val="18"/>
              </w:rPr>
              <w:t>13,447,878</w:t>
            </w:r>
          </w:p>
        </w:tc>
      </w:tr>
      <w:bookmarkEnd w:id="60"/>
    </w:tbl>
    <w:p w14:paraId="02B10E17" w14:textId="77777777" w:rsidR="00036731" w:rsidRPr="00BF112F" w:rsidRDefault="00036731" w:rsidP="005933D6">
      <w:pPr>
        <w:rPr>
          <w:rFonts w:ascii="Arial" w:eastAsia="Arial" w:hAnsi="Arial" w:cs="Arial"/>
          <w:sz w:val="18"/>
          <w:szCs w:val="18"/>
        </w:rPr>
      </w:pPr>
    </w:p>
    <w:p w14:paraId="36C7CB0E" w14:textId="096A7A96" w:rsidR="00086FF1" w:rsidRPr="00BF112F" w:rsidRDefault="0032140B" w:rsidP="005933D6">
      <w:pPr>
        <w:rPr>
          <w:rFonts w:ascii="Arial" w:eastAsia="Arial" w:hAnsi="Arial" w:cs="Arial"/>
          <w:spacing w:val="-4"/>
          <w:sz w:val="18"/>
          <w:szCs w:val="18"/>
        </w:rPr>
      </w:pPr>
      <w:r w:rsidRPr="00BF112F">
        <w:rPr>
          <w:rFonts w:ascii="Arial" w:eastAsia="Arial" w:hAnsi="Arial" w:cs="Arial"/>
          <w:sz w:val="18"/>
          <w:szCs w:val="18"/>
        </w:rPr>
        <w:t xml:space="preserve">The weighted average applicable tax rate for consolidated financial statements and separate financial statements was </w:t>
      </w:r>
      <w:r w:rsidRPr="00BF112F">
        <w:rPr>
          <w:rFonts w:ascii="Arial" w:eastAsia="Arial" w:hAnsi="Arial" w:cs="Arial"/>
          <w:sz w:val="18"/>
          <w:szCs w:val="18"/>
        </w:rPr>
        <w:br/>
      </w:r>
      <w:r w:rsidR="00932214" w:rsidRPr="00BF112F">
        <w:rPr>
          <w:rFonts w:ascii="Arial" w:eastAsia="Arial" w:hAnsi="Arial" w:cs="Arial"/>
          <w:sz w:val="18"/>
          <w:szCs w:val="18"/>
        </w:rPr>
        <w:t>20.55</w:t>
      </w:r>
      <w:r w:rsidR="00C215A8" w:rsidRPr="00BF112F">
        <w:rPr>
          <w:rFonts w:ascii="Arial" w:eastAsia="Arial" w:hAnsi="Arial" w:cs="Arial"/>
          <w:spacing w:val="-2"/>
          <w:sz w:val="18"/>
          <w:szCs w:val="18"/>
        </w:rPr>
        <w:t xml:space="preserve">% </w:t>
      </w:r>
      <w:r w:rsidRPr="00BF112F">
        <w:rPr>
          <w:rFonts w:ascii="Arial" w:eastAsia="Arial" w:hAnsi="Arial" w:cs="Arial"/>
          <w:spacing w:val="-2"/>
          <w:sz w:val="18"/>
          <w:szCs w:val="18"/>
        </w:rPr>
        <w:t xml:space="preserve">and </w:t>
      </w:r>
      <w:r w:rsidR="00932214" w:rsidRPr="00BF112F">
        <w:rPr>
          <w:rFonts w:ascii="Arial" w:eastAsia="Arial" w:hAnsi="Arial" w:cs="Arial"/>
          <w:spacing w:val="-2"/>
          <w:sz w:val="18"/>
          <w:szCs w:val="18"/>
        </w:rPr>
        <w:t>20.07</w:t>
      </w:r>
      <w:r w:rsidR="00C215A8" w:rsidRPr="00BF112F">
        <w:rPr>
          <w:rFonts w:ascii="Arial" w:eastAsia="Arial" w:hAnsi="Arial" w:cs="Arial"/>
          <w:spacing w:val="-2"/>
          <w:sz w:val="18"/>
          <w:szCs w:val="18"/>
        </w:rPr>
        <w:t xml:space="preserve">% </w:t>
      </w:r>
      <w:r w:rsidRPr="00BF112F">
        <w:rPr>
          <w:rFonts w:ascii="Arial" w:eastAsia="Arial" w:hAnsi="Arial" w:cs="Arial"/>
          <w:spacing w:val="-2"/>
          <w:sz w:val="18"/>
          <w:szCs w:val="18"/>
        </w:rPr>
        <w:t>(202</w:t>
      </w:r>
      <w:r w:rsidR="00932214" w:rsidRPr="00BF112F">
        <w:rPr>
          <w:rFonts w:ascii="Arial" w:eastAsia="Arial" w:hAnsi="Arial" w:cs="Arial"/>
          <w:spacing w:val="-2"/>
          <w:sz w:val="18"/>
          <w:szCs w:val="18"/>
        </w:rPr>
        <w:t>2</w:t>
      </w:r>
      <w:r w:rsidRPr="00BF112F">
        <w:rPr>
          <w:rFonts w:ascii="Arial" w:eastAsia="Arial" w:hAnsi="Arial" w:cs="Arial"/>
          <w:spacing w:val="-2"/>
          <w:sz w:val="18"/>
          <w:szCs w:val="18"/>
        </w:rPr>
        <w:t xml:space="preserve">: </w:t>
      </w:r>
      <w:r w:rsidR="00932214" w:rsidRPr="00BF112F">
        <w:rPr>
          <w:rFonts w:ascii="Arial" w:eastAsia="Arial" w:hAnsi="Arial" w:cs="Arial"/>
          <w:sz w:val="18"/>
          <w:szCs w:val="18"/>
        </w:rPr>
        <w:t>4.56</w:t>
      </w:r>
      <w:r w:rsidR="009073B4" w:rsidRPr="00BF112F">
        <w:rPr>
          <w:rFonts w:ascii="Arial" w:eastAsia="Arial" w:hAnsi="Arial" w:cs="Arial"/>
          <w:spacing w:val="-2"/>
          <w:sz w:val="18"/>
          <w:szCs w:val="18"/>
        </w:rPr>
        <w:t xml:space="preserve">% and </w:t>
      </w:r>
      <w:r w:rsidR="00932214" w:rsidRPr="00BF112F">
        <w:rPr>
          <w:rFonts w:ascii="Arial" w:eastAsia="Arial" w:hAnsi="Arial" w:cs="Arial"/>
          <w:spacing w:val="-2"/>
          <w:sz w:val="18"/>
          <w:szCs w:val="18"/>
        </w:rPr>
        <w:t>19.33</w:t>
      </w:r>
      <w:r w:rsidR="009073B4" w:rsidRPr="00BF112F">
        <w:rPr>
          <w:rFonts w:ascii="Arial" w:eastAsia="Arial" w:hAnsi="Arial" w:cs="Arial"/>
          <w:spacing w:val="-2"/>
          <w:sz w:val="18"/>
          <w:szCs w:val="18"/>
        </w:rPr>
        <w:t xml:space="preserve">% </w:t>
      </w:r>
      <w:r w:rsidRPr="00BF112F">
        <w:rPr>
          <w:rFonts w:ascii="Arial" w:eastAsia="Arial" w:hAnsi="Arial" w:cs="Arial"/>
          <w:spacing w:val="-2"/>
          <w:sz w:val="18"/>
          <w:szCs w:val="18"/>
        </w:rPr>
        <w:t>respectively).</w:t>
      </w:r>
      <w:r w:rsidR="004C32FF" w:rsidRPr="00BF112F">
        <w:rPr>
          <w:rFonts w:ascii="Arial" w:eastAsia="Arial" w:hAnsi="Arial" w:cs="Arial"/>
          <w:spacing w:val="-2"/>
          <w:sz w:val="18"/>
          <w:szCs w:val="18"/>
        </w:rPr>
        <w:t xml:space="preserve"> The </w:t>
      </w:r>
      <w:r w:rsidR="00932214" w:rsidRPr="00BF112F">
        <w:rPr>
          <w:rFonts w:ascii="Arial" w:eastAsia="Arial" w:hAnsi="Arial" w:cs="Arial"/>
          <w:sz w:val="18"/>
          <w:szCs w:val="18"/>
        </w:rPr>
        <w:t>in</w:t>
      </w:r>
      <w:r w:rsidR="004C32FF" w:rsidRPr="00BF112F">
        <w:rPr>
          <w:rFonts w:ascii="Arial" w:eastAsia="Arial" w:hAnsi="Arial" w:cs="Arial"/>
          <w:sz w:val="18"/>
          <w:szCs w:val="18"/>
        </w:rPr>
        <w:t>crease</w:t>
      </w:r>
      <w:r w:rsidR="007D700A" w:rsidRPr="00BF112F">
        <w:rPr>
          <w:rFonts w:ascii="Arial" w:eastAsia="Arial" w:hAnsi="Arial" w:cs="Arial"/>
          <w:sz w:val="18"/>
          <w:szCs w:val="18"/>
        </w:rPr>
        <w:t xml:space="preserve"> tax rate for consolidated financial statements </w:t>
      </w:r>
      <w:r w:rsidR="004C32FF" w:rsidRPr="00BF112F">
        <w:rPr>
          <w:rFonts w:ascii="Arial" w:eastAsia="Arial" w:hAnsi="Arial" w:cs="Arial"/>
          <w:spacing w:val="-4"/>
          <w:sz w:val="18"/>
          <w:szCs w:val="18"/>
        </w:rPr>
        <w:t xml:space="preserve">is caused by </w:t>
      </w:r>
      <w:r w:rsidR="00423D66" w:rsidRPr="00BF112F">
        <w:rPr>
          <w:rFonts w:ascii="Arial" w:eastAsia="Arial" w:hAnsi="Arial" w:cs="Arial"/>
          <w:spacing w:val="-4"/>
          <w:sz w:val="18"/>
          <w:szCs w:val="18"/>
        </w:rPr>
        <w:t>recognised deferred tax</w:t>
      </w:r>
      <w:r w:rsidR="00900A94" w:rsidRPr="00BF112F">
        <w:rPr>
          <w:rFonts w:ascii="Arial" w:eastAsia="Arial" w:hAnsi="Arial" w:cs="Arial"/>
          <w:spacing w:val="-4"/>
          <w:sz w:val="18"/>
          <w:szCs w:val="18"/>
        </w:rPr>
        <w:t xml:space="preserve"> of tax losses of subsidiary.</w:t>
      </w:r>
    </w:p>
    <w:p w14:paraId="00900C6B" w14:textId="78ACF0E2" w:rsidR="00A067A9" w:rsidRPr="00BF112F" w:rsidRDefault="00A067A9" w:rsidP="005933D6">
      <w:pPr>
        <w:rPr>
          <w:rFonts w:ascii="Arial" w:eastAsia="Arial" w:hAnsi="Arial" w:cs="Arial"/>
          <w:sz w:val="18"/>
          <w:szCs w:val="18"/>
        </w:rPr>
      </w:pPr>
      <w:r w:rsidRPr="00BF112F">
        <w:rPr>
          <w:rFonts w:ascii="Arial" w:eastAsia="Arial" w:hAnsi="Arial" w:cs="Arial"/>
          <w:sz w:val="18"/>
          <w:szCs w:val="18"/>
        </w:rPr>
        <w:br w:type="page"/>
      </w:r>
    </w:p>
    <w:p w14:paraId="29D4F3BF" w14:textId="0A9E1E61" w:rsidR="003B4E24" w:rsidRPr="0096447C" w:rsidRDefault="003B4E24" w:rsidP="005933D6">
      <w:pPr>
        <w:tabs>
          <w:tab w:val="left" w:pos="1134"/>
          <w:tab w:val="left" w:pos="1276"/>
          <w:tab w:val="center" w:pos="3402"/>
          <w:tab w:val="center" w:pos="4536"/>
          <w:tab w:val="center" w:pos="5670"/>
          <w:tab w:val="center" w:pos="6804"/>
          <w:tab w:val="right" w:pos="7655"/>
        </w:tabs>
        <w:rPr>
          <w:rFonts w:ascii="Arial" w:hAnsi="Arial" w:cs="Arial"/>
          <w:sz w:val="18"/>
          <w:szCs w:val="18"/>
        </w:rPr>
      </w:pPr>
      <w:r w:rsidRPr="0096447C">
        <w:rPr>
          <w:rFonts w:ascii="Arial" w:hAnsi="Arial" w:cs="Arial"/>
          <w:sz w:val="18"/>
          <w:szCs w:val="18"/>
        </w:rPr>
        <w:lastRenderedPageBreak/>
        <w:t>The tax (charge)/credit relating to component of other comprehensive income is as follows:</w:t>
      </w:r>
    </w:p>
    <w:p w14:paraId="69979C7C" w14:textId="77777777" w:rsidR="003B4E24" w:rsidRPr="0096447C" w:rsidRDefault="003B4E24" w:rsidP="005933D6">
      <w:pPr>
        <w:tabs>
          <w:tab w:val="left" w:pos="1134"/>
          <w:tab w:val="left" w:pos="1276"/>
          <w:tab w:val="center" w:pos="3402"/>
          <w:tab w:val="center" w:pos="4536"/>
          <w:tab w:val="center" w:pos="5670"/>
          <w:tab w:val="center" w:pos="6804"/>
          <w:tab w:val="right" w:pos="7655"/>
        </w:tabs>
        <w:rPr>
          <w:rFonts w:ascii="Arial" w:hAnsi="Arial" w:cs="Arial"/>
          <w:sz w:val="18"/>
          <w:szCs w:val="18"/>
        </w:rPr>
      </w:pPr>
    </w:p>
    <w:tbl>
      <w:tblPr>
        <w:tblW w:w="9465" w:type="dxa"/>
        <w:tblLayout w:type="fixed"/>
        <w:tblLook w:val="0400" w:firstRow="0" w:lastRow="0" w:firstColumn="0" w:lastColumn="0" w:noHBand="0" w:noVBand="1"/>
      </w:tblPr>
      <w:tblGrid>
        <w:gridCol w:w="3418"/>
        <w:gridCol w:w="1007"/>
        <w:gridCol w:w="1008"/>
        <w:gridCol w:w="1008"/>
        <w:gridCol w:w="1008"/>
        <w:gridCol w:w="1008"/>
        <w:gridCol w:w="1008"/>
      </w:tblGrid>
      <w:tr w:rsidR="003B4E24" w:rsidRPr="0096447C" w14:paraId="76EDDC03" w14:textId="77777777" w:rsidTr="00370B19">
        <w:trPr>
          <w:tblHeader/>
        </w:trPr>
        <w:tc>
          <w:tcPr>
            <w:tcW w:w="3418" w:type="dxa"/>
          </w:tcPr>
          <w:p w14:paraId="785B206D" w14:textId="77777777" w:rsidR="003B4E24" w:rsidRPr="0096447C" w:rsidRDefault="003B4E24" w:rsidP="005933D6">
            <w:pPr>
              <w:ind w:left="-72"/>
              <w:rPr>
                <w:rFonts w:ascii="Arial" w:hAnsi="Arial" w:cs="Arial"/>
                <w:sz w:val="18"/>
                <w:szCs w:val="18"/>
              </w:rPr>
            </w:pPr>
          </w:p>
        </w:tc>
        <w:tc>
          <w:tcPr>
            <w:tcW w:w="6047" w:type="dxa"/>
            <w:gridSpan w:val="6"/>
            <w:tcBorders>
              <w:top w:val="single" w:sz="4" w:space="0" w:color="auto"/>
              <w:left w:val="nil"/>
              <w:bottom w:val="single" w:sz="4" w:space="0" w:color="000000"/>
              <w:right w:val="nil"/>
            </w:tcBorders>
            <w:hideMark/>
          </w:tcPr>
          <w:p w14:paraId="5AF7FE91" w14:textId="77777777" w:rsidR="003B4E24" w:rsidRPr="0096447C" w:rsidRDefault="003B4E24" w:rsidP="005933D6">
            <w:pPr>
              <w:ind w:right="-72"/>
              <w:jc w:val="center"/>
              <w:rPr>
                <w:rFonts w:ascii="Arial" w:hAnsi="Arial" w:cs="Arial"/>
                <w:sz w:val="18"/>
                <w:szCs w:val="18"/>
              </w:rPr>
            </w:pPr>
            <w:r w:rsidRPr="0096447C">
              <w:rPr>
                <w:rFonts w:ascii="Arial" w:hAnsi="Arial" w:cs="Arial"/>
                <w:b/>
                <w:sz w:val="18"/>
                <w:szCs w:val="18"/>
              </w:rPr>
              <w:t>Consolidated financial statements</w:t>
            </w:r>
          </w:p>
        </w:tc>
      </w:tr>
      <w:tr w:rsidR="003B4E24" w:rsidRPr="0096447C" w14:paraId="3F0C77A0" w14:textId="77777777" w:rsidTr="000514CE">
        <w:trPr>
          <w:tblHeader/>
        </w:trPr>
        <w:tc>
          <w:tcPr>
            <w:tcW w:w="3418" w:type="dxa"/>
          </w:tcPr>
          <w:p w14:paraId="1E1E490A" w14:textId="77777777" w:rsidR="003B4E24" w:rsidRPr="0096447C" w:rsidRDefault="003B4E24" w:rsidP="005933D6">
            <w:pPr>
              <w:ind w:left="-72"/>
              <w:rPr>
                <w:rFonts w:ascii="Arial" w:hAnsi="Arial" w:cs="Arial"/>
                <w:sz w:val="18"/>
                <w:szCs w:val="18"/>
              </w:rPr>
            </w:pPr>
          </w:p>
        </w:tc>
        <w:tc>
          <w:tcPr>
            <w:tcW w:w="3023" w:type="dxa"/>
            <w:gridSpan w:val="3"/>
            <w:tcBorders>
              <w:top w:val="single" w:sz="4" w:space="0" w:color="000000"/>
              <w:left w:val="nil"/>
              <w:bottom w:val="single" w:sz="4" w:space="0" w:color="000000"/>
              <w:right w:val="nil"/>
            </w:tcBorders>
            <w:hideMark/>
          </w:tcPr>
          <w:p w14:paraId="0AE4D87B" w14:textId="2C79B7A3" w:rsidR="003B4E24" w:rsidRPr="0096447C" w:rsidRDefault="003B4E24" w:rsidP="005933D6">
            <w:pPr>
              <w:ind w:right="-72"/>
              <w:jc w:val="center"/>
              <w:rPr>
                <w:rFonts w:ascii="Arial" w:hAnsi="Arial" w:cs="Arial"/>
                <w:b/>
                <w:sz w:val="18"/>
                <w:szCs w:val="18"/>
              </w:rPr>
            </w:pPr>
            <w:r w:rsidRPr="0096447C">
              <w:rPr>
                <w:rFonts w:ascii="Arial" w:hAnsi="Arial" w:cs="Arial"/>
                <w:b/>
                <w:sz w:val="18"/>
                <w:szCs w:val="18"/>
              </w:rPr>
              <w:t>202</w:t>
            </w:r>
            <w:r w:rsidR="001D7482" w:rsidRPr="0096447C">
              <w:rPr>
                <w:rFonts w:ascii="Arial" w:hAnsi="Arial" w:cs="Arial"/>
                <w:b/>
                <w:sz w:val="18"/>
                <w:szCs w:val="18"/>
              </w:rPr>
              <w:t>3</w:t>
            </w:r>
          </w:p>
        </w:tc>
        <w:tc>
          <w:tcPr>
            <w:tcW w:w="3024" w:type="dxa"/>
            <w:gridSpan w:val="3"/>
            <w:tcBorders>
              <w:top w:val="single" w:sz="4" w:space="0" w:color="000000"/>
              <w:left w:val="nil"/>
              <w:bottom w:val="single" w:sz="4" w:space="0" w:color="000000"/>
              <w:right w:val="nil"/>
            </w:tcBorders>
            <w:hideMark/>
          </w:tcPr>
          <w:p w14:paraId="0851A3FB" w14:textId="4CCA530E" w:rsidR="003B4E24" w:rsidRPr="0096447C" w:rsidRDefault="003B4E24" w:rsidP="005933D6">
            <w:pPr>
              <w:ind w:right="-72"/>
              <w:jc w:val="center"/>
              <w:rPr>
                <w:rFonts w:ascii="Arial" w:hAnsi="Arial" w:cs="Arial"/>
                <w:b/>
                <w:sz w:val="18"/>
                <w:szCs w:val="18"/>
              </w:rPr>
            </w:pPr>
            <w:r w:rsidRPr="0096447C">
              <w:rPr>
                <w:rFonts w:ascii="Arial" w:hAnsi="Arial" w:cs="Arial"/>
                <w:b/>
                <w:sz w:val="18"/>
                <w:szCs w:val="18"/>
              </w:rPr>
              <w:t>202</w:t>
            </w:r>
            <w:r w:rsidR="001D7482" w:rsidRPr="0096447C">
              <w:rPr>
                <w:rFonts w:ascii="Arial" w:hAnsi="Arial" w:cs="Arial"/>
                <w:b/>
                <w:sz w:val="18"/>
                <w:szCs w:val="18"/>
              </w:rPr>
              <w:t>2</w:t>
            </w:r>
          </w:p>
        </w:tc>
      </w:tr>
      <w:tr w:rsidR="003B4E24" w:rsidRPr="0096447C" w14:paraId="6EFE276E" w14:textId="77777777" w:rsidTr="000514CE">
        <w:trPr>
          <w:tblHeader/>
        </w:trPr>
        <w:tc>
          <w:tcPr>
            <w:tcW w:w="3418" w:type="dxa"/>
          </w:tcPr>
          <w:p w14:paraId="5C560BBE" w14:textId="77777777" w:rsidR="003B4E24" w:rsidRPr="0096447C" w:rsidRDefault="003B4E24" w:rsidP="005933D6">
            <w:pPr>
              <w:ind w:left="-72"/>
              <w:rPr>
                <w:rFonts w:ascii="Arial" w:hAnsi="Arial" w:cs="Arial"/>
                <w:sz w:val="18"/>
                <w:szCs w:val="18"/>
              </w:rPr>
            </w:pPr>
          </w:p>
        </w:tc>
        <w:tc>
          <w:tcPr>
            <w:tcW w:w="1007" w:type="dxa"/>
            <w:tcBorders>
              <w:top w:val="single" w:sz="4" w:space="0" w:color="000000"/>
              <w:left w:val="nil"/>
              <w:bottom w:val="nil"/>
              <w:right w:val="nil"/>
            </w:tcBorders>
          </w:tcPr>
          <w:p w14:paraId="6C0D50F6" w14:textId="77777777" w:rsidR="003B4E24" w:rsidRPr="0096447C" w:rsidRDefault="003B4E24" w:rsidP="005933D6">
            <w:pPr>
              <w:ind w:right="-72"/>
              <w:jc w:val="right"/>
              <w:rPr>
                <w:rFonts w:ascii="Arial" w:hAnsi="Arial" w:cs="Arial"/>
                <w:b/>
                <w:sz w:val="18"/>
                <w:szCs w:val="18"/>
              </w:rPr>
            </w:pPr>
          </w:p>
          <w:p w14:paraId="55E7DE82" w14:textId="77777777" w:rsidR="003B4E24" w:rsidRPr="0096447C" w:rsidRDefault="003B4E24" w:rsidP="005933D6">
            <w:pPr>
              <w:ind w:right="-72"/>
              <w:jc w:val="right"/>
              <w:rPr>
                <w:rFonts w:ascii="Arial" w:hAnsi="Arial" w:cs="Arial"/>
                <w:sz w:val="18"/>
                <w:szCs w:val="18"/>
              </w:rPr>
            </w:pPr>
            <w:r w:rsidRPr="0096447C">
              <w:rPr>
                <w:rFonts w:ascii="Arial" w:hAnsi="Arial" w:cs="Arial"/>
                <w:b/>
                <w:sz w:val="18"/>
                <w:szCs w:val="18"/>
              </w:rPr>
              <w:t>Before tax</w:t>
            </w:r>
          </w:p>
        </w:tc>
        <w:tc>
          <w:tcPr>
            <w:tcW w:w="1008" w:type="dxa"/>
            <w:tcBorders>
              <w:top w:val="single" w:sz="4" w:space="0" w:color="000000"/>
              <w:left w:val="nil"/>
              <w:bottom w:val="nil"/>
              <w:right w:val="nil"/>
            </w:tcBorders>
            <w:hideMark/>
          </w:tcPr>
          <w:p w14:paraId="3B5005DB" w14:textId="77777777" w:rsidR="003B4E24" w:rsidRPr="0096447C" w:rsidRDefault="003B4E24" w:rsidP="005933D6">
            <w:pPr>
              <w:ind w:right="-72"/>
              <w:jc w:val="right"/>
              <w:rPr>
                <w:rFonts w:ascii="Arial" w:hAnsi="Arial" w:cs="Arial"/>
                <w:sz w:val="18"/>
                <w:szCs w:val="18"/>
              </w:rPr>
            </w:pPr>
            <w:r w:rsidRPr="0096447C">
              <w:rPr>
                <w:rFonts w:ascii="Arial" w:hAnsi="Arial" w:cs="Arial"/>
                <w:b/>
                <w:sz w:val="18"/>
                <w:szCs w:val="18"/>
              </w:rPr>
              <w:t>Tax (charge) credit</w:t>
            </w:r>
          </w:p>
        </w:tc>
        <w:tc>
          <w:tcPr>
            <w:tcW w:w="1008" w:type="dxa"/>
            <w:tcBorders>
              <w:top w:val="single" w:sz="4" w:space="0" w:color="000000"/>
              <w:left w:val="nil"/>
              <w:bottom w:val="nil"/>
              <w:right w:val="nil"/>
            </w:tcBorders>
          </w:tcPr>
          <w:p w14:paraId="07FD7A3A" w14:textId="77777777" w:rsidR="003B4E24" w:rsidRPr="0096447C" w:rsidRDefault="003B4E24" w:rsidP="005933D6">
            <w:pPr>
              <w:ind w:right="-72"/>
              <w:jc w:val="right"/>
              <w:rPr>
                <w:rFonts w:ascii="Arial" w:hAnsi="Arial" w:cs="Arial"/>
                <w:b/>
                <w:sz w:val="18"/>
                <w:szCs w:val="18"/>
              </w:rPr>
            </w:pPr>
          </w:p>
          <w:p w14:paraId="2246CA7B" w14:textId="77777777" w:rsidR="003B4E24" w:rsidRPr="0096447C" w:rsidRDefault="003B4E24" w:rsidP="005933D6">
            <w:pPr>
              <w:ind w:right="-72"/>
              <w:jc w:val="right"/>
              <w:rPr>
                <w:rFonts w:ascii="Arial" w:hAnsi="Arial" w:cs="Arial"/>
                <w:b/>
                <w:sz w:val="18"/>
                <w:szCs w:val="18"/>
              </w:rPr>
            </w:pPr>
          </w:p>
          <w:p w14:paraId="10D28822" w14:textId="77777777" w:rsidR="003B4E24" w:rsidRPr="0096447C" w:rsidRDefault="003B4E24" w:rsidP="005933D6">
            <w:pPr>
              <w:ind w:right="-72"/>
              <w:jc w:val="right"/>
              <w:rPr>
                <w:rFonts w:ascii="Arial" w:hAnsi="Arial" w:cs="Arial"/>
                <w:sz w:val="18"/>
                <w:szCs w:val="18"/>
              </w:rPr>
            </w:pPr>
            <w:r w:rsidRPr="0096447C">
              <w:rPr>
                <w:rFonts w:ascii="Arial" w:hAnsi="Arial" w:cs="Arial"/>
                <w:b/>
                <w:sz w:val="18"/>
                <w:szCs w:val="18"/>
              </w:rPr>
              <w:t>After tax</w:t>
            </w:r>
          </w:p>
        </w:tc>
        <w:tc>
          <w:tcPr>
            <w:tcW w:w="1008" w:type="dxa"/>
            <w:tcBorders>
              <w:top w:val="single" w:sz="4" w:space="0" w:color="000000"/>
              <w:left w:val="nil"/>
              <w:bottom w:val="nil"/>
              <w:right w:val="nil"/>
            </w:tcBorders>
          </w:tcPr>
          <w:p w14:paraId="77BD43B6" w14:textId="77777777" w:rsidR="003B4E24" w:rsidRPr="0096447C" w:rsidRDefault="003B4E24" w:rsidP="005933D6">
            <w:pPr>
              <w:ind w:right="-72"/>
              <w:jc w:val="right"/>
              <w:rPr>
                <w:rFonts w:ascii="Arial" w:hAnsi="Arial" w:cs="Arial"/>
                <w:b/>
                <w:sz w:val="18"/>
                <w:szCs w:val="18"/>
              </w:rPr>
            </w:pPr>
          </w:p>
          <w:p w14:paraId="32DB8246" w14:textId="77777777" w:rsidR="003B4E24" w:rsidRPr="0096447C" w:rsidRDefault="003B4E24" w:rsidP="005933D6">
            <w:pPr>
              <w:ind w:right="-72"/>
              <w:jc w:val="right"/>
              <w:rPr>
                <w:rFonts w:ascii="Arial" w:hAnsi="Arial" w:cs="Arial"/>
                <w:sz w:val="18"/>
                <w:szCs w:val="18"/>
              </w:rPr>
            </w:pPr>
            <w:r w:rsidRPr="0096447C">
              <w:rPr>
                <w:rFonts w:ascii="Arial" w:hAnsi="Arial" w:cs="Arial"/>
                <w:b/>
                <w:sz w:val="18"/>
                <w:szCs w:val="18"/>
              </w:rPr>
              <w:t>Before tax</w:t>
            </w:r>
          </w:p>
        </w:tc>
        <w:tc>
          <w:tcPr>
            <w:tcW w:w="1008" w:type="dxa"/>
            <w:tcBorders>
              <w:top w:val="single" w:sz="4" w:space="0" w:color="000000"/>
              <w:left w:val="nil"/>
              <w:bottom w:val="nil"/>
              <w:right w:val="nil"/>
            </w:tcBorders>
            <w:hideMark/>
          </w:tcPr>
          <w:p w14:paraId="2A21734D" w14:textId="77777777" w:rsidR="003B4E24" w:rsidRPr="0096447C" w:rsidRDefault="003B4E24" w:rsidP="005933D6">
            <w:pPr>
              <w:ind w:right="-72"/>
              <w:jc w:val="right"/>
              <w:rPr>
                <w:rFonts w:ascii="Arial" w:hAnsi="Arial" w:cs="Arial"/>
                <w:sz w:val="18"/>
                <w:szCs w:val="18"/>
              </w:rPr>
            </w:pPr>
            <w:r w:rsidRPr="0096447C">
              <w:rPr>
                <w:rFonts w:ascii="Arial" w:hAnsi="Arial" w:cs="Arial"/>
                <w:b/>
                <w:sz w:val="18"/>
                <w:szCs w:val="18"/>
              </w:rPr>
              <w:t>Tax (charge) credit</w:t>
            </w:r>
          </w:p>
        </w:tc>
        <w:tc>
          <w:tcPr>
            <w:tcW w:w="1008" w:type="dxa"/>
            <w:tcBorders>
              <w:top w:val="single" w:sz="4" w:space="0" w:color="000000"/>
              <w:left w:val="nil"/>
              <w:bottom w:val="nil"/>
              <w:right w:val="nil"/>
            </w:tcBorders>
          </w:tcPr>
          <w:p w14:paraId="60510978" w14:textId="77777777" w:rsidR="003B4E24" w:rsidRPr="0096447C" w:rsidRDefault="003B4E24" w:rsidP="005933D6">
            <w:pPr>
              <w:ind w:right="-72"/>
              <w:jc w:val="right"/>
              <w:rPr>
                <w:rFonts w:ascii="Arial" w:hAnsi="Arial" w:cs="Arial"/>
                <w:b/>
                <w:sz w:val="18"/>
                <w:szCs w:val="18"/>
              </w:rPr>
            </w:pPr>
          </w:p>
          <w:p w14:paraId="1FE518C9" w14:textId="77777777" w:rsidR="003B4E24" w:rsidRPr="0096447C" w:rsidRDefault="003B4E24" w:rsidP="005933D6">
            <w:pPr>
              <w:ind w:right="-72"/>
              <w:jc w:val="right"/>
              <w:rPr>
                <w:rFonts w:ascii="Arial" w:hAnsi="Arial" w:cs="Arial"/>
                <w:b/>
                <w:sz w:val="18"/>
                <w:szCs w:val="18"/>
              </w:rPr>
            </w:pPr>
          </w:p>
          <w:p w14:paraId="32F4A8D8" w14:textId="77777777" w:rsidR="003B4E24" w:rsidRPr="0096447C" w:rsidRDefault="003B4E24" w:rsidP="005933D6">
            <w:pPr>
              <w:ind w:right="-72"/>
              <w:jc w:val="right"/>
              <w:rPr>
                <w:rFonts w:ascii="Arial" w:hAnsi="Arial" w:cs="Arial"/>
                <w:sz w:val="18"/>
                <w:szCs w:val="18"/>
              </w:rPr>
            </w:pPr>
            <w:r w:rsidRPr="0096447C">
              <w:rPr>
                <w:rFonts w:ascii="Arial" w:hAnsi="Arial" w:cs="Arial"/>
                <w:b/>
                <w:sz w:val="18"/>
                <w:szCs w:val="18"/>
              </w:rPr>
              <w:t>After tax</w:t>
            </w:r>
          </w:p>
        </w:tc>
      </w:tr>
      <w:tr w:rsidR="003B4E24" w:rsidRPr="0096447C" w14:paraId="0C5A598B" w14:textId="77777777" w:rsidTr="000514CE">
        <w:trPr>
          <w:tblHeader/>
        </w:trPr>
        <w:tc>
          <w:tcPr>
            <w:tcW w:w="3418" w:type="dxa"/>
          </w:tcPr>
          <w:p w14:paraId="273B934F" w14:textId="77777777" w:rsidR="003B4E24" w:rsidRPr="0096447C" w:rsidRDefault="003B4E24" w:rsidP="005933D6">
            <w:pPr>
              <w:ind w:left="-72"/>
              <w:rPr>
                <w:rFonts w:ascii="Arial" w:hAnsi="Arial" w:cs="Arial"/>
                <w:sz w:val="18"/>
                <w:szCs w:val="18"/>
              </w:rPr>
            </w:pPr>
          </w:p>
        </w:tc>
        <w:tc>
          <w:tcPr>
            <w:tcW w:w="1007" w:type="dxa"/>
            <w:tcBorders>
              <w:top w:val="nil"/>
              <w:left w:val="nil"/>
              <w:bottom w:val="single" w:sz="4" w:space="0" w:color="000000"/>
              <w:right w:val="nil"/>
            </w:tcBorders>
            <w:hideMark/>
          </w:tcPr>
          <w:p w14:paraId="338F0A5A" w14:textId="77777777" w:rsidR="003B4E24" w:rsidRPr="0096447C" w:rsidRDefault="003B4E24" w:rsidP="005933D6">
            <w:pPr>
              <w:ind w:right="-72"/>
              <w:jc w:val="right"/>
              <w:rPr>
                <w:rFonts w:ascii="Arial" w:hAnsi="Arial" w:cs="Arial"/>
                <w:b/>
                <w:sz w:val="18"/>
                <w:szCs w:val="18"/>
              </w:rPr>
            </w:pPr>
            <w:r w:rsidRPr="0096447C">
              <w:rPr>
                <w:rFonts w:ascii="Arial" w:hAnsi="Arial" w:cs="Arial"/>
                <w:b/>
                <w:sz w:val="18"/>
                <w:szCs w:val="18"/>
              </w:rPr>
              <w:t>Baht</w:t>
            </w:r>
          </w:p>
        </w:tc>
        <w:tc>
          <w:tcPr>
            <w:tcW w:w="1008" w:type="dxa"/>
            <w:tcBorders>
              <w:top w:val="nil"/>
              <w:left w:val="nil"/>
              <w:bottom w:val="single" w:sz="4" w:space="0" w:color="000000"/>
              <w:right w:val="nil"/>
            </w:tcBorders>
            <w:hideMark/>
          </w:tcPr>
          <w:p w14:paraId="118CF192" w14:textId="77777777" w:rsidR="003B4E24" w:rsidRPr="0096447C" w:rsidRDefault="003B4E24" w:rsidP="005933D6">
            <w:pPr>
              <w:ind w:right="-72"/>
              <w:jc w:val="right"/>
              <w:rPr>
                <w:rFonts w:ascii="Arial" w:hAnsi="Arial" w:cs="Arial"/>
                <w:b/>
                <w:sz w:val="18"/>
                <w:szCs w:val="18"/>
              </w:rPr>
            </w:pPr>
            <w:r w:rsidRPr="0096447C">
              <w:rPr>
                <w:rFonts w:ascii="Arial" w:hAnsi="Arial" w:cs="Arial"/>
                <w:b/>
                <w:sz w:val="18"/>
                <w:szCs w:val="18"/>
              </w:rPr>
              <w:t>Baht</w:t>
            </w:r>
          </w:p>
        </w:tc>
        <w:tc>
          <w:tcPr>
            <w:tcW w:w="1008" w:type="dxa"/>
            <w:tcBorders>
              <w:top w:val="nil"/>
              <w:left w:val="nil"/>
              <w:bottom w:val="single" w:sz="4" w:space="0" w:color="000000"/>
              <w:right w:val="nil"/>
            </w:tcBorders>
            <w:hideMark/>
          </w:tcPr>
          <w:p w14:paraId="671C1D77" w14:textId="77777777" w:rsidR="003B4E24" w:rsidRPr="0096447C" w:rsidRDefault="003B4E24" w:rsidP="005933D6">
            <w:pPr>
              <w:ind w:right="-72"/>
              <w:jc w:val="right"/>
              <w:rPr>
                <w:rFonts w:ascii="Arial" w:hAnsi="Arial" w:cs="Arial"/>
                <w:b/>
                <w:sz w:val="18"/>
                <w:szCs w:val="18"/>
              </w:rPr>
            </w:pPr>
            <w:r w:rsidRPr="0096447C">
              <w:rPr>
                <w:rFonts w:ascii="Arial" w:hAnsi="Arial" w:cs="Arial"/>
                <w:b/>
                <w:sz w:val="18"/>
                <w:szCs w:val="18"/>
              </w:rPr>
              <w:t>Baht</w:t>
            </w:r>
          </w:p>
        </w:tc>
        <w:tc>
          <w:tcPr>
            <w:tcW w:w="1008" w:type="dxa"/>
            <w:tcBorders>
              <w:top w:val="nil"/>
              <w:left w:val="nil"/>
              <w:bottom w:val="single" w:sz="4" w:space="0" w:color="000000"/>
              <w:right w:val="nil"/>
            </w:tcBorders>
            <w:hideMark/>
          </w:tcPr>
          <w:p w14:paraId="3CA35D9C" w14:textId="77777777" w:rsidR="003B4E24" w:rsidRPr="0096447C" w:rsidRDefault="003B4E24" w:rsidP="005933D6">
            <w:pPr>
              <w:ind w:right="-72"/>
              <w:jc w:val="right"/>
              <w:rPr>
                <w:rFonts w:ascii="Arial" w:hAnsi="Arial" w:cs="Arial"/>
                <w:b/>
                <w:sz w:val="18"/>
                <w:szCs w:val="18"/>
              </w:rPr>
            </w:pPr>
            <w:r w:rsidRPr="0096447C">
              <w:rPr>
                <w:rFonts w:ascii="Arial" w:hAnsi="Arial" w:cs="Arial"/>
                <w:b/>
                <w:sz w:val="18"/>
                <w:szCs w:val="18"/>
              </w:rPr>
              <w:t>Baht</w:t>
            </w:r>
          </w:p>
        </w:tc>
        <w:tc>
          <w:tcPr>
            <w:tcW w:w="1008" w:type="dxa"/>
            <w:tcBorders>
              <w:top w:val="nil"/>
              <w:left w:val="nil"/>
              <w:bottom w:val="single" w:sz="4" w:space="0" w:color="000000"/>
              <w:right w:val="nil"/>
            </w:tcBorders>
            <w:hideMark/>
          </w:tcPr>
          <w:p w14:paraId="624AFB6B" w14:textId="77777777" w:rsidR="003B4E24" w:rsidRPr="0096447C" w:rsidRDefault="003B4E24" w:rsidP="005933D6">
            <w:pPr>
              <w:ind w:right="-72"/>
              <w:jc w:val="right"/>
              <w:rPr>
                <w:rFonts w:ascii="Arial" w:hAnsi="Arial" w:cs="Arial"/>
                <w:b/>
                <w:sz w:val="18"/>
                <w:szCs w:val="18"/>
              </w:rPr>
            </w:pPr>
            <w:r w:rsidRPr="0096447C">
              <w:rPr>
                <w:rFonts w:ascii="Arial" w:hAnsi="Arial" w:cs="Arial"/>
                <w:b/>
                <w:sz w:val="18"/>
                <w:szCs w:val="18"/>
              </w:rPr>
              <w:t>Baht</w:t>
            </w:r>
          </w:p>
        </w:tc>
        <w:tc>
          <w:tcPr>
            <w:tcW w:w="1008" w:type="dxa"/>
            <w:tcBorders>
              <w:top w:val="nil"/>
              <w:left w:val="nil"/>
              <w:bottom w:val="single" w:sz="4" w:space="0" w:color="000000"/>
              <w:right w:val="nil"/>
            </w:tcBorders>
            <w:hideMark/>
          </w:tcPr>
          <w:p w14:paraId="719C183A" w14:textId="77777777" w:rsidR="003B4E24" w:rsidRPr="0096447C" w:rsidRDefault="003B4E24" w:rsidP="005933D6">
            <w:pPr>
              <w:ind w:right="-72"/>
              <w:jc w:val="right"/>
              <w:rPr>
                <w:rFonts w:ascii="Arial" w:hAnsi="Arial" w:cs="Arial"/>
                <w:b/>
                <w:sz w:val="18"/>
                <w:szCs w:val="18"/>
              </w:rPr>
            </w:pPr>
            <w:r w:rsidRPr="0096447C">
              <w:rPr>
                <w:rFonts w:ascii="Arial" w:hAnsi="Arial" w:cs="Arial"/>
                <w:b/>
                <w:sz w:val="18"/>
                <w:szCs w:val="18"/>
              </w:rPr>
              <w:t>Baht</w:t>
            </w:r>
          </w:p>
        </w:tc>
      </w:tr>
      <w:tr w:rsidR="003B4E24" w:rsidRPr="0096447C" w14:paraId="57583C7C" w14:textId="77777777" w:rsidTr="000514CE">
        <w:trPr>
          <w:tblHeader/>
        </w:trPr>
        <w:tc>
          <w:tcPr>
            <w:tcW w:w="3418" w:type="dxa"/>
          </w:tcPr>
          <w:p w14:paraId="0129CF57" w14:textId="77777777" w:rsidR="003B4E24" w:rsidRPr="0096447C" w:rsidRDefault="003B4E24" w:rsidP="005933D6">
            <w:pPr>
              <w:ind w:left="-72"/>
              <w:rPr>
                <w:rFonts w:ascii="Arial" w:hAnsi="Arial" w:cs="Arial"/>
                <w:sz w:val="18"/>
                <w:szCs w:val="18"/>
              </w:rPr>
            </w:pPr>
          </w:p>
        </w:tc>
        <w:tc>
          <w:tcPr>
            <w:tcW w:w="1007" w:type="dxa"/>
            <w:tcBorders>
              <w:top w:val="single" w:sz="4" w:space="0" w:color="000000"/>
              <w:left w:val="nil"/>
              <w:bottom w:val="nil"/>
              <w:right w:val="nil"/>
            </w:tcBorders>
            <w:shd w:val="clear" w:color="auto" w:fill="FAFAFA"/>
          </w:tcPr>
          <w:p w14:paraId="3C03E5AB" w14:textId="77777777" w:rsidR="003B4E24" w:rsidRPr="0096447C" w:rsidRDefault="003B4E24"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7C8E9946" w14:textId="77777777" w:rsidR="003B4E24" w:rsidRPr="0096447C" w:rsidRDefault="003B4E24"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059B1B07" w14:textId="77777777" w:rsidR="003B4E24" w:rsidRPr="0096447C" w:rsidRDefault="003B4E24"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tcPr>
          <w:p w14:paraId="2A68941E" w14:textId="77777777" w:rsidR="003B4E24" w:rsidRPr="0096447C" w:rsidRDefault="003B4E24"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tcPr>
          <w:p w14:paraId="0906FBB3" w14:textId="77777777" w:rsidR="003B4E24" w:rsidRPr="0096447C" w:rsidRDefault="003B4E24"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tcPr>
          <w:p w14:paraId="6BF2A95D" w14:textId="77777777" w:rsidR="003B4E24" w:rsidRPr="0096447C" w:rsidRDefault="003B4E24" w:rsidP="005933D6">
            <w:pPr>
              <w:ind w:right="-72"/>
              <w:jc w:val="right"/>
              <w:rPr>
                <w:rFonts w:ascii="Arial" w:hAnsi="Arial" w:cs="Arial"/>
                <w:b/>
                <w:sz w:val="18"/>
                <w:szCs w:val="18"/>
              </w:rPr>
            </w:pPr>
          </w:p>
        </w:tc>
      </w:tr>
      <w:tr w:rsidR="00687536" w:rsidRPr="0096447C" w14:paraId="46160D6A" w14:textId="77777777" w:rsidTr="000514CE">
        <w:tc>
          <w:tcPr>
            <w:tcW w:w="3418" w:type="dxa"/>
            <w:hideMark/>
          </w:tcPr>
          <w:p w14:paraId="1D14F948" w14:textId="77777777" w:rsidR="00687536" w:rsidRPr="0096447C" w:rsidRDefault="00687536" w:rsidP="005933D6">
            <w:pPr>
              <w:ind w:left="-72"/>
              <w:rPr>
                <w:rFonts w:ascii="Arial" w:hAnsi="Arial" w:cs="Arial"/>
                <w:sz w:val="18"/>
                <w:szCs w:val="18"/>
              </w:rPr>
            </w:pPr>
            <w:bookmarkStart w:id="61" w:name="OLE_LINK34"/>
            <w:r w:rsidRPr="0096447C">
              <w:rPr>
                <w:rFonts w:ascii="Arial" w:hAnsi="Arial" w:cs="Arial"/>
                <w:sz w:val="18"/>
                <w:szCs w:val="18"/>
              </w:rPr>
              <w:t xml:space="preserve">Remeasurement on retirement benefit </w:t>
            </w:r>
          </w:p>
          <w:p w14:paraId="48AC0E48" w14:textId="77777777" w:rsidR="00687536" w:rsidRPr="0096447C" w:rsidRDefault="00687536" w:rsidP="005933D6">
            <w:pPr>
              <w:ind w:left="-72"/>
              <w:rPr>
                <w:rFonts w:ascii="Arial" w:hAnsi="Arial" w:cs="Arial"/>
                <w:sz w:val="18"/>
                <w:szCs w:val="18"/>
              </w:rPr>
            </w:pPr>
            <w:r w:rsidRPr="0096447C">
              <w:rPr>
                <w:rFonts w:ascii="Arial" w:hAnsi="Arial" w:cs="Arial"/>
                <w:sz w:val="18"/>
                <w:szCs w:val="18"/>
              </w:rPr>
              <w:t xml:space="preserve">   obligations</w:t>
            </w:r>
          </w:p>
        </w:tc>
        <w:tc>
          <w:tcPr>
            <w:tcW w:w="1007" w:type="dxa"/>
            <w:shd w:val="clear" w:color="auto" w:fill="FAFAFA"/>
          </w:tcPr>
          <w:p w14:paraId="55EDB297" w14:textId="77777777" w:rsidR="00687536" w:rsidRPr="0096447C" w:rsidRDefault="00687536" w:rsidP="005933D6">
            <w:pPr>
              <w:ind w:right="-72"/>
              <w:jc w:val="right"/>
              <w:rPr>
                <w:rFonts w:ascii="Arial" w:hAnsi="Arial" w:cs="Arial"/>
                <w:sz w:val="18"/>
                <w:szCs w:val="18"/>
              </w:rPr>
            </w:pPr>
            <w:r w:rsidRPr="0096447C">
              <w:rPr>
                <w:rFonts w:ascii="Arial" w:hAnsi="Arial" w:cs="Arial"/>
                <w:sz w:val="18"/>
                <w:szCs w:val="18"/>
              </w:rPr>
              <w:t xml:space="preserve"> </w:t>
            </w:r>
          </w:p>
          <w:p w14:paraId="0BACB2CE" w14:textId="2C5F0FCB" w:rsidR="00687536" w:rsidRPr="0096447C" w:rsidRDefault="00687536" w:rsidP="005933D6">
            <w:pPr>
              <w:ind w:right="-72"/>
              <w:jc w:val="right"/>
              <w:rPr>
                <w:rFonts w:ascii="Arial" w:hAnsi="Arial" w:cs="Arial"/>
                <w:bCs/>
                <w:sz w:val="18"/>
                <w:szCs w:val="18"/>
              </w:rPr>
            </w:pPr>
            <w:r w:rsidRPr="0096447C">
              <w:rPr>
                <w:rFonts w:ascii="Arial" w:hAnsi="Arial" w:cs="Arial"/>
                <w:sz w:val="18"/>
                <w:szCs w:val="18"/>
              </w:rPr>
              <w:t xml:space="preserve">3,618,112 </w:t>
            </w:r>
          </w:p>
        </w:tc>
        <w:tc>
          <w:tcPr>
            <w:tcW w:w="1008" w:type="dxa"/>
            <w:shd w:val="clear" w:color="auto" w:fill="FAFAFA"/>
          </w:tcPr>
          <w:p w14:paraId="7EAA2164" w14:textId="77777777" w:rsidR="00687536" w:rsidRPr="0096447C" w:rsidRDefault="00687536" w:rsidP="005933D6">
            <w:pPr>
              <w:ind w:right="-72"/>
              <w:jc w:val="right"/>
              <w:rPr>
                <w:rFonts w:ascii="Arial" w:hAnsi="Arial" w:cs="Arial"/>
                <w:sz w:val="18"/>
                <w:szCs w:val="18"/>
              </w:rPr>
            </w:pPr>
            <w:r w:rsidRPr="0096447C">
              <w:rPr>
                <w:rFonts w:ascii="Arial" w:hAnsi="Arial" w:cs="Arial"/>
                <w:sz w:val="18"/>
                <w:szCs w:val="18"/>
              </w:rPr>
              <w:t xml:space="preserve"> </w:t>
            </w:r>
          </w:p>
          <w:p w14:paraId="7B5449B8" w14:textId="16125A93" w:rsidR="00687536" w:rsidRPr="0096447C" w:rsidRDefault="00687536" w:rsidP="005933D6">
            <w:pPr>
              <w:ind w:right="-72"/>
              <w:jc w:val="right"/>
              <w:rPr>
                <w:rFonts w:ascii="Arial" w:hAnsi="Arial" w:cs="Arial"/>
                <w:bCs/>
                <w:sz w:val="18"/>
                <w:szCs w:val="18"/>
              </w:rPr>
            </w:pPr>
            <w:r w:rsidRPr="0096447C">
              <w:rPr>
                <w:rFonts w:ascii="Arial" w:hAnsi="Arial" w:cs="Arial"/>
                <w:sz w:val="18"/>
                <w:szCs w:val="18"/>
              </w:rPr>
              <w:t>(723,62</w:t>
            </w:r>
            <w:r w:rsidR="001434FA" w:rsidRPr="0096447C">
              <w:rPr>
                <w:rFonts w:ascii="Arial" w:hAnsi="Arial" w:cs="Arial"/>
                <w:sz w:val="18"/>
                <w:szCs w:val="18"/>
              </w:rPr>
              <w:t>3</w:t>
            </w:r>
            <w:r w:rsidRPr="0096447C">
              <w:rPr>
                <w:rFonts w:ascii="Arial" w:hAnsi="Arial" w:cs="Arial"/>
                <w:sz w:val="18"/>
                <w:szCs w:val="18"/>
              </w:rPr>
              <w:t>)</w:t>
            </w:r>
          </w:p>
        </w:tc>
        <w:tc>
          <w:tcPr>
            <w:tcW w:w="1008" w:type="dxa"/>
            <w:shd w:val="clear" w:color="auto" w:fill="FAFAFA"/>
          </w:tcPr>
          <w:p w14:paraId="48290DA4" w14:textId="77777777" w:rsidR="00687536" w:rsidRPr="0096447C" w:rsidRDefault="00687536" w:rsidP="005933D6">
            <w:pPr>
              <w:ind w:right="-72"/>
              <w:jc w:val="right"/>
              <w:rPr>
                <w:rFonts w:ascii="Arial" w:hAnsi="Arial" w:cs="Arial"/>
                <w:sz w:val="18"/>
                <w:szCs w:val="18"/>
              </w:rPr>
            </w:pPr>
          </w:p>
          <w:p w14:paraId="6B9D2395" w14:textId="0811968F" w:rsidR="00687536" w:rsidRPr="0096447C" w:rsidRDefault="00687536" w:rsidP="005933D6">
            <w:pPr>
              <w:ind w:right="-72"/>
              <w:jc w:val="right"/>
              <w:rPr>
                <w:rFonts w:ascii="Arial" w:hAnsi="Arial" w:cs="Arial"/>
                <w:bCs/>
                <w:sz w:val="18"/>
                <w:szCs w:val="18"/>
              </w:rPr>
            </w:pPr>
            <w:r w:rsidRPr="0096447C">
              <w:rPr>
                <w:rFonts w:ascii="Arial" w:hAnsi="Arial" w:cs="Arial"/>
                <w:sz w:val="18"/>
                <w:szCs w:val="18"/>
              </w:rPr>
              <w:t xml:space="preserve"> 2,894,4</w:t>
            </w:r>
            <w:r w:rsidR="001434FA" w:rsidRPr="0096447C">
              <w:rPr>
                <w:rFonts w:ascii="Arial" w:hAnsi="Arial" w:cs="Arial"/>
                <w:sz w:val="18"/>
                <w:szCs w:val="18"/>
              </w:rPr>
              <w:t>89</w:t>
            </w:r>
            <w:r w:rsidRPr="0096447C">
              <w:rPr>
                <w:rFonts w:ascii="Arial" w:hAnsi="Arial" w:cs="Arial"/>
                <w:sz w:val="18"/>
                <w:szCs w:val="18"/>
              </w:rPr>
              <w:t xml:space="preserve"> </w:t>
            </w:r>
          </w:p>
        </w:tc>
        <w:tc>
          <w:tcPr>
            <w:tcW w:w="1008" w:type="dxa"/>
          </w:tcPr>
          <w:p w14:paraId="5E9E3254" w14:textId="77777777" w:rsidR="00687536" w:rsidRPr="0096447C" w:rsidRDefault="00687536" w:rsidP="005933D6">
            <w:pPr>
              <w:ind w:right="-72"/>
              <w:jc w:val="right"/>
              <w:rPr>
                <w:rFonts w:ascii="Arial" w:hAnsi="Arial" w:cs="Arial"/>
                <w:bCs/>
                <w:sz w:val="18"/>
                <w:szCs w:val="18"/>
              </w:rPr>
            </w:pPr>
          </w:p>
          <w:p w14:paraId="066B0232" w14:textId="75FD993A" w:rsidR="00687536" w:rsidRPr="0096447C" w:rsidRDefault="00687536" w:rsidP="005933D6">
            <w:pPr>
              <w:ind w:right="-72"/>
              <w:jc w:val="right"/>
              <w:rPr>
                <w:rFonts w:ascii="Arial" w:hAnsi="Arial" w:cs="Arial"/>
                <w:bCs/>
                <w:sz w:val="18"/>
                <w:szCs w:val="18"/>
              </w:rPr>
            </w:pPr>
            <w:r w:rsidRPr="0096447C">
              <w:rPr>
                <w:rFonts w:ascii="Arial" w:hAnsi="Arial" w:cs="Arial"/>
                <w:bCs/>
                <w:sz w:val="18"/>
                <w:szCs w:val="18"/>
              </w:rPr>
              <w:t>1,220,690</w:t>
            </w:r>
          </w:p>
        </w:tc>
        <w:tc>
          <w:tcPr>
            <w:tcW w:w="1008" w:type="dxa"/>
          </w:tcPr>
          <w:p w14:paraId="2FACB90A" w14:textId="77777777" w:rsidR="00687536" w:rsidRPr="0096447C" w:rsidRDefault="00687536" w:rsidP="005933D6">
            <w:pPr>
              <w:ind w:right="-72"/>
              <w:jc w:val="right"/>
              <w:rPr>
                <w:rFonts w:ascii="Arial" w:hAnsi="Arial" w:cs="Arial"/>
                <w:bCs/>
                <w:sz w:val="18"/>
                <w:szCs w:val="18"/>
              </w:rPr>
            </w:pPr>
          </w:p>
          <w:p w14:paraId="523FDD67" w14:textId="10438436" w:rsidR="00687536" w:rsidRPr="0096447C" w:rsidRDefault="00687536" w:rsidP="005933D6">
            <w:pPr>
              <w:ind w:right="-72"/>
              <w:jc w:val="right"/>
              <w:rPr>
                <w:rFonts w:ascii="Arial" w:hAnsi="Arial" w:cs="Arial"/>
                <w:bCs/>
                <w:sz w:val="18"/>
                <w:szCs w:val="18"/>
              </w:rPr>
            </w:pPr>
            <w:r w:rsidRPr="0096447C">
              <w:rPr>
                <w:rFonts w:ascii="Arial" w:hAnsi="Arial" w:cs="Arial"/>
                <w:bCs/>
                <w:sz w:val="18"/>
                <w:szCs w:val="18"/>
              </w:rPr>
              <w:t>(244,138)</w:t>
            </w:r>
          </w:p>
        </w:tc>
        <w:tc>
          <w:tcPr>
            <w:tcW w:w="1008" w:type="dxa"/>
          </w:tcPr>
          <w:p w14:paraId="20A713DC" w14:textId="77777777" w:rsidR="00687536" w:rsidRPr="0096447C" w:rsidRDefault="00687536" w:rsidP="005933D6">
            <w:pPr>
              <w:ind w:right="-72"/>
              <w:jc w:val="right"/>
              <w:rPr>
                <w:rFonts w:ascii="Arial" w:hAnsi="Arial" w:cs="Arial"/>
                <w:bCs/>
                <w:sz w:val="18"/>
                <w:szCs w:val="18"/>
              </w:rPr>
            </w:pPr>
          </w:p>
          <w:p w14:paraId="771D9CD2" w14:textId="44B1A02F" w:rsidR="00687536" w:rsidRPr="0096447C" w:rsidRDefault="00687536" w:rsidP="005933D6">
            <w:pPr>
              <w:ind w:right="-72"/>
              <w:jc w:val="right"/>
              <w:rPr>
                <w:rFonts w:ascii="Arial" w:hAnsi="Arial" w:cs="Arial"/>
                <w:bCs/>
                <w:sz w:val="18"/>
                <w:szCs w:val="18"/>
              </w:rPr>
            </w:pPr>
            <w:r w:rsidRPr="0096447C">
              <w:rPr>
                <w:rFonts w:ascii="Arial" w:hAnsi="Arial" w:cs="Arial"/>
                <w:bCs/>
                <w:sz w:val="18"/>
                <w:szCs w:val="18"/>
              </w:rPr>
              <w:t>976,552</w:t>
            </w:r>
          </w:p>
        </w:tc>
      </w:tr>
      <w:tr w:rsidR="00687536" w:rsidRPr="0096447C" w14:paraId="6D5F565A" w14:textId="77777777" w:rsidTr="000514CE">
        <w:tc>
          <w:tcPr>
            <w:tcW w:w="3418" w:type="dxa"/>
          </w:tcPr>
          <w:p w14:paraId="79F0D5BC" w14:textId="77777777" w:rsidR="00687536" w:rsidRPr="0096447C" w:rsidRDefault="00687536" w:rsidP="005933D6">
            <w:pPr>
              <w:ind w:left="-72"/>
              <w:rPr>
                <w:rFonts w:ascii="Arial" w:hAnsi="Arial" w:cs="Arial"/>
                <w:b/>
                <w:sz w:val="18"/>
                <w:szCs w:val="18"/>
              </w:rPr>
            </w:pPr>
          </w:p>
        </w:tc>
        <w:tc>
          <w:tcPr>
            <w:tcW w:w="1007" w:type="dxa"/>
            <w:tcBorders>
              <w:top w:val="single" w:sz="4" w:space="0" w:color="000000"/>
              <w:left w:val="nil"/>
              <w:bottom w:val="nil"/>
              <w:right w:val="nil"/>
            </w:tcBorders>
            <w:shd w:val="clear" w:color="auto" w:fill="FAFAFA"/>
          </w:tcPr>
          <w:p w14:paraId="27447620" w14:textId="36F3890C" w:rsidR="00687536" w:rsidRPr="0096447C" w:rsidRDefault="00687536" w:rsidP="005933D6">
            <w:pPr>
              <w:ind w:right="-72"/>
              <w:jc w:val="right"/>
              <w:rPr>
                <w:rFonts w:ascii="Arial" w:hAnsi="Arial" w:cs="Arial"/>
                <w:bCs/>
                <w:sz w:val="18"/>
                <w:szCs w:val="18"/>
              </w:rPr>
            </w:pPr>
          </w:p>
        </w:tc>
        <w:tc>
          <w:tcPr>
            <w:tcW w:w="1008" w:type="dxa"/>
            <w:tcBorders>
              <w:top w:val="single" w:sz="4" w:space="0" w:color="000000"/>
              <w:left w:val="nil"/>
              <w:bottom w:val="nil"/>
              <w:right w:val="nil"/>
            </w:tcBorders>
            <w:shd w:val="clear" w:color="auto" w:fill="FAFAFA"/>
          </w:tcPr>
          <w:p w14:paraId="0874619A" w14:textId="2626BB7E" w:rsidR="00687536" w:rsidRPr="0096447C" w:rsidRDefault="00687536" w:rsidP="005933D6">
            <w:pPr>
              <w:ind w:right="-72"/>
              <w:jc w:val="right"/>
              <w:rPr>
                <w:rFonts w:ascii="Arial" w:hAnsi="Arial" w:cs="Arial"/>
                <w:bCs/>
                <w:sz w:val="18"/>
                <w:szCs w:val="18"/>
              </w:rPr>
            </w:pPr>
          </w:p>
        </w:tc>
        <w:tc>
          <w:tcPr>
            <w:tcW w:w="1008" w:type="dxa"/>
            <w:tcBorders>
              <w:top w:val="single" w:sz="4" w:space="0" w:color="000000"/>
              <w:left w:val="nil"/>
              <w:bottom w:val="nil"/>
              <w:right w:val="nil"/>
            </w:tcBorders>
            <w:shd w:val="clear" w:color="auto" w:fill="FAFAFA"/>
          </w:tcPr>
          <w:p w14:paraId="73D0F85B" w14:textId="5FCF135D" w:rsidR="00687536" w:rsidRPr="0096447C" w:rsidRDefault="00687536" w:rsidP="005933D6">
            <w:pPr>
              <w:ind w:right="-72"/>
              <w:jc w:val="right"/>
              <w:rPr>
                <w:rFonts w:ascii="Arial" w:hAnsi="Arial" w:cs="Arial"/>
                <w:bCs/>
                <w:sz w:val="18"/>
                <w:szCs w:val="18"/>
              </w:rPr>
            </w:pPr>
          </w:p>
        </w:tc>
        <w:tc>
          <w:tcPr>
            <w:tcW w:w="1008" w:type="dxa"/>
            <w:tcBorders>
              <w:top w:val="single" w:sz="4" w:space="0" w:color="000000"/>
              <w:left w:val="nil"/>
              <w:bottom w:val="nil"/>
              <w:right w:val="nil"/>
            </w:tcBorders>
          </w:tcPr>
          <w:p w14:paraId="32D4A9BB" w14:textId="77777777" w:rsidR="00687536" w:rsidRPr="0096447C" w:rsidRDefault="00687536" w:rsidP="005933D6">
            <w:pPr>
              <w:ind w:right="-72"/>
              <w:jc w:val="right"/>
              <w:rPr>
                <w:rFonts w:ascii="Arial" w:hAnsi="Arial" w:cs="Arial"/>
                <w:bCs/>
                <w:sz w:val="18"/>
                <w:szCs w:val="18"/>
              </w:rPr>
            </w:pPr>
          </w:p>
        </w:tc>
        <w:tc>
          <w:tcPr>
            <w:tcW w:w="1008" w:type="dxa"/>
            <w:tcBorders>
              <w:top w:val="single" w:sz="4" w:space="0" w:color="000000"/>
              <w:left w:val="nil"/>
              <w:bottom w:val="nil"/>
              <w:right w:val="nil"/>
            </w:tcBorders>
          </w:tcPr>
          <w:p w14:paraId="2380295A" w14:textId="77777777" w:rsidR="00687536" w:rsidRPr="0096447C" w:rsidRDefault="00687536" w:rsidP="005933D6">
            <w:pPr>
              <w:ind w:right="-72"/>
              <w:jc w:val="right"/>
              <w:rPr>
                <w:rFonts w:ascii="Arial" w:hAnsi="Arial" w:cs="Arial"/>
                <w:bCs/>
                <w:sz w:val="18"/>
                <w:szCs w:val="18"/>
              </w:rPr>
            </w:pPr>
          </w:p>
        </w:tc>
        <w:tc>
          <w:tcPr>
            <w:tcW w:w="1008" w:type="dxa"/>
            <w:tcBorders>
              <w:top w:val="single" w:sz="4" w:space="0" w:color="000000"/>
              <w:left w:val="nil"/>
              <w:bottom w:val="nil"/>
              <w:right w:val="nil"/>
            </w:tcBorders>
          </w:tcPr>
          <w:p w14:paraId="06BF20F0" w14:textId="77777777" w:rsidR="00687536" w:rsidRPr="0096447C" w:rsidRDefault="00687536" w:rsidP="005933D6">
            <w:pPr>
              <w:ind w:right="-72"/>
              <w:jc w:val="right"/>
              <w:rPr>
                <w:rFonts w:ascii="Arial" w:hAnsi="Arial" w:cs="Arial"/>
                <w:bCs/>
                <w:sz w:val="18"/>
                <w:szCs w:val="18"/>
              </w:rPr>
            </w:pPr>
          </w:p>
        </w:tc>
      </w:tr>
      <w:tr w:rsidR="00687536" w:rsidRPr="0096447C" w14:paraId="46D6956C" w14:textId="77777777" w:rsidTr="000514CE">
        <w:tc>
          <w:tcPr>
            <w:tcW w:w="3418" w:type="dxa"/>
            <w:hideMark/>
          </w:tcPr>
          <w:p w14:paraId="7D809940" w14:textId="77777777" w:rsidR="00687536" w:rsidRPr="0096447C" w:rsidRDefault="00687536" w:rsidP="005933D6">
            <w:pPr>
              <w:ind w:left="-72"/>
              <w:rPr>
                <w:rFonts w:ascii="Arial" w:hAnsi="Arial" w:cs="Arial"/>
                <w:sz w:val="18"/>
                <w:szCs w:val="18"/>
              </w:rPr>
            </w:pPr>
            <w:r w:rsidRPr="0096447C">
              <w:rPr>
                <w:rFonts w:ascii="Arial" w:hAnsi="Arial" w:cs="Arial"/>
                <w:b/>
                <w:sz w:val="18"/>
                <w:szCs w:val="18"/>
              </w:rPr>
              <w:t>Other comprehensive income</w:t>
            </w:r>
          </w:p>
        </w:tc>
        <w:tc>
          <w:tcPr>
            <w:tcW w:w="1007" w:type="dxa"/>
            <w:tcBorders>
              <w:top w:val="nil"/>
              <w:left w:val="nil"/>
              <w:bottom w:val="single" w:sz="4" w:space="0" w:color="000000"/>
              <w:right w:val="nil"/>
            </w:tcBorders>
            <w:shd w:val="clear" w:color="auto" w:fill="FAFAFA"/>
          </w:tcPr>
          <w:p w14:paraId="49843572" w14:textId="4EFD1E57" w:rsidR="00687536" w:rsidRPr="0096447C" w:rsidRDefault="00687536" w:rsidP="005933D6">
            <w:pPr>
              <w:ind w:right="-72"/>
              <w:jc w:val="right"/>
              <w:rPr>
                <w:rFonts w:ascii="Arial" w:hAnsi="Arial" w:cs="Arial"/>
                <w:bCs/>
                <w:sz w:val="18"/>
                <w:szCs w:val="18"/>
              </w:rPr>
            </w:pPr>
            <w:r w:rsidRPr="0096447C">
              <w:rPr>
                <w:rFonts w:ascii="Arial" w:hAnsi="Arial" w:cs="Arial"/>
                <w:sz w:val="18"/>
                <w:szCs w:val="18"/>
              </w:rPr>
              <w:t xml:space="preserve"> 3,618,112 </w:t>
            </w:r>
          </w:p>
        </w:tc>
        <w:tc>
          <w:tcPr>
            <w:tcW w:w="1008" w:type="dxa"/>
            <w:tcBorders>
              <w:top w:val="nil"/>
              <w:left w:val="nil"/>
              <w:bottom w:val="single" w:sz="4" w:space="0" w:color="000000"/>
              <w:right w:val="nil"/>
            </w:tcBorders>
            <w:shd w:val="clear" w:color="auto" w:fill="FAFAFA"/>
          </w:tcPr>
          <w:p w14:paraId="7003205E" w14:textId="25BE5FDA" w:rsidR="00687536" w:rsidRPr="0096447C" w:rsidRDefault="00687536" w:rsidP="005933D6">
            <w:pPr>
              <w:ind w:right="-72"/>
              <w:jc w:val="right"/>
              <w:rPr>
                <w:rFonts w:ascii="Arial" w:hAnsi="Arial" w:cs="Arial"/>
                <w:bCs/>
                <w:sz w:val="18"/>
                <w:szCs w:val="18"/>
              </w:rPr>
            </w:pPr>
            <w:r w:rsidRPr="0096447C">
              <w:rPr>
                <w:rFonts w:ascii="Arial" w:hAnsi="Arial" w:cs="Arial"/>
                <w:sz w:val="18"/>
                <w:szCs w:val="18"/>
              </w:rPr>
              <w:t xml:space="preserve"> (723,62</w:t>
            </w:r>
            <w:r w:rsidR="001434FA" w:rsidRPr="0096447C">
              <w:rPr>
                <w:rFonts w:ascii="Arial" w:hAnsi="Arial" w:cs="Arial"/>
                <w:sz w:val="18"/>
                <w:szCs w:val="18"/>
              </w:rPr>
              <w:t>3</w:t>
            </w:r>
            <w:r w:rsidRPr="0096447C">
              <w:rPr>
                <w:rFonts w:ascii="Arial" w:hAnsi="Arial" w:cs="Arial"/>
                <w:sz w:val="18"/>
                <w:szCs w:val="18"/>
              </w:rPr>
              <w:t>)</w:t>
            </w:r>
          </w:p>
        </w:tc>
        <w:tc>
          <w:tcPr>
            <w:tcW w:w="1008" w:type="dxa"/>
            <w:tcBorders>
              <w:top w:val="nil"/>
              <w:left w:val="nil"/>
              <w:bottom w:val="single" w:sz="4" w:space="0" w:color="000000"/>
              <w:right w:val="nil"/>
            </w:tcBorders>
            <w:shd w:val="clear" w:color="auto" w:fill="FAFAFA"/>
          </w:tcPr>
          <w:p w14:paraId="42FD9AB4" w14:textId="52679B83" w:rsidR="00687536" w:rsidRPr="0096447C" w:rsidRDefault="00687536" w:rsidP="005933D6">
            <w:pPr>
              <w:ind w:right="-72"/>
              <w:jc w:val="right"/>
              <w:rPr>
                <w:rFonts w:ascii="Arial" w:hAnsi="Arial" w:cs="Arial"/>
                <w:bCs/>
                <w:sz w:val="18"/>
                <w:szCs w:val="18"/>
              </w:rPr>
            </w:pPr>
            <w:r w:rsidRPr="0096447C">
              <w:rPr>
                <w:rFonts w:ascii="Arial" w:hAnsi="Arial" w:cs="Arial"/>
                <w:sz w:val="18"/>
                <w:szCs w:val="18"/>
              </w:rPr>
              <w:t xml:space="preserve"> 2,894,4</w:t>
            </w:r>
            <w:r w:rsidR="001434FA" w:rsidRPr="0096447C">
              <w:rPr>
                <w:rFonts w:ascii="Arial" w:hAnsi="Arial" w:cs="Arial"/>
                <w:sz w:val="18"/>
                <w:szCs w:val="18"/>
              </w:rPr>
              <w:t>89</w:t>
            </w:r>
            <w:r w:rsidRPr="0096447C">
              <w:rPr>
                <w:rFonts w:ascii="Arial" w:hAnsi="Arial" w:cs="Arial"/>
                <w:sz w:val="18"/>
                <w:szCs w:val="18"/>
              </w:rPr>
              <w:t xml:space="preserve"> </w:t>
            </w:r>
          </w:p>
        </w:tc>
        <w:tc>
          <w:tcPr>
            <w:tcW w:w="1008" w:type="dxa"/>
            <w:tcBorders>
              <w:top w:val="nil"/>
              <w:left w:val="nil"/>
              <w:bottom w:val="single" w:sz="4" w:space="0" w:color="000000"/>
              <w:right w:val="nil"/>
            </w:tcBorders>
          </w:tcPr>
          <w:p w14:paraId="1624BC3E" w14:textId="590BE8D7" w:rsidR="00687536" w:rsidRPr="0096447C" w:rsidRDefault="00687536" w:rsidP="005933D6">
            <w:pPr>
              <w:ind w:right="-72"/>
              <w:jc w:val="right"/>
              <w:rPr>
                <w:rFonts w:ascii="Arial" w:hAnsi="Arial" w:cs="Arial"/>
                <w:bCs/>
                <w:sz w:val="18"/>
                <w:szCs w:val="18"/>
              </w:rPr>
            </w:pPr>
            <w:r w:rsidRPr="0096447C">
              <w:rPr>
                <w:rFonts w:ascii="Arial" w:hAnsi="Arial" w:cs="Arial"/>
                <w:bCs/>
                <w:sz w:val="18"/>
                <w:szCs w:val="18"/>
              </w:rPr>
              <w:t>1,220,690</w:t>
            </w:r>
          </w:p>
        </w:tc>
        <w:tc>
          <w:tcPr>
            <w:tcW w:w="1008" w:type="dxa"/>
            <w:tcBorders>
              <w:top w:val="nil"/>
              <w:left w:val="nil"/>
              <w:bottom w:val="single" w:sz="4" w:space="0" w:color="000000"/>
              <w:right w:val="nil"/>
            </w:tcBorders>
          </w:tcPr>
          <w:p w14:paraId="1A5649A1" w14:textId="7A9189BC" w:rsidR="00687536" w:rsidRPr="0096447C" w:rsidRDefault="00687536" w:rsidP="005933D6">
            <w:pPr>
              <w:ind w:right="-72"/>
              <w:jc w:val="right"/>
              <w:rPr>
                <w:rFonts w:ascii="Arial" w:hAnsi="Arial" w:cs="Arial"/>
                <w:bCs/>
                <w:sz w:val="18"/>
                <w:szCs w:val="18"/>
              </w:rPr>
            </w:pPr>
            <w:r w:rsidRPr="0096447C">
              <w:rPr>
                <w:rFonts w:ascii="Arial" w:hAnsi="Arial" w:cs="Arial"/>
                <w:bCs/>
                <w:sz w:val="18"/>
                <w:szCs w:val="18"/>
              </w:rPr>
              <w:t>(244,138)</w:t>
            </w:r>
          </w:p>
        </w:tc>
        <w:tc>
          <w:tcPr>
            <w:tcW w:w="1008" w:type="dxa"/>
            <w:tcBorders>
              <w:top w:val="nil"/>
              <w:left w:val="nil"/>
              <w:bottom w:val="single" w:sz="4" w:space="0" w:color="000000"/>
              <w:right w:val="nil"/>
            </w:tcBorders>
          </w:tcPr>
          <w:p w14:paraId="7B535451" w14:textId="7951A0E7" w:rsidR="00687536" w:rsidRPr="0096447C" w:rsidRDefault="00687536" w:rsidP="005933D6">
            <w:pPr>
              <w:ind w:right="-72"/>
              <w:jc w:val="right"/>
              <w:rPr>
                <w:rFonts w:ascii="Arial" w:hAnsi="Arial" w:cs="Arial"/>
                <w:bCs/>
                <w:sz w:val="18"/>
                <w:szCs w:val="18"/>
              </w:rPr>
            </w:pPr>
            <w:r w:rsidRPr="0096447C">
              <w:rPr>
                <w:rFonts w:ascii="Arial" w:hAnsi="Arial" w:cs="Arial"/>
                <w:bCs/>
                <w:sz w:val="18"/>
                <w:szCs w:val="18"/>
              </w:rPr>
              <w:t>976,552</w:t>
            </w:r>
          </w:p>
        </w:tc>
      </w:tr>
      <w:tr w:rsidR="00687536" w:rsidRPr="0096447C" w14:paraId="48320F74" w14:textId="77777777" w:rsidTr="000514CE">
        <w:tc>
          <w:tcPr>
            <w:tcW w:w="3418" w:type="dxa"/>
          </w:tcPr>
          <w:p w14:paraId="312F1C96" w14:textId="77777777" w:rsidR="00687536" w:rsidRPr="0096447C" w:rsidRDefault="00687536" w:rsidP="005933D6">
            <w:pPr>
              <w:ind w:left="-72"/>
              <w:rPr>
                <w:rFonts w:ascii="Arial" w:hAnsi="Arial" w:cs="Arial"/>
                <w:b/>
                <w:sz w:val="18"/>
                <w:szCs w:val="18"/>
              </w:rPr>
            </w:pPr>
          </w:p>
        </w:tc>
        <w:tc>
          <w:tcPr>
            <w:tcW w:w="1007" w:type="dxa"/>
            <w:tcBorders>
              <w:top w:val="single" w:sz="4" w:space="0" w:color="000000"/>
              <w:left w:val="nil"/>
              <w:bottom w:val="nil"/>
              <w:right w:val="nil"/>
            </w:tcBorders>
            <w:shd w:val="clear" w:color="auto" w:fill="FAFAFA"/>
          </w:tcPr>
          <w:p w14:paraId="776883DA" w14:textId="77777777" w:rsidR="00687536" w:rsidRPr="0096447C" w:rsidRDefault="00687536"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7F972878" w14:textId="77777777" w:rsidR="00687536" w:rsidRPr="0096447C" w:rsidRDefault="00687536"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64F8818C" w14:textId="77777777" w:rsidR="00687536" w:rsidRPr="0096447C" w:rsidRDefault="00687536"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tcPr>
          <w:p w14:paraId="2C8EBEBD" w14:textId="77777777" w:rsidR="00687536" w:rsidRPr="0096447C" w:rsidRDefault="00687536"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tcPr>
          <w:p w14:paraId="7B381B31" w14:textId="77777777" w:rsidR="00687536" w:rsidRPr="0096447C" w:rsidRDefault="00687536"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tcPr>
          <w:p w14:paraId="32783265" w14:textId="77777777" w:rsidR="00687536" w:rsidRPr="0096447C" w:rsidRDefault="00687536" w:rsidP="005933D6">
            <w:pPr>
              <w:ind w:right="-72"/>
              <w:jc w:val="right"/>
              <w:rPr>
                <w:rFonts w:ascii="Arial" w:hAnsi="Arial" w:cs="Arial"/>
                <w:b/>
                <w:sz w:val="18"/>
                <w:szCs w:val="18"/>
              </w:rPr>
            </w:pPr>
          </w:p>
        </w:tc>
      </w:tr>
      <w:tr w:rsidR="00687536" w:rsidRPr="0096447C" w14:paraId="762DBC87" w14:textId="77777777" w:rsidTr="000514CE">
        <w:tc>
          <w:tcPr>
            <w:tcW w:w="3418" w:type="dxa"/>
            <w:hideMark/>
          </w:tcPr>
          <w:p w14:paraId="66E1E2BA" w14:textId="60083077" w:rsidR="00687536" w:rsidRPr="0096447C" w:rsidRDefault="00687536" w:rsidP="005933D6">
            <w:pPr>
              <w:ind w:left="-72"/>
              <w:rPr>
                <w:rFonts w:ascii="Arial" w:hAnsi="Arial" w:cs="Arial"/>
                <w:sz w:val="18"/>
                <w:szCs w:val="18"/>
              </w:rPr>
            </w:pPr>
            <w:r w:rsidRPr="0096447C">
              <w:rPr>
                <w:rFonts w:ascii="Arial" w:hAnsi="Arial" w:cs="Arial"/>
                <w:sz w:val="18"/>
                <w:szCs w:val="18"/>
              </w:rPr>
              <w:t>Deferred income tax (</w:t>
            </w:r>
            <w:r w:rsidR="008831FB">
              <w:rPr>
                <w:rFonts w:ascii="Arial" w:hAnsi="Arial" w:cs="Arial"/>
                <w:sz w:val="18"/>
                <w:szCs w:val="18"/>
              </w:rPr>
              <w:t>N</w:t>
            </w:r>
            <w:r w:rsidRPr="0096447C">
              <w:rPr>
                <w:rFonts w:ascii="Arial" w:hAnsi="Arial" w:cs="Arial"/>
                <w:sz w:val="18"/>
                <w:szCs w:val="18"/>
              </w:rPr>
              <w:t>ote 19)</w:t>
            </w:r>
          </w:p>
        </w:tc>
        <w:tc>
          <w:tcPr>
            <w:tcW w:w="1007" w:type="dxa"/>
            <w:tcBorders>
              <w:top w:val="nil"/>
              <w:left w:val="nil"/>
              <w:bottom w:val="single" w:sz="4" w:space="0" w:color="000000"/>
              <w:right w:val="nil"/>
            </w:tcBorders>
            <w:shd w:val="clear" w:color="auto" w:fill="FAFAFA"/>
          </w:tcPr>
          <w:p w14:paraId="02C3FA9A" w14:textId="5F1E5D5D" w:rsidR="00687536" w:rsidRPr="0096447C" w:rsidRDefault="00370B19" w:rsidP="005933D6">
            <w:pPr>
              <w:ind w:right="-72"/>
              <w:jc w:val="right"/>
              <w:rPr>
                <w:rFonts w:ascii="Arial" w:hAnsi="Arial" w:cs="Arial"/>
                <w:bCs/>
                <w:sz w:val="18"/>
                <w:szCs w:val="18"/>
              </w:rPr>
            </w:pPr>
            <w:r w:rsidRPr="0096447C">
              <w:rPr>
                <w:rFonts w:ascii="Arial" w:hAnsi="Arial" w:cs="Arial"/>
                <w:bCs/>
                <w:sz w:val="18"/>
                <w:szCs w:val="18"/>
              </w:rPr>
              <w:t>-</w:t>
            </w:r>
          </w:p>
        </w:tc>
        <w:tc>
          <w:tcPr>
            <w:tcW w:w="1008" w:type="dxa"/>
            <w:tcBorders>
              <w:top w:val="nil"/>
              <w:left w:val="nil"/>
              <w:bottom w:val="single" w:sz="4" w:space="0" w:color="000000"/>
              <w:right w:val="nil"/>
            </w:tcBorders>
            <w:shd w:val="clear" w:color="auto" w:fill="FAFAFA"/>
          </w:tcPr>
          <w:p w14:paraId="3371912E" w14:textId="48509CB7" w:rsidR="00687536" w:rsidRPr="0096447C" w:rsidRDefault="00687536" w:rsidP="005933D6">
            <w:pPr>
              <w:ind w:right="-72"/>
              <w:jc w:val="right"/>
              <w:rPr>
                <w:rFonts w:ascii="Arial" w:hAnsi="Arial" w:cs="Arial"/>
                <w:bCs/>
                <w:sz w:val="18"/>
                <w:szCs w:val="18"/>
              </w:rPr>
            </w:pPr>
            <w:r w:rsidRPr="0096447C">
              <w:rPr>
                <w:rFonts w:ascii="Arial" w:hAnsi="Arial" w:cs="Arial"/>
                <w:bCs/>
                <w:sz w:val="18"/>
                <w:szCs w:val="18"/>
              </w:rPr>
              <w:t>(723,62</w:t>
            </w:r>
            <w:r w:rsidR="001434FA" w:rsidRPr="0096447C">
              <w:rPr>
                <w:rFonts w:ascii="Arial" w:hAnsi="Arial" w:cs="Arial"/>
                <w:bCs/>
                <w:sz w:val="18"/>
                <w:szCs w:val="18"/>
              </w:rPr>
              <w:t>3</w:t>
            </w:r>
            <w:r w:rsidRPr="0096447C">
              <w:rPr>
                <w:rFonts w:ascii="Arial" w:hAnsi="Arial" w:cs="Arial"/>
                <w:bCs/>
                <w:sz w:val="18"/>
                <w:szCs w:val="18"/>
              </w:rPr>
              <w:t>)</w:t>
            </w:r>
          </w:p>
        </w:tc>
        <w:tc>
          <w:tcPr>
            <w:tcW w:w="1008" w:type="dxa"/>
            <w:tcBorders>
              <w:top w:val="nil"/>
              <w:left w:val="nil"/>
              <w:bottom w:val="single" w:sz="4" w:space="0" w:color="000000"/>
              <w:right w:val="nil"/>
            </w:tcBorders>
            <w:shd w:val="clear" w:color="auto" w:fill="FAFAFA"/>
          </w:tcPr>
          <w:p w14:paraId="26DB6423" w14:textId="2AF0A223" w:rsidR="00687536" w:rsidRPr="0096447C" w:rsidRDefault="00370B19" w:rsidP="005933D6">
            <w:pPr>
              <w:ind w:right="-72"/>
              <w:jc w:val="right"/>
              <w:rPr>
                <w:rFonts w:ascii="Arial" w:hAnsi="Arial" w:cs="Arial"/>
                <w:bCs/>
                <w:sz w:val="18"/>
                <w:szCs w:val="18"/>
              </w:rPr>
            </w:pPr>
            <w:r w:rsidRPr="0096447C">
              <w:rPr>
                <w:rFonts w:ascii="Arial" w:hAnsi="Arial" w:cs="Arial"/>
                <w:bCs/>
                <w:sz w:val="18"/>
                <w:szCs w:val="18"/>
              </w:rPr>
              <w:t>-</w:t>
            </w:r>
          </w:p>
        </w:tc>
        <w:tc>
          <w:tcPr>
            <w:tcW w:w="1008" w:type="dxa"/>
            <w:tcBorders>
              <w:top w:val="nil"/>
              <w:left w:val="nil"/>
              <w:bottom w:val="single" w:sz="4" w:space="0" w:color="000000"/>
              <w:right w:val="nil"/>
            </w:tcBorders>
          </w:tcPr>
          <w:p w14:paraId="499D55B3" w14:textId="6C88DB06" w:rsidR="00687536" w:rsidRPr="0096447C" w:rsidRDefault="00370B19" w:rsidP="005933D6">
            <w:pPr>
              <w:ind w:right="-72"/>
              <w:jc w:val="right"/>
              <w:rPr>
                <w:rFonts w:ascii="Arial" w:hAnsi="Arial" w:cs="Arial"/>
                <w:bCs/>
                <w:sz w:val="18"/>
                <w:szCs w:val="18"/>
              </w:rPr>
            </w:pPr>
            <w:r w:rsidRPr="0096447C">
              <w:rPr>
                <w:rFonts w:ascii="Arial" w:hAnsi="Arial" w:cs="Arial"/>
                <w:bCs/>
                <w:sz w:val="18"/>
                <w:szCs w:val="18"/>
              </w:rPr>
              <w:t>-</w:t>
            </w:r>
          </w:p>
        </w:tc>
        <w:tc>
          <w:tcPr>
            <w:tcW w:w="1008" w:type="dxa"/>
            <w:tcBorders>
              <w:top w:val="nil"/>
              <w:left w:val="nil"/>
              <w:bottom w:val="single" w:sz="4" w:space="0" w:color="000000"/>
              <w:right w:val="nil"/>
            </w:tcBorders>
          </w:tcPr>
          <w:p w14:paraId="33ED9CB4" w14:textId="6E25BE51" w:rsidR="00687536" w:rsidRPr="0096447C" w:rsidRDefault="00687536" w:rsidP="005933D6">
            <w:pPr>
              <w:ind w:right="-72"/>
              <w:jc w:val="right"/>
              <w:rPr>
                <w:rFonts w:ascii="Arial" w:hAnsi="Arial" w:cs="Arial"/>
                <w:bCs/>
                <w:sz w:val="18"/>
                <w:szCs w:val="18"/>
              </w:rPr>
            </w:pPr>
            <w:r w:rsidRPr="0096447C">
              <w:rPr>
                <w:rFonts w:ascii="Arial" w:hAnsi="Arial" w:cs="Arial"/>
                <w:bCs/>
                <w:sz w:val="18"/>
                <w:szCs w:val="18"/>
              </w:rPr>
              <w:t>(244,138)</w:t>
            </w:r>
          </w:p>
        </w:tc>
        <w:tc>
          <w:tcPr>
            <w:tcW w:w="1008" w:type="dxa"/>
            <w:tcBorders>
              <w:top w:val="nil"/>
              <w:left w:val="nil"/>
              <w:bottom w:val="single" w:sz="4" w:space="0" w:color="000000"/>
              <w:right w:val="nil"/>
            </w:tcBorders>
          </w:tcPr>
          <w:p w14:paraId="3DA175B7" w14:textId="59476BDD" w:rsidR="00687536" w:rsidRPr="0096447C" w:rsidRDefault="00370B19" w:rsidP="005933D6">
            <w:pPr>
              <w:ind w:right="-72"/>
              <w:jc w:val="right"/>
              <w:rPr>
                <w:rFonts w:ascii="Arial" w:hAnsi="Arial" w:cs="Arial"/>
                <w:bCs/>
                <w:sz w:val="18"/>
                <w:szCs w:val="18"/>
              </w:rPr>
            </w:pPr>
            <w:r w:rsidRPr="0096447C">
              <w:rPr>
                <w:rFonts w:ascii="Arial" w:hAnsi="Arial" w:cs="Arial"/>
                <w:bCs/>
                <w:sz w:val="18"/>
                <w:szCs w:val="18"/>
              </w:rPr>
              <w:t>-</w:t>
            </w:r>
          </w:p>
        </w:tc>
      </w:tr>
      <w:bookmarkEnd w:id="61"/>
    </w:tbl>
    <w:p w14:paraId="7714583E" w14:textId="0C63ADE2" w:rsidR="003B4E24" w:rsidRPr="0096447C" w:rsidRDefault="003B4E24" w:rsidP="005933D6">
      <w:pPr>
        <w:rPr>
          <w:rFonts w:ascii="Arial" w:eastAsia="Arial" w:hAnsi="Arial" w:cs="Arial"/>
          <w:sz w:val="18"/>
          <w:szCs w:val="18"/>
        </w:rPr>
      </w:pPr>
    </w:p>
    <w:p w14:paraId="67127CDC" w14:textId="77777777" w:rsidR="00370B19" w:rsidRPr="0096447C" w:rsidRDefault="00370B19" w:rsidP="005933D6">
      <w:pPr>
        <w:rPr>
          <w:rFonts w:ascii="Arial" w:eastAsia="Arial" w:hAnsi="Arial" w:cs="Arial"/>
          <w:sz w:val="18"/>
          <w:szCs w:val="18"/>
        </w:rPr>
      </w:pPr>
    </w:p>
    <w:tbl>
      <w:tblPr>
        <w:tblW w:w="9465" w:type="dxa"/>
        <w:tblLayout w:type="fixed"/>
        <w:tblLook w:val="0400" w:firstRow="0" w:lastRow="0" w:firstColumn="0" w:lastColumn="0" w:noHBand="0" w:noVBand="1"/>
      </w:tblPr>
      <w:tblGrid>
        <w:gridCol w:w="3418"/>
        <w:gridCol w:w="1007"/>
        <w:gridCol w:w="1008"/>
        <w:gridCol w:w="1008"/>
        <w:gridCol w:w="1008"/>
        <w:gridCol w:w="1008"/>
        <w:gridCol w:w="1008"/>
      </w:tblGrid>
      <w:tr w:rsidR="003B4E24" w:rsidRPr="0096447C" w14:paraId="1C5FE564" w14:textId="77777777" w:rsidTr="00370B19">
        <w:trPr>
          <w:tblHeader/>
        </w:trPr>
        <w:tc>
          <w:tcPr>
            <w:tcW w:w="3418" w:type="dxa"/>
          </w:tcPr>
          <w:p w14:paraId="6C6F739D" w14:textId="77777777" w:rsidR="003B4E24" w:rsidRPr="0096447C" w:rsidRDefault="003B4E24" w:rsidP="005933D6">
            <w:pPr>
              <w:ind w:left="-72"/>
              <w:rPr>
                <w:rFonts w:ascii="Arial" w:hAnsi="Arial" w:cs="Arial"/>
                <w:sz w:val="18"/>
                <w:szCs w:val="18"/>
              </w:rPr>
            </w:pPr>
          </w:p>
        </w:tc>
        <w:tc>
          <w:tcPr>
            <w:tcW w:w="6047" w:type="dxa"/>
            <w:gridSpan w:val="6"/>
            <w:tcBorders>
              <w:top w:val="single" w:sz="4" w:space="0" w:color="auto"/>
              <w:left w:val="nil"/>
              <w:bottom w:val="single" w:sz="4" w:space="0" w:color="000000"/>
              <w:right w:val="nil"/>
            </w:tcBorders>
            <w:hideMark/>
          </w:tcPr>
          <w:p w14:paraId="0AB35210" w14:textId="0DC1107A" w:rsidR="003B4E24" w:rsidRPr="0096447C" w:rsidRDefault="003B4E24" w:rsidP="005933D6">
            <w:pPr>
              <w:ind w:right="-72"/>
              <w:jc w:val="center"/>
              <w:rPr>
                <w:rFonts w:ascii="Arial" w:hAnsi="Arial" w:cs="Arial"/>
                <w:sz w:val="18"/>
                <w:szCs w:val="18"/>
              </w:rPr>
            </w:pPr>
            <w:r w:rsidRPr="0096447C">
              <w:rPr>
                <w:rFonts w:ascii="Arial" w:hAnsi="Arial" w:cs="Arial"/>
                <w:b/>
                <w:sz w:val="18"/>
                <w:szCs w:val="18"/>
              </w:rPr>
              <w:t>Separate financial statements</w:t>
            </w:r>
          </w:p>
        </w:tc>
      </w:tr>
      <w:tr w:rsidR="003B4E24" w:rsidRPr="0096447C" w14:paraId="16E73272" w14:textId="77777777" w:rsidTr="000514CE">
        <w:trPr>
          <w:tblHeader/>
        </w:trPr>
        <w:tc>
          <w:tcPr>
            <w:tcW w:w="3418" w:type="dxa"/>
          </w:tcPr>
          <w:p w14:paraId="25EFDBEF" w14:textId="77777777" w:rsidR="003B4E24" w:rsidRPr="0096447C" w:rsidRDefault="003B4E24" w:rsidP="005933D6">
            <w:pPr>
              <w:ind w:left="-72"/>
              <w:rPr>
                <w:rFonts w:ascii="Arial" w:hAnsi="Arial" w:cs="Arial"/>
                <w:sz w:val="18"/>
                <w:szCs w:val="18"/>
              </w:rPr>
            </w:pPr>
          </w:p>
        </w:tc>
        <w:tc>
          <w:tcPr>
            <w:tcW w:w="3023" w:type="dxa"/>
            <w:gridSpan w:val="3"/>
            <w:tcBorders>
              <w:top w:val="single" w:sz="4" w:space="0" w:color="000000"/>
              <w:left w:val="nil"/>
              <w:bottom w:val="single" w:sz="4" w:space="0" w:color="000000"/>
              <w:right w:val="nil"/>
            </w:tcBorders>
            <w:hideMark/>
          </w:tcPr>
          <w:p w14:paraId="7DD538E9" w14:textId="413BCD49" w:rsidR="003B4E24" w:rsidRPr="0096447C" w:rsidRDefault="003B4E24" w:rsidP="005933D6">
            <w:pPr>
              <w:ind w:right="-72"/>
              <w:jc w:val="center"/>
              <w:rPr>
                <w:rFonts w:ascii="Arial" w:hAnsi="Arial" w:cs="Arial"/>
                <w:b/>
                <w:sz w:val="18"/>
                <w:szCs w:val="18"/>
              </w:rPr>
            </w:pPr>
            <w:r w:rsidRPr="0096447C">
              <w:rPr>
                <w:rFonts w:ascii="Arial" w:hAnsi="Arial" w:cs="Arial"/>
                <w:b/>
                <w:sz w:val="18"/>
                <w:szCs w:val="18"/>
              </w:rPr>
              <w:t>202</w:t>
            </w:r>
            <w:r w:rsidR="001D7482" w:rsidRPr="0096447C">
              <w:rPr>
                <w:rFonts w:ascii="Arial" w:hAnsi="Arial" w:cs="Arial"/>
                <w:b/>
                <w:sz w:val="18"/>
                <w:szCs w:val="18"/>
              </w:rPr>
              <w:t>3</w:t>
            </w:r>
          </w:p>
        </w:tc>
        <w:tc>
          <w:tcPr>
            <w:tcW w:w="3024" w:type="dxa"/>
            <w:gridSpan w:val="3"/>
            <w:tcBorders>
              <w:top w:val="single" w:sz="4" w:space="0" w:color="000000"/>
              <w:left w:val="nil"/>
              <w:bottom w:val="single" w:sz="4" w:space="0" w:color="000000"/>
              <w:right w:val="nil"/>
            </w:tcBorders>
            <w:hideMark/>
          </w:tcPr>
          <w:p w14:paraId="77F541B8" w14:textId="49225376" w:rsidR="003B4E24" w:rsidRPr="0096447C" w:rsidRDefault="003B4E24" w:rsidP="005933D6">
            <w:pPr>
              <w:ind w:right="-72"/>
              <w:jc w:val="center"/>
              <w:rPr>
                <w:rFonts w:ascii="Arial" w:hAnsi="Arial" w:cs="Arial"/>
                <w:b/>
                <w:sz w:val="18"/>
                <w:szCs w:val="18"/>
              </w:rPr>
            </w:pPr>
            <w:r w:rsidRPr="0096447C">
              <w:rPr>
                <w:rFonts w:ascii="Arial" w:hAnsi="Arial" w:cs="Arial"/>
                <w:b/>
                <w:sz w:val="18"/>
                <w:szCs w:val="18"/>
              </w:rPr>
              <w:t>202</w:t>
            </w:r>
            <w:r w:rsidR="001D7482" w:rsidRPr="0096447C">
              <w:rPr>
                <w:rFonts w:ascii="Arial" w:hAnsi="Arial" w:cs="Arial"/>
                <w:b/>
                <w:sz w:val="18"/>
                <w:szCs w:val="18"/>
              </w:rPr>
              <w:t>2</w:t>
            </w:r>
          </w:p>
        </w:tc>
      </w:tr>
      <w:tr w:rsidR="003B4E24" w:rsidRPr="0096447C" w14:paraId="2A322224" w14:textId="77777777" w:rsidTr="000514CE">
        <w:trPr>
          <w:tblHeader/>
        </w:trPr>
        <w:tc>
          <w:tcPr>
            <w:tcW w:w="3418" w:type="dxa"/>
          </w:tcPr>
          <w:p w14:paraId="3E8709F8" w14:textId="77777777" w:rsidR="003B4E24" w:rsidRPr="0096447C" w:rsidRDefault="003B4E24" w:rsidP="005933D6">
            <w:pPr>
              <w:ind w:left="-72"/>
              <w:rPr>
                <w:rFonts w:ascii="Arial" w:hAnsi="Arial" w:cs="Arial"/>
                <w:sz w:val="18"/>
                <w:szCs w:val="18"/>
              </w:rPr>
            </w:pPr>
          </w:p>
        </w:tc>
        <w:tc>
          <w:tcPr>
            <w:tcW w:w="1007" w:type="dxa"/>
            <w:tcBorders>
              <w:top w:val="single" w:sz="4" w:space="0" w:color="000000"/>
              <w:left w:val="nil"/>
              <w:bottom w:val="nil"/>
              <w:right w:val="nil"/>
            </w:tcBorders>
          </w:tcPr>
          <w:p w14:paraId="5D963EAB" w14:textId="77777777" w:rsidR="003B4E24" w:rsidRPr="0096447C" w:rsidRDefault="003B4E24" w:rsidP="005933D6">
            <w:pPr>
              <w:ind w:right="-72"/>
              <w:jc w:val="right"/>
              <w:rPr>
                <w:rFonts w:ascii="Arial" w:hAnsi="Arial" w:cs="Arial"/>
                <w:b/>
                <w:sz w:val="18"/>
                <w:szCs w:val="18"/>
              </w:rPr>
            </w:pPr>
          </w:p>
          <w:p w14:paraId="67EEFC36" w14:textId="77777777" w:rsidR="003B4E24" w:rsidRPr="0096447C" w:rsidRDefault="003B4E24" w:rsidP="005933D6">
            <w:pPr>
              <w:ind w:right="-72"/>
              <w:jc w:val="right"/>
              <w:rPr>
                <w:rFonts w:ascii="Arial" w:hAnsi="Arial" w:cs="Arial"/>
                <w:sz w:val="18"/>
                <w:szCs w:val="18"/>
              </w:rPr>
            </w:pPr>
            <w:r w:rsidRPr="0096447C">
              <w:rPr>
                <w:rFonts w:ascii="Arial" w:hAnsi="Arial" w:cs="Arial"/>
                <w:b/>
                <w:sz w:val="18"/>
                <w:szCs w:val="18"/>
              </w:rPr>
              <w:t>Before tax</w:t>
            </w:r>
          </w:p>
        </w:tc>
        <w:tc>
          <w:tcPr>
            <w:tcW w:w="1008" w:type="dxa"/>
            <w:tcBorders>
              <w:top w:val="single" w:sz="4" w:space="0" w:color="000000"/>
              <w:left w:val="nil"/>
              <w:bottom w:val="nil"/>
              <w:right w:val="nil"/>
            </w:tcBorders>
            <w:hideMark/>
          </w:tcPr>
          <w:p w14:paraId="564E9881" w14:textId="77777777" w:rsidR="003B4E24" w:rsidRPr="0096447C" w:rsidRDefault="003B4E24" w:rsidP="005933D6">
            <w:pPr>
              <w:ind w:right="-72"/>
              <w:jc w:val="right"/>
              <w:rPr>
                <w:rFonts w:ascii="Arial" w:hAnsi="Arial" w:cs="Arial"/>
                <w:sz w:val="18"/>
                <w:szCs w:val="18"/>
              </w:rPr>
            </w:pPr>
            <w:r w:rsidRPr="0096447C">
              <w:rPr>
                <w:rFonts w:ascii="Arial" w:hAnsi="Arial" w:cs="Arial"/>
                <w:b/>
                <w:sz w:val="18"/>
                <w:szCs w:val="18"/>
              </w:rPr>
              <w:t>Tax (charge) credit</w:t>
            </w:r>
          </w:p>
        </w:tc>
        <w:tc>
          <w:tcPr>
            <w:tcW w:w="1008" w:type="dxa"/>
            <w:tcBorders>
              <w:top w:val="single" w:sz="4" w:space="0" w:color="000000"/>
              <w:left w:val="nil"/>
              <w:bottom w:val="nil"/>
              <w:right w:val="nil"/>
            </w:tcBorders>
          </w:tcPr>
          <w:p w14:paraId="203D747E" w14:textId="77777777" w:rsidR="003B4E24" w:rsidRPr="0096447C" w:rsidRDefault="003B4E24" w:rsidP="005933D6">
            <w:pPr>
              <w:ind w:right="-72"/>
              <w:jc w:val="right"/>
              <w:rPr>
                <w:rFonts w:ascii="Arial" w:hAnsi="Arial" w:cs="Arial"/>
                <w:b/>
                <w:sz w:val="18"/>
                <w:szCs w:val="18"/>
              </w:rPr>
            </w:pPr>
          </w:p>
          <w:p w14:paraId="70AAC144" w14:textId="77777777" w:rsidR="003B4E24" w:rsidRPr="0096447C" w:rsidRDefault="003B4E24" w:rsidP="005933D6">
            <w:pPr>
              <w:ind w:right="-72"/>
              <w:jc w:val="right"/>
              <w:rPr>
                <w:rFonts w:ascii="Arial" w:hAnsi="Arial" w:cs="Arial"/>
                <w:b/>
                <w:sz w:val="18"/>
                <w:szCs w:val="18"/>
              </w:rPr>
            </w:pPr>
          </w:p>
          <w:p w14:paraId="61C53015" w14:textId="77777777" w:rsidR="003B4E24" w:rsidRPr="0096447C" w:rsidRDefault="003B4E24" w:rsidP="005933D6">
            <w:pPr>
              <w:ind w:right="-72"/>
              <w:jc w:val="right"/>
              <w:rPr>
                <w:rFonts w:ascii="Arial" w:hAnsi="Arial" w:cs="Arial"/>
                <w:sz w:val="18"/>
                <w:szCs w:val="18"/>
              </w:rPr>
            </w:pPr>
            <w:r w:rsidRPr="0096447C">
              <w:rPr>
                <w:rFonts w:ascii="Arial" w:hAnsi="Arial" w:cs="Arial"/>
                <w:b/>
                <w:sz w:val="18"/>
                <w:szCs w:val="18"/>
              </w:rPr>
              <w:t>After tax</w:t>
            </w:r>
          </w:p>
        </w:tc>
        <w:tc>
          <w:tcPr>
            <w:tcW w:w="1008" w:type="dxa"/>
            <w:tcBorders>
              <w:top w:val="single" w:sz="4" w:space="0" w:color="000000"/>
              <w:left w:val="nil"/>
              <w:bottom w:val="nil"/>
              <w:right w:val="nil"/>
            </w:tcBorders>
          </w:tcPr>
          <w:p w14:paraId="64D2827F" w14:textId="77777777" w:rsidR="003B4E24" w:rsidRPr="0096447C" w:rsidRDefault="003B4E24" w:rsidP="005933D6">
            <w:pPr>
              <w:ind w:right="-72"/>
              <w:jc w:val="right"/>
              <w:rPr>
                <w:rFonts w:ascii="Arial" w:hAnsi="Arial" w:cs="Arial"/>
                <w:b/>
                <w:sz w:val="18"/>
                <w:szCs w:val="18"/>
              </w:rPr>
            </w:pPr>
          </w:p>
          <w:p w14:paraId="7AE53F6A" w14:textId="77777777" w:rsidR="003B4E24" w:rsidRPr="0096447C" w:rsidRDefault="003B4E24" w:rsidP="005933D6">
            <w:pPr>
              <w:ind w:right="-72"/>
              <w:jc w:val="right"/>
              <w:rPr>
                <w:rFonts w:ascii="Arial" w:hAnsi="Arial" w:cs="Arial"/>
                <w:sz w:val="18"/>
                <w:szCs w:val="18"/>
              </w:rPr>
            </w:pPr>
            <w:r w:rsidRPr="0096447C">
              <w:rPr>
                <w:rFonts w:ascii="Arial" w:hAnsi="Arial" w:cs="Arial"/>
                <w:b/>
                <w:sz w:val="18"/>
                <w:szCs w:val="18"/>
              </w:rPr>
              <w:t>Before tax</w:t>
            </w:r>
          </w:p>
        </w:tc>
        <w:tc>
          <w:tcPr>
            <w:tcW w:w="1008" w:type="dxa"/>
            <w:tcBorders>
              <w:top w:val="single" w:sz="4" w:space="0" w:color="000000"/>
              <w:left w:val="nil"/>
              <w:bottom w:val="nil"/>
              <w:right w:val="nil"/>
            </w:tcBorders>
            <w:hideMark/>
          </w:tcPr>
          <w:p w14:paraId="47BEBA52" w14:textId="77777777" w:rsidR="003B4E24" w:rsidRPr="0096447C" w:rsidRDefault="003B4E24" w:rsidP="005933D6">
            <w:pPr>
              <w:ind w:right="-72"/>
              <w:jc w:val="right"/>
              <w:rPr>
                <w:rFonts w:ascii="Arial" w:hAnsi="Arial" w:cs="Arial"/>
                <w:sz w:val="18"/>
                <w:szCs w:val="18"/>
              </w:rPr>
            </w:pPr>
            <w:r w:rsidRPr="0096447C">
              <w:rPr>
                <w:rFonts w:ascii="Arial" w:hAnsi="Arial" w:cs="Arial"/>
                <w:b/>
                <w:sz w:val="18"/>
                <w:szCs w:val="18"/>
              </w:rPr>
              <w:t>Tax (charge) credit</w:t>
            </w:r>
          </w:p>
        </w:tc>
        <w:tc>
          <w:tcPr>
            <w:tcW w:w="1008" w:type="dxa"/>
            <w:tcBorders>
              <w:top w:val="single" w:sz="4" w:space="0" w:color="000000"/>
              <w:left w:val="nil"/>
              <w:bottom w:val="nil"/>
              <w:right w:val="nil"/>
            </w:tcBorders>
          </w:tcPr>
          <w:p w14:paraId="7AFEBC85" w14:textId="77777777" w:rsidR="003B4E24" w:rsidRPr="0096447C" w:rsidRDefault="003B4E24" w:rsidP="005933D6">
            <w:pPr>
              <w:ind w:right="-72"/>
              <w:jc w:val="right"/>
              <w:rPr>
                <w:rFonts w:ascii="Arial" w:hAnsi="Arial" w:cs="Arial"/>
                <w:b/>
                <w:sz w:val="18"/>
                <w:szCs w:val="18"/>
              </w:rPr>
            </w:pPr>
          </w:p>
          <w:p w14:paraId="19932744" w14:textId="77777777" w:rsidR="003B4E24" w:rsidRPr="0096447C" w:rsidRDefault="003B4E24" w:rsidP="005933D6">
            <w:pPr>
              <w:ind w:right="-72"/>
              <w:jc w:val="right"/>
              <w:rPr>
                <w:rFonts w:ascii="Arial" w:hAnsi="Arial" w:cs="Arial"/>
                <w:b/>
                <w:sz w:val="18"/>
                <w:szCs w:val="18"/>
              </w:rPr>
            </w:pPr>
          </w:p>
          <w:p w14:paraId="3D561360" w14:textId="77777777" w:rsidR="003B4E24" w:rsidRPr="0096447C" w:rsidRDefault="003B4E24" w:rsidP="005933D6">
            <w:pPr>
              <w:ind w:right="-72"/>
              <w:jc w:val="right"/>
              <w:rPr>
                <w:rFonts w:ascii="Arial" w:hAnsi="Arial" w:cs="Arial"/>
                <w:sz w:val="18"/>
                <w:szCs w:val="18"/>
              </w:rPr>
            </w:pPr>
            <w:r w:rsidRPr="0096447C">
              <w:rPr>
                <w:rFonts w:ascii="Arial" w:hAnsi="Arial" w:cs="Arial"/>
                <w:b/>
                <w:sz w:val="18"/>
                <w:szCs w:val="18"/>
              </w:rPr>
              <w:t>After tax</w:t>
            </w:r>
          </w:p>
        </w:tc>
      </w:tr>
      <w:tr w:rsidR="003B4E24" w:rsidRPr="0096447C" w14:paraId="59B5C8C2" w14:textId="77777777" w:rsidTr="000514CE">
        <w:trPr>
          <w:tblHeader/>
        </w:trPr>
        <w:tc>
          <w:tcPr>
            <w:tcW w:w="3418" w:type="dxa"/>
          </w:tcPr>
          <w:p w14:paraId="605497DE" w14:textId="77777777" w:rsidR="003B4E24" w:rsidRPr="0096447C" w:rsidRDefault="003B4E24" w:rsidP="005933D6">
            <w:pPr>
              <w:ind w:left="-72"/>
              <w:rPr>
                <w:rFonts w:ascii="Arial" w:hAnsi="Arial" w:cs="Arial"/>
                <w:sz w:val="18"/>
                <w:szCs w:val="18"/>
              </w:rPr>
            </w:pPr>
          </w:p>
        </w:tc>
        <w:tc>
          <w:tcPr>
            <w:tcW w:w="1007" w:type="dxa"/>
            <w:tcBorders>
              <w:top w:val="nil"/>
              <w:left w:val="nil"/>
              <w:bottom w:val="single" w:sz="4" w:space="0" w:color="000000"/>
              <w:right w:val="nil"/>
            </w:tcBorders>
            <w:hideMark/>
          </w:tcPr>
          <w:p w14:paraId="285302DB" w14:textId="77777777" w:rsidR="003B4E24" w:rsidRPr="0096447C" w:rsidRDefault="003B4E24" w:rsidP="005933D6">
            <w:pPr>
              <w:ind w:right="-72"/>
              <w:jc w:val="right"/>
              <w:rPr>
                <w:rFonts w:ascii="Arial" w:hAnsi="Arial" w:cs="Arial"/>
                <w:b/>
                <w:sz w:val="18"/>
                <w:szCs w:val="18"/>
              </w:rPr>
            </w:pPr>
            <w:r w:rsidRPr="0096447C">
              <w:rPr>
                <w:rFonts w:ascii="Arial" w:hAnsi="Arial" w:cs="Arial"/>
                <w:b/>
                <w:sz w:val="18"/>
                <w:szCs w:val="18"/>
              </w:rPr>
              <w:t>Baht</w:t>
            </w:r>
          </w:p>
        </w:tc>
        <w:tc>
          <w:tcPr>
            <w:tcW w:w="1008" w:type="dxa"/>
            <w:tcBorders>
              <w:top w:val="nil"/>
              <w:left w:val="nil"/>
              <w:bottom w:val="single" w:sz="4" w:space="0" w:color="000000"/>
              <w:right w:val="nil"/>
            </w:tcBorders>
            <w:hideMark/>
          </w:tcPr>
          <w:p w14:paraId="13A151EB" w14:textId="77777777" w:rsidR="003B4E24" w:rsidRPr="0096447C" w:rsidRDefault="003B4E24" w:rsidP="005933D6">
            <w:pPr>
              <w:ind w:right="-72"/>
              <w:jc w:val="right"/>
              <w:rPr>
                <w:rFonts w:ascii="Arial" w:hAnsi="Arial" w:cs="Arial"/>
                <w:b/>
                <w:sz w:val="18"/>
                <w:szCs w:val="18"/>
              </w:rPr>
            </w:pPr>
            <w:r w:rsidRPr="0096447C">
              <w:rPr>
                <w:rFonts w:ascii="Arial" w:hAnsi="Arial" w:cs="Arial"/>
                <w:b/>
                <w:sz w:val="18"/>
                <w:szCs w:val="18"/>
              </w:rPr>
              <w:t>Baht</w:t>
            </w:r>
          </w:p>
        </w:tc>
        <w:tc>
          <w:tcPr>
            <w:tcW w:w="1008" w:type="dxa"/>
            <w:tcBorders>
              <w:top w:val="nil"/>
              <w:left w:val="nil"/>
              <w:bottom w:val="single" w:sz="4" w:space="0" w:color="000000"/>
              <w:right w:val="nil"/>
            </w:tcBorders>
            <w:hideMark/>
          </w:tcPr>
          <w:p w14:paraId="2ED06D5A" w14:textId="77777777" w:rsidR="003B4E24" w:rsidRPr="0096447C" w:rsidRDefault="003B4E24" w:rsidP="005933D6">
            <w:pPr>
              <w:ind w:right="-72"/>
              <w:jc w:val="right"/>
              <w:rPr>
                <w:rFonts w:ascii="Arial" w:hAnsi="Arial" w:cs="Arial"/>
                <w:b/>
                <w:sz w:val="18"/>
                <w:szCs w:val="18"/>
              </w:rPr>
            </w:pPr>
            <w:r w:rsidRPr="0096447C">
              <w:rPr>
                <w:rFonts w:ascii="Arial" w:hAnsi="Arial" w:cs="Arial"/>
                <w:b/>
                <w:sz w:val="18"/>
                <w:szCs w:val="18"/>
              </w:rPr>
              <w:t>Baht</w:t>
            </w:r>
          </w:p>
        </w:tc>
        <w:tc>
          <w:tcPr>
            <w:tcW w:w="1008" w:type="dxa"/>
            <w:tcBorders>
              <w:top w:val="nil"/>
              <w:left w:val="nil"/>
              <w:bottom w:val="single" w:sz="4" w:space="0" w:color="000000"/>
              <w:right w:val="nil"/>
            </w:tcBorders>
            <w:hideMark/>
          </w:tcPr>
          <w:p w14:paraId="0CFFEC64" w14:textId="77777777" w:rsidR="003B4E24" w:rsidRPr="0096447C" w:rsidRDefault="003B4E24" w:rsidP="005933D6">
            <w:pPr>
              <w:ind w:right="-72"/>
              <w:jc w:val="right"/>
              <w:rPr>
                <w:rFonts w:ascii="Arial" w:hAnsi="Arial" w:cs="Arial"/>
                <w:b/>
                <w:sz w:val="18"/>
                <w:szCs w:val="18"/>
              </w:rPr>
            </w:pPr>
            <w:r w:rsidRPr="0096447C">
              <w:rPr>
                <w:rFonts w:ascii="Arial" w:hAnsi="Arial" w:cs="Arial"/>
                <w:b/>
                <w:sz w:val="18"/>
                <w:szCs w:val="18"/>
              </w:rPr>
              <w:t>Baht</w:t>
            </w:r>
          </w:p>
        </w:tc>
        <w:tc>
          <w:tcPr>
            <w:tcW w:w="1008" w:type="dxa"/>
            <w:tcBorders>
              <w:top w:val="nil"/>
              <w:left w:val="nil"/>
              <w:bottom w:val="single" w:sz="4" w:space="0" w:color="000000"/>
              <w:right w:val="nil"/>
            </w:tcBorders>
            <w:hideMark/>
          </w:tcPr>
          <w:p w14:paraId="511C71DF" w14:textId="77777777" w:rsidR="003B4E24" w:rsidRPr="0096447C" w:rsidRDefault="003B4E24" w:rsidP="005933D6">
            <w:pPr>
              <w:ind w:right="-72"/>
              <w:jc w:val="right"/>
              <w:rPr>
                <w:rFonts w:ascii="Arial" w:hAnsi="Arial" w:cs="Arial"/>
                <w:b/>
                <w:sz w:val="18"/>
                <w:szCs w:val="18"/>
              </w:rPr>
            </w:pPr>
            <w:r w:rsidRPr="0096447C">
              <w:rPr>
                <w:rFonts w:ascii="Arial" w:hAnsi="Arial" w:cs="Arial"/>
                <w:b/>
                <w:sz w:val="18"/>
                <w:szCs w:val="18"/>
              </w:rPr>
              <w:t>Baht</w:t>
            </w:r>
          </w:p>
        </w:tc>
        <w:tc>
          <w:tcPr>
            <w:tcW w:w="1008" w:type="dxa"/>
            <w:tcBorders>
              <w:top w:val="nil"/>
              <w:left w:val="nil"/>
              <w:bottom w:val="single" w:sz="4" w:space="0" w:color="000000"/>
              <w:right w:val="nil"/>
            </w:tcBorders>
            <w:hideMark/>
          </w:tcPr>
          <w:p w14:paraId="4B496508" w14:textId="77777777" w:rsidR="003B4E24" w:rsidRPr="0096447C" w:rsidRDefault="003B4E24" w:rsidP="005933D6">
            <w:pPr>
              <w:ind w:right="-72"/>
              <w:jc w:val="right"/>
              <w:rPr>
                <w:rFonts w:ascii="Arial" w:hAnsi="Arial" w:cs="Arial"/>
                <w:b/>
                <w:sz w:val="18"/>
                <w:szCs w:val="18"/>
              </w:rPr>
            </w:pPr>
            <w:r w:rsidRPr="0096447C">
              <w:rPr>
                <w:rFonts w:ascii="Arial" w:hAnsi="Arial" w:cs="Arial"/>
                <w:b/>
                <w:sz w:val="18"/>
                <w:szCs w:val="18"/>
              </w:rPr>
              <w:t>Baht</w:t>
            </w:r>
          </w:p>
        </w:tc>
      </w:tr>
      <w:tr w:rsidR="003B4E24" w:rsidRPr="0096447C" w14:paraId="472F35D3" w14:textId="77777777" w:rsidTr="000514CE">
        <w:trPr>
          <w:tblHeader/>
        </w:trPr>
        <w:tc>
          <w:tcPr>
            <w:tcW w:w="3418" w:type="dxa"/>
          </w:tcPr>
          <w:p w14:paraId="2DE3A70D" w14:textId="77777777" w:rsidR="003B4E24" w:rsidRPr="0096447C" w:rsidRDefault="003B4E24" w:rsidP="005933D6">
            <w:pPr>
              <w:ind w:left="-72"/>
              <w:rPr>
                <w:rFonts w:ascii="Arial" w:hAnsi="Arial" w:cs="Arial"/>
                <w:sz w:val="18"/>
                <w:szCs w:val="18"/>
              </w:rPr>
            </w:pPr>
          </w:p>
        </w:tc>
        <w:tc>
          <w:tcPr>
            <w:tcW w:w="1007" w:type="dxa"/>
            <w:tcBorders>
              <w:top w:val="single" w:sz="4" w:space="0" w:color="000000"/>
              <w:left w:val="nil"/>
              <w:bottom w:val="nil"/>
              <w:right w:val="nil"/>
            </w:tcBorders>
            <w:shd w:val="clear" w:color="auto" w:fill="FAFAFA"/>
          </w:tcPr>
          <w:p w14:paraId="118C58C5" w14:textId="77777777" w:rsidR="003B4E24" w:rsidRPr="0096447C" w:rsidRDefault="003B4E24"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50363623" w14:textId="77777777" w:rsidR="003B4E24" w:rsidRPr="0096447C" w:rsidRDefault="003B4E24"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4AC7BBE0" w14:textId="77777777" w:rsidR="003B4E24" w:rsidRPr="0096447C" w:rsidRDefault="003B4E24"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tcPr>
          <w:p w14:paraId="6B7F4E13" w14:textId="77777777" w:rsidR="003B4E24" w:rsidRPr="0096447C" w:rsidRDefault="003B4E24"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tcPr>
          <w:p w14:paraId="0DE3169B" w14:textId="77777777" w:rsidR="003B4E24" w:rsidRPr="0096447C" w:rsidRDefault="003B4E24"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tcPr>
          <w:p w14:paraId="5BE6FAC5" w14:textId="77777777" w:rsidR="003B4E24" w:rsidRPr="0096447C" w:rsidRDefault="003B4E24" w:rsidP="005933D6">
            <w:pPr>
              <w:ind w:right="-72"/>
              <w:jc w:val="right"/>
              <w:rPr>
                <w:rFonts w:ascii="Arial" w:hAnsi="Arial" w:cs="Arial"/>
                <w:b/>
                <w:sz w:val="18"/>
                <w:szCs w:val="18"/>
              </w:rPr>
            </w:pPr>
          </w:p>
        </w:tc>
      </w:tr>
      <w:tr w:rsidR="00687536" w:rsidRPr="0096447C" w14:paraId="1BE1033F" w14:textId="77777777" w:rsidTr="000514CE">
        <w:tc>
          <w:tcPr>
            <w:tcW w:w="3418" w:type="dxa"/>
            <w:hideMark/>
          </w:tcPr>
          <w:p w14:paraId="7930CCD2" w14:textId="77777777" w:rsidR="00687536" w:rsidRPr="0096447C" w:rsidRDefault="00687536" w:rsidP="005933D6">
            <w:pPr>
              <w:ind w:left="-72"/>
              <w:rPr>
                <w:rFonts w:ascii="Arial" w:hAnsi="Arial" w:cs="Arial"/>
                <w:sz w:val="18"/>
                <w:szCs w:val="18"/>
              </w:rPr>
            </w:pPr>
            <w:r w:rsidRPr="0096447C">
              <w:rPr>
                <w:rFonts w:ascii="Arial" w:hAnsi="Arial" w:cs="Arial"/>
                <w:sz w:val="18"/>
                <w:szCs w:val="18"/>
              </w:rPr>
              <w:t xml:space="preserve">Remeasurement on retirement benefit </w:t>
            </w:r>
          </w:p>
          <w:p w14:paraId="602E8714" w14:textId="77777777" w:rsidR="00687536" w:rsidRPr="0096447C" w:rsidRDefault="00687536" w:rsidP="005933D6">
            <w:pPr>
              <w:ind w:left="-72"/>
              <w:rPr>
                <w:rFonts w:ascii="Arial" w:hAnsi="Arial" w:cs="Arial"/>
                <w:sz w:val="18"/>
                <w:szCs w:val="18"/>
              </w:rPr>
            </w:pPr>
            <w:r w:rsidRPr="0096447C">
              <w:rPr>
                <w:rFonts w:ascii="Arial" w:hAnsi="Arial" w:cs="Arial"/>
                <w:sz w:val="18"/>
                <w:szCs w:val="18"/>
              </w:rPr>
              <w:t xml:space="preserve">   obligations</w:t>
            </w:r>
          </w:p>
        </w:tc>
        <w:tc>
          <w:tcPr>
            <w:tcW w:w="1007" w:type="dxa"/>
            <w:shd w:val="clear" w:color="auto" w:fill="FAFAFA"/>
          </w:tcPr>
          <w:p w14:paraId="57424E6C" w14:textId="77777777" w:rsidR="00687536" w:rsidRPr="0096447C" w:rsidRDefault="00687536" w:rsidP="005933D6">
            <w:pPr>
              <w:ind w:right="-72"/>
              <w:jc w:val="right"/>
              <w:rPr>
                <w:rFonts w:ascii="Arial" w:hAnsi="Arial" w:cs="Arial"/>
                <w:sz w:val="18"/>
                <w:szCs w:val="18"/>
              </w:rPr>
            </w:pPr>
            <w:r w:rsidRPr="0096447C">
              <w:rPr>
                <w:rFonts w:ascii="Arial" w:hAnsi="Arial" w:cs="Arial"/>
                <w:sz w:val="18"/>
                <w:szCs w:val="18"/>
              </w:rPr>
              <w:t xml:space="preserve"> </w:t>
            </w:r>
          </w:p>
          <w:p w14:paraId="7400EE97" w14:textId="305C1299" w:rsidR="00687536" w:rsidRPr="0096447C" w:rsidRDefault="00687536" w:rsidP="005933D6">
            <w:pPr>
              <w:ind w:right="-72"/>
              <w:jc w:val="right"/>
              <w:rPr>
                <w:rFonts w:ascii="Arial" w:hAnsi="Arial" w:cs="Arial"/>
                <w:bCs/>
                <w:sz w:val="18"/>
                <w:szCs w:val="18"/>
              </w:rPr>
            </w:pPr>
            <w:r w:rsidRPr="0096447C">
              <w:rPr>
                <w:rFonts w:ascii="Arial" w:hAnsi="Arial" w:cs="Arial"/>
                <w:sz w:val="18"/>
                <w:szCs w:val="18"/>
              </w:rPr>
              <w:t xml:space="preserve">4,010,103 </w:t>
            </w:r>
          </w:p>
        </w:tc>
        <w:tc>
          <w:tcPr>
            <w:tcW w:w="1008" w:type="dxa"/>
            <w:shd w:val="clear" w:color="auto" w:fill="FAFAFA"/>
          </w:tcPr>
          <w:p w14:paraId="6F96AB0B" w14:textId="77777777" w:rsidR="00687536" w:rsidRPr="0096447C" w:rsidRDefault="00687536" w:rsidP="005933D6">
            <w:pPr>
              <w:ind w:right="-72"/>
              <w:jc w:val="right"/>
              <w:rPr>
                <w:rFonts w:ascii="Arial" w:hAnsi="Arial" w:cs="Arial"/>
                <w:sz w:val="18"/>
                <w:szCs w:val="18"/>
              </w:rPr>
            </w:pPr>
          </w:p>
          <w:p w14:paraId="62CE1F5F" w14:textId="25C77315" w:rsidR="00687536" w:rsidRPr="0096447C" w:rsidRDefault="00687536" w:rsidP="005933D6">
            <w:pPr>
              <w:ind w:right="-72"/>
              <w:jc w:val="right"/>
              <w:rPr>
                <w:rFonts w:ascii="Arial" w:hAnsi="Arial" w:cs="Arial"/>
                <w:bCs/>
                <w:sz w:val="18"/>
                <w:szCs w:val="18"/>
              </w:rPr>
            </w:pPr>
            <w:r w:rsidRPr="0096447C">
              <w:rPr>
                <w:rFonts w:ascii="Arial" w:hAnsi="Arial" w:cs="Arial"/>
                <w:sz w:val="18"/>
                <w:szCs w:val="18"/>
              </w:rPr>
              <w:t xml:space="preserve"> (802,021)</w:t>
            </w:r>
          </w:p>
        </w:tc>
        <w:tc>
          <w:tcPr>
            <w:tcW w:w="1008" w:type="dxa"/>
            <w:shd w:val="clear" w:color="auto" w:fill="FAFAFA"/>
          </w:tcPr>
          <w:p w14:paraId="0699951D" w14:textId="77777777" w:rsidR="00687536" w:rsidRPr="0096447C" w:rsidRDefault="00687536" w:rsidP="005933D6">
            <w:pPr>
              <w:ind w:right="-72"/>
              <w:jc w:val="right"/>
              <w:rPr>
                <w:rFonts w:ascii="Arial" w:hAnsi="Arial" w:cs="Arial"/>
                <w:sz w:val="18"/>
                <w:szCs w:val="18"/>
              </w:rPr>
            </w:pPr>
            <w:r w:rsidRPr="0096447C">
              <w:rPr>
                <w:rFonts w:ascii="Arial" w:hAnsi="Arial" w:cs="Arial"/>
                <w:sz w:val="18"/>
                <w:szCs w:val="18"/>
              </w:rPr>
              <w:t xml:space="preserve"> </w:t>
            </w:r>
          </w:p>
          <w:p w14:paraId="18967DEB" w14:textId="022CAA9A" w:rsidR="00687536" w:rsidRPr="0096447C" w:rsidRDefault="00687536" w:rsidP="005933D6">
            <w:pPr>
              <w:ind w:right="-72"/>
              <w:jc w:val="right"/>
              <w:rPr>
                <w:rFonts w:ascii="Arial" w:hAnsi="Arial" w:cs="Arial"/>
                <w:bCs/>
                <w:sz w:val="18"/>
                <w:szCs w:val="18"/>
              </w:rPr>
            </w:pPr>
            <w:r w:rsidRPr="0096447C">
              <w:rPr>
                <w:rFonts w:ascii="Arial" w:hAnsi="Arial" w:cs="Arial"/>
                <w:sz w:val="18"/>
                <w:szCs w:val="18"/>
              </w:rPr>
              <w:t xml:space="preserve">3,208,082 </w:t>
            </w:r>
          </w:p>
        </w:tc>
        <w:tc>
          <w:tcPr>
            <w:tcW w:w="1008" w:type="dxa"/>
          </w:tcPr>
          <w:p w14:paraId="40A52BDE" w14:textId="77777777" w:rsidR="00687536" w:rsidRPr="0096447C" w:rsidRDefault="00687536" w:rsidP="005933D6">
            <w:pPr>
              <w:ind w:right="-72"/>
              <w:jc w:val="right"/>
              <w:rPr>
                <w:rFonts w:ascii="Arial" w:hAnsi="Arial" w:cs="Arial"/>
                <w:bCs/>
                <w:sz w:val="18"/>
                <w:szCs w:val="18"/>
              </w:rPr>
            </w:pPr>
          </w:p>
          <w:p w14:paraId="60696441" w14:textId="1B90BE50" w:rsidR="00687536" w:rsidRPr="0096447C" w:rsidRDefault="00687536" w:rsidP="005933D6">
            <w:pPr>
              <w:ind w:right="-72"/>
              <w:jc w:val="right"/>
              <w:rPr>
                <w:rFonts w:ascii="Arial" w:hAnsi="Arial" w:cs="Arial"/>
                <w:bCs/>
                <w:sz w:val="18"/>
                <w:szCs w:val="18"/>
              </w:rPr>
            </w:pPr>
            <w:r w:rsidRPr="0096447C">
              <w:rPr>
                <w:rFonts w:ascii="Arial" w:hAnsi="Arial" w:cs="Arial"/>
                <w:bCs/>
                <w:sz w:val="18"/>
                <w:szCs w:val="18"/>
              </w:rPr>
              <w:t>742,910</w:t>
            </w:r>
          </w:p>
        </w:tc>
        <w:tc>
          <w:tcPr>
            <w:tcW w:w="1008" w:type="dxa"/>
          </w:tcPr>
          <w:p w14:paraId="64A829D0" w14:textId="77777777" w:rsidR="00687536" w:rsidRPr="0096447C" w:rsidRDefault="00687536" w:rsidP="005933D6">
            <w:pPr>
              <w:ind w:right="-72"/>
              <w:jc w:val="right"/>
              <w:rPr>
                <w:rFonts w:ascii="Arial" w:hAnsi="Arial" w:cs="Arial"/>
                <w:bCs/>
                <w:sz w:val="18"/>
                <w:szCs w:val="18"/>
              </w:rPr>
            </w:pPr>
          </w:p>
          <w:p w14:paraId="4638012E" w14:textId="22590946" w:rsidR="00687536" w:rsidRPr="0096447C" w:rsidRDefault="00687536" w:rsidP="005933D6">
            <w:pPr>
              <w:ind w:right="-72"/>
              <w:jc w:val="right"/>
              <w:rPr>
                <w:rFonts w:ascii="Arial" w:hAnsi="Arial" w:cs="Arial"/>
                <w:bCs/>
                <w:sz w:val="18"/>
                <w:szCs w:val="18"/>
              </w:rPr>
            </w:pPr>
            <w:r w:rsidRPr="0096447C">
              <w:rPr>
                <w:rFonts w:ascii="Arial" w:hAnsi="Arial" w:cs="Arial"/>
                <w:bCs/>
                <w:sz w:val="18"/>
                <w:szCs w:val="18"/>
              </w:rPr>
              <w:t>(148,582)</w:t>
            </w:r>
          </w:p>
        </w:tc>
        <w:tc>
          <w:tcPr>
            <w:tcW w:w="1008" w:type="dxa"/>
          </w:tcPr>
          <w:p w14:paraId="51DE0DB3" w14:textId="77777777" w:rsidR="00687536" w:rsidRPr="0096447C" w:rsidRDefault="00687536" w:rsidP="005933D6">
            <w:pPr>
              <w:ind w:right="-72"/>
              <w:jc w:val="right"/>
              <w:rPr>
                <w:rFonts w:ascii="Arial" w:hAnsi="Arial" w:cs="Arial"/>
                <w:bCs/>
                <w:sz w:val="18"/>
                <w:szCs w:val="18"/>
              </w:rPr>
            </w:pPr>
          </w:p>
          <w:p w14:paraId="6D922D4E" w14:textId="4A4E6041" w:rsidR="00687536" w:rsidRPr="0096447C" w:rsidRDefault="00FD5704" w:rsidP="005933D6">
            <w:pPr>
              <w:ind w:right="-72"/>
              <w:jc w:val="right"/>
              <w:rPr>
                <w:rFonts w:ascii="Arial" w:hAnsi="Arial" w:cs="Arial"/>
                <w:bCs/>
                <w:sz w:val="18"/>
                <w:szCs w:val="18"/>
              </w:rPr>
            </w:pPr>
            <w:r w:rsidRPr="0096447C">
              <w:rPr>
                <w:rFonts w:ascii="Arial" w:hAnsi="Arial" w:cs="Arial"/>
                <w:bCs/>
                <w:sz w:val="18"/>
                <w:szCs w:val="18"/>
              </w:rPr>
              <w:t>594,328</w:t>
            </w:r>
          </w:p>
        </w:tc>
      </w:tr>
      <w:tr w:rsidR="001D7482" w:rsidRPr="0096447C" w14:paraId="30CD51A4" w14:textId="77777777" w:rsidTr="000514CE">
        <w:tc>
          <w:tcPr>
            <w:tcW w:w="3418" w:type="dxa"/>
          </w:tcPr>
          <w:p w14:paraId="22464FBF" w14:textId="77777777" w:rsidR="001D7482" w:rsidRPr="0096447C" w:rsidRDefault="001D7482" w:rsidP="005933D6">
            <w:pPr>
              <w:ind w:left="-72"/>
              <w:rPr>
                <w:rFonts w:ascii="Arial" w:hAnsi="Arial" w:cs="Arial"/>
                <w:b/>
                <w:sz w:val="18"/>
                <w:szCs w:val="18"/>
              </w:rPr>
            </w:pPr>
          </w:p>
        </w:tc>
        <w:tc>
          <w:tcPr>
            <w:tcW w:w="1007" w:type="dxa"/>
            <w:tcBorders>
              <w:top w:val="single" w:sz="4" w:space="0" w:color="000000"/>
              <w:left w:val="nil"/>
              <w:bottom w:val="nil"/>
              <w:right w:val="nil"/>
            </w:tcBorders>
            <w:shd w:val="clear" w:color="auto" w:fill="FAFAFA"/>
          </w:tcPr>
          <w:p w14:paraId="7E6E0D47" w14:textId="77777777" w:rsidR="001D7482" w:rsidRPr="0096447C" w:rsidRDefault="001D7482"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5F005427" w14:textId="77777777" w:rsidR="001D7482" w:rsidRPr="0096447C" w:rsidRDefault="001D7482"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2AA943A5" w14:textId="77777777" w:rsidR="001D7482" w:rsidRPr="0096447C" w:rsidRDefault="001D7482" w:rsidP="005933D6">
            <w:pPr>
              <w:ind w:right="-72"/>
              <w:jc w:val="right"/>
              <w:rPr>
                <w:rFonts w:ascii="Arial" w:hAnsi="Arial" w:cs="Arial"/>
                <w:b/>
                <w:sz w:val="18"/>
                <w:szCs w:val="18"/>
              </w:rPr>
            </w:pPr>
          </w:p>
        </w:tc>
        <w:tc>
          <w:tcPr>
            <w:tcW w:w="1008" w:type="dxa"/>
            <w:tcBorders>
              <w:top w:val="single" w:sz="4" w:space="0" w:color="000000"/>
              <w:left w:val="nil"/>
              <w:bottom w:val="nil"/>
              <w:right w:val="nil"/>
            </w:tcBorders>
          </w:tcPr>
          <w:p w14:paraId="3A94E4DD" w14:textId="77777777" w:rsidR="001D7482" w:rsidRPr="0096447C" w:rsidRDefault="001D7482" w:rsidP="005933D6">
            <w:pPr>
              <w:ind w:right="-72"/>
              <w:jc w:val="right"/>
              <w:rPr>
                <w:rFonts w:ascii="Arial" w:hAnsi="Arial" w:cs="Arial"/>
                <w:bCs/>
                <w:sz w:val="18"/>
                <w:szCs w:val="18"/>
              </w:rPr>
            </w:pPr>
          </w:p>
        </w:tc>
        <w:tc>
          <w:tcPr>
            <w:tcW w:w="1008" w:type="dxa"/>
            <w:tcBorders>
              <w:top w:val="single" w:sz="4" w:space="0" w:color="000000"/>
              <w:left w:val="nil"/>
              <w:bottom w:val="nil"/>
              <w:right w:val="nil"/>
            </w:tcBorders>
          </w:tcPr>
          <w:p w14:paraId="7D1CB68B" w14:textId="77777777" w:rsidR="001D7482" w:rsidRPr="0096447C" w:rsidRDefault="001D7482" w:rsidP="005933D6">
            <w:pPr>
              <w:ind w:right="-72"/>
              <w:jc w:val="right"/>
              <w:rPr>
                <w:rFonts w:ascii="Arial" w:hAnsi="Arial" w:cs="Arial"/>
                <w:bCs/>
                <w:sz w:val="18"/>
                <w:szCs w:val="18"/>
              </w:rPr>
            </w:pPr>
          </w:p>
        </w:tc>
        <w:tc>
          <w:tcPr>
            <w:tcW w:w="1008" w:type="dxa"/>
            <w:tcBorders>
              <w:top w:val="single" w:sz="4" w:space="0" w:color="000000"/>
              <w:left w:val="nil"/>
              <w:bottom w:val="nil"/>
              <w:right w:val="nil"/>
            </w:tcBorders>
          </w:tcPr>
          <w:p w14:paraId="5193DE8B" w14:textId="77777777" w:rsidR="001D7482" w:rsidRPr="0096447C" w:rsidRDefault="001D7482" w:rsidP="005933D6">
            <w:pPr>
              <w:ind w:right="-72"/>
              <w:jc w:val="right"/>
              <w:rPr>
                <w:rFonts w:ascii="Arial" w:hAnsi="Arial" w:cs="Arial"/>
                <w:bCs/>
                <w:sz w:val="18"/>
                <w:szCs w:val="18"/>
              </w:rPr>
            </w:pPr>
          </w:p>
        </w:tc>
      </w:tr>
      <w:tr w:rsidR="00687536" w:rsidRPr="0096447C" w14:paraId="09B7E193" w14:textId="77777777" w:rsidTr="000514CE">
        <w:tc>
          <w:tcPr>
            <w:tcW w:w="3418" w:type="dxa"/>
            <w:hideMark/>
          </w:tcPr>
          <w:p w14:paraId="4FC1BD92" w14:textId="77777777" w:rsidR="00687536" w:rsidRPr="0096447C" w:rsidRDefault="00687536" w:rsidP="005933D6">
            <w:pPr>
              <w:ind w:left="-72"/>
              <w:rPr>
                <w:rFonts w:ascii="Arial" w:hAnsi="Arial" w:cs="Arial"/>
                <w:sz w:val="18"/>
                <w:szCs w:val="18"/>
              </w:rPr>
            </w:pPr>
            <w:r w:rsidRPr="0096447C">
              <w:rPr>
                <w:rFonts w:ascii="Arial" w:hAnsi="Arial" w:cs="Arial"/>
                <w:b/>
                <w:sz w:val="18"/>
                <w:szCs w:val="18"/>
              </w:rPr>
              <w:t>Other comprehensive income</w:t>
            </w:r>
          </w:p>
        </w:tc>
        <w:tc>
          <w:tcPr>
            <w:tcW w:w="1007" w:type="dxa"/>
            <w:tcBorders>
              <w:top w:val="nil"/>
              <w:left w:val="nil"/>
              <w:bottom w:val="single" w:sz="4" w:space="0" w:color="000000"/>
              <w:right w:val="nil"/>
            </w:tcBorders>
            <w:shd w:val="clear" w:color="auto" w:fill="FAFAFA"/>
          </w:tcPr>
          <w:p w14:paraId="56925E55" w14:textId="1C876917" w:rsidR="00687536" w:rsidRPr="0096447C" w:rsidRDefault="00687536" w:rsidP="005933D6">
            <w:pPr>
              <w:ind w:right="-72"/>
              <w:jc w:val="right"/>
              <w:rPr>
                <w:rFonts w:ascii="Arial" w:hAnsi="Arial" w:cs="Arial"/>
                <w:b/>
                <w:sz w:val="18"/>
                <w:szCs w:val="18"/>
              </w:rPr>
            </w:pPr>
            <w:r w:rsidRPr="0096447C">
              <w:rPr>
                <w:rFonts w:ascii="Arial" w:hAnsi="Arial" w:cs="Arial"/>
                <w:sz w:val="18"/>
                <w:szCs w:val="18"/>
              </w:rPr>
              <w:t xml:space="preserve"> 4,010,103 </w:t>
            </w:r>
          </w:p>
        </w:tc>
        <w:tc>
          <w:tcPr>
            <w:tcW w:w="1008" w:type="dxa"/>
            <w:tcBorders>
              <w:top w:val="nil"/>
              <w:left w:val="nil"/>
              <w:bottom w:val="single" w:sz="4" w:space="0" w:color="000000"/>
              <w:right w:val="nil"/>
            </w:tcBorders>
            <w:shd w:val="clear" w:color="auto" w:fill="FAFAFA"/>
          </w:tcPr>
          <w:p w14:paraId="4839C9FB" w14:textId="11D74C8F" w:rsidR="00687536" w:rsidRPr="0096447C" w:rsidRDefault="00687536" w:rsidP="005933D6">
            <w:pPr>
              <w:ind w:right="-72"/>
              <w:jc w:val="right"/>
              <w:rPr>
                <w:rFonts w:ascii="Arial" w:hAnsi="Arial" w:cs="Arial"/>
                <w:b/>
                <w:sz w:val="18"/>
                <w:szCs w:val="18"/>
              </w:rPr>
            </w:pPr>
            <w:r w:rsidRPr="0096447C">
              <w:rPr>
                <w:rFonts w:ascii="Arial" w:hAnsi="Arial" w:cs="Arial"/>
                <w:sz w:val="18"/>
                <w:szCs w:val="18"/>
              </w:rPr>
              <w:t xml:space="preserve"> (802,021)</w:t>
            </w:r>
          </w:p>
        </w:tc>
        <w:tc>
          <w:tcPr>
            <w:tcW w:w="1008" w:type="dxa"/>
            <w:tcBorders>
              <w:top w:val="nil"/>
              <w:left w:val="nil"/>
              <w:bottom w:val="single" w:sz="4" w:space="0" w:color="000000"/>
              <w:right w:val="nil"/>
            </w:tcBorders>
            <w:shd w:val="clear" w:color="auto" w:fill="FAFAFA"/>
          </w:tcPr>
          <w:p w14:paraId="6C06799F" w14:textId="0BA0BC14" w:rsidR="00687536" w:rsidRPr="0096447C" w:rsidRDefault="00687536" w:rsidP="005933D6">
            <w:pPr>
              <w:ind w:right="-72"/>
              <w:jc w:val="right"/>
              <w:rPr>
                <w:rFonts w:ascii="Arial" w:hAnsi="Arial" w:cs="Arial"/>
                <w:b/>
                <w:sz w:val="18"/>
                <w:szCs w:val="18"/>
              </w:rPr>
            </w:pPr>
            <w:r w:rsidRPr="0096447C">
              <w:rPr>
                <w:rFonts w:ascii="Arial" w:hAnsi="Arial" w:cs="Arial"/>
                <w:sz w:val="18"/>
                <w:szCs w:val="18"/>
              </w:rPr>
              <w:t xml:space="preserve"> 3,208,082 </w:t>
            </w:r>
          </w:p>
        </w:tc>
        <w:tc>
          <w:tcPr>
            <w:tcW w:w="1008" w:type="dxa"/>
            <w:tcBorders>
              <w:top w:val="nil"/>
              <w:left w:val="nil"/>
              <w:bottom w:val="single" w:sz="4" w:space="0" w:color="000000"/>
              <w:right w:val="nil"/>
            </w:tcBorders>
          </w:tcPr>
          <w:p w14:paraId="4F74C7FD" w14:textId="736647D0" w:rsidR="00687536" w:rsidRPr="0096447C" w:rsidRDefault="00687536" w:rsidP="005933D6">
            <w:pPr>
              <w:ind w:right="-72"/>
              <w:jc w:val="right"/>
              <w:rPr>
                <w:rFonts w:ascii="Arial" w:hAnsi="Arial" w:cs="Arial"/>
                <w:bCs/>
                <w:sz w:val="18"/>
                <w:szCs w:val="18"/>
              </w:rPr>
            </w:pPr>
            <w:r w:rsidRPr="0096447C">
              <w:rPr>
                <w:rFonts w:ascii="Arial" w:hAnsi="Arial" w:cs="Arial"/>
                <w:bCs/>
                <w:sz w:val="18"/>
                <w:szCs w:val="18"/>
              </w:rPr>
              <w:t>742,910</w:t>
            </w:r>
          </w:p>
        </w:tc>
        <w:tc>
          <w:tcPr>
            <w:tcW w:w="1008" w:type="dxa"/>
            <w:tcBorders>
              <w:top w:val="nil"/>
              <w:left w:val="nil"/>
              <w:bottom w:val="single" w:sz="4" w:space="0" w:color="000000"/>
              <w:right w:val="nil"/>
            </w:tcBorders>
          </w:tcPr>
          <w:p w14:paraId="4E291F3C" w14:textId="1B4B7D40" w:rsidR="00687536" w:rsidRPr="0096447C" w:rsidRDefault="00687536" w:rsidP="005933D6">
            <w:pPr>
              <w:ind w:right="-72"/>
              <w:jc w:val="right"/>
              <w:rPr>
                <w:rFonts w:ascii="Arial" w:hAnsi="Arial" w:cs="Arial"/>
                <w:bCs/>
                <w:sz w:val="18"/>
                <w:szCs w:val="18"/>
              </w:rPr>
            </w:pPr>
            <w:r w:rsidRPr="0096447C">
              <w:rPr>
                <w:rFonts w:ascii="Arial" w:hAnsi="Arial" w:cs="Arial"/>
                <w:bCs/>
                <w:sz w:val="18"/>
                <w:szCs w:val="18"/>
              </w:rPr>
              <w:t>(148,582)</w:t>
            </w:r>
          </w:p>
        </w:tc>
        <w:tc>
          <w:tcPr>
            <w:tcW w:w="1008" w:type="dxa"/>
            <w:tcBorders>
              <w:top w:val="nil"/>
              <w:left w:val="nil"/>
              <w:bottom w:val="single" w:sz="4" w:space="0" w:color="000000"/>
              <w:right w:val="nil"/>
            </w:tcBorders>
          </w:tcPr>
          <w:p w14:paraId="1AA010F9" w14:textId="7E113CDB" w:rsidR="00687536" w:rsidRPr="0096447C" w:rsidRDefault="00FD5704" w:rsidP="005933D6">
            <w:pPr>
              <w:ind w:right="-72"/>
              <w:jc w:val="right"/>
              <w:rPr>
                <w:rFonts w:ascii="Arial" w:hAnsi="Arial" w:cs="Arial"/>
                <w:bCs/>
                <w:sz w:val="18"/>
                <w:szCs w:val="18"/>
              </w:rPr>
            </w:pPr>
            <w:r w:rsidRPr="0096447C">
              <w:rPr>
                <w:rFonts w:ascii="Arial" w:hAnsi="Arial" w:cs="Arial"/>
                <w:bCs/>
                <w:sz w:val="18"/>
                <w:szCs w:val="18"/>
              </w:rPr>
              <w:t>594,328</w:t>
            </w:r>
          </w:p>
        </w:tc>
      </w:tr>
      <w:tr w:rsidR="001D7482" w:rsidRPr="0096447C" w14:paraId="5F0157D8" w14:textId="77777777" w:rsidTr="00A067A9">
        <w:tc>
          <w:tcPr>
            <w:tcW w:w="3418" w:type="dxa"/>
          </w:tcPr>
          <w:p w14:paraId="6E5571F5" w14:textId="77777777" w:rsidR="001D7482" w:rsidRPr="0096447C" w:rsidRDefault="001D7482" w:rsidP="005933D6">
            <w:pPr>
              <w:ind w:left="-72"/>
              <w:rPr>
                <w:rFonts w:ascii="Arial" w:hAnsi="Arial" w:cs="Arial"/>
                <w:b/>
                <w:sz w:val="18"/>
                <w:szCs w:val="18"/>
              </w:rPr>
            </w:pPr>
          </w:p>
        </w:tc>
        <w:tc>
          <w:tcPr>
            <w:tcW w:w="1007" w:type="dxa"/>
            <w:tcBorders>
              <w:top w:val="single" w:sz="4" w:space="0" w:color="000000"/>
              <w:left w:val="nil"/>
              <w:right w:val="nil"/>
            </w:tcBorders>
            <w:shd w:val="clear" w:color="auto" w:fill="FAFAFA"/>
          </w:tcPr>
          <w:p w14:paraId="5F01AEA0" w14:textId="77777777" w:rsidR="001D7482" w:rsidRPr="0096447C" w:rsidRDefault="001D7482" w:rsidP="005933D6">
            <w:pPr>
              <w:ind w:right="-72"/>
              <w:jc w:val="right"/>
              <w:rPr>
                <w:rFonts w:ascii="Arial" w:hAnsi="Arial" w:cs="Arial"/>
                <w:b/>
                <w:sz w:val="18"/>
                <w:szCs w:val="18"/>
              </w:rPr>
            </w:pPr>
          </w:p>
        </w:tc>
        <w:tc>
          <w:tcPr>
            <w:tcW w:w="1008" w:type="dxa"/>
            <w:tcBorders>
              <w:top w:val="single" w:sz="4" w:space="0" w:color="000000"/>
              <w:left w:val="nil"/>
              <w:right w:val="nil"/>
            </w:tcBorders>
            <w:shd w:val="clear" w:color="auto" w:fill="FAFAFA"/>
          </w:tcPr>
          <w:p w14:paraId="5E951C3F" w14:textId="77777777" w:rsidR="001D7482" w:rsidRPr="0096447C" w:rsidRDefault="001D7482" w:rsidP="005933D6">
            <w:pPr>
              <w:ind w:right="-72"/>
              <w:jc w:val="right"/>
              <w:rPr>
                <w:rFonts w:ascii="Arial" w:hAnsi="Arial" w:cs="Arial"/>
                <w:b/>
                <w:sz w:val="18"/>
                <w:szCs w:val="18"/>
              </w:rPr>
            </w:pPr>
          </w:p>
        </w:tc>
        <w:tc>
          <w:tcPr>
            <w:tcW w:w="1008" w:type="dxa"/>
            <w:tcBorders>
              <w:top w:val="single" w:sz="4" w:space="0" w:color="000000"/>
              <w:left w:val="nil"/>
              <w:right w:val="nil"/>
            </w:tcBorders>
            <w:shd w:val="clear" w:color="auto" w:fill="FAFAFA"/>
          </w:tcPr>
          <w:p w14:paraId="19697AD9" w14:textId="77777777" w:rsidR="001D7482" w:rsidRPr="0096447C" w:rsidRDefault="001D7482" w:rsidP="005933D6">
            <w:pPr>
              <w:ind w:right="-72"/>
              <w:jc w:val="right"/>
              <w:rPr>
                <w:rFonts w:ascii="Arial" w:hAnsi="Arial" w:cs="Arial"/>
                <w:b/>
                <w:sz w:val="18"/>
                <w:szCs w:val="18"/>
              </w:rPr>
            </w:pPr>
          </w:p>
        </w:tc>
        <w:tc>
          <w:tcPr>
            <w:tcW w:w="1008" w:type="dxa"/>
            <w:tcBorders>
              <w:top w:val="single" w:sz="4" w:space="0" w:color="000000"/>
              <w:left w:val="nil"/>
              <w:right w:val="nil"/>
            </w:tcBorders>
          </w:tcPr>
          <w:p w14:paraId="7E9AA820" w14:textId="77777777" w:rsidR="001D7482" w:rsidRPr="0096447C" w:rsidRDefault="001D7482" w:rsidP="005933D6">
            <w:pPr>
              <w:ind w:right="-72"/>
              <w:jc w:val="right"/>
              <w:rPr>
                <w:rFonts w:ascii="Arial" w:hAnsi="Arial" w:cs="Arial"/>
                <w:bCs/>
                <w:sz w:val="18"/>
                <w:szCs w:val="18"/>
              </w:rPr>
            </w:pPr>
          </w:p>
        </w:tc>
        <w:tc>
          <w:tcPr>
            <w:tcW w:w="1008" w:type="dxa"/>
            <w:tcBorders>
              <w:top w:val="single" w:sz="4" w:space="0" w:color="000000"/>
              <w:left w:val="nil"/>
              <w:right w:val="nil"/>
            </w:tcBorders>
          </w:tcPr>
          <w:p w14:paraId="0E30D6E7" w14:textId="77777777" w:rsidR="001D7482" w:rsidRPr="0096447C" w:rsidRDefault="001D7482" w:rsidP="005933D6">
            <w:pPr>
              <w:ind w:right="-72"/>
              <w:jc w:val="right"/>
              <w:rPr>
                <w:rFonts w:ascii="Arial" w:hAnsi="Arial" w:cs="Arial"/>
                <w:bCs/>
                <w:sz w:val="18"/>
                <w:szCs w:val="18"/>
              </w:rPr>
            </w:pPr>
          </w:p>
        </w:tc>
        <w:tc>
          <w:tcPr>
            <w:tcW w:w="1008" w:type="dxa"/>
            <w:tcBorders>
              <w:top w:val="single" w:sz="4" w:space="0" w:color="000000"/>
              <w:left w:val="nil"/>
              <w:right w:val="nil"/>
            </w:tcBorders>
          </w:tcPr>
          <w:p w14:paraId="02B11864" w14:textId="77777777" w:rsidR="001D7482" w:rsidRPr="0096447C" w:rsidRDefault="001D7482" w:rsidP="005933D6">
            <w:pPr>
              <w:ind w:right="-72"/>
              <w:jc w:val="right"/>
              <w:rPr>
                <w:rFonts w:ascii="Arial" w:hAnsi="Arial" w:cs="Arial"/>
                <w:bCs/>
                <w:sz w:val="18"/>
                <w:szCs w:val="18"/>
              </w:rPr>
            </w:pPr>
          </w:p>
        </w:tc>
      </w:tr>
      <w:tr w:rsidR="001D7482" w:rsidRPr="0096447C" w14:paraId="3ABAF955" w14:textId="77777777" w:rsidTr="00A067A9">
        <w:tc>
          <w:tcPr>
            <w:tcW w:w="3418" w:type="dxa"/>
            <w:hideMark/>
          </w:tcPr>
          <w:p w14:paraId="5193D70E" w14:textId="366239BF" w:rsidR="001D7482" w:rsidRPr="0096447C" w:rsidRDefault="001D7482" w:rsidP="005933D6">
            <w:pPr>
              <w:ind w:left="-72"/>
              <w:rPr>
                <w:rFonts w:ascii="Arial" w:hAnsi="Arial" w:cs="Arial"/>
                <w:sz w:val="18"/>
                <w:szCs w:val="18"/>
              </w:rPr>
            </w:pPr>
            <w:r w:rsidRPr="0096447C">
              <w:rPr>
                <w:rFonts w:ascii="Arial" w:hAnsi="Arial" w:cs="Arial"/>
                <w:sz w:val="18"/>
                <w:szCs w:val="18"/>
              </w:rPr>
              <w:t>Deferred income tax (</w:t>
            </w:r>
            <w:r w:rsidR="008831FB">
              <w:rPr>
                <w:rFonts w:ascii="Arial" w:hAnsi="Arial" w:cs="Arial"/>
                <w:sz w:val="18"/>
                <w:szCs w:val="18"/>
              </w:rPr>
              <w:t>N</w:t>
            </w:r>
            <w:r w:rsidRPr="0096447C">
              <w:rPr>
                <w:rFonts w:ascii="Arial" w:hAnsi="Arial" w:cs="Arial"/>
                <w:sz w:val="18"/>
                <w:szCs w:val="18"/>
              </w:rPr>
              <w:t>ote 19)</w:t>
            </w:r>
          </w:p>
        </w:tc>
        <w:tc>
          <w:tcPr>
            <w:tcW w:w="1007" w:type="dxa"/>
            <w:tcBorders>
              <w:top w:val="nil"/>
              <w:left w:val="nil"/>
              <w:bottom w:val="single" w:sz="4" w:space="0" w:color="auto"/>
              <w:right w:val="nil"/>
            </w:tcBorders>
            <w:shd w:val="clear" w:color="auto" w:fill="FAFAFA"/>
          </w:tcPr>
          <w:p w14:paraId="2FAE1FE9" w14:textId="2401F2B3" w:rsidR="001D7482" w:rsidRPr="0096447C" w:rsidRDefault="00370B19" w:rsidP="005933D6">
            <w:pPr>
              <w:ind w:right="-72"/>
              <w:jc w:val="right"/>
              <w:rPr>
                <w:rFonts w:ascii="Arial" w:hAnsi="Arial" w:cs="Arial"/>
                <w:bCs/>
                <w:sz w:val="18"/>
                <w:szCs w:val="18"/>
              </w:rPr>
            </w:pPr>
            <w:r w:rsidRPr="0096447C">
              <w:rPr>
                <w:rFonts w:ascii="Arial" w:hAnsi="Arial" w:cs="Arial"/>
                <w:bCs/>
                <w:sz w:val="18"/>
                <w:szCs w:val="18"/>
              </w:rPr>
              <w:t>-</w:t>
            </w:r>
          </w:p>
        </w:tc>
        <w:tc>
          <w:tcPr>
            <w:tcW w:w="1008" w:type="dxa"/>
            <w:tcBorders>
              <w:top w:val="nil"/>
              <w:left w:val="nil"/>
              <w:bottom w:val="single" w:sz="4" w:space="0" w:color="auto"/>
              <w:right w:val="nil"/>
            </w:tcBorders>
            <w:shd w:val="clear" w:color="auto" w:fill="FAFAFA"/>
          </w:tcPr>
          <w:p w14:paraId="460AEFBB" w14:textId="3552CC9C" w:rsidR="001D7482" w:rsidRPr="0096447C" w:rsidRDefault="00687536" w:rsidP="005933D6">
            <w:pPr>
              <w:ind w:right="-72"/>
              <w:jc w:val="right"/>
              <w:rPr>
                <w:rFonts w:ascii="Arial" w:hAnsi="Arial" w:cs="Arial"/>
                <w:bCs/>
                <w:sz w:val="18"/>
                <w:szCs w:val="18"/>
              </w:rPr>
            </w:pPr>
            <w:r w:rsidRPr="0096447C">
              <w:rPr>
                <w:rFonts w:ascii="Arial" w:hAnsi="Arial" w:cs="Arial"/>
                <w:bCs/>
                <w:sz w:val="18"/>
                <w:szCs w:val="18"/>
              </w:rPr>
              <w:t>(802,021)</w:t>
            </w:r>
          </w:p>
        </w:tc>
        <w:tc>
          <w:tcPr>
            <w:tcW w:w="1008" w:type="dxa"/>
            <w:tcBorders>
              <w:top w:val="nil"/>
              <w:left w:val="nil"/>
              <w:bottom w:val="single" w:sz="4" w:space="0" w:color="auto"/>
              <w:right w:val="nil"/>
            </w:tcBorders>
            <w:shd w:val="clear" w:color="auto" w:fill="FAFAFA"/>
          </w:tcPr>
          <w:p w14:paraId="2C9BBAB7" w14:textId="79C888B4" w:rsidR="001D7482" w:rsidRPr="0096447C" w:rsidRDefault="00370B19" w:rsidP="005933D6">
            <w:pPr>
              <w:ind w:right="-72"/>
              <w:jc w:val="right"/>
              <w:rPr>
                <w:rFonts w:ascii="Arial" w:hAnsi="Arial" w:cs="Arial"/>
                <w:bCs/>
                <w:sz w:val="18"/>
                <w:szCs w:val="18"/>
              </w:rPr>
            </w:pPr>
            <w:r w:rsidRPr="0096447C">
              <w:rPr>
                <w:rFonts w:ascii="Arial" w:hAnsi="Arial" w:cs="Arial"/>
                <w:bCs/>
                <w:sz w:val="18"/>
                <w:szCs w:val="18"/>
              </w:rPr>
              <w:t>-</w:t>
            </w:r>
          </w:p>
        </w:tc>
        <w:tc>
          <w:tcPr>
            <w:tcW w:w="1008" w:type="dxa"/>
            <w:tcBorders>
              <w:top w:val="nil"/>
              <w:left w:val="nil"/>
              <w:bottom w:val="single" w:sz="4" w:space="0" w:color="auto"/>
              <w:right w:val="nil"/>
            </w:tcBorders>
          </w:tcPr>
          <w:p w14:paraId="6D56D9E4" w14:textId="1D314CC4" w:rsidR="001D7482" w:rsidRPr="0096447C" w:rsidRDefault="00370B19" w:rsidP="005933D6">
            <w:pPr>
              <w:ind w:right="-72"/>
              <w:jc w:val="right"/>
              <w:rPr>
                <w:rFonts w:ascii="Arial" w:hAnsi="Arial" w:cs="Arial"/>
                <w:bCs/>
                <w:sz w:val="18"/>
                <w:szCs w:val="18"/>
              </w:rPr>
            </w:pPr>
            <w:r w:rsidRPr="0096447C">
              <w:rPr>
                <w:rFonts w:ascii="Arial" w:hAnsi="Arial" w:cs="Arial"/>
                <w:bCs/>
                <w:sz w:val="18"/>
                <w:szCs w:val="18"/>
              </w:rPr>
              <w:t>-</w:t>
            </w:r>
          </w:p>
        </w:tc>
        <w:tc>
          <w:tcPr>
            <w:tcW w:w="1008" w:type="dxa"/>
            <w:tcBorders>
              <w:top w:val="nil"/>
              <w:left w:val="nil"/>
              <w:bottom w:val="single" w:sz="4" w:space="0" w:color="auto"/>
              <w:right w:val="nil"/>
            </w:tcBorders>
          </w:tcPr>
          <w:p w14:paraId="37F1F0BF" w14:textId="01E89F53" w:rsidR="001D7482" w:rsidRPr="0096447C" w:rsidRDefault="001D7482" w:rsidP="005933D6">
            <w:pPr>
              <w:ind w:right="-72"/>
              <w:jc w:val="right"/>
              <w:rPr>
                <w:rFonts w:ascii="Arial" w:hAnsi="Arial" w:cs="Arial"/>
                <w:bCs/>
                <w:sz w:val="18"/>
                <w:szCs w:val="18"/>
              </w:rPr>
            </w:pPr>
            <w:r w:rsidRPr="0096447C">
              <w:rPr>
                <w:rFonts w:ascii="Arial" w:hAnsi="Arial" w:cs="Arial"/>
                <w:bCs/>
                <w:sz w:val="18"/>
                <w:szCs w:val="18"/>
              </w:rPr>
              <w:t>(148,582)</w:t>
            </w:r>
          </w:p>
        </w:tc>
        <w:tc>
          <w:tcPr>
            <w:tcW w:w="1008" w:type="dxa"/>
            <w:tcBorders>
              <w:top w:val="nil"/>
              <w:left w:val="nil"/>
              <w:bottom w:val="single" w:sz="4" w:space="0" w:color="auto"/>
              <w:right w:val="nil"/>
            </w:tcBorders>
          </w:tcPr>
          <w:p w14:paraId="57AD9F09" w14:textId="075AB9EC" w:rsidR="001D7482" w:rsidRPr="0096447C" w:rsidRDefault="00370B19" w:rsidP="005933D6">
            <w:pPr>
              <w:ind w:right="-72"/>
              <w:jc w:val="right"/>
              <w:rPr>
                <w:rFonts w:ascii="Arial" w:hAnsi="Arial" w:cs="Arial"/>
                <w:bCs/>
                <w:sz w:val="18"/>
                <w:szCs w:val="18"/>
              </w:rPr>
            </w:pPr>
            <w:r w:rsidRPr="0096447C">
              <w:rPr>
                <w:rFonts w:ascii="Arial" w:hAnsi="Arial" w:cs="Arial"/>
                <w:bCs/>
                <w:sz w:val="18"/>
                <w:szCs w:val="18"/>
              </w:rPr>
              <w:t>-</w:t>
            </w:r>
          </w:p>
        </w:tc>
      </w:tr>
    </w:tbl>
    <w:p w14:paraId="0EBA9F16" w14:textId="2875BB5A" w:rsidR="003B4E24" w:rsidRPr="0096447C" w:rsidRDefault="003B4E24" w:rsidP="005933D6">
      <w:pPr>
        <w:rPr>
          <w:rFonts w:ascii="Arial" w:eastAsia="Arial" w:hAnsi="Arial" w:cs="Arial"/>
          <w:sz w:val="18"/>
          <w:szCs w:val="18"/>
        </w:rPr>
      </w:pPr>
    </w:p>
    <w:p w14:paraId="22591922" w14:textId="4F25FDAD" w:rsidR="003B4E24" w:rsidRPr="0096447C" w:rsidRDefault="003B4E24" w:rsidP="005933D6">
      <w:pPr>
        <w:rPr>
          <w:rFonts w:ascii="Arial" w:eastAsia="Arial" w:hAnsi="Arial" w:cs="Arial"/>
          <w:sz w:val="18"/>
          <w:szCs w:val="18"/>
        </w:rPr>
      </w:pPr>
    </w:p>
    <w:tbl>
      <w:tblPr>
        <w:tblStyle w:val="afffffffffffffc"/>
        <w:tblW w:w="9450" w:type="dxa"/>
        <w:tblInd w:w="18" w:type="dxa"/>
        <w:tblLayout w:type="fixed"/>
        <w:tblLook w:val="0000" w:firstRow="0" w:lastRow="0" w:firstColumn="0" w:lastColumn="0" w:noHBand="0" w:noVBand="0"/>
      </w:tblPr>
      <w:tblGrid>
        <w:gridCol w:w="9450"/>
      </w:tblGrid>
      <w:tr w:rsidR="007A5A72" w:rsidRPr="0096447C" w14:paraId="1E115C40" w14:textId="77777777">
        <w:trPr>
          <w:trHeight w:val="389"/>
        </w:trPr>
        <w:tc>
          <w:tcPr>
            <w:tcW w:w="9450" w:type="dxa"/>
            <w:shd w:val="clear" w:color="auto" w:fill="FFA543"/>
            <w:vAlign w:val="center"/>
          </w:tcPr>
          <w:p w14:paraId="29C5A32A" w14:textId="71D8F34F" w:rsidR="007A5A72" w:rsidRPr="0096447C" w:rsidRDefault="0032140B" w:rsidP="005933D6">
            <w:pPr>
              <w:ind w:left="434" w:hanging="434"/>
              <w:rPr>
                <w:rFonts w:ascii="Arial" w:eastAsia="Arial" w:hAnsi="Arial" w:cs="Arial"/>
                <w:b/>
                <w:color w:val="FFFFFF"/>
                <w:sz w:val="18"/>
                <w:szCs w:val="18"/>
              </w:rPr>
            </w:pPr>
            <w:r w:rsidRPr="0096447C">
              <w:rPr>
                <w:rFonts w:ascii="Arial" w:eastAsia="Arial" w:hAnsi="Arial" w:cs="Arial"/>
                <w:b/>
                <w:color w:val="FFFFFF"/>
                <w:sz w:val="18"/>
                <w:szCs w:val="18"/>
              </w:rPr>
              <w:t>3</w:t>
            </w:r>
            <w:r w:rsidR="008350F4" w:rsidRPr="0096447C">
              <w:rPr>
                <w:rFonts w:ascii="Arial" w:eastAsia="Arial" w:hAnsi="Arial" w:cs="Arial"/>
                <w:b/>
                <w:color w:val="FFFFFF"/>
                <w:sz w:val="18"/>
                <w:szCs w:val="18"/>
              </w:rPr>
              <w:t>2</w:t>
            </w:r>
            <w:r w:rsidRPr="0096447C">
              <w:rPr>
                <w:rFonts w:ascii="Arial" w:eastAsia="Arial" w:hAnsi="Arial" w:cs="Arial"/>
                <w:b/>
                <w:color w:val="FFFFFF"/>
                <w:sz w:val="18"/>
                <w:szCs w:val="18"/>
              </w:rPr>
              <w:tab/>
              <w:t>Earnings per share</w:t>
            </w:r>
          </w:p>
        </w:tc>
      </w:tr>
    </w:tbl>
    <w:p w14:paraId="1B0CBC7F" w14:textId="77777777" w:rsidR="007A5A72" w:rsidRPr="0096447C" w:rsidRDefault="007A5A72" w:rsidP="005933D6">
      <w:pPr>
        <w:jc w:val="left"/>
        <w:rPr>
          <w:rFonts w:ascii="Arial" w:eastAsia="Arial" w:hAnsi="Arial" w:cs="Arial"/>
          <w:sz w:val="18"/>
          <w:szCs w:val="18"/>
        </w:rPr>
      </w:pPr>
    </w:p>
    <w:p w14:paraId="52A82549" w14:textId="29EA1D07" w:rsidR="007A5A72" w:rsidRPr="0096447C" w:rsidRDefault="0032140B" w:rsidP="005933D6">
      <w:pPr>
        <w:rPr>
          <w:rFonts w:ascii="Arial" w:eastAsia="Arial" w:hAnsi="Arial" w:cs="Arial"/>
          <w:spacing w:val="-4"/>
          <w:sz w:val="18"/>
          <w:szCs w:val="18"/>
        </w:rPr>
      </w:pPr>
      <w:r w:rsidRPr="0096447C">
        <w:rPr>
          <w:rFonts w:ascii="Arial" w:eastAsia="Arial" w:hAnsi="Arial" w:cs="Arial"/>
          <w:spacing w:val="-4"/>
          <w:sz w:val="18"/>
          <w:szCs w:val="18"/>
        </w:rPr>
        <w:t xml:space="preserve">Basic earnings per share </w:t>
      </w:r>
      <w:r w:rsidR="00BC1453" w:rsidRPr="0096447C">
        <w:rPr>
          <w:rFonts w:ascii="Arial" w:eastAsia="Arial" w:hAnsi="Arial" w:cs="Arial"/>
          <w:spacing w:val="-4"/>
          <w:sz w:val="18"/>
          <w:szCs w:val="18"/>
        </w:rPr>
        <w:t>and diluted earnings per share are</w:t>
      </w:r>
      <w:r w:rsidRPr="0096447C">
        <w:rPr>
          <w:rFonts w:ascii="Arial" w:eastAsia="Arial" w:hAnsi="Arial" w:cs="Arial"/>
          <w:spacing w:val="-4"/>
          <w:sz w:val="18"/>
          <w:szCs w:val="18"/>
        </w:rPr>
        <w:t xml:space="preserve"> calculated by dividing the net profit attributable to shareholders of the Company by the weighted average number of ordinary shares issued and paid during the year.</w:t>
      </w:r>
    </w:p>
    <w:p w14:paraId="17AB307F" w14:textId="77777777" w:rsidR="007A5A72" w:rsidRPr="0096447C" w:rsidRDefault="007A5A72" w:rsidP="005933D6">
      <w:pPr>
        <w:rPr>
          <w:rFonts w:ascii="Arial" w:eastAsia="Arial" w:hAnsi="Arial" w:cs="Arial"/>
          <w:sz w:val="18"/>
          <w:szCs w:val="18"/>
        </w:rPr>
      </w:pPr>
    </w:p>
    <w:tbl>
      <w:tblPr>
        <w:tblStyle w:val="afffffffffffffd"/>
        <w:tblW w:w="9450" w:type="dxa"/>
        <w:tblLayout w:type="fixed"/>
        <w:tblLook w:val="0000" w:firstRow="0" w:lastRow="0" w:firstColumn="0" w:lastColumn="0" w:noHBand="0" w:noVBand="0"/>
      </w:tblPr>
      <w:tblGrid>
        <w:gridCol w:w="4266"/>
        <w:gridCol w:w="1296"/>
        <w:gridCol w:w="1296"/>
        <w:gridCol w:w="1296"/>
        <w:gridCol w:w="1296"/>
      </w:tblGrid>
      <w:tr w:rsidR="007A5A72" w:rsidRPr="0096447C" w14:paraId="7A1B0797" w14:textId="77777777" w:rsidTr="00036731">
        <w:tc>
          <w:tcPr>
            <w:tcW w:w="4266" w:type="dxa"/>
            <w:vAlign w:val="bottom"/>
          </w:tcPr>
          <w:p w14:paraId="1D703CD9" w14:textId="77777777" w:rsidR="007A5A72" w:rsidRPr="0096447C" w:rsidRDefault="007A5A72" w:rsidP="005933D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75DB19F6" w14:textId="77777777" w:rsidR="007A5A72" w:rsidRPr="0096447C" w:rsidRDefault="0032140B" w:rsidP="005933D6">
            <w:pPr>
              <w:spacing w:before="0" w:after="0"/>
              <w:ind w:right="-72"/>
              <w:jc w:val="center"/>
              <w:rPr>
                <w:b/>
                <w:sz w:val="18"/>
                <w:szCs w:val="18"/>
              </w:rPr>
            </w:pPr>
            <w:r w:rsidRPr="0096447C">
              <w:rPr>
                <w:b/>
                <w:sz w:val="18"/>
                <w:szCs w:val="18"/>
              </w:rPr>
              <w:t xml:space="preserve">Consolidated </w:t>
            </w:r>
          </w:p>
          <w:p w14:paraId="717FD6FE" w14:textId="77777777" w:rsidR="007A5A72" w:rsidRPr="0096447C" w:rsidRDefault="0032140B" w:rsidP="005933D6">
            <w:pPr>
              <w:spacing w:before="0" w:after="0"/>
              <w:ind w:right="-72"/>
              <w:jc w:val="center"/>
              <w:rPr>
                <w:b/>
                <w:sz w:val="18"/>
                <w:szCs w:val="18"/>
              </w:rPr>
            </w:pPr>
            <w:r w:rsidRPr="0096447C">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067CC61" w14:textId="77777777" w:rsidR="007A5A72" w:rsidRPr="0096447C" w:rsidRDefault="0032140B" w:rsidP="005933D6">
            <w:pPr>
              <w:spacing w:before="0" w:after="0"/>
              <w:ind w:right="-72"/>
              <w:jc w:val="center"/>
              <w:rPr>
                <w:b/>
                <w:sz w:val="18"/>
                <w:szCs w:val="18"/>
              </w:rPr>
            </w:pPr>
            <w:r w:rsidRPr="0096447C">
              <w:rPr>
                <w:b/>
                <w:sz w:val="18"/>
                <w:szCs w:val="18"/>
              </w:rPr>
              <w:t xml:space="preserve">Separate </w:t>
            </w:r>
          </w:p>
          <w:p w14:paraId="391873B0" w14:textId="77777777" w:rsidR="007A5A72" w:rsidRPr="0096447C" w:rsidRDefault="0032140B" w:rsidP="005933D6">
            <w:pPr>
              <w:spacing w:before="0" w:after="0"/>
              <w:ind w:right="-72"/>
              <w:jc w:val="center"/>
              <w:rPr>
                <w:b/>
                <w:sz w:val="18"/>
                <w:szCs w:val="18"/>
              </w:rPr>
            </w:pPr>
            <w:r w:rsidRPr="0096447C">
              <w:rPr>
                <w:b/>
                <w:sz w:val="18"/>
                <w:szCs w:val="18"/>
              </w:rPr>
              <w:t>financial statements</w:t>
            </w:r>
          </w:p>
        </w:tc>
      </w:tr>
      <w:tr w:rsidR="001D7482" w:rsidRPr="0096447C" w14:paraId="4EC8414E" w14:textId="77777777" w:rsidTr="00CA6DC8">
        <w:tc>
          <w:tcPr>
            <w:tcW w:w="4266" w:type="dxa"/>
            <w:vAlign w:val="bottom"/>
          </w:tcPr>
          <w:p w14:paraId="79FF3831" w14:textId="77777777" w:rsidR="001D7482" w:rsidRPr="0096447C" w:rsidRDefault="001D7482" w:rsidP="005933D6">
            <w:pPr>
              <w:spacing w:before="0" w:after="0"/>
              <w:ind w:left="-101"/>
              <w:rPr>
                <w:sz w:val="18"/>
                <w:szCs w:val="18"/>
              </w:rPr>
            </w:pPr>
          </w:p>
        </w:tc>
        <w:tc>
          <w:tcPr>
            <w:tcW w:w="1296" w:type="dxa"/>
            <w:tcBorders>
              <w:top w:val="single" w:sz="4" w:space="0" w:color="auto"/>
              <w:bottom w:val="single" w:sz="4" w:space="0" w:color="auto"/>
            </w:tcBorders>
            <w:shd w:val="clear" w:color="auto" w:fill="auto"/>
          </w:tcPr>
          <w:p w14:paraId="4F1BB83F" w14:textId="5B54CD2A" w:rsidR="001D7482" w:rsidRPr="0096447C" w:rsidRDefault="001D7482" w:rsidP="005933D6">
            <w:pPr>
              <w:spacing w:before="0" w:after="0"/>
              <w:ind w:right="-72"/>
              <w:jc w:val="right"/>
              <w:rPr>
                <w:b/>
                <w:sz w:val="18"/>
                <w:szCs w:val="18"/>
              </w:rPr>
            </w:pPr>
            <w:r w:rsidRPr="0096447C">
              <w:rPr>
                <w:b/>
                <w:sz w:val="18"/>
                <w:szCs w:val="18"/>
              </w:rPr>
              <w:t>2023</w:t>
            </w:r>
          </w:p>
        </w:tc>
        <w:tc>
          <w:tcPr>
            <w:tcW w:w="1296" w:type="dxa"/>
            <w:tcBorders>
              <w:top w:val="single" w:sz="4" w:space="0" w:color="auto"/>
              <w:bottom w:val="single" w:sz="4" w:space="0" w:color="auto"/>
            </w:tcBorders>
            <w:shd w:val="clear" w:color="auto" w:fill="auto"/>
          </w:tcPr>
          <w:p w14:paraId="757819E2" w14:textId="1033EB6F" w:rsidR="001D7482" w:rsidRPr="0096447C" w:rsidRDefault="001D7482" w:rsidP="005933D6">
            <w:pPr>
              <w:spacing w:before="0" w:after="0"/>
              <w:ind w:right="-72"/>
              <w:jc w:val="right"/>
              <w:rPr>
                <w:b/>
                <w:sz w:val="18"/>
                <w:szCs w:val="18"/>
              </w:rPr>
            </w:pPr>
            <w:r w:rsidRPr="0096447C">
              <w:rPr>
                <w:b/>
                <w:sz w:val="18"/>
                <w:szCs w:val="18"/>
              </w:rPr>
              <w:t>2022</w:t>
            </w:r>
          </w:p>
        </w:tc>
        <w:tc>
          <w:tcPr>
            <w:tcW w:w="1296" w:type="dxa"/>
            <w:tcBorders>
              <w:top w:val="single" w:sz="4" w:space="0" w:color="auto"/>
              <w:bottom w:val="single" w:sz="4" w:space="0" w:color="auto"/>
            </w:tcBorders>
            <w:shd w:val="clear" w:color="auto" w:fill="auto"/>
          </w:tcPr>
          <w:p w14:paraId="1B85DA81" w14:textId="31B6CE04" w:rsidR="001D7482" w:rsidRPr="0096447C" w:rsidRDefault="001D7482" w:rsidP="005933D6">
            <w:pPr>
              <w:spacing w:before="0" w:after="0"/>
              <w:ind w:right="-72"/>
              <w:jc w:val="right"/>
              <w:rPr>
                <w:b/>
                <w:sz w:val="18"/>
                <w:szCs w:val="18"/>
              </w:rPr>
            </w:pPr>
            <w:r w:rsidRPr="0096447C">
              <w:rPr>
                <w:b/>
                <w:sz w:val="18"/>
                <w:szCs w:val="18"/>
              </w:rPr>
              <w:t>2023</w:t>
            </w:r>
          </w:p>
        </w:tc>
        <w:tc>
          <w:tcPr>
            <w:tcW w:w="1296" w:type="dxa"/>
            <w:tcBorders>
              <w:top w:val="single" w:sz="4" w:space="0" w:color="auto"/>
              <w:bottom w:val="single" w:sz="4" w:space="0" w:color="auto"/>
            </w:tcBorders>
            <w:shd w:val="clear" w:color="auto" w:fill="auto"/>
          </w:tcPr>
          <w:p w14:paraId="791C53D0" w14:textId="1DFB3BCF" w:rsidR="001D7482" w:rsidRPr="0096447C" w:rsidRDefault="001D7482" w:rsidP="005933D6">
            <w:pPr>
              <w:spacing w:before="0" w:after="0"/>
              <w:ind w:right="-72"/>
              <w:jc w:val="right"/>
              <w:rPr>
                <w:b/>
                <w:sz w:val="18"/>
                <w:szCs w:val="18"/>
              </w:rPr>
            </w:pPr>
            <w:r w:rsidRPr="0096447C">
              <w:rPr>
                <w:b/>
                <w:sz w:val="18"/>
                <w:szCs w:val="18"/>
              </w:rPr>
              <w:t>2022</w:t>
            </w:r>
          </w:p>
        </w:tc>
      </w:tr>
      <w:tr w:rsidR="004E7D7D" w:rsidRPr="0096447C" w14:paraId="53439D2A" w14:textId="77777777" w:rsidTr="008E42F5">
        <w:tc>
          <w:tcPr>
            <w:tcW w:w="4266" w:type="dxa"/>
            <w:vAlign w:val="bottom"/>
          </w:tcPr>
          <w:p w14:paraId="1A368C58" w14:textId="78F1FAB9" w:rsidR="004E7D7D" w:rsidRPr="0096447C" w:rsidRDefault="004E7D7D" w:rsidP="005933D6">
            <w:pPr>
              <w:spacing w:before="0" w:after="0"/>
              <w:ind w:left="-101"/>
              <w:rPr>
                <w:b/>
                <w:bCs/>
                <w:sz w:val="18"/>
                <w:szCs w:val="18"/>
              </w:rPr>
            </w:pPr>
            <w:r w:rsidRPr="0096447C">
              <w:rPr>
                <w:b/>
                <w:bCs/>
                <w:sz w:val="18"/>
                <w:szCs w:val="18"/>
              </w:rPr>
              <w:t>Basic earnings per share</w:t>
            </w:r>
          </w:p>
        </w:tc>
        <w:tc>
          <w:tcPr>
            <w:tcW w:w="1296" w:type="dxa"/>
            <w:shd w:val="clear" w:color="auto" w:fill="FAFAFA"/>
            <w:vAlign w:val="bottom"/>
          </w:tcPr>
          <w:p w14:paraId="39B2BC13" w14:textId="77777777" w:rsidR="004E7D7D" w:rsidRPr="0096447C" w:rsidRDefault="004E7D7D" w:rsidP="005933D6">
            <w:pPr>
              <w:spacing w:before="0" w:after="0"/>
              <w:ind w:right="-72"/>
              <w:jc w:val="right"/>
              <w:rPr>
                <w:sz w:val="18"/>
                <w:szCs w:val="18"/>
              </w:rPr>
            </w:pPr>
          </w:p>
        </w:tc>
        <w:tc>
          <w:tcPr>
            <w:tcW w:w="1296" w:type="dxa"/>
            <w:vAlign w:val="bottom"/>
          </w:tcPr>
          <w:p w14:paraId="18E5EFE9" w14:textId="77777777" w:rsidR="004E7D7D" w:rsidRPr="0096447C" w:rsidRDefault="004E7D7D" w:rsidP="005933D6">
            <w:pPr>
              <w:spacing w:before="0" w:after="0"/>
              <w:ind w:right="-72"/>
              <w:jc w:val="right"/>
              <w:rPr>
                <w:sz w:val="18"/>
                <w:szCs w:val="18"/>
              </w:rPr>
            </w:pPr>
          </w:p>
        </w:tc>
        <w:tc>
          <w:tcPr>
            <w:tcW w:w="1296" w:type="dxa"/>
            <w:shd w:val="clear" w:color="auto" w:fill="FAFAFA"/>
            <w:vAlign w:val="bottom"/>
          </w:tcPr>
          <w:p w14:paraId="48316A4D" w14:textId="77777777" w:rsidR="004E7D7D" w:rsidRPr="0096447C" w:rsidRDefault="004E7D7D" w:rsidP="005933D6">
            <w:pPr>
              <w:spacing w:before="0" w:after="0"/>
              <w:ind w:right="-72"/>
              <w:jc w:val="right"/>
              <w:rPr>
                <w:sz w:val="18"/>
                <w:szCs w:val="18"/>
              </w:rPr>
            </w:pPr>
          </w:p>
        </w:tc>
        <w:tc>
          <w:tcPr>
            <w:tcW w:w="1296" w:type="dxa"/>
            <w:vAlign w:val="bottom"/>
          </w:tcPr>
          <w:p w14:paraId="2AC7EFB4" w14:textId="77777777" w:rsidR="004E7D7D" w:rsidRPr="0096447C" w:rsidRDefault="004E7D7D" w:rsidP="005933D6">
            <w:pPr>
              <w:spacing w:before="0" w:after="0"/>
              <w:ind w:right="-72"/>
              <w:jc w:val="right"/>
              <w:rPr>
                <w:sz w:val="18"/>
                <w:szCs w:val="18"/>
              </w:rPr>
            </w:pPr>
          </w:p>
        </w:tc>
      </w:tr>
      <w:tr w:rsidR="001D7482" w:rsidRPr="0096447C" w14:paraId="39E3EAE1" w14:textId="77777777" w:rsidTr="008E42F5">
        <w:trPr>
          <w:trHeight w:val="161"/>
        </w:trPr>
        <w:tc>
          <w:tcPr>
            <w:tcW w:w="4266" w:type="dxa"/>
            <w:vAlign w:val="bottom"/>
          </w:tcPr>
          <w:p w14:paraId="0346591A" w14:textId="6965144D" w:rsidR="001D7482" w:rsidRPr="0096447C" w:rsidRDefault="001D7482" w:rsidP="005933D6">
            <w:pPr>
              <w:spacing w:before="0" w:after="0"/>
              <w:ind w:left="-101"/>
              <w:rPr>
                <w:sz w:val="18"/>
                <w:szCs w:val="18"/>
              </w:rPr>
            </w:pPr>
            <w:r w:rsidRPr="0096447C">
              <w:rPr>
                <w:sz w:val="18"/>
                <w:szCs w:val="18"/>
              </w:rPr>
              <w:t xml:space="preserve">Basic earnings per share attributable to the </w:t>
            </w:r>
          </w:p>
          <w:p w14:paraId="7EA375DF" w14:textId="6A7175C9" w:rsidR="001D7482" w:rsidRPr="0096447C" w:rsidRDefault="001D7482" w:rsidP="005933D6">
            <w:pPr>
              <w:spacing w:before="0" w:after="0"/>
              <w:ind w:left="-101"/>
              <w:rPr>
                <w:b/>
                <w:bCs/>
                <w:sz w:val="18"/>
                <w:szCs w:val="18"/>
              </w:rPr>
            </w:pPr>
            <w:r w:rsidRPr="0096447C">
              <w:rPr>
                <w:sz w:val="18"/>
                <w:szCs w:val="18"/>
              </w:rPr>
              <w:t xml:space="preserve">   ordinary equity holders of the Company</w:t>
            </w:r>
          </w:p>
        </w:tc>
        <w:tc>
          <w:tcPr>
            <w:tcW w:w="1296" w:type="dxa"/>
            <w:tcBorders>
              <w:bottom w:val="single" w:sz="4" w:space="0" w:color="auto"/>
            </w:tcBorders>
            <w:shd w:val="clear" w:color="auto" w:fill="FAFAFA"/>
            <w:vAlign w:val="bottom"/>
          </w:tcPr>
          <w:p w14:paraId="5FEDE731" w14:textId="270BD92D" w:rsidR="001D7482" w:rsidRPr="0096447C" w:rsidRDefault="00687536" w:rsidP="005933D6">
            <w:pPr>
              <w:spacing w:before="0" w:after="0"/>
              <w:ind w:right="-72"/>
              <w:jc w:val="right"/>
              <w:rPr>
                <w:sz w:val="18"/>
                <w:szCs w:val="18"/>
              </w:rPr>
            </w:pPr>
            <w:r w:rsidRPr="0096447C">
              <w:rPr>
                <w:sz w:val="18"/>
                <w:szCs w:val="18"/>
              </w:rPr>
              <w:t>0.05</w:t>
            </w:r>
          </w:p>
        </w:tc>
        <w:tc>
          <w:tcPr>
            <w:tcW w:w="1296" w:type="dxa"/>
            <w:tcBorders>
              <w:bottom w:val="single" w:sz="4" w:space="0" w:color="auto"/>
            </w:tcBorders>
            <w:vAlign w:val="bottom"/>
          </w:tcPr>
          <w:p w14:paraId="44CB3451" w14:textId="3B25DF00" w:rsidR="001D7482" w:rsidRPr="0096447C" w:rsidRDefault="001D7482" w:rsidP="005933D6">
            <w:pPr>
              <w:spacing w:before="0" w:after="0"/>
              <w:ind w:right="-72"/>
              <w:jc w:val="right"/>
              <w:rPr>
                <w:sz w:val="18"/>
                <w:szCs w:val="18"/>
              </w:rPr>
            </w:pPr>
            <w:r w:rsidRPr="0096447C">
              <w:rPr>
                <w:sz w:val="18"/>
                <w:szCs w:val="18"/>
              </w:rPr>
              <w:t>0.21</w:t>
            </w:r>
          </w:p>
        </w:tc>
        <w:tc>
          <w:tcPr>
            <w:tcW w:w="1296" w:type="dxa"/>
            <w:tcBorders>
              <w:bottom w:val="single" w:sz="4" w:space="0" w:color="auto"/>
            </w:tcBorders>
            <w:shd w:val="clear" w:color="auto" w:fill="FAFAFA"/>
            <w:vAlign w:val="bottom"/>
          </w:tcPr>
          <w:p w14:paraId="42A2E862" w14:textId="58A48606" w:rsidR="001D7482" w:rsidRPr="0096447C" w:rsidRDefault="00687536" w:rsidP="005933D6">
            <w:pPr>
              <w:spacing w:before="0" w:after="0"/>
              <w:ind w:right="-72"/>
              <w:jc w:val="right"/>
              <w:rPr>
                <w:sz w:val="18"/>
                <w:szCs w:val="18"/>
              </w:rPr>
            </w:pPr>
            <w:r w:rsidRPr="0096447C">
              <w:rPr>
                <w:sz w:val="18"/>
                <w:szCs w:val="18"/>
              </w:rPr>
              <w:t>0.02</w:t>
            </w:r>
          </w:p>
        </w:tc>
        <w:tc>
          <w:tcPr>
            <w:tcW w:w="1296" w:type="dxa"/>
            <w:tcBorders>
              <w:bottom w:val="single" w:sz="4" w:space="0" w:color="auto"/>
            </w:tcBorders>
            <w:vAlign w:val="bottom"/>
          </w:tcPr>
          <w:p w14:paraId="7EB9D316" w14:textId="6E081E43" w:rsidR="001D7482" w:rsidRPr="0096447C" w:rsidRDefault="001D7482" w:rsidP="005933D6">
            <w:pPr>
              <w:spacing w:before="0" w:after="0"/>
              <w:ind w:right="-72"/>
              <w:jc w:val="right"/>
              <w:rPr>
                <w:sz w:val="18"/>
                <w:szCs w:val="18"/>
              </w:rPr>
            </w:pPr>
            <w:r w:rsidRPr="0096447C">
              <w:rPr>
                <w:sz w:val="18"/>
                <w:szCs w:val="18"/>
              </w:rPr>
              <w:t>0.18</w:t>
            </w:r>
          </w:p>
        </w:tc>
      </w:tr>
      <w:tr w:rsidR="001D7482" w:rsidRPr="0096447C" w14:paraId="1FDF6BA1" w14:textId="77777777" w:rsidTr="008E42F5">
        <w:tc>
          <w:tcPr>
            <w:tcW w:w="4266" w:type="dxa"/>
          </w:tcPr>
          <w:p w14:paraId="7BADAEB5" w14:textId="2A642905" w:rsidR="001D7482" w:rsidRPr="0096447C" w:rsidRDefault="001D7482" w:rsidP="005933D6">
            <w:pPr>
              <w:spacing w:before="0" w:after="0"/>
              <w:ind w:left="-101"/>
              <w:rPr>
                <w:sz w:val="18"/>
                <w:szCs w:val="18"/>
              </w:rPr>
            </w:pPr>
          </w:p>
        </w:tc>
        <w:tc>
          <w:tcPr>
            <w:tcW w:w="1296" w:type="dxa"/>
            <w:tcBorders>
              <w:top w:val="single" w:sz="4" w:space="0" w:color="auto"/>
            </w:tcBorders>
            <w:shd w:val="clear" w:color="auto" w:fill="FAFAFA"/>
            <w:vAlign w:val="bottom"/>
          </w:tcPr>
          <w:p w14:paraId="51145FD9" w14:textId="5F865D3C" w:rsidR="001D7482" w:rsidRPr="0096447C" w:rsidRDefault="001D7482" w:rsidP="005933D6">
            <w:pPr>
              <w:spacing w:before="0" w:after="0"/>
              <w:ind w:right="-72"/>
              <w:jc w:val="right"/>
              <w:rPr>
                <w:sz w:val="18"/>
                <w:szCs w:val="18"/>
              </w:rPr>
            </w:pPr>
          </w:p>
        </w:tc>
        <w:tc>
          <w:tcPr>
            <w:tcW w:w="1296" w:type="dxa"/>
            <w:tcBorders>
              <w:top w:val="single" w:sz="4" w:space="0" w:color="auto"/>
            </w:tcBorders>
            <w:vAlign w:val="bottom"/>
          </w:tcPr>
          <w:p w14:paraId="15ADD8AF" w14:textId="40B3BE62" w:rsidR="001D7482" w:rsidRPr="0096447C"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495E64AD" w14:textId="4A9B8B8B" w:rsidR="001D7482" w:rsidRPr="0096447C" w:rsidRDefault="001D7482" w:rsidP="005933D6">
            <w:pPr>
              <w:spacing w:before="0" w:after="0"/>
              <w:ind w:right="-72"/>
              <w:jc w:val="right"/>
              <w:rPr>
                <w:sz w:val="18"/>
                <w:szCs w:val="18"/>
              </w:rPr>
            </w:pPr>
          </w:p>
        </w:tc>
        <w:tc>
          <w:tcPr>
            <w:tcW w:w="1296" w:type="dxa"/>
            <w:tcBorders>
              <w:top w:val="single" w:sz="4" w:space="0" w:color="auto"/>
            </w:tcBorders>
            <w:vAlign w:val="bottom"/>
          </w:tcPr>
          <w:p w14:paraId="4549160B" w14:textId="4C453A72" w:rsidR="001D7482" w:rsidRPr="0096447C" w:rsidRDefault="001D7482" w:rsidP="005933D6">
            <w:pPr>
              <w:spacing w:before="0" w:after="0"/>
              <w:ind w:right="-72"/>
              <w:jc w:val="right"/>
              <w:rPr>
                <w:sz w:val="18"/>
                <w:szCs w:val="18"/>
              </w:rPr>
            </w:pPr>
          </w:p>
        </w:tc>
      </w:tr>
      <w:tr w:rsidR="001D7482" w:rsidRPr="0096447C" w14:paraId="08CD2BB3" w14:textId="77777777" w:rsidTr="008E42F5">
        <w:tc>
          <w:tcPr>
            <w:tcW w:w="4266" w:type="dxa"/>
          </w:tcPr>
          <w:p w14:paraId="78566151" w14:textId="16E01749" w:rsidR="001D7482" w:rsidRPr="0096447C" w:rsidRDefault="001D7482" w:rsidP="005933D6">
            <w:pPr>
              <w:spacing w:before="0" w:after="0"/>
              <w:ind w:left="-101"/>
              <w:rPr>
                <w:b/>
                <w:sz w:val="18"/>
                <w:szCs w:val="18"/>
              </w:rPr>
            </w:pPr>
            <w:r w:rsidRPr="0096447C">
              <w:rPr>
                <w:b/>
                <w:sz w:val="18"/>
                <w:szCs w:val="18"/>
              </w:rPr>
              <w:t>Diluted earnings per share</w:t>
            </w:r>
          </w:p>
        </w:tc>
        <w:tc>
          <w:tcPr>
            <w:tcW w:w="1296" w:type="dxa"/>
            <w:shd w:val="clear" w:color="auto" w:fill="FAFAFA"/>
            <w:vAlign w:val="bottom"/>
          </w:tcPr>
          <w:p w14:paraId="24E0498D" w14:textId="77777777" w:rsidR="001D7482" w:rsidRPr="0096447C" w:rsidRDefault="001D7482" w:rsidP="005933D6">
            <w:pPr>
              <w:spacing w:before="0" w:after="0"/>
              <w:ind w:right="-72"/>
              <w:jc w:val="right"/>
              <w:rPr>
                <w:sz w:val="18"/>
                <w:szCs w:val="18"/>
              </w:rPr>
            </w:pPr>
          </w:p>
        </w:tc>
        <w:tc>
          <w:tcPr>
            <w:tcW w:w="1296" w:type="dxa"/>
            <w:vAlign w:val="bottom"/>
          </w:tcPr>
          <w:p w14:paraId="4B727A11" w14:textId="77777777" w:rsidR="001D7482" w:rsidRPr="0096447C" w:rsidRDefault="001D7482" w:rsidP="005933D6">
            <w:pPr>
              <w:spacing w:before="0" w:after="0"/>
              <w:ind w:right="-72"/>
              <w:jc w:val="right"/>
              <w:rPr>
                <w:sz w:val="18"/>
                <w:szCs w:val="18"/>
              </w:rPr>
            </w:pPr>
          </w:p>
        </w:tc>
        <w:tc>
          <w:tcPr>
            <w:tcW w:w="1296" w:type="dxa"/>
            <w:shd w:val="clear" w:color="auto" w:fill="FAFAFA"/>
            <w:vAlign w:val="bottom"/>
          </w:tcPr>
          <w:p w14:paraId="01C1C1D6" w14:textId="77777777" w:rsidR="001D7482" w:rsidRPr="0096447C" w:rsidRDefault="001D7482" w:rsidP="005933D6">
            <w:pPr>
              <w:spacing w:before="0" w:after="0"/>
              <w:ind w:right="-72"/>
              <w:jc w:val="right"/>
              <w:rPr>
                <w:sz w:val="18"/>
                <w:szCs w:val="18"/>
              </w:rPr>
            </w:pPr>
          </w:p>
        </w:tc>
        <w:tc>
          <w:tcPr>
            <w:tcW w:w="1296" w:type="dxa"/>
            <w:vAlign w:val="bottom"/>
          </w:tcPr>
          <w:p w14:paraId="0135D230" w14:textId="77777777" w:rsidR="001D7482" w:rsidRPr="0096447C" w:rsidRDefault="001D7482" w:rsidP="005933D6">
            <w:pPr>
              <w:spacing w:before="0" w:after="0"/>
              <w:ind w:right="-72"/>
              <w:jc w:val="right"/>
              <w:rPr>
                <w:sz w:val="18"/>
                <w:szCs w:val="18"/>
              </w:rPr>
            </w:pPr>
          </w:p>
        </w:tc>
      </w:tr>
      <w:tr w:rsidR="001D7482" w:rsidRPr="0096447C" w14:paraId="02DE6647" w14:textId="77777777" w:rsidTr="008E42F5">
        <w:tc>
          <w:tcPr>
            <w:tcW w:w="4266" w:type="dxa"/>
            <w:vAlign w:val="bottom"/>
          </w:tcPr>
          <w:p w14:paraId="2F21D09A" w14:textId="792345FC" w:rsidR="001D7482" w:rsidRPr="0096447C" w:rsidRDefault="001D7482" w:rsidP="005933D6">
            <w:pPr>
              <w:spacing w:before="0" w:after="0"/>
              <w:ind w:left="-101"/>
              <w:rPr>
                <w:sz w:val="18"/>
                <w:szCs w:val="18"/>
              </w:rPr>
            </w:pPr>
            <w:r w:rsidRPr="0096447C">
              <w:rPr>
                <w:sz w:val="18"/>
                <w:szCs w:val="18"/>
              </w:rPr>
              <w:t>Diluted earnings per share attributable to the</w:t>
            </w:r>
          </w:p>
          <w:p w14:paraId="41D8196D" w14:textId="7DB92B73" w:rsidR="001D7482" w:rsidRPr="0096447C" w:rsidRDefault="001D7482" w:rsidP="005933D6">
            <w:pPr>
              <w:spacing w:before="0" w:after="0"/>
              <w:ind w:left="-101"/>
              <w:rPr>
                <w:sz w:val="18"/>
                <w:szCs w:val="18"/>
              </w:rPr>
            </w:pPr>
            <w:r w:rsidRPr="0096447C">
              <w:rPr>
                <w:sz w:val="18"/>
                <w:szCs w:val="18"/>
              </w:rPr>
              <w:t xml:space="preserve">   ordinary equity holders of the Company</w:t>
            </w:r>
          </w:p>
        </w:tc>
        <w:tc>
          <w:tcPr>
            <w:tcW w:w="1296" w:type="dxa"/>
            <w:tcBorders>
              <w:bottom w:val="single" w:sz="4" w:space="0" w:color="auto"/>
            </w:tcBorders>
            <w:shd w:val="clear" w:color="auto" w:fill="FAFAFA"/>
            <w:vAlign w:val="bottom"/>
          </w:tcPr>
          <w:p w14:paraId="1A543AEC" w14:textId="26AE7F75" w:rsidR="001D7482" w:rsidRPr="0096447C" w:rsidRDefault="00687536" w:rsidP="005933D6">
            <w:pPr>
              <w:spacing w:before="0" w:after="0"/>
              <w:ind w:right="-72"/>
              <w:jc w:val="right"/>
              <w:rPr>
                <w:sz w:val="18"/>
                <w:szCs w:val="18"/>
              </w:rPr>
            </w:pPr>
            <w:r w:rsidRPr="0096447C">
              <w:rPr>
                <w:sz w:val="18"/>
                <w:szCs w:val="18"/>
              </w:rPr>
              <w:t>0.05</w:t>
            </w:r>
          </w:p>
        </w:tc>
        <w:tc>
          <w:tcPr>
            <w:tcW w:w="1296" w:type="dxa"/>
            <w:tcBorders>
              <w:bottom w:val="single" w:sz="4" w:space="0" w:color="auto"/>
            </w:tcBorders>
            <w:vAlign w:val="bottom"/>
          </w:tcPr>
          <w:p w14:paraId="2C653EC9" w14:textId="1FDCE53A" w:rsidR="001D7482" w:rsidRPr="0096447C" w:rsidRDefault="001D7482" w:rsidP="005933D6">
            <w:pPr>
              <w:spacing w:before="0" w:after="0"/>
              <w:ind w:right="-72"/>
              <w:jc w:val="right"/>
              <w:rPr>
                <w:sz w:val="18"/>
                <w:szCs w:val="18"/>
              </w:rPr>
            </w:pPr>
            <w:r w:rsidRPr="0096447C">
              <w:rPr>
                <w:sz w:val="18"/>
                <w:szCs w:val="18"/>
              </w:rPr>
              <w:t>0.18</w:t>
            </w:r>
          </w:p>
        </w:tc>
        <w:tc>
          <w:tcPr>
            <w:tcW w:w="1296" w:type="dxa"/>
            <w:tcBorders>
              <w:bottom w:val="single" w:sz="4" w:space="0" w:color="auto"/>
            </w:tcBorders>
            <w:shd w:val="clear" w:color="auto" w:fill="FAFAFA"/>
            <w:vAlign w:val="bottom"/>
          </w:tcPr>
          <w:p w14:paraId="432670B2" w14:textId="516DC813" w:rsidR="001D7482" w:rsidRPr="0096447C" w:rsidRDefault="00687536" w:rsidP="005933D6">
            <w:pPr>
              <w:spacing w:before="0" w:after="0"/>
              <w:ind w:right="-72"/>
              <w:jc w:val="right"/>
              <w:rPr>
                <w:sz w:val="18"/>
                <w:szCs w:val="18"/>
              </w:rPr>
            </w:pPr>
            <w:r w:rsidRPr="0096447C">
              <w:rPr>
                <w:sz w:val="18"/>
                <w:szCs w:val="18"/>
              </w:rPr>
              <w:t>0.02</w:t>
            </w:r>
          </w:p>
        </w:tc>
        <w:tc>
          <w:tcPr>
            <w:tcW w:w="1296" w:type="dxa"/>
            <w:tcBorders>
              <w:bottom w:val="single" w:sz="4" w:space="0" w:color="auto"/>
            </w:tcBorders>
            <w:vAlign w:val="bottom"/>
          </w:tcPr>
          <w:p w14:paraId="34BE480A" w14:textId="20FAE7D5" w:rsidR="001D7482" w:rsidRPr="0096447C" w:rsidRDefault="001D7482" w:rsidP="005933D6">
            <w:pPr>
              <w:spacing w:before="0" w:after="0"/>
              <w:ind w:right="-72"/>
              <w:jc w:val="right"/>
              <w:rPr>
                <w:sz w:val="18"/>
                <w:szCs w:val="18"/>
              </w:rPr>
            </w:pPr>
            <w:r w:rsidRPr="0096447C">
              <w:rPr>
                <w:sz w:val="18"/>
                <w:szCs w:val="18"/>
              </w:rPr>
              <w:t>0.16</w:t>
            </w:r>
          </w:p>
        </w:tc>
      </w:tr>
    </w:tbl>
    <w:p w14:paraId="61FFEDC7" w14:textId="77777777" w:rsidR="004E7D7D" w:rsidRPr="0096447C" w:rsidRDefault="004E7D7D" w:rsidP="005933D6">
      <w:pPr>
        <w:rPr>
          <w:rFonts w:ascii="Arial" w:eastAsia="Arial" w:hAnsi="Arial" w:cs="Arial"/>
          <w:sz w:val="18"/>
          <w:szCs w:val="18"/>
        </w:rPr>
      </w:pPr>
    </w:p>
    <w:tbl>
      <w:tblPr>
        <w:tblStyle w:val="afffffffffffffd"/>
        <w:tblW w:w="9450" w:type="dxa"/>
        <w:tblLayout w:type="fixed"/>
        <w:tblLook w:val="0000" w:firstRow="0" w:lastRow="0" w:firstColumn="0" w:lastColumn="0" w:noHBand="0" w:noVBand="0"/>
      </w:tblPr>
      <w:tblGrid>
        <w:gridCol w:w="4266"/>
        <w:gridCol w:w="1296"/>
        <w:gridCol w:w="1296"/>
        <w:gridCol w:w="1296"/>
        <w:gridCol w:w="1296"/>
      </w:tblGrid>
      <w:tr w:rsidR="00BC3D1C" w:rsidRPr="0096447C" w14:paraId="511ED283" w14:textId="77777777" w:rsidTr="00E80FE9">
        <w:tc>
          <w:tcPr>
            <w:tcW w:w="4266" w:type="dxa"/>
            <w:vAlign w:val="bottom"/>
          </w:tcPr>
          <w:p w14:paraId="4CAE5DA5" w14:textId="77777777" w:rsidR="00BC3D1C" w:rsidRPr="0096447C" w:rsidRDefault="00BC3D1C" w:rsidP="005933D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584B4FE4" w14:textId="77777777" w:rsidR="00BC3D1C" w:rsidRPr="0096447C" w:rsidRDefault="00BC3D1C" w:rsidP="005933D6">
            <w:pPr>
              <w:spacing w:before="0" w:after="0"/>
              <w:ind w:right="-72"/>
              <w:jc w:val="center"/>
              <w:rPr>
                <w:b/>
                <w:sz w:val="18"/>
                <w:szCs w:val="18"/>
              </w:rPr>
            </w:pPr>
            <w:r w:rsidRPr="0096447C">
              <w:rPr>
                <w:b/>
                <w:sz w:val="18"/>
                <w:szCs w:val="18"/>
              </w:rPr>
              <w:t xml:space="preserve">Consolidated </w:t>
            </w:r>
          </w:p>
          <w:p w14:paraId="5C44CC92" w14:textId="77777777" w:rsidR="00BC3D1C" w:rsidRPr="0096447C" w:rsidRDefault="00BC3D1C" w:rsidP="005933D6">
            <w:pPr>
              <w:spacing w:before="0" w:after="0"/>
              <w:ind w:right="-72"/>
              <w:jc w:val="center"/>
              <w:rPr>
                <w:b/>
                <w:sz w:val="18"/>
                <w:szCs w:val="18"/>
              </w:rPr>
            </w:pPr>
            <w:r w:rsidRPr="0096447C">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668E8B6" w14:textId="77777777" w:rsidR="00BC3D1C" w:rsidRPr="0096447C" w:rsidRDefault="00BC3D1C" w:rsidP="005933D6">
            <w:pPr>
              <w:spacing w:before="0" w:after="0"/>
              <w:ind w:right="-72"/>
              <w:jc w:val="center"/>
              <w:rPr>
                <w:b/>
                <w:sz w:val="18"/>
                <w:szCs w:val="18"/>
              </w:rPr>
            </w:pPr>
            <w:r w:rsidRPr="0096447C">
              <w:rPr>
                <w:b/>
                <w:sz w:val="18"/>
                <w:szCs w:val="18"/>
              </w:rPr>
              <w:t xml:space="preserve">Separate </w:t>
            </w:r>
          </w:p>
          <w:p w14:paraId="11B468A2" w14:textId="77777777" w:rsidR="00BC3D1C" w:rsidRPr="0096447C" w:rsidRDefault="00BC3D1C" w:rsidP="005933D6">
            <w:pPr>
              <w:spacing w:before="0" w:after="0"/>
              <w:ind w:right="-72"/>
              <w:jc w:val="center"/>
              <w:rPr>
                <w:b/>
                <w:sz w:val="18"/>
                <w:szCs w:val="18"/>
              </w:rPr>
            </w:pPr>
            <w:r w:rsidRPr="0096447C">
              <w:rPr>
                <w:b/>
                <w:sz w:val="18"/>
                <w:szCs w:val="18"/>
              </w:rPr>
              <w:t>financial statements</w:t>
            </w:r>
          </w:p>
        </w:tc>
      </w:tr>
      <w:tr w:rsidR="001D7482" w:rsidRPr="0096447C" w14:paraId="54DE63CF" w14:textId="77777777" w:rsidTr="00C35950">
        <w:tc>
          <w:tcPr>
            <w:tcW w:w="4266" w:type="dxa"/>
            <w:vAlign w:val="bottom"/>
          </w:tcPr>
          <w:p w14:paraId="267EC641" w14:textId="77777777" w:rsidR="001D7482" w:rsidRPr="0096447C" w:rsidRDefault="001D7482" w:rsidP="005933D6">
            <w:pPr>
              <w:spacing w:before="0" w:after="0"/>
              <w:ind w:left="-101"/>
              <w:rPr>
                <w:sz w:val="18"/>
                <w:szCs w:val="18"/>
              </w:rPr>
            </w:pPr>
          </w:p>
        </w:tc>
        <w:tc>
          <w:tcPr>
            <w:tcW w:w="1296" w:type="dxa"/>
            <w:tcBorders>
              <w:top w:val="single" w:sz="4" w:space="0" w:color="auto"/>
              <w:bottom w:val="single" w:sz="4" w:space="0" w:color="auto"/>
            </w:tcBorders>
            <w:shd w:val="clear" w:color="auto" w:fill="auto"/>
          </w:tcPr>
          <w:p w14:paraId="68887D35" w14:textId="1E2D011F" w:rsidR="001D7482" w:rsidRPr="0096447C" w:rsidRDefault="001D7482" w:rsidP="005933D6">
            <w:pPr>
              <w:spacing w:before="0" w:after="0"/>
              <w:ind w:right="-72"/>
              <w:jc w:val="right"/>
              <w:rPr>
                <w:b/>
                <w:sz w:val="18"/>
                <w:szCs w:val="18"/>
              </w:rPr>
            </w:pPr>
            <w:r w:rsidRPr="0096447C">
              <w:rPr>
                <w:b/>
                <w:sz w:val="18"/>
                <w:szCs w:val="18"/>
              </w:rPr>
              <w:t>2023</w:t>
            </w:r>
          </w:p>
        </w:tc>
        <w:tc>
          <w:tcPr>
            <w:tcW w:w="1296" w:type="dxa"/>
            <w:tcBorders>
              <w:top w:val="single" w:sz="4" w:space="0" w:color="auto"/>
              <w:bottom w:val="single" w:sz="4" w:space="0" w:color="auto"/>
            </w:tcBorders>
            <w:shd w:val="clear" w:color="auto" w:fill="auto"/>
          </w:tcPr>
          <w:p w14:paraId="5738530A" w14:textId="310E3D80" w:rsidR="001D7482" w:rsidRPr="0096447C" w:rsidRDefault="001D7482" w:rsidP="005933D6">
            <w:pPr>
              <w:spacing w:before="0" w:after="0"/>
              <w:ind w:right="-72"/>
              <w:jc w:val="right"/>
              <w:rPr>
                <w:b/>
                <w:sz w:val="18"/>
                <w:szCs w:val="18"/>
              </w:rPr>
            </w:pPr>
            <w:r w:rsidRPr="0096447C">
              <w:rPr>
                <w:b/>
                <w:sz w:val="18"/>
                <w:szCs w:val="18"/>
              </w:rPr>
              <w:t>2022</w:t>
            </w:r>
          </w:p>
        </w:tc>
        <w:tc>
          <w:tcPr>
            <w:tcW w:w="1296" w:type="dxa"/>
            <w:tcBorders>
              <w:top w:val="single" w:sz="4" w:space="0" w:color="auto"/>
              <w:bottom w:val="single" w:sz="4" w:space="0" w:color="auto"/>
            </w:tcBorders>
            <w:shd w:val="clear" w:color="auto" w:fill="auto"/>
          </w:tcPr>
          <w:p w14:paraId="26D678FB" w14:textId="45E6F228" w:rsidR="001D7482" w:rsidRPr="0096447C" w:rsidRDefault="001D7482" w:rsidP="005933D6">
            <w:pPr>
              <w:spacing w:before="0" w:after="0"/>
              <w:ind w:right="-72"/>
              <w:jc w:val="right"/>
              <w:rPr>
                <w:b/>
                <w:sz w:val="18"/>
                <w:szCs w:val="18"/>
              </w:rPr>
            </w:pPr>
            <w:r w:rsidRPr="0096447C">
              <w:rPr>
                <w:b/>
                <w:sz w:val="18"/>
                <w:szCs w:val="18"/>
              </w:rPr>
              <w:t>2023</w:t>
            </w:r>
          </w:p>
        </w:tc>
        <w:tc>
          <w:tcPr>
            <w:tcW w:w="1296" w:type="dxa"/>
            <w:tcBorders>
              <w:top w:val="single" w:sz="4" w:space="0" w:color="auto"/>
              <w:bottom w:val="single" w:sz="4" w:space="0" w:color="auto"/>
            </w:tcBorders>
            <w:shd w:val="clear" w:color="auto" w:fill="auto"/>
          </w:tcPr>
          <w:p w14:paraId="0CEC0091" w14:textId="3068AC82" w:rsidR="001D7482" w:rsidRPr="0096447C" w:rsidRDefault="001D7482" w:rsidP="005933D6">
            <w:pPr>
              <w:spacing w:before="0" w:after="0"/>
              <w:ind w:right="-72"/>
              <w:jc w:val="right"/>
              <w:rPr>
                <w:b/>
                <w:sz w:val="18"/>
                <w:szCs w:val="18"/>
              </w:rPr>
            </w:pPr>
            <w:r w:rsidRPr="0096447C">
              <w:rPr>
                <w:b/>
                <w:sz w:val="18"/>
                <w:szCs w:val="18"/>
              </w:rPr>
              <w:t>2022</w:t>
            </w:r>
          </w:p>
        </w:tc>
      </w:tr>
      <w:tr w:rsidR="001D7482" w:rsidRPr="0096447C" w14:paraId="276B34F2" w14:textId="77777777" w:rsidTr="00876CC7">
        <w:tc>
          <w:tcPr>
            <w:tcW w:w="4266" w:type="dxa"/>
          </w:tcPr>
          <w:p w14:paraId="6C2344F6" w14:textId="77777777" w:rsidR="001D7482" w:rsidRPr="0096447C" w:rsidRDefault="001D7482" w:rsidP="005933D6">
            <w:pPr>
              <w:spacing w:before="0" w:after="0"/>
              <w:ind w:left="176" w:hanging="248"/>
              <w:jc w:val="both"/>
              <w:rPr>
                <w:b/>
                <w:sz w:val="18"/>
                <w:szCs w:val="18"/>
              </w:rPr>
            </w:pPr>
            <w:r w:rsidRPr="0096447C">
              <w:rPr>
                <w:b/>
                <w:sz w:val="18"/>
                <w:szCs w:val="18"/>
              </w:rPr>
              <w:t xml:space="preserve">Reconciliations of earnings </w:t>
            </w:r>
            <w:proofErr w:type="gramStart"/>
            <w:r w:rsidRPr="0096447C">
              <w:rPr>
                <w:b/>
                <w:sz w:val="18"/>
                <w:szCs w:val="18"/>
              </w:rPr>
              <w:t>used</w:t>
            </w:r>
            <w:proofErr w:type="gramEnd"/>
          </w:p>
          <w:p w14:paraId="72A7F1AF" w14:textId="20197ACB" w:rsidR="001D7482" w:rsidRPr="0096447C" w:rsidRDefault="001D7482" w:rsidP="005933D6">
            <w:pPr>
              <w:spacing w:before="0" w:after="0"/>
              <w:ind w:left="-101"/>
              <w:rPr>
                <w:b/>
                <w:bCs/>
                <w:sz w:val="18"/>
                <w:szCs w:val="18"/>
              </w:rPr>
            </w:pPr>
            <w:r w:rsidRPr="0096447C">
              <w:rPr>
                <w:b/>
                <w:sz w:val="18"/>
                <w:szCs w:val="18"/>
              </w:rPr>
              <w:t xml:space="preserve">   in calculating earnings per share</w:t>
            </w:r>
          </w:p>
        </w:tc>
        <w:tc>
          <w:tcPr>
            <w:tcW w:w="1296" w:type="dxa"/>
            <w:shd w:val="clear" w:color="auto" w:fill="FAFAFA"/>
            <w:vAlign w:val="bottom"/>
          </w:tcPr>
          <w:p w14:paraId="2FEFBF96" w14:textId="77777777" w:rsidR="001D7482" w:rsidRPr="0096447C" w:rsidRDefault="001D7482" w:rsidP="005933D6">
            <w:pPr>
              <w:spacing w:before="0" w:after="0"/>
              <w:ind w:right="-72"/>
              <w:jc w:val="right"/>
              <w:rPr>
                <w:sz w:val="18"/>
                <w:szCs w:val="18"/>
              </w:rPr>
            </w:pPr>
          </w:p>
        </w:tc>
        <w:tc>
          <w:tcPr>
            <w:tcW w:w="1296" w:type="dxa"/>
            <w:vAlign w:val="bottom"/>
          </w:tcPr>
          <w:p w14:paraId="1B959E75" w14:textId="77777777" w:rsidR="001D7482" w:rsidRPr="0096447C" w:rsidRDefault="001D7482" w:rsidP="005933D6">
            <w:pPr>
              <w:spacing w:before="0" w:after="0"/>
              <w:ind w:right="-72"/>
              <w:jc w:val="right"/>
              <w:rPr>
                <w:sz w:val="18"/>
                <w:szCs w:val="18"/>
              </w:rPr>
            </w:pPr>
          </w:p>
        </w:tc>
        <w:tc>
          <w:tcPr>
            <w:tcW w:w="1296" w:type="dxa"/>
            <w:shd w:val="clear" w:color="auto" w:fill="FAFAFA"/>
            <w:vAlign w:val="bottom"/>
          </w:tcPr>
          <w:p w14:paraId="55ECB47C" w14:textId="77777777" w:rsidR="001D7482" w:rsidRPr="0096447C" w:rsidRDefault="001D7482" w:rsidP="005933D6">
            <w:pPr>
              <w:spacing w:before="0" w:after="0"/>
              <w:ind w:right="-72"/>
              <w:jc w:val="right"/>
              <w:rPr>
                <w:sz w:val="18"/>
                <w:szCs w:val="18"/>
              </w:rPr>
            </w:pPr>
          </w:p>
        </w:tc>
        <w:tc>
          <w:tcPr>
            <w:tcW w:w="1296" w:type="dxa"/>
            <w:vAlign w:val="bottom"/>
          </w:tcPr>
          <w:p w14:paraId="74D4EBE9" w14:textId="77777777" w:rsidR="001D7482" w:rsidRPr="0096447C" w:rsidRDefault="001D7482" w:rsidP="005933D6">
            <w:pPr>
              <w:spacing w:before="0" w:after="0"/>
              <w:ind w:right="-72"/>
              <w:jc w:val="right"/>
              <w:rPr>
                <w:sz w:val="18"/>
                <w:szCs w:val="18"/>
              </w:rPr>
            </w:pPr>
          </w:p>
        </w:tc>
      </w:tr>
      <w:tr w:rsidR="001D7482" w:rsidRPr="0096447C" w14:paraId="4EC74BEF" w14:textId="77777777" w:rsidTr="00876CC7">
        <w:tc>
          <w:tcPr>
            <w:tcW w:w="4266" w:type="dxa"/>
          </w:tcPr>
          <w:p w14:paraId="341918F0" w14:textId="2503264A" w:rsidR="001D7482" w:rsidRPr="0096447C" w:rsidRDefault="001D7482" w:rsidP="005933D6">
            <w:pPr>
              <w:spacing w:before="0" w:after="0"/>
              <w:ind w:left="176" w:hanging="248"/>
              <w:rPr>
                <w:b/>
                <w:sz w:val="18"/>
                <w:szCs w:val="18"/>
              </w:rPr>
            </w:pPr>
            <w:r w:rsidRPr="0096447C">
              <w:rPr>
                <w:b/>
                <w:bCs/>
                <w:sz w:val="18"/>
                <w:szCs w:val="18"/>
              </w:rPr>
              <w:t>Basic earnings per share</w:t>
            </w:r>
          </w:p>
        </w:tc>
        <w:tc>
          <w:tcPr>
            <w:tcW w:w="1296" w:type="dxa"/>
            <w:shd w:val="clear" w:color="auto" w:fill="FAFAFA"/>
            <w:vAlign w:val="bottom"/>
          </w:tcPr>
          <w:p w14:paraId="41DE8F05" w14:textId="77777777" w:rsidR="001D7482" w:rsidRPr="0096447C" w:rsidRDefault="001D7482" w:rsidP="005933D6">
            <w:pPr>
              <w:spacing w:before="0" w:after="0"/>
              <w:ind w:right="-72"/>
              <w:jc w:val="right"/>
              <w:rPr>
                <w:sz w:val="18"/>
                <w:szCs w:val="18"/>
              </w:rPr>
            </w:pPr>
          </w:p>
        </w:tc>
        <w:tc>
          <w:tcPr>
            <w:tcW w:w="1296" w:type="dxa"/>
            <w:vAlign w:val="bottom"/>
          </w:tcPr>
          <w:p w14:paraId="122198DF" w14:textId="77777777" w:rsidR="001D7482" w:rsidRPr="0096447C" w:rsidRDefault="001D7482" w:rsidP="005933D6">
            <w:pPr>
              <w:spacing w:before="0" w:after="0"/>
              <w:ind w:right="-72"/>
              <w:jc w:val="right"/>
              <w:rPr>
                <w:sz w:val="18"/>
                <w:szCs w:val="18"/>
              </w:rPr>
            </w:pPr>
          </w:p>
        </w:tc>
        <w:tc>
          <w:tcPr>
            <w:tcW w:w="1296" w:type="dxa"/>
            <w:shd w:val="clear" w:color="auto" w:fill="FAFAFA"/>
            <w:vAlign w:val="bottom"/>
          </w:tcPr>
          <w:p w14:paraId="2DF265A0" w14:textId="77777777" w:rsidR="001D7482" w:rsidRPr="0096447C" w:rsidRDefault="001D7482" w:rsidP="005933D6">
            <w:pPr>
              <w:spacing w:before="0" w:after="0"/>
              <w:ind w:right="-72"/>
              <w:jc w:val="right"/>
              <w:rPr>
                <w:sz w:val="18"/>
                <w:szCs w:val="18"/>
              </w:rPr>
            </w:pPr>
          </w:p>
        </w:tc>
        <w:tc>
          <w:tcPr>
            <w:tcW w:w="1296" w:type="dxa"/>
            <w:vAlign w:val="bottom"/>
          </w:tcPr>
          <w:p w14:paraId="473170F5" w14:textId="77777777" w:rsidR="001D7482" w:rsidRPr="0096447C" w:rsidRDefault="001D7482" w:rsidP="005933D6">
            <w:pPr>
              <w:spacing w:before="0" w:after="0"/>
              <w:ind w:right="-72"/>
              <w:jc w:val="right"/>
              <w:rPr>
                <w:sz w:val="18"/>
                <w:szCs w:val="18"/>
              </w:rPr>
            </w:pPr>
          </w:p>
        </w:tc>
      </w:tr>
      <w:tr w:rsidR="001D7482" w:rsidRPr="0096447C" w14:paraId="576D2358" w14:textId="77777777" w:rsidTr="00876CC7">
        <w:tc>
          <w:tcPr>
            <w:tcW w:w="4266" w:type="dxa"/>
          </w:tcPr>
          <w:p w14:paraId="4F715716" w14:textId="77777777" w:rsidR="001D7482" w:rsidRPr="0096447C" w:rsidRDefault="001D7482" w:rsidP="005933D6">
            <w:pPr>
              <w:spacing w:before="0" w:after="0"/>
              <w:ind w:left="-101"/>
              <w:rPr>
                <w:sz w:val="18"/>
                <w:szCs w:val="18"/>
              </w:rPr>
            </w:pPr>
            <w:r w:rsidRPr="0096447C">
              <w:rPr>
                <w:sz w:val="18"/>
                <w:szCs w:val="18"/>
              </w:rPr>
              <w:t xml:space="preserve">Profit attributable to the ordinary equity holders of </w:t>
            </w:r>
          </w:p>
          <w:p w14:paraId="56DADF96" w14:textId="671B65E7" w:rsidR="001D7482" w:rsidRPr="0096447C" w:rsidRDefault="001D7482" w:rsidP="005933D6">
            <w:pPr>
              <w:spacing w:before="0" w:after="0"/>
              <w:ind w:left="-101"/>
              <w:rPr>
                <w:b/>
                <w:bCs/>
                <w:sz w:val="18"/>
                <w:szCs w:val="18"/>
              </w:rPr>
            </w:pPr>
            <w:r w:rsidRPr="0096447C">
              <w:rPr>
                <w:sz w:val="18"/>
                <w:szCs w:val="18"/>
              </w:rPr>
              <w:t xml:space="preserve">   the company used in calculating basic</w:t>
            </w:r>
          </w:p>
        </w:tc>
        <w:tc>
          <w:tcPr>
            <w:tcW w:w="1296" w:type="dxa"/>
            <w:tcBorders>
              <w:bottom w:val="single" w:sz="4" w:space="0" w:color="auto"/>
            </w:tcBorders>
            <w:shd w:val="clear" w:color="auto" w:fill="FAFAFA"/>
            <w:vAlign w:val="bottom"/>
          </w:tcPr>
          <w:p w14:paraId="25C055C2" w14:textId="48A562A1" w:rsidR="001D7482" w:rsidRPr="0096447C" w:rsidRDefault="00FD5704" w:rsidP="005933D6">
            <w:pPr>
              <w:spacing w:before="0" w:after="0"/>
              <w:ind w:right="-72"/>
              <w:jc w:val="right"/>
              <w:rPr>
                <w:sz w:val="18"/>
                <w:szCs w:val="18"/>
              </w:rPr>
            </w:pPr>
            <w:r w:rsidRPr="0096447C">
              <w:rPr>
                <w:sz w:val="18"/>
                <w:szCs w:val="18"/>
              </w:rPr>
              <w:t>1,5753,822</w:t>
            </w:r>
          </w:p>
        </w:tc>
        <w:tc>
          <w:tcPr>
            <w:tcW w:w="1296" w:type="dxa"/>
            <w:tcBorders>
              <w:bottom w:val="single" w:sz="4" w:space="0" w:color="auto"/>
            </w:tcBorders>
            <w:vAlign w:val="bottom"/>
          </w:tcPr>
          <w:p w14:paraId="5EA6CC44" w14:textId="1C1086EF" w:rsidR="001D7482" w:rsidRPr="0096447C" w:rsidRDefault="001D7482" w:rsidP="005933D6">
            <w:pPr>
              <w:spacing w:before="0" w:after="0"/>
              <w:ind w:right="-72"/>
              <w:jc w:val="right"/>
              <w:rPr>
                <w:sz w:val="18"/>
                <w:szCs w:val="18"/>
              </w:rPr>
            </w:pPr>
            <w:r w:rsidRPr="0096447C">
              <w:rPr>
                <w:sz w:val="18"/>
                <w:szCs w:val="18"/>
              </w:rPr>
              <w:t>65,236,759</w:t>
            </w:r>
          </w:p>
        </w:tc>
        <w:tc>
          <w:tcPr>
            <w:tcW w:w="1296" w:type="dxa"/>
            <w:tcBorders>
              <w:bottom w:val="single" w:sz="4" w:space="0" w:color="auto"/>
            </w:tcBorders>
            <w:shd w:val="clear" w:color="auto" w:fill="FAFAFA"/>
            <w:vAlign w:val="bottom"/>
          </w:tcPr>
          <w:p w14:paraId="3FF72FE9" w14:textId="1FB4D398" w:rsidR="001D7482" w:rsidRPr="0096447C" w:rsidRDefault="00FD5704" w:rsidP="005933D6">
            <w:pPr>
              <w:spacing w:before="0" w:after="0"/>
              <w:ind w:right="-72"/>
              <w:jc w:val="right"/>
              <w:rPr>
                <w:sz w:val="18"/>
                <w:szCs w:val="18"/>
              </w:rPr>
            </w:pPr>
            <w:r w:rsidRPr="0096447C">
              <w:rPr>
                <w:sz w:val="18"/>
                <w:szCs w:val="18"/>
              </w:rPr>
              <w:t>5,085,196</w:t>
            </w:r>
          </w:p>
        </w:tc>
        <w:tc>
          <w:tcPr>
            <w:tcW w:w="1296" w:type="dxa"/>
            <w:tcBorders>
              <w:bottom w:val="single" w:sz="4" w:space="0" w:color="auto"/>
            </w:tcBorders>
            <w:vAlign w:val="bottom"/>
          </w:tcPr>
          <w:p w14:paraId="08F5C402" w14:textId="5972DBA6" w:rsidR="001D7482" w:rsidRPr="0096447C" w:rsidRDefault="001D7482" w:rsidP="005933D6">
            <w:pPr>
              <w:spacing w:before="0" w:after="0"/>
              <w:ind w:right="-72"/>
              <w:jc w:val="right"/>
              <w:rPr>
                <w:sz w:val="18"/>
                <w:szCs w:val="18"/>
              </w:rPr>
            </w:pPr>
            <w:r w:rsidRPr="0096447C">
              <w:rPr>
                <w:sz w:val="18"/>
                <w:szCs w:val="18"/>
              </w:rPr>
              <w:t>56,114,132</w:t>
            </w:r>
          </w:p>
        </w:tc>
      </w:tr>
      <w:tr w:rsidR="001D7482" w:rsidRPr="0096447C" w14:paraId="2B61A0CB" w14:textId="77777777" w:rsidTr="008E42F5">
        <w:tc>
          <w:tcPr>
            <w:tcW w:w="4266" w:type="dxa"/>
          </w:tcPr>
          <w:p w14:paraId="0AC759C2" w14:textId="18FCE82B" w:rsidR="001D7482" w:rsidRPr="0096447C" w:rsidRDefault="001D7482" w:rsidP="005933D6">
            <w:pPr>
              <w:spacing w:before="0" w:after="0"/>
              <w:ind w:left="-101"/>
              <w:rPr>
                <w:sz w:val="18"/>
                <w:szCs w:val="18"/>
              </w:rPr>
            </w:pPr>
          </w:p>
        </w:tc>
        <w:tc>
          <w:tcPr>
            <w:tcW w:w="1296" w:type="dxa"/>
            <w:tcBorders>
              <w:top w:val="single" w:sz="4" w:space="0" w:color="auto"/>
            </w:tcBorders>
            <w:shd w:val="clear" w:color="auto" w:fill="FAFAFA"/>
            <w:vAlign w:val="bottom"/>
          </w:tcPr>
          <w:p w14:paraId="1CCB2106" w14:textId="396369E0" w:rsidR="001D7482" w:rsidRPr="0096447C" w:rsidRDefault="001D7482" w:rsidP="005933D6">
            <w:pPr>
              <w:spacing w:before="0" w:after="0"/>
              <w:ind w:right="-72"/>
              <w:jc w:val="right"/>
              <w:rPr>
                <w:sz w:val="18"/>
                <w:szCs w:val="18"/>
              </w:rPr>
            </w:pPr>
          </w:p>
        </w:tc>
        <w:tc>
          <w:tcPr>
            <w:tcW w:w="1296" w:type="dxa"/>
            <w:tcBorders>
              <w:top w:val="single" w:sz="4" w:space="0" w:color="auto"/>
            </w:tcBorders>
            <w:vAlign w:val="bottom"/>
          </w:tcPr>
          <w:p w14:paraId="37BEA9D7" w14:textId="35E18F51" w:rsidR="001D7482" w:rsidRPr="0096447C"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28865B99" w14:textId="2943E135" w:rsidR="001D7482" w:rsidRPr="0096447C" w:rsidRDefault="001D7482" w:rsidP="005933D6">
            <w:pPr>
              <w:spacing w:before="0" w:after="0"/>
              <w:ind w:right="-72"/>
              <w:jc w:val="right"/>
              <w:rPr>
                <w:sz w:val="18"/>
                <w:szCs w:val="18"/>
              </w:rPr>
            </w:pPr>
          </w:p>
        </w:tc>
        <w:tc>
          <w:tcPr>
            <w:tcW w:w="1296" w:type="dxa"/>
            <w:tcBorders>
              <w:top w:val="single" w:sz="4" w:space="0" w:color="auto"/>
            </w:tcBorders>
            <w:vAlign w:val="bottom"/>
          </w:tcPr>
          <w:p w14:paraId="4574C2CA" w14:textId="2C236C5F" w:rsidR="001D7482" w:rsidRPr="0096447C" w:rsidRDefault="001D7482" w:rsidP="005933D6">
            <w:pPr>
              <w:spacing w:before="0" w:after="0"/>
              <w:ind w:right="-72"/>
              <w:jc w:val="right"/>
              <w:rPr>
                <w:sz w:val="18"/>
                <w:szCs w:val="18"/>
              </w:rPr>
            </w:pPr>
          </w:p>
        </w:tc>
      </w:tr>
      <w:tr w:rsidR="001D7482" w:rsidRPr="0096447C" w14:paraId="4AA61E69" w14:textId="77777777" w:rsidTr="008E42F5">
        <w:tc>
          <w:tcPr>
            <w:tcW w:w="4266" w:type="dxa"/>
          </w:tcPr>
          <w:p w14:paraId="5B624451" w14:textId="6601423D" w:rsidR="001D7482" w:rsidRPr="0096447C" w:rsidRDefault="001D7482" w:rsidP="005933D6">
            <w:pPr>
              <w:spacing w:before="0" w:after="0"/>
              <w:ind w:left="-101"/>
              <w:rPr>
                <w:b/>
                <w:sz w:val="18"/>
                <w:szCs w:val="18"/>
              </w:rPr>
            </w:pPr>
            <w:r w:rsidRPr="0096447C">
              <w:rPr>
                <w:b/>
                <w:sz w:val="18"/>
                <w:szCs w:val="18"/>
              </w:rPr>
              <w:t>Diluted earnings per share</w:t>
            </w:r>
          </w:p>
        </w:tc>
        <w:tc>
          <w:tcPr>
            <w:tcW w:w="1296" w:type="dxa"/>
            <w:shd w:val="clear" w:color="auto" w:fill="FAFAFA"/>
            <w:vAlign w:val="bottom"/>
          </w:tcPr>
          <w:p w14:paraId="63E3B695" w14:textId="77777777" w:rsidR="001D7482" w:rsidRPr="0096447C" w:rsidRDefault="001D7482" w:rsidP="005933D6">
            <w:pPr>
              <w:spacing w:before="0" w:after="0"/>
              <w:ind w:right="-72"/>
              <w:jc w:val="right"/>
              <w:rPr>
                <w:sz w:val="18"/>
                <w:szCs w:val="18"/>
              </w:rPr>
            </w:pPr>
          </w:p>
        </w:tc>
        <w:tc>
          <w:tcPr>
            <w:tcW w:w="1296" w:type="dxa"/>
            <w:vAlign w:val="bottom"/>
          </w:tcPr>
          <w:p w14:paraId="31E06632" w14:textId="77777777" w:rsidR="001D7482" w:rsidRPr="0096447C" w:rsidRDefault="001D7482" w:rsidP="005933D6">
            <w:pPr>
              <w:spacing w:before="0" w:after="0"/>
              <w:ind w:right="-72"/>
              <w:jc w:val="right"/>
              <w:rPr>
                <w:sz w:val="18"/>
                <w:szCs w:val="18"/>
              </w:rPr>
            </w:pPr>
          </w:p>
        </w:tc>
        <w:tc>
          <w:tcPr>
            <w:tcW w:w="1296" w:type="dxa"/>
            <w:shd w:val="clear" w:color="auto" w:fill="FAFAFA"/>
            <w:vAlign w:val="bottom"/>
          </w:tcPr>
          <w:p w14:paraId="08BD4D81" w14:textId="77777777" w:rsidR="001D7482" w:rsidRPr="0096447C" w:rsidRDefault="001D7482" w:rsidP="005933D6">
            <w:pPr>
              <w:spacing w:before="0" w:after="0"/>
              <w:ind w:right="-72"/>
              <w:jc w:val="right"/>
              <w:rPr>
                <w:sz w:val="18"/>
                <w:szCs w:val="18"/>
              </w:rPr>
            </w:pPr>
          </w:p>
        </w:tc>
        <w:tc>
          <w:tcPr>
            <w:tcW w:w="1296" w:type="dxa"/>
            <w:vAlign w:val="bottom"/>
          </w:tcPr>
          <w:p w14:paraId="61531053" w14:textId="77777777" w:rsidR="001D7482" w:rsidRPr="0096447C" w:rsidRDefault="001D7482" w:rsidP="005933D6">
            <w:pPr>
              <w:spacing w:before="0" w:after="0"/>
              <w:ind w:right="-72"/>
              <w:jc w:val="right"/>
              <w:rPr>
                <w:sz w:val="18"/>
                <w:szCs w:val="18"/>
              </w:rPr>
            </w:pPr>
          </w:p>
        </w:tc>
      </w:tr>
      <w:tr w:rsidR="001D7482" w:rsidRPr="0096447C" w14:paraId="3608CB53" w14:textId="77777777" w:rsidTr="008E42F5">
        <w:tc>
          <w:tcPr>
            <w:tcW w:w="4266" w:type="dxa"/>
            <w:vAlign w:val="bottom"/>
          </w:tcPr>
          <w:p w14:paraId="62B457DF" w14:textId="77777777" w:rsidR="001D7482" w:rsidRPr="0096447C" w:rsidRDefault="001D7482" w:rsidP="005933D6">
            <w:pPr>
              <w:spacing w:before="0" w:after="0"/>
              <w:ind w:left="-101"/>
              <w:rPr>
                <w:sz w:val="18"/>
                <w:szCs w:val="18"/>
              </w:rPr>
            </w:pPr>
            <w:r w:rsidRPr="0096447C">
              <w:rPr>
                <w:sz w:val="18"/>
                <w:szCs w:val="18"/>
              </w:rPr>
              <w:t xml:space="preserve">Profit attributable to the ordinary equity holders of </w:t>
            </w:r>
          </w:p>
          <w:p w14:paraId="049D6CAF" w14:textId="7B7D2A8C" w:rsidR="001D7482" w:rsidRPr="0096447C" w:rsidRDefault="001D7482" w:rsidP="005933D6">
            <w:pPr>
              <w:spacing w:before="0" w:after="0"/>
              <w:ind w:left="-101"/>
              <w:rPr>
                <w:sz w:val="18"/>
                <w:szCs w:val="18"/>
              </w:rPr>
            </w:pPr>
            <w:r w:rsidRPr="0096447C">
              <w:rPr>
                <w:sz w:val="18"/>
                <w:szCs w:val="18"/>
              </w:rPr>
              <w:t xml:space="preserve">   the Company used in calculating diluted </w:t>
            </w:r>
            <w:proofErr w:type="gramStart"/>
            <w:r w:rsidRPr="0096447C">
              <w:rPr>
                <w:sz w:val="18"/>
                <w:szCs w:val="18"/>
              </w:rPr>
              <w:t>earnings</w:t>
            </w:r>
            <w:proofErr w:type="gramEnd"/>
            <w:r w:rsidRPr="0096447C">
              <w:rPr>
                <w:sz w:val="18"/>
                <w:szCs w:val="18"/>
              </w:rPr>
              <w:t xml:space="preserve"> </w:t>
            </w:r>
          </w:p>
          <w:p w14:paraId="45106A50" w14:textId="621C635E" w:rsidR="001D7482" w:rsidRPr="0096447C" w:rsidRDefault="001D7482" w:rsidP="005933D6">
            <w:pPr>
              <w:spacing w:before="0" w:after="0"/>
              <w:ind w:left="-101"/>
              <w:rPr>
                <w:sz w:val="18"/>
                <w:szCs w:val="18"/>
              </w:rPr>
            </w:pPr>
            <w:r w:rsidRPr="0096447C">
              <w:rPr>
                <w:sz w:val="18"/>
                <w:szCs w:val="18"/>
              </w:rPr>
              <w:t xml:space="preserve">   per share</w:t>
            </w:r>
          </w:p>
        </w:tc>
        <w:tc>
          <w:tcPr>
            <w:tcW w:w="1296" w:type="dxa"/>
            <w:tcBorders>
              <w:bottom w:val="single" w:sz="4" w:space="0" w:color="auto"/>
            </w:tcBorders>
            <w:shd w:val="clear" w:color="auto" w:fill="FAFAFA"/>
            <w:vAlign w:val="bottom"/>
          </w:tcPr>
          <w:p w14:paraId="21CB48DE" w14:textId="0F969502" w:rsidR="001D7482" w:rsidRPr="0096447C" w:rsidRDefault="00FD5704" w:rsidP="005933D6">
            <w:pPr>
              <w:spacing w:before="0" w:after="0"/>
              <w:ind w:right="-72"/>
              <w:jc w:val="right"/>
              <w:rPr>
                <w:sz w:val="18"/>
                <w:szCs w:val="18"/>
              </w:rPr>
            </w:pPr>
            <w:r w:rsidRPr="0096447C">
              <w:rPr>
                <w:sz w:val="18"/>
                <w:szCs w:val="18"/>
              </w:rPr>
              <w:t>15,753,822</w:t>
            </w:r>
          </w:p>
        </w:tc>
        <w:tc>
          <w:tcPr>
            <w:tcW w:w="1296" w:type="dxa"/>
            <w:tcBorders>
              <w:bottom w:val="single" w:sz="4" w:space="0" w:color="auto"/>
            </w:tcBorders>
            <w:vAlign w:val="bottom"/>
          </w:tcPr>
          <w:p w14:paraId="0EB74345" w14:textId="67D267A4" w:rsidR="001D7482" w:rsidRPr="0096447C" w:rsidRDefault="001D7482" w:rsidP="005933D6">
            <w:pPr>
              <w:spacing w:before="0" w:after="0"/>
              <w:ind w:right="-72"/>
              <w:jc w:val="right"/>
              <w:rPr>
                <w:sz w:val="18"/>
                <w:szCs w:val="18"/>
              </w:rPr>
            </w:pPr>
            <w:r w:rsidRPr="0096447C">
              <w:rPr>
                <w:sz w:val="18"/>
                <w:szCs w:val="18"/>
              </w:rPr>
              <w:t>65,236,759</w:t>
            </w:r>
          </w:p>
        </w:tc>
        <w:tc>
          <w:tcPr>
            <w:tcW w:w="1296" w:type="dxa"/>
            <w:tcBorders>
              <w:bottom w:val="single" w:sz="4" w:space="0" w:color="auto"/>
            </w:tcBorders>
            <w:shd w:val="clear" w:color="auto" w:fill="FAFAFA"/>
            <w:vAlign w:val="bottom"/>
          </w:tcPr>
          <w:p w14:paraId="279C60A5" w14:textId="7B883D46" w:rsidR="001D7482" w:rsidRPr="0096447C" w:rsidRDefault="00FD5704" w:rsidP="005933D6">
            <w:pPr>
              <w:spacing w:before="0" w:after="0"/>
              <w:ind w:right="-72"/>
              <w:jc w:val="right"/>
              <w:rPr>
                <w:sz w:val="18"/>
                <w:szCs w:val="18"/>
              </w:rPr>
            </w:pPr>
            <w:r w:rsidRPr="0096447C">
              <w:rPr>
                <w:sz w:val="18"/>
                <w:szCs w:val="18"/>
              </w:rPr>
              <w:t>5,085,196</w:t>
            </w:r>
          </w:p>
        </w:tc>
        <w:tc>
          <w:tcPr>
            <w:tcW w:w="1296" w:type="dxa"/>
            <w:tcBorders>
              <w:bottom w:val="single" w:sz="4" w:space="0" w:color="auto"/>
            </w:tcBorders>
            <w:vAlign w:val="bottom"/>
          </w:tcPr>
          <w:p w14:paraId="353464B9" w14:textId="7F9B86F4" w:rsidR="001D7482" w:rsidRPr="0096447C" w:rsidRDefault="001D7482" w:rsidP="005933D6">
            <w:pPr>
              <w:spacing w:before="0" w:after="0"/>
              <w:ind w:right="-72"/>
              <w:jc w:val="right"/>
              <w:rPr>
                <w:sz w:val="18"/>
                <w:szCs w:val="18"/>
              </w:rPr>
            </w:pPr>
            <w:r w:rsidRPr="0096447C">
              <w:rPr>
                <w:sz w:val="18"/>
                <w:szCs w:val="18"/>
              </w:rPr>
              <w:t>56,114,132</w:t>
            </w:r>
          </w:p>
        </w:tc>
      </w:tr>
    </w:tbl>
    <w:p w14:paraId="737525D4" w14:textId="2D6351D0" w:rsidR="00A067A9" w:rsidRPr="0096447C" w:rsidRDefault="00A067A9" w:rsidP="005933D6">
      <w:pPr>
        <w:rPr>
          <w:rFonts w:ascii="Arial" w:eastAsia="Arial" w:hAnsi="Arial" w:cs="Arial"/>
          <w:sz w:val="18"/>
          <w:szCs w:val="18"/>
        </w:rPr>
      </w:pPr>
    </w:p>
    <w:p w14:paraId="564651A8" w14:textId="77777777" w:rsidR="00A067A9" w:rsidRPr="0096447C" w:rsidRDefault="00A067A9" w:rsidP="005933D6">
      <w:pPr>
        <w:rPr>
          <w:rFonts w:ascii="Arial" w:eastAsia="Arial" w:hAnsi="Arial" w:cs="Arial"/>
          <w:sz w:val="18"/>
          <w:szCs w:val="18"/>
        </w:rPr>
      </w:pPr>
      <w:r w:rsidRPr="0096447C">
        <w:rPr>
          <w:rFonts w:ascii="Arial" w:eastAsia="Arial" w:hAnsi="Arial" w:cs="Arial"/>
          <w:sz w:val="18"/>
          <w:szCs w:val="18"/>
        </w:rPr>
        <w:br w:type="page"/>
      </w:r>
    </w:p>
    <w:tbl>
      <w:tblPr>
        <w:tblStyle w:val="afffffffffffffd"/>
        <w:tblW w:w="9450" w:type="dxa"/>
        <w:tblLayout w:type="fixed"/>
        <w:tblLook w:val="0000" w:firstRow="0" w:lastRow="0" w:firstColumn="0" w:lastColumn="0" w:noHBand="0" w:noVBand="0"/>
      </w:tblPr>
      <w:tblGrid>
        <w:gridCol w:w="4266"/>
        <w:gridCol w:w="1296"/>
        <w:gridCol w:w="1296"/>
        <w:gridCol w:w="1296"/>
        <w:gridCol w:w="1296"/>
      </w:tblGrid>
      <w:tr w:rsidR="004E7D7D" w:rsidRPr="001476AF" w14:paraId="63F1EF78" w14:textId="77777777" w:rsidTr="00086FF1">
        <w:trPr>
          <w:trHeight w:val="20"/>
        </w:trPr>
        <w:tc>
          <w:tcPr>
            <w:tcW w:w="4266" w:type="dxa"/>
            <w:vAlign w:val="bottom"/>
          </w:tcPr>
          <w:p w14:paraId="7039188B" w14:textId="77777777" w:rsidR="004E7D7D" w:rsidRPr="001476AF" w:rsidRDefault="004E7D7D" w:rsidP="005933D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596F874D" w14:textId="77777777" w:rsidR="004E7D7D" w:rsidRPr="001476AF" w:rsidRDefault="004E7D7D" w:rsidP="005933D6">
            <w:pPr>
              <w:spacing w:before="0" w:after="0"/>
              <w:ind w:right="-72"/>
              <w:jc w:val="center"/>
              <w:rPr>
                <w:b/>
                <w:sz w:val="18"/>
                <w:szCs w:val="18"/>
              </w:rPr>
            </w:pPr>
            <w:r w:rsidRPr="001476AF">
              <w:rPr>
                <w:b/>
                <w:sz w:val="18"/>
                <w:szCs w:val="18"/>
              </w:rPr>
              <w:t xml:space="preserve">Consolidated </w:t>
            </w:r>
          </w:p>
          <w:p w14:paraId="26A68A16" w14:textId="77777777" w:rsidR="004E7D7D" w:rsidRPr="001476AF" w:rsidRDefault="004E7D7D" w:rsidP="005933D6">
            <w:pPr>
              <w:spacing w:before="0" w:after="0"/>
              <w:ind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E0C4429" w14:textId="77777777" w:rsidR="004E7D7D" w:rsidRPr="001476AF" w:rsidRDefault="004E7D7D" w:rsidP="005933D6">
            <w:pPr>
              <w:spacing w:before="0" w:after="0"/>
              <w:ind w:right="-72"/>
              <w:jc w:val="center"/>
              <w:rPr>
                <w:b/>
                <w:sz w:val="18"/>
                <w:szCs w:val="18"/>
              </w:rPr>
            </w:pPr>
            <w:r w:rsidRPr="001476AF">
              <w:rPr>
                <w:b/>
                <w:sz w:val="18"/>
                <w:szCs w:val="18"/>
              </w:rPr>
              <w:t xml:space="preserve">Separate </w:t>
            </w:r>
          </w:p>
          <w:p w14:paraId="179FAE64" w14:textId="77777777" w:rsidR="004E7D7D" w:rsidRPr="001476AF" w:rsidRDefault="004E7D7D" w:rsidP="005933D6">
            <w:pPr>
              <w:spacing w:before="0" w:after="0"/>
              <w:ind w:right="-72"/>
              <w:jc w:val="center"/>
              <w:rPr>
                <w:b/>
                <w:sz w:val="18"/>
                <w:szCs w:val="18"/>
              </w:rPr>
            </w:pPr>
            <w:r w:rsidRPr="001476AF">
              <w:rPr>
                <w:b/>
                <w:sz w:val="18"/>
                <w:szCs w:val="18"/>
              </w:rPr>
              <w:t>financial statements</w:t>
            </w:r>
          </w:p>
        </w:tc>
      </w:tr>
      <w:tr w:rsidR="001D7482" w:rsidRPr="001476AF" w14:paraId="78EDF70C" w14:textId="77777777" w:rsidTr="002C5227">
        <w:trPr>
          <w:trHeight w:val="20"/>
        </w:trPr>
        <w:tc>
          <w:tcPr>
            <w:tcW w:w="4266" w:type="dxa"/>
            <w:vAlign w:val="bottom"/>
          </w:tcPr>
          <w:p w14:paraId="537CB0D3" w14:textId="77777777" w:rsidR="001D7482" w:rsidRPr="001476AF" w:rsidRDefault="001D7482" w:rsidP="005933D6">
            <w:pPr>
              <w:spacing w:before="0" w:after="0"/>
              <w:ind w:left="-101"/>
              <w:rPr>
                <w:sz w:val="18"/>
                <w:szCs w:val="18"/>
              </w:rPr>
            </w:pPr>
          </w:p>
        </w:tc>
        <w:tc>
          <w:tcPr>
            <w:tcW w:w="1296" w:type="dxa"/>
            <w:tcBorders>
              <w:top w:val="single" w:sz="4" w:space="0" w:color="auto"/>
              <w:bottom w:val="single" w:sz="4" w:space="0" w:color="auto"/>
            </w:tcBorders>
            <w:shd w:val="clear" w:color="auto" w:fill="auto"/>
          </w:tcPr>
          <w:p w14:paraId="71986D82" w14:textId="47832476" w:rsidR="001D7482" w:rsidRPr="001476AF" w:rsidRDefault="001D7482" w:rsidP="005933D6">
            <w:pPr>
              <w:spacing w:before="0" w:after="0"/>
              <w:ind w:right="-72"/>
              <w:jc w:val="right"/>
              <w:rPr>
                <w:b/>
                <w:sz w:val="18"/>
                <w:szCs w:val="18"/>
              </w:rPr>
            </w:pPr>
            <w:r w:rsidRPr="001476AF">
              <w:rPr>
                <w:b/>
                <w:sz w:val="18"/>
                <w:szCs w:val="18"/>
              </w:rPr>
              <w:t>2023</w:t>
            </w:r>
          </w:p>
        </w:tc>
        <w:tc>
          <w:tcPr>
            <w:tcW w:w="1296" w:type="dxa"/>
            <w:tcBorders>
              <w:top w:val="single" w:sz="4" w:space="0" w:color="auto"/>
              <w:bottom w:val="single" w:sz="4" w:space="0" w:color="auto"/>
            </w:tcBorders>
            <w:shd w:val="clear" w:color="auto" w:fill="auto"/>
          </w:tcPr>
          <w:p w14:paraId="7FAE12C7" w14:textId="5098E1D2" w:rsidR="001D7482" w:rsidRPr="001476AF" w:rsidRDefault="001D7482" w:rsidP="005933D6">
            <w:pPr>
              <w:spacing w:before="0" w:after="0"/>
              <w:ind w:right="-72"/>
              <w:jc w:val="right"/>
              <w:rPr>
                <w:b/>
                <w:sz w:val="18"/>
                <w:szCs w:val="18"/>
              </w:rPr>
            </w:pPr>
            <w:r w:rsidRPr="001476AF">
              <w:rPr>
                <w:b/>
                <w:sz w:val="18"/>
                <w:szCs w:val="18"/>
              </w:rPr>
              <w:t>2022</w:t>
            </w:r>
          </w:p>
        </w:tc>
        <w:tc>
          <w:tcPr>
            <w:tcW w:w="1296" w:type="dxa"/>
            <w:tcBorders>
              <w:top w:val="single" w:sz="4" w:space="0" w:color="auto"/>
              <w:bottom w:val="single" w:sz="4" w:space="0" w:color="auto"/>
            </w:tcBorders>
            <w:shd w:val="clear" w:color="auto" w:fill="auto"/>
          </w:tcPr>
          <w:p w14:paraId="5413548D" w14:textId="0EA2E252" w:rsidR="001D7482" w:rsidRPr="001476AF" w:rsidRDefault="001D7482" w:rsidP="005933D6">
            <w:pPr>
              <w:spacing w:before="0" w:after="0"/>
              <w:ind w:right="-72"/>
              <w:jc w:val="right"/>
              <w:rPr>
                <w:b/>
                <w:sz w:val="18"/>
                <w:szCs w:val="18"/>
              </w:rPr>
            </w:pPr>
            <w:r w:rsidRPr="001476AF">
              <w:rPr>
                <w:b/>
                <w:sz w:val="18"/>
                <w:szCs w:val="18"/>
              </w:rPr>
              <w:t>2023</w:t>
            </w:r>
          </w:p>
        </w:tc>
        <w:tc>
          <w:tcPr>
            <w:tcW w:w="1296" w:type="dxa"/>
            <w:tcBorders>
              <w:top w:val="single" w:sz="4" w:space="0" w:color="auto"/>
              <w:bottom w:val="single" w:sz="4" w:space="0" w:color="auto"/>
            </w:tcBorders>
            <w:shd w:val="clear" w:color="auto" w:fill="auto"/>
          </w:tcPr>
          <w:p w14:paraId="049F9399" w14:textId="0456EA50" w:rsidR="001D7482" w:rsidRPr="001476AF" w:rsidRDefault="001D7482" w:rsidP="005933D6">
            <w:pPr>
              <w:spacing w:before="0" w:after="0"/>
              <w:ind w:right="-72"/>
              <w:jc w:val="right"/>
              <w:rPr>
                <w:b/>
                <w:sz w:val="18"/>
                <w:szCs w:val="18"/>
              </w:rPr>
            </w:pPr>
            <w:r w:rsidRPr="001476AF">
              <w:rPr>
                <w:b/>
                <w:sz w:val="18"/>
                <w:szCs w:val="18"/>
              </w:rPr>
              <w:t>2022</w:t>
            </w:r>
          </w:p>
        </w:tc>
      </w:tr>
      <w:tr w:rsidR="001D7482" w:rsidRPr="001476AF" w14:paraId="61F364FF" w14:textId="77777777" w:rsidTr="00086FF1">
        <w:trPr>
          <w:trHeight w:val="20"/>
        </w:trPr>
        <w:tc>
          <w:tcPr>
            <w:tcW w:w="4266" w:type="dxa"/>
          </w:tcPr>
          <w:p w14:paraId="6C164710" w14:textId="77777777" w:rsidR="001D7482" w:rsidRPr="001476AF" w:rsidRDefault="001D7482" w:rsidP="005933D6">
            <w:pPr>
              <w:spacing w:before="0" w:after="0"/>
              <w:ind w:left="-101"/>
              <w:rPr>
                <w:b/>
                <w:sz w:val="18"/>
                <w:szCs w:val="18"/>
              </w:rPr>
            </w:pPr>
            <w:r w:rsidRPr="001476AF">
              <w:rPr>
                <w:b/>
                <w:sz w:val="18"/>
                <w:szCs w:val="18"/>
              </w:rPr>
              <w:t xml:space="preserve">Weighted average number of shares used as </w:t>
            </w:r>
          </w:p>
          <w:p w14:paraId="0A6D0E8D" w14:textId="355CDE8C" w:rsidR="001D7482" w:rsidRPr="001476AF" w:rsidRDefault="001D7482" w:rsidP="005933D6">
            <w:pPr>
              <w:spacing w:before="0" w:after="0"/>
              <w:ind w:left="-101"/>
              <w:rPr>
                <w:b/>
                <w:bCs/>
                <w:sz w:val="18"/>
                <w:szCs w:val="18"/>
              </w:rPr>
            </w:pPr>
            <w:r w:rsidRPr="001476AF">
              <w:rPr>
                <w:b/>
                <w:sz w:val="18"/>
                <w:szCs w:val="18"/>
              </w:rPr>
              <w:t xml:space="preserve">   the denominator</w:t>
            </w:r>
          </w:p>
        </w:tc>
        <w:tc>
          <w:tcPr>
            <w:tcW w:w="1296" w:type="dxa"/>
            <w:shd w:val="clear" w:color="auto" w:fill="FAFAFA"/>
            <w:vAlign w:val="bottom"/>
          </w:tcPr>
          <w:p w14:paraId="14D3DDBD" w14:textId="77777777" w:rsidR="001D7482" w:rsidRPr="001476AF" w:rsidRDefault="001D7482" w:rsidP="005933D6">
            <w:pPr>
              <w:spacing w:before="0" w:after="0"/>
              <w:ind w:right="-72"/>
              <w:jc w:val="right"/>
              <w:rPr>
                <w:sz w:val="18"/>
                <w:szCs w:val="18"/>
              </w:rPr>
            </w:pPr>
          </w:p>
        </w:tc>
        <w:tc>
          <w:tcPr>
            <w:tcW w:w="1296" w:type="dxa"/>
            <w:vAlign w:val="bottom"/>
          </w:tcPr>
          <w:p w14:paraId="1EEE5D13" w14:textId="77777777" w:rsidR="001D7482" w:rsidRPr="001476AF" w:rsidRDefault="001D7482" w:rsidP="005933D6">
            <w:pPr>
              <w:spacing w:before="0" w:after="0"/>
              <w:ind w:right="-72"/>
              <w:jc w:val="right"/>
              <w:rPr>
                <w:sz w:val="18"/>
                <w:szCs w:val="18"/>
              </w:rPr>
            </w:pPr>
          </w:p>
        </w:tc>
        <w:tc>
          <w:tcPr>
            <w:tcW w:w="1296" w:type="dxa"/>
            <w:shd w:val="clear" w:color="auto" w:fill="FAFAFA"/>
            <w:vAlign w:val="bottom"/>
          </w:tcPr>
          <w:p w14:paraId="39756B55" w14:textId="77777777" w:rsidR="001D7482" w:rsidRPr="001476AF" w:rsidRDefault="001D7482" w:rsidP="005933D6">
            <w:pPr>
              <w:spacing w:before="0" w:after="0"/>
              <w:ind w:right="-72"/>
              <w:jc w:val="right"/>
              <w:rPr>
                <w:sz w:val="18"/>
                <w:szCs w:val="18"/>
              </w:rPr>
            </w:pPr>
          </w:p>
        </w:tc>
        <w:tc>
          <w:tcPr>
            <w:tcW w:w="1296" w:type="dxa"/>
            <w:vAlign w:val="bottom"/>
          </w:tcPr>
          <w:p w14:paraId="68A37604" w14:textId="77777777" w:rsidR="001D7482" w:rsidRPr="001476AF" w:rsidRDefault="001D7482" w:rsidP="005933D6">
            <w:pPr>
              <w:spacing w:before="0" w:after="0"/>
              <w:ind w:right="-72"/>
              <w:jc w:val="right"/>
              <w:rPr>
                <w:sz w:val="18"/>
                <w:szCs w:val="18"/>
              </w:rPr>
            </w:pPr>
          </w:p>
        </w:tc>
      </w:tr>
      <w:tr w:rsidR="001D7482" w:rsidRPr="001476AF" w14:paraId="60EB5131" w14:textId="77777777" w:rsidTr="00086FF1">
        <w:trPr>
          <w:trHeight w:val="20"/>
        </w:trPr>
        <w:tc>
          <w:tcPr>
            <w:tcW w:w="4266" w:type="dxa"/>
          </w:tcPr>
          <w:p w14:paraId="517679E8" w14:textId="142FACF8" w:rsidR="001D7482" w:rsidRPr="001476AF" w:rsidRDefault="001D7482" w:rsidP="005933D6">
            <w:pPr>
              <w:spacing w:before="0" w:after="0"/>
              <w:ind w:left="176" w:hanging="248"/>
              <w:rPr>
                <w:b/>
                <w:sz w:val="18"/>
                <w:szCs w:val="18"/>
              </w:rPr>
            </w:pPr>
            <w:r w:rsidRPr="001476AF">
              <w:rPr>
                <w:sz w:val="18"/>
                <w:szCs w:val="18"/>
              </w:rPr>
              <w:t>Weighted average number of ordinary shares used as the denominator in calculating basic earnings per share</w:t>
            </w:r>
          </w:p>
        </w:tc>
        <w:tc>
          <w:tcPr>
            <w:tcW w:w="1296" w:type="dxa"/>
            <w:shd w:val="clear" w:color="auto" w:fill="FAFAFA"/>
            <w:vAlign w:val="bottom"/>
          </w:tcPr>
          <w:p w14:paraId="492F8901" w14:textId="2D7B8E7A" w:rsidR="001D7482" w:rsidRPr="001476AF" w:rsidRDefault="00687536" w:rsidP="005933D6">
            <w:pPr>
              <w:spacing w:before="0" w:after="0"/>
              <w:jc w:val="right"/>
              <w:rPr>
                <w:sz w:val="18"/>
                <w:szCs w:val="18"/>
              </w:rPr>
            </w:pPr>
            <w:r w:rsidRPr="001476AF">
              <w:rPr>
                <w:sz w:val="18"/>
                <w:szCs w:val="18"/>
              </w:rPr>
              <w:t>331,490,865</w:t>
            </w:r>
          </w:p>
        </w:tc>
        <w:tc>
          <w:tcPr>
            <w:tcW w:w="1296" w:type="dxa"/>
            <w:vAlign w:val="bottom"/>
          </w:tcPr>
          <w:p w14:paraId="3FA7CF65" w14:textId="64C11370" w:rsidR="001D7482" w:rsidRPr="001476AF" w:rsidRDefault="001D7482" w:rsidP="005933D6">
            <w:pPr>
              <w:spacing w:before="0" w:after="0"/>
              <w:ind w:right="-72"/>
              <w:jc w:val="right"/>
              <w:rPr>
                <w:sz w:val="18"/>
                <w:szCs w:val="18"/>
              </w:rPr>
            </w:pPr>
            <w:r w:rsidRPr="001476AF">
              <w:rPr>
                <w:sz w:val="18"/>
                <w:szCs w:val="18"/>
              </w:rPr>
              <w:t>316,000,000</w:t>
            </w:r>
          </w:p>
        </w:tc>
        <w:tc>
          <w:tcPr>
            <w:tcW w:w="1296" w:type="dxa"/>
            <w:shd w:val="clear" w:color="auto" w:fill="FAFAFA"/>
            <w:vAlign w:val="bottom"/>
          </w:tcPr>
          <w:p w14:paraId="23CC1BFA" w14:textId="3B7375DF" w:rsidR="001D7482" w:rsidRPr="001476AF" w:rsidRDefault="00687536" w:rsidP="005933D6">
            <w:pPr>
              <w:spacing w:before="0" w:after="0"/>
              <w:jc w:val="right"/>
              <w:rPr>
                <w:sz w:val="18"/>
                <w:szCs w:val="18"/>
              </w:rPr>
            </w:pPr>
            <w:r w:rsidRPr="001476AF">
              <w:rPr>
                <w:sz w:val="18"/>
                <w:szCs w:val="18"/>
              </w:rPr>
              <w:t>331,490,865</w:t>
            </w:r>
          </w:p>
        </w:tc>
        <w:tc>
          <w:tcPr>
            <w:tcW w:w="1296" w:type="dxa"/>
            <w:vAlign w:val="bottom"/>
          </w:tcPr>
          <w:p w14:paraId="685A07D4" w14:textId="79C62957" w:rsidR="001D7482" w:rsidRPr="001476AF" w:rsidRDefault="001D7482" w:rsidP="005933D6">
            <w:pPr>
              <w:spacing w:before="0" w:after="0"/>
              <w:ind w:right="-72"/>
              <w:jc w:val="right"/>
              <w:rPr>
                <w:sz w:val="18"/>
                <w:szCs w:val="18"/>
              </w:rPr>
            </w:pPr>
            <w:r w:rsidRPr="001476AF">
              <w:rPr>
                <w:sz w:val="18"/>
                <w:szCs w:val="18"/>
              </w:rPr>
              <w:t>316,000,000</w:t>
            </w:r>
          </w:p>
        </w:tc>
      </w:tr>
      <w:tr w:rsidR="001D7482" w:rsidRPr="001476AF" w14:paraId="1C09C75F" w14:textId="77777777" w:rsidTr="00086FF1">
        <w:trPr>
          <w:trHeight w:val="20"/>
        </w:trPr>
        <w:tc>
          <w:tcPr>
            <w:tcW w:w="4266" w:type="dxa"/>
          </w:tcPr>
          <w:p w14:paraId="7F9A82D9" w14:textId="04F053B0" w:rsidR="001D7482" w:rsidRPr="001476AF" w:rsidRDefault="001D7482" w:rsidP="005933D6">
            <w:pPr>
              <w:spacing w:before="0" w:after="0"/>
              <w:ind w:left="176" w:hanging="248"/>
              <w:rPr>
                <w:sz w:val="18"/>
                <w:szCs w:val="18"/>
              </w:rPr>
            </w:pPr>
            <w:r w:rsidRPr="001476AF">
              <w:rPr>
                <w:spacing w:val="-6"/>
                <w:sz w:val="18"/>
                <w:szCs w:val="18"/>
              </w:rPr>
              <w:t>Adjustments for diluted earnings per share calculation:</w:t>
            </w:r>
          </w:p>
        </w:tc>
        <w:tc>
          <w:tcPr>
            <w:tcW w:w="1296" w:type="dxa"/>
            <w:shd w:val="clear" w:color="auto" w:fill="FAFAFA"/>
            <w:vAlign w:val="bottom"/>
          </w:tcPr>
          <w:p w14:paraId="659AC088" w14:textId="77777777" w:rsidR="001D7482" w:rsidRPr="001476AF" w:rsidRDefault="001D7482" w:rsidP="005933D6">
            <w:pPr>
              <w:spacing w:before="0" w:after="0"/>
              <w:ind w:right="-72"/>
              <w:jc w:val="right"/>
              <w:rPr>
                <w:sz w:val="18"/>
                <w:szCs w:val="18"/>
              </w:rPr>
            </w:pPr>
          </w:p>
        </w:tc>
        <w:tc>
          <w:tcPr>
            <w:tcW w:w="1296" w:type="dxa"/>
            <w:vAlign w:val="bottom"/>
          </w:tcPr>
          <w:p w14:paraId="7CD90B6D" w14:textId="77777777" w:rsidR="001D7482" w:rsidRPr="001476AF" w:rsidRDefault="001D7482" w:rsidP="005933D6">
            <w:pPr>
              <w:spacing w:before="0" w:after="0"/>
              <w:ind w:right="-72"/>
              <w:jc w:val="right"/>
              <w:rPr>
                <w:sz w:val="18"/>
                <w:szCs w:val="18"/>
              </w:rPr>
            </w:pPr>
          </w:p>
        </w:tc>
        <w:tc>
          <w:tcPr>
            <w:tcW w:w="1296" w:type="dxa"/>
            <w:shd w:val="clear" w:color="auto" w:fill="FAFAFA"/>
            <w:vAlign w:val="bottom"/>
          </w:tcPr>
          <w:p w14:paraId="2D9855A0" w14:textId="77777777" w:rsidR="001D7482" w:rsidRPr="001476AF" w:rsidRDefault="001D7482" w:rsidP="005933D6">
            <w:pPr>
              <w:spacing w:before="0" w:after="0"/>
              <w:ind w:right="-72"/>
              <w:jc w:val="right"/>
              <w:rPr>
                <w:sz w:val="18"/>
                <w:szCs w:val="18"/>
              </w:rPr>
            </w:pPr>
          </w:p>
        </w:tc>
        <w:tc>
          <w:tcPr>
            <w:tcW w:w="1296" w:type="dxa"/>
            <w:vAlign w:val="bottom"/>
          </w:tcPr>
          <w:p w14:paraId="4819ACDF" w14:textId="77777777" w:rsidR="001D7482" w:rsidRPr="001476AF" w:rsidRDefault="001D7482" w:rsidP="005933D6">
            <w:pPr>
              <w:spacing w:before="0" w:after="0"/>
              <w:ind w:right="-72"/>
              <w:jc w:val="right"/>
              <w:rPr>
                <w:sz w:val="18"/>
                <w:szCs w:val="18"/>
              </w:rPr>
            </w:pPr>
          </w:p>
        </w:tc>
      </w:tr>
      <w:tr w:rsidR="001D7482" w:rsidRPr="001476AF" w14:paraId="61211FB8" w14:textId="77777777" w:rsidTr="00086FF1">
        <w:trPr>
          <w:trHeight w:val="20"/>
        </w:trPr>
        <w:tc>
          <w:tcPr>
            <w:tcW w:w="4266" w:type="dxa"/>
          </w:tcPr>
          <w:p w14:paraId="3E96A456" w14:textId="4B06EB30" w:rsidR="001D7482" w:rsidRPr="001476AF" w:rsidRDefault="001D7482" w:rsidP="005933D6">
            <w:pPr>
              <w:spacing w:before="0" w:after="0"/>
              <w:ind w:left="-101"/>
              <w:rPr>
                <w:b/>
                <w:bCs/>
                <w:sz w:val="18"/>
                <w:szCs w:val="18"/>
              </w:rPr>
            </w:pPr>
            <w:r w:rsidRPr="001476AF">
              <w:rPr>
                <w:sz w:val="18"/>
                <w:szCs w:val="18"/>
              </w:rPr>
              <w:t xml:space="preserve">     Options</w:t>
            </w:r>
          </w:p>
        </w:tc>
        <w:tc>
          <w:tcPr>
            <w:tcW w:w="1296" w:type="dxa"/>
            <w:tcBorders>
              <w:bottom w:val="single" w:sz="4" w:space="0" w:color="auto"/>
            </w:tcBorders>
            <w:shd w:val="clear" w:color="auto" w:fill="FAFAFA"/>
            <w:vAlign w:val="bottom"/>
          </w:tcPr>
          <w:p w14:paraId="342B416C" w14:textId="66BECEEB" w:rsidR="001D7482" w:rsidRPr="001476AF" w:rsidRDefault="00687536" w:rsidP="005933D6">
            <w:pPr>
              <w:spacing w:before="0" w:after="0"/>
              <w:ind w:right="-72"/>
              <w:jc w:val="right"/>
              <w:rPr>
                <w:sz w:val="18"/>
                <w:szCs w:val="18"/>
              </w:rPr>
            </w:pPr>
            <w:r w:rsidRPr="001476AF">
              <w:rPr>
                <w:sz w:val="18"/>
                <w:szCs w:val="18"/>
              </w:rPr>
              <w:t>-</w:t>
            </w:r>
          </w:p>
        </w:tc>
        <w:tc>
          <w:tcPr>
            <w:tcW w:w="1296" w:type="dxa"/>
            <w:tcBorders>
              <w:bottom w:val="single" w:sz="4" w:space="0" w:color="auto"/>
            </w:tcBorders>
            <w:vAlign w:val="bottom"/>
          </w:tcPr>
          <w:p w14:paraId="7A799F54" w14:textId="31C02CFD" w:rsidR="001D7482" w:rsidRPr="001476AF" w:rsidRDefault="001D7482" w:rsidP="005933D6">
            <w:pPr>
              <w:spacing w:before="0" w:after="0"/>
              <w:ind w:right="-72"/>
              <w:jc w:val="right"/>
              <w:rPr>
                <w:sz w:val="18"/>
                <w:szCs w:val="18"/>
              </w:rPr>
            </w:pPr>
            <w:r w:rsidRPr="001476AF">
              <w:rPr>
                <w:sz w:val="18"/>
                <w:szCs w:val="18"/>
              </w:rPr>
              <w:t>38,182,098</w:t>
            </w:r>
          </w:p>
        </w:tc>
        <w:tc>
          <w:tcPr>
            <w:tcW w:w="1296" w:type="dxa"/>
            <w:tcBorders>
              <w:bottom w:val="single" w:sz="4" w:space="0" w:color="auto"/>
            </w:tcBorders>
            <w:shd w:val="clear" w:color="auto" w:fill="FAFAFA"/>
            <w:vAlign w:val="bottom"/>
          </w:tcPr>
          <w:p w14:paraId="26E24437" w14:textId="3F66E6E5" w:rsidR="001D7482" w:rsidRPr="001476AF" w:rsidRDefault="00687536" w:rsidP="005933D6">
            <w:pPr>
              <w:spacing w:before="0" w:after="0"/>
              <w:ind w:right="-72"/>
              <w:jc w:val="right"/>
              <w:rPr>
                <w:sz w:val="18"/>
                <w:szCs w:val="18"/>
              </w:rPr>
            </w:pPr>
            <w:r w:rsidRPr="001476AF">
              <w:rPr>
                <w:sz w:val="18"/>
                <w:szCs w:val="18"/>
              </w:rPr>
              <w:t>-</w:t>
            </w:r>
          </w:p>
        </w:tc>
        <w:tc>
          <w:tcPr>
            <w:tcW w:w="1296" w:type="dxa"/>
            <w:tcBorders>
              <w:bottom w:val="single" w:sz="4" w:space="0" w:color="auto"/>
            </w:tcBorders>
            <w:vAlign w:val="bottom"/>
          </w:tcPr>
          <w:p w14:paraId="515FBEA2" w14:textId="517EC530" w:rsidR="001D7482" w:rsidRPr="001476AF" w:rsidRDefault="001D7482" w:rsidP="005933D6">
            <w:pPr>
              <w:spacing w:before="0" w:after="0"/>
              <w:ind w:right="-72"/>
              <w:jc w:val="right"/>
              <w:rPr>
                <w:sz w:val="18"/>
                <w:szCs w:val="18"/>
              </w:rPr>
            </w:pPr>
            <w:r w:rsidRPr="001476AF">
              <w:rPr>
                <w:sz w:val="18"/>
                <w:szCs w:val="18"/>
              </w:rPr>
              <w:t>38,182,098</w:t>
            </w:r>
          </w:p>
        </w:tc>
      </w:tr>
      <w:tr w:rsidR="001D7482" w:rsidRPr="001476AF" w14:paraId="06EAD12C" w14:textId="77777777" w:rsidTr="00086FF1">
        <w:trPr>
          <w:trHeight w:val="20"/>
        </w:trPr>
        <w:tc>
          <w:tcPr>
            <w:tcW w:w="4266" w:type="dxa"/>
            <w:vAlign w:val="bottom"/>
          </w:tcPr>
          <w:p w14:paraId="121C0953" w14:textId="77777777" w:rsidR="001D7482" w:rsidRPr="001476AF" w:rsidRDefault="001D7482" w:rsidP="005933D6">
            <w:pPr>
              <w:spacing w:before="0" w:after="0"/>
              <w:ind w:left="-101"/>
              <w:rPr>
                <w:sz w:val="18"/>
                <w:szCs w:val="18"/>
              </w:rPr>
            </w:pPr>
            <w:r w:rsidRPr="001476AF">
              <w:rPr>
                <w:sz w:val="18"/>
                <w:szCs w:val="18"/>
              </w:rPr>
              <w:t xml:space="preserve">Weighted average number of ordinary shares and </w:t>
            </w:r>
          </w:p>
          <w:p w14:paraId="41655D7C" w14:textId="77777777" w:rsidR="001D7482" w:rsidRPr="001476AF" w:rsidRDefault="001D7482" w:rsidP="005933D6">
            <w:pPr>
              <w:spacing w:before="0" w:after="0"/>
              <w:ind w:left="-101"/>
              <w:rPr>
                <w:sz w:val="18"/>
                <w:szCs w:val="18"/>
              </w:rPr>
            </w:pPr>
            <w:r w:rsidRPr="001476AF">
              <w:rPr>
                <w:sz w:val="18"/>
                <w:szCs w:val="18"/>
              </w:rPr>
              <w:t xml:space="preserve">   potential ordinary shares used as the </w:t>
            </w:r>
          </w:p>
          <w:p w14:paraId="192AEA8A" w14:textId="77777777" w:rsidR="001D7482" w:rsidRPr="001476AF" w:rsidRDefault="001D7482" w:rsidP="005933D6">
            <w:pPr>
              <w:spacing w:before="0" w:after="0"/>
              <w:ind w:left="-101"/>
              <w:rPr>
                <w:sz w:val="18"/>
                <w:szCs w:val="18"/>
              </w:rPr>
            </w:pPr>
            <w:r w:rsidRPr="001476AF">
              <w:rPr>
                <w:sz w:val="18"/>
                <w:szCs w:val="18"/>
              </w:rPr>
              <w:t xml:space="preserve">   denominator in calculating diluted </w:t>
            </w:r>
            <w:proofErr w:type="gramStart"/>
            <w:r w:rsidRPr="001476AF">
              <w:rPr>
                <w:sz w:val="18"/>
                <w:szCs w:val="18"/>
              </w:rPr>
              <w:t>earnings</w:t>
            </w:r>
            <w:proofErr w:type="gramEnd"/>
            <w:r w:rsidRPr="001476AF">
              <w:rPr>
                <w:sz w:val="18"/>
                <w:szCs w:val="18"/>
              </w:rPr>
              <w:t xml:space="preserve"> </w:t>
            </w:r>
          </w:p>
          <w:p w14:paraId="4ECAD200" w14:textId="510B46CB" w:rsidR="001D7482" w:rsidRPr="001476AF" w:rsidRDefault="001D7482" w:rsidP="005933D6">
            <w:pPr>
              <w:spacing w:before="0" w:after="0"/>
              <w:ind w:left="-101"/>
              <w:rPr>
                <w:b/>
                <w:bCs/>
                <w:sz w:val="18"/>
                <w:szCs w:val="18"/>
              </w:rPr>
            </w:pPr>
            <w:r w:rsidRPr="001476AF">
              <w:rPr>
                <w:sz w:val="18"/>
                <w:szCs w:val="18"/>
              </w:rPr>
              <w:t xml:space="preserve">   per share</w:t>
            </w:r>
          </w:p>
        </w:tc>
        <w:tc>
          <w:tcPr>
            <w:tcW w:w="1296" w:type="dxa"/>
            <w:tcBorders>
              <w:top w:val="single" w:sz="4" w:space="0" w:color="auto"/>
              <w:bottom w:val="single" w:sz="4" w:space="0" w:color="auto"/>
            </w:tcBorders>
            <w:shd w:val="clear" w:color="auto" w:fill="FAFAFA"/>
            <w:vAlign w:val="bottom"/>
          </w:tcPr>
          <w:p w14:paraId="55E72304" w14:textId="38DBD39B" w:rsidR="001D7482" w:rsidRPr="001476AF" w:rsidRDefault="00687536" w:rsidP="005933D6">
            <w:pPr>
              <w:spacing w:before="0" w:after="0"/>
              <w:ind w:right="-72"/>
              <w:jc w:val="right"/>
              <w:rPr>
                <w:sz w:val="18"/>
                <w:szCs w:val="18"/>
              </w:rPr>
            </w:pPr>
            <w:r w:rsidRPr="001476AF">
              <w:rPr>
                <w:sz w:val="18"/>
                <w:szCs w:val="18"/>
              </w:rPr>
              <w:t>331,490,865</w:t>
            </w:r>
          </w:p>
        </w:tc>
        <w:tc>
          <w:tcPr>
            <w:tcW w:w="1296" w:type="dxa"/>
            <w:tcBorders>
              <w:top w:val="single" w:sz="4" w:space="0" w:color="auto"/>
              <w:bottom w:val="single" w:sz="4" w:space="0" w:color="auto"/>
            </w:tcBorders>
            <w:vAlign w:val="bottom"/>
          </w:tcPr>
          <w:p w14:paraId="1F372234" w14:textId="46EE5CD3" w:rsidR="001D7482" w:rsidRPr="001476AF" w:rsidRDefault="001D7482" w:rsidP="005933D6">
            <w:pPr>
              <w:spacing w:before="0" w:after="0"/>
              <w:ind w:right="-72"/>
              <w:jc w:val="right"/>
              <w:rPr>
                <w:sz w:val="18"/>
                <w:szCs w:val="18"/>
              </w:rPr>
            </w:pPr>
            <w:r w:rsidRPr="001476AF">
              <w:rPr>
                <w:sz w:val="18"/>
                <w:szCs w:val="18"/>
              </w:rPr>
              <w:t>354,182,098</w:t>
            </w:r>
          </w:p>
        </w:tc>
        <w:tc>
          <w:tcPr>
            <w:tcW w:w="1296" w:type="dxa"/>
            <w:tcBorders>
              <w:top w:val="single" w:sz="4" w:space="0" w:color="auto"/>
              <w:bottom w:val="single" w:sz="4" w:space="0" w:color="auto"/>
            </w:tcBorders>
            <w:shd w:val="clear" w:color="auto" w:fill="FAFAFA"/>
            <w:vAlign w:val="bottom"/>
          </w:tcPr>
          <w:p w14:paraId="2127DEE3" w14:textId="4769C2E7" w:rsidR="001D7482" w:rsidRPr="001476AF" w:rsidRDefault="00687536" w:rsidP="005933D6">
            <w:pPr>
              <w:spacing w:before="0" w:after="0"/>
              <w:ind w:right="-72"/>
              <w:jc w:val="right"/>
              <w:rPr>
                <w:sz w:val="18"/>
                <w:szCs w:val="18"/>
              </w:rPr>
            </w:pPr>
            <w:r w:rsidRPr="001476AF">
              <w:rPr>
                <w:sz w:val="18"/>
                <w:szCs w:val="18"/>
              </w:rPr>
              <w:t>331,490,865</w:t>
            </w:r>
          </w:p>
        </w:tc>
        <w:tc>
          <w:tcPr>
            <w:tcW w:w="1296" w:type="dxa"/>
            <w:tcBorders>
              <w:top w:val="single" w:sz="4" w:space="0" w:color="auto"/>
              <w:bottom w:val="single" w:sz="4" w:space="0" w:color="auto"/>
            </w:tcBorders>
            <w:vAlign w:val="bottom"/>
          </w:tcPr>
          <w:p w14:paraId="119E7492" w14:textId="7865D3B2" w:rsidR="001D7482" w:rsidRPr="001476AF" w:rsidRDefault="001D7482" w:rsidP="005933D6">
            <w:pPr>
              <w:spacing w:before="0" w:after="0"/>
              <w:ind w:right="-72"/>
              <w:jc w:val="right"/>
              <w:rPr>
                <w:sz w:val="18"/>
                <w:szCs w:val="18"/>
              </w:rPr>
            </w:pPr>
            <w:r w:rsidRPr="001476AF">
              <w:rPr>
                <w:sz w:val="18"/>
                <w:szCs w:val="18"/>
              </w:rPr>
              <w:t>354,182,098</w:t>
            </w:r>
          </w:p>
        </w:tc>
      </w:tr>
    </w:tbl>
    <w:p w14:paraId="3540A887" w14:textId="77777777" w:rsidR="00A067A9" w:rsidRPr="001476AF" w:rsidRDefault="00A067A9" w:rsidP="005933D6">
      <w:pPr>
        <w:rPr>
          <w:rFonts w:ascii="Arial" w:eastAsia="Arial" w:hAnsi="Arial" w:cs="Arial"/>
          <w:sz w:val="18"/>
          <w:szCs w:val="18"/>
        </w:rPr>
      </w:pPr>
    </w:p>
    <w:p w14:paraId="00946FD5" w14:textId="0C8E0702" w:rsidR="004E7D7D" w:rsidRPr="001476AF" w:rsidRDefault="004E7D7D" w:rsidP="005933D6">
      <w:pPr>
        <w:rPr>
          <w:rFonts w:ascii="Arial" w:eastAsia="Arial" w:hAnsi="Arial" w:cs="Arial"/>
          <w:sz w:val="18"/>
          <w:szCs w:val="18"/>
        </w:rPr>
      </w:pPr>
    </w:p>
    <w:tbl>
      <w:tblPr>
        <w:tblStyle w:val="afffffffffffffe"/>
        <w:tblW w:w="9450" w:type="dxa"/>
        <w:tblInd w:w="18" w:type="dxa"/>
        <w:tblLayout w:type="fixed"/>
        <w:tblLook w:val="0000" w:firstRow="0" w:lastRow="0" w:firstColumn="0" w:lastColumn="0" w:noHBand="0" w:noVBand="0"/>
      </w:tblPr>
      <w:tblGrid>
        <w:gridCol w:w="9450"/>
      </w:tblGrid>
      <w:tr w:rsidR="007A5A72" w:rsidRPr="001476AF" w14:paraId="4DCDFEBF" w14:textId="77777777">
        <w:trPr>
          <w:trHeight w:val="389"/>
        </w:trPr>
        <w:tc>
          <w:tcPr>
            <w:tcW w:w="9450" w:type="dxa"/>
            <w:shd w:val="clear" w:color="auto" w:fill="FFA543"/>
            <w:vAlign w:val="center"/>
          </w:tcPr>
          <w:p w14:paraId="0E362249" w14:textId="7D8086A1" w:rsidR="007A5A72" w:rsidRPr="001476AF" w:rsidRDefault="0032140B" w:rsidP="005933D6">
            <w:pPr>
              <w:ind w:left="434" w:hanging="434"/>
              <w:rPr>
                <w:rFonts w:ascii="Arial" w:eastAsia="Arial" w:hAnsi="Arial" w:cs="Arial"/>
                <w:b/>
                <w:color w:val="FFFFFF"/>
                <w:sz w:val="18"/>
                <w:szCs w:val="18"/>
              </w:rPr>
            </w:pPr>
            <w:r w:rsidRPr="001476AF">
              <w:rPr>
                <w:rFonts w:ascii="Arial" w:eastAsia="Arial" w:hAnsi="Arial" w:cs="Arial"/>
                <w:b/>
                <w:color w:val="FFFFFF"/>
                <w:sz w:val="18"/>
                <w:szCs w:val="18"/>
              </w:rPr>
              <w:t>3</w:t>
            </w:r>
            <w:r w:rsidR="008350F4">
              <w:rPr>
                <w:rFonts w:ascii="Arial" w:eastAsia="Arial" w:hAnsi="Arial" w:cs="Arial"/>
                <w:b/>
                <w:color w:val="FFFFFF"/>
                <w:sz w:val="18"/>
                <w:szCs w:val="18"/>
              </w:rPr>
              <w:t>3</w:t>
            </w:r>
            <w:r w:rsidRPr="001476AF">
              <w:rPr>
                <w:rFonts w:ascii="Arial" w:eastAsia="Arial" w:hAnsi="Arial" w:cs="Arial"/>
                <w:b/>
                <w:color w:val="FFFFFF"/>
                <w:sz w:val="18"/>
                <w:szCs w:val="18"/>
              </w:rPr>
              <w:tab/>
              <w:t>Related-party transactions</w:t>
            </w:r>
          </w:p>
        </w:tc>
      </w:tr>
    </w:tbl>
    <w:p w14:paraId="72B2BB84" w14:textId="77777777" w:rsidR="007A5A72" w:rsidRPr="001476AF" w:rsidRDefault="007A5A72" w:rsidP="005933D6">
      <w:pPr>
        <w:rPr>
          <w:rFonts w:ascii="Arial" w:eastAsia="Arial" w:hAnsi="Arial" w:cs="Arial"/>
          <w:sz w:val="18"/>
          <w:szCs w:val="18"/>
        </w:rPr>
      </w:pPr>
    </w:p>
    <w:p w14:paraId="4DD09C1B" w14:textId="42629728"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t xml:space="preserve">Individuals and entities that directly or indirectly control or are controlled by or are under common control with </w:t>
      </w:r>
      <w:r w:rsidR="00A85100" w:rsidRPr="001476AF">
        <w:rPr>
          <w:rFonts w:ascii="Arial" w:eastAsia="Arial" w:hAnsi="Arial" w:cs="Arial"/>
          <w:sz w:val="18"/>
          <w:szCs w:val="18"/>
        </w:rPr>
        <w:br/>
      </w:r>
      <w:r w:rsidRPr="001476AF">
        <w:rPr>
          <w:rFonts w:ascii="Arial" w:eastAsia="Arial" w:hAnsi="Arial" w:cs="Arial"/>
          <w:sz w:val="18"/>
          <w:szCs w:val="18"/>
        </w:rPr>
        <w:t>the Company, including investment entities, associates, joint venture and individuals or entities having significant influence over the Company, key management personnel, including directors and officers of the Company and close members of the family of these individuals and entities associated with these individuals also constitute related parties.</w:t>
      </w:r>
    </w:p>
    <w:p w14:paraId="57019A0A" w14:textId="77777777" w:rsidR="007A5A72" w:rsidRPr="001476AF" w:rsidRDefault="007A5A72" w:rsidP="005933D6">
      <w:pPr>
        <w:rPr>
          <w:rFonts w:ascii="Arial" w:eastAsia="Arial" w:hAnsi="Arial" w:cs="Arial"/>
          <w:sz w:val="18"/>
          <w:szCs w:val="18"/>
        </w:rPr>
      </w:pPr>
    </w:p>
    <w:p w14:paraId="737F507D" w14:textId="77777777"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t>In considering each possible related party relationship, attention is directed to the substance of the relationship, and not merely the legal form.</w:t>
      </w:r>
    </w:p>
    <w:p w14:paraId="763FC9F6" w14:textId="77777777" w:rsidR="007A5A72" w:rsidRPr="001476AF" w:rsidRDefault="007A5A72" w:rsidP="005933D6">
      <w:pPr>
        <w:rPr>
          <w:rFonts w:ascii="Arial" w:eastAsia="Arial" w:hAnsi="Arial" w:cs="Arial"/>
          <w:sz w:val="18"/>
          <w:szCs w:val="18"/>
        </w:rPr>
      </w:pPr>
    </w:p>
    <w:p w14:paraId="48571A7F" w14:textId="6DD987F4" w:rsidR="007A5A72" w:rsidRPr="001476AF" w:rsidRDefault="00A912E7" w:rsidP="005933D6">
      <w:pPr>
        <w:rPr>
          <w:rFonts w:ascii="Arial" w:eastAsia="Arial" w:hAnsi="Arial" w:cs="Arial"/>
          <w:sz w:val="18"/>
          <w:szCs w:val="18"/>
        </w:rPr>
      </w:pPr>
      <w:r w:rsidRPr="001476AF">
        <w:rPr>
          <w:rFonts w:ascii="Arial" w:eastAsia="Arial" w:hAnsi="Arial" w:cs="Arial"/>
          <w:sz w:val="18"/>
          <w:szCs w:val="18"/>
        </w:rPr>
        <w:t>The major shareholders of the Company are</w:t>
      </w:r>
      <w:r w:rsidR="00BC3D1C" w:rsidRPr="001476AF">
        <w:rPr>
          <w:rFonts w:ascii="Arial" w:eastAsia="Arial" w:hAnsi="Arial" w:cs="Arial"/>
          <w:sz w:val="18"/>
          <w:szCs w:val="18"/>
        </w:rPr>
        <w:t xml:space="preserve"> Wealth Water House Co., Ltd.</w:t>
      </w:r>
      <w:r w:rsidRPr="001476AF">
        <w:rPr>
          <w:rFonts w:ascii="Arial" w:eastAsia="Arial" w:hAnsi="Arial" w:cs="Arial"/>
          <w:sz w:val="18"/>
          <w:szCs w:val="18"/>
        </w:rPr>
        <w:t xml:space="preserve"> and </w:t>
      </w:r>
      <w:proofErr w:type="spellStart"/>
      <w:proofErr w:type="gramStart"/>
      <w:r w:rsidR="00BC3D1C" w:rsidRPr="001476AF">
        <w:rPr>
          <w:rFonts w:ascii="Arial" w:eastAsia="Arial" w:hAnsi="Arial" w:cs="Arial"/>
          <w:sz w:val="18"/>
          <w:szCs w:val="18"/>
        </w:rPr>
        <w:t>Mr.Kittipan</w:t>
      </w:r>
      <w:proofErr w:type="spellEnd"/>
      <w:proofErr w:type="gramEnd"/>
      <w:r w:rsidR="00BC3D1C" w:rsidRPr="001476AF">
        <w:rPr>
          <w:rFonts w:ascii="Arial" w:eastAsia="Arial" w:hAnsi="Arial" w:cs="Arial"/>
          <w:sz w:val="18"/>
          <w:szCs w:val="18"/>
        </w:rPr>
        <w:t xml:space="preserve"> </w:t>
      </w:r>
      <w:proofErr w:type="spellStart"/>
      <w:r w:rsidR="00BC3D1C" w:rsidRPr="001476AF">
        <w:rPr>
          <w:rFonts w:ascii="Arial" w:eastAsia="Arial" w:hAnsi="Arial" w:cs="Arial"/>
          <w:sz w:val="18"/>
          <w:szCs w:val="18"/>
        </w:rPr>
        <w:t>Sribuaiam</w:t>
      </w:r>
      <w:proofErr w:type="spellEnd"/>
      <w:r w:rsidR="00BC3D1C" w:rsidRPr="001476AF">
        <w:rPr>
          <w:rFonts w:ascii="Arial" w:eastAsia="Arial" w:hAnsi="Arial" w:cs="Arial"/>
          <w:sz w:val="18"/>
          <w:szCs w:val="18"/>
        </w:rPr>
        <w:t xml:space="preserve"> </w:t>
      </w:r>
      <w:r w:rsidRPr="001476AF">
        <w:rPr>
          <w:rFonts w:ascii="Arial" w:eastAsia="Arial" w:hAnsi="Arial" w:cs="Arial"/>
          <w:sz w:val="18"/>
          <w:szCs w:val="18"/>
        </w:rPr>
        <w:t xml:space="preserve">that own </w:t>
      </w:r>
      <w:r w:rsidR="004505FE" w:rsidRPr="001476AF">
        <w:rPr>
          <w:rFonts w:ascii="Arial" w:eastAsia="Arial" w:hAnsi="Arial" w:cs="Arial"/>
          <w:sz w:val="18"/>
          <w:szCs w:val="18"/>
        </w:rPr>
        <w:t>27.48</w:t>
      </w:r>
      <w:r w:rsidRPr="001476AF">
        <w:rPr>
          <w:rFonts w:ascii="Arial" w:eastAsia="Arial" w:hAnsi="Arial" w:cs="Arial"/>
          <w:sz w:val="18"/>
          <w:szCs w:val="18"/>
        </w:rPr>
        <w:t xml:space="preserve">% and </w:t>
      </w:r>
      <w:r w:rsidR="004505FE" w:rsidRPr="001476AF">
        <w:rPr>
          <w:rFonts w:ascii="Arial" w:eastAsia="Arial" w:hAnsi="Arial" w:cs="Arial"/>
          <w:sz w:val="18"/>
          <w:szCs w:val="18"/>
        </w:rPr>
        <w:t>15.34</w:t>
      </w:r>
      <w:r w:rsidRPr="001476AF">
        <w:rPr>
          <w:rFonts w:ascii="Arial" w:eastAsia="Arial" w:hAnsi="Arial" w:cs="Arial"/>
          <w:sz w:val="18"/>
          <w:szCs w:val="18"/>
        </w:rPr>
        <w:t xml:space="preserve">% of the Company’s shares, respectively. The remaining </w:t>
      </w:r>
      <w:r w:rsidR="004505FE" w:rsidRPr="001476AF">
        <w:rPr>
          <w:rFonts w:ascii="Arial" w:eastAsia="Arial" w:hAnsi="Arial" w:cs="Arial"/>
          <w:sz w:val="18"/>
          <w:szCs w:val="18"/>
        </w:rPr>
        <w:t>57.18</w:t>
      </w:r>
      <w:r w:rsidRPr="001476AF">
        <w:rPr>
          <w:rFonts w:ascii="Arial" w:eastAsia="Arial" w:hAnsi="Arial" w:cs="Arial"/>
          <w:sz w:val="18"/>
          <w:szCs w:val="18"/>
        </w:rPr>
        <w:t>% of the shares are widely held.</w:t>
      </w:r>
    </w:p>
    <w:p w14:paraId="7B117E40" w14:textId="77777777" w:rsidR="00A912E7" w:rsidRPr="001476AF" w:rsidRDefault="00A912E7" w:rsidP="005933D6">
      <w:pPr>
        <w:rPr>
          <w:rFonts w:ascii="Arial" w:eastAsia="Arial" w:hAnsi="Arial" w:cs="Arial"/>
          <w:sz w:val="18"/>
          <w:szCs w:val="18"/>
        </w:rPr>
      </w:pPr>
    </w:p>
    <w:p w14:paraId="71F9272E" w14:textId="6AC0C016" w:rsidR="00290EF2" w:rsidRDefault="00290EF2" w:rsidP="005933D6">
      <w:pPr>
        <w:rPr>
          <w:rFonts w:ascii="Arial" w:eastAsia="Arial" w:hAnsi="Arial" w:cstheme="minorBidi"/>
          <w:sz w:val="18"/>
          <w:szCs w:val="18"/>
        </w:rPr>
      </w:pPr>
      <w:r w:rsidRPr="001476AF">
        <w:rPr>
          <w:rFonts w:ascii="Arial" w:eastAsia="Arial" w:hAnsi="Arial" w:cs="Arial"/>
          <w:sz w:val="18"/>
          <w:szCs w:val="18"/>
        </w:rPr>
        <w:t xml:space="preserve">Investments in subsidiaries are disclosed in </w:t>
      </w:r>
      <w:r w:rsidR="008831FB">
        <w:rPr>
          <w:rFonts w:ascii="Arial" w:eastAsia="Arial" w:hAnsi="Arial" w:cs="Arial"/>
          <w:sz w:val="18"/>
          <w:szCs w:val="18"/>
        </w:rPr>
        <w:t>N</w:t>
      </w:r>
      <w:r w:rsidRPr="001476AF">
        <w:rPr>
          <w:rFonts w:ascii="Arial" w:eastAsia="Arial" w:hAnsi="Arial" w:cs="Arial"/>
          <w:sz w:val="18"/>
          <w:szCs w:val="18"/>
        </w:rPr>
        <w:t>ote 1</w:t>
      </w:r>
      <w:r w:rsidR="00B35812" w:rsidRPr="001476AF">
        <w:rPr>
          <w:rFonts w:ascii="Arial" w:eastAsia="Arial" w:hAnsi="Arial" w:cs="Arial"/>
          <w:sz w:val="18"/>
          <w:szCs w:val="18"/>
        </w:rPr>
        <w:t>5</w:t>
      </w:r>
      <w:r w:rsidR="00621EE5" w:rsidRPr="001476AF">
        <w:rPr>
          <w:rFonts w:ascii="Arial" w:eastAsia="Arial" w:hAnsi="Arial" w:cs="Arial"/>
          <w:sz w:val="18"/>
          <w:szCs w:val="18"/>
        </w:rPr>
        <w:t>.</w:t>
      </w:r>
    </w:p>
    <w:p w14:paraId="7B0EF8EC" w14:textId="08706D8C" w:rsidR="00CF4E09" w:rsidRDefault="00CF4E09" w:rsidP="005933D6">
      <w:pPr>
        <w:rPr>
          <w:rFonts w:ascii="Arial" w:eastAsia="Arial" w:hAnsi="Arial" w:cstheme="minorBidi"/>
          <w:sz w:val="18"/>
          <w:szCs w:val="18"/>
        </w:rPr>
      </w:pPr>
    </w:p>
    <w:p w14:paraId="5C27586B" w14:textId="09AA64A0" w:rsidR="00CF4E09" w:rsidRPr="00CF4E09" w:rsidRDefault="00CF4E09" w:rsidP="005933D6">
      <w:pPr>
        <w:rPr>
          <w:rFonts w:ascii="Arial" w:eastAsia="Arial" w:hAnsi="Arial" w:cstheme="minorBidi"/>
          <w:sz w:val="18"/>
          <w:szCs w:val="18"/>
        </w:rPr>
      </w:pPr>
      <w:r w:rsidRPr="00CF4E09">
        <w:rPr>
          <w:rFonts w:ascii="Arial" w:hAnsi="Arial" w:cs="Arial"/>
          <w:sz w:val="18"/>
          <w:szCs w:val="18"/>
        </w:rPr>
        <w:t xml:space="preserve">In addition, the company has investments in Gateway Service Company Limited, which is </w:t>
      </w:r>
      <w:r>
        <w:rPr>
          <w:rFonts w:ascii="Arial" w:hAnsi="Arial" w:cs="Arial"/>
          <w:sz w:val="18"/>
          <w:szCs w:val="18"/>
        </w:rPr>
        <w:t>u</w:t>
      </w:r>
      <w:r w:rsidRPr="001476AF">
        <w:rPr>
          <w:rFonts w:ascii="Arial" w:hAnsi="Arial" w:cs="Arial"/>
          <w:sz w:val="18"/>
          <w:szCs w:val="18"/>
        </w:rPr>
        <w:t>nlisted equity securities</w:t>
      </w:r>
      <w:r>
        <w:rPr>
          <w:rFonts w:ascii="Arial" w:hAnsi="Arial" w:cs="Arial"/>
          <w:sz w:val="18"/>
          <w:szCs w:val="18"/>
        </w:rPr>
        <w:t xml:space="preserve"> </w:t>
      </w:r>
      <w:r w:rsidR="00B965F0">
        <w:rPr>
          <w:rFonts w:ascii="Arial" w:hAnsi="Arial" w:cs="Browallia New"/>
          <w:sz w:val="18"/>
          <w:szCs w:val="22"/>
        </w:rPr>
        <w:t>and classified as f</w:t>
      </w:r>
      <w:r w:rsidR="00B965F0" w:rsidRPr="00B965F0">
        <w:rPr>
          <w:rFonts w:ascii="Arial" w:hAnsi="Arial" w:cs="Browallia New"/>
          <w:sz w:val="18"/>
          <w:szCs w:val="22"/>
        </w:rPr>
        <w:t>inancial assets measured at fair value</w:t>
      </w:r>
      <w:r w:rsidR="00B965F0">
        <w:rPr>
          <w:rFonts w:ascii="Arial" w:hAnsi="Arial" w:cs="Browallia New"/>
          <w:sz w:val="18"/>
          <w:szCs w:val="22"/>
        </w:rPr>
        <w:t xml:space="preserve"> </w:t>
      </w:r>
      <w:r w:rsidR="00B965F0" w:rsidRPr="00B965F0">
        <w:rPr>
          <w:rFonts w:ascii="Arial" w:hAnsi="Arial" w:cs="Browallia New"/>
          <w:sz w:val="18"/>
          <w:szCs w:val="22"/>
        </w:rPr>
        <w:t>through other comprehensive income</w:t>
      </w:r>
      <w:r w:rsidR="00B965F0">
        <w:rPr>
          <w:rFonts w:ascii="Arial" w:hAnsi="Arial" w:cs="Browallia New"/>
          <w:sz w:val="18"/>
          <w:szCs w:val="22"/>
        </w:rPr>
        <w:t xml:space="preserve"> at 19%</w:t>
      </w:r>
      <w:r w:rsidR="00B965F0" w:rsidRPr="00B965F0">
        <w:rPr>
          <w:rFonts w:ascii="Arial" w:hAnsi="Arial" w:cs="Browallia New"/>
          <w:sz w:val="18"/>
          <w:szCs w:val="22"/>
        </w:rPr>
        <w:t xml:space="preserve"> </w:t>
      </w:r>
      <w:r>
        <w:rPr>
          <w:rFonts w:ascii="Arial" w:hAnsi="Arial" w:cs="Arial"/>
          <w:sz w:val="18"/>
          <w:szCs w:val="18"/>
        </w:rPr>
        <w:t>d</w:t>
      </w:r>
      <w:r w:rsidRPr="00CF4E09">
        <w:rPr>
          <w:rFonts w:ascii="Arial" w:hAnsi="Arial" w:cs="Arial"/>
          <w:sz w:val="18"/>
          <w:szCs w:val="18"/>
        </w:rPr>
        <w:t xml:space="preserve">isclosed in </w:t>
      </w:r>
      <w:r w:rsidR="008831FB">
        <w:rPr>
          <w:rFonts w:ascii="Arial" w:hAnsi="Arial" w:cs="Arial"/>
          <w:sz w:val="18"/>
          <w:szCs w:val="18"/>
        </w:rPr>
        <w:t>N</w:t>
      </w:r>
      <w:r w:rsidRPr="00CF4E09">
        <w:rPr>
          <w:rFonts w:ascii="Arial" w:hAnsi="Arial" w:cs="Arial"/>
          <w:sz w:val="18"/>
          <w:szCs w:val="18"/>
        </w:rPr>
        <w:t xml:space="preserve">ote </w:t>
      </w:r>
      <w:r w:rsidRPr="00CF4E09">
        <w:rPr>
          <w:rFonts w:ascii="Arial" w:eastAsia="Arial" w:hAnsi="Arial" w:cs="Arial"/>
          <w:sz w:val="18"/>
          <w:szCs w:val="18"/>
        </w:rPr>
        <w:t>12.2</w:t>
      </w:r>
      <w:r>
        <w:rPr>
          <w:rFonts w:ascii="Arial" w:hAnsi="Arial" w:cs="Arial"/>
          <w:sz w:val="18"/>
          <w:szCs w:val="18"/>
        </w:rPr>
        <w:t>.</w:t>
      </w:r>
    </w:p>
    <w:p w14:paraId="2E360487" w14:textId="69587459" w:rsidR="009F7445" w:rsidRPr="001476AF" w:rsidRDefault="009F7445" w:rsidP="005933D6">
      <w:pPr>
        <w:rPr>
          <w:rFonts w:ascii="Arial" w:eastAsia="Arial" w:hAnsi="Arial" w:cs="Arial"/>
          <w:sz w:val="18"/>
          <w:szCs w:val="18"/>
        </w:rPr>
      </w:pPr>
    </w:p>
    <w:p w14:paraId="2F35ECDA" w14:textId="57805992" w:rsidR="007A5A72" w:rsidRPr="001476AF" w:rsidRDefault="0032140B" w:rsidP="005933D6">
      <w:pPr>
        <w:rPr>
          <w:rFonts w:ascii="Arial" w:eastAsia="Arial" w:hAnsi="Arial" w:cs="Arial"/>
          <w:sz w:val="18"/>
          <w:szCs w:val="18"/>
        </w:rPr>
      </w:pPr>
      <w:r w:rsidRPr="001476AF">
        <w:rPr>
          <w:rFonts w:ascii="Arial" w:eastAsia="Arial" w:hAnsi="Arial" w:cs="Arial"/>
          <w:sz w:val="18"/>
          <w:szCs w:val="18"/>
        </w:rPr>
        <w:t>The following material transactions were carried out with related parties:</w:t>
      </w:r>
    </w:p>
    <w:p w14:paraId="64FBBC98" w14:textId="77777777" w:rsidR="00F353CB" w:rsidRPr="001476AF" w:rsidRDefault="00F353CB" w:rsidP="005933D6">
      <w:pPr>
        <w:rPr>
          <w:rFonts w:ascii="Arial" w:eastAsia="Arial" w:hAnsi="Arial" w:cs="Arial"/>
          <w:sz w:val="18"/>
          <w:szCs w:val="18"/>
        </w:rPr>
      </w:pPr>
    </w:p>
    <w:p w14:paraId="42CC28FC" w14:textId="77777777" w:rsidR="007A5A72" w:rsidRPr="001476AF" w:rsidRDefault="0032140B" w:rsidP="00DA2A72">
      <w:pPr>
        <w:tabs>
          <w:tab w:val="left" w:pos="540"/>
        </w:tabs>
        <w:ind w:left="540" w:hanging="540"/>
        <w:rPr>
          <w:rFonts w:ascii="Arial" w:eastAsia="Arial" w:hAnsi="Arial" w:cs="Arial"/>
          <w:b/>
          <w:color w:val="CF4A02"/>
          <w:sz w:val="18"/>
          <w:szCs w:val="18"/>
        </w:rPr>
      </w:pPr>
      <w:r w:rsidRPr="001476AF">
        <w:rPr>
          <w:rFonts w:ascii="Arial" w:eastAsia="Arial" w:hAnsi="Arial" w:cs="Arial"/>
          <w:b/>
          <w:color w:val="CF4A02"/>
          <w:sz w:val="18"/>
          <w:szCs w:val="18"/>
        </w:rPr>
        <w:t>a)</w:t>
      </w:r>
      <w:r w:rsidRPr="001476AF">
        <w:rPr>
          <w:rFonts w:ascii="Arial" w:eastAsia="Arial" w:hAnsi="Arial" w:cs="Arial"/>
          <w:color w:val="CF4A02"/>
          <w:sz w:val="18"/>
          <w:szCs w:val="18"/>
        </w:rPr>
        <w:tab/>
      </w:r>
      <w:r w:rsidRPr="001476AF">
        <w:rPr>
          <w:rFonts w:ascii="Arial" w:eastAsia="Arial" w:hAnsi="Arial" w:cs="Arial"/>
          <w:b/>
          <w:color w:val="CF4A02"/>
          <w:sz w:val="18"/>
          <w:szCs w:val="18"/>
        </w:rPr>
        <w:t>Revenue from sales and services</w:t>
      </w:r>
    </w:p>
    <w:p w14:paraId="2D4D1175" w14:textId="77777777" w:rsidR="007A5A72" w:rsidRPr="001476AF" w:rsidRDefault="007A5A72" w:rsidP="005933D6">
      <w:pPr>
        <w:tabs>
          <w:tab w:val="left" w:pos="540"/>
        </w:tabs>
        <w:ind w:left="540" w:hanging="540"/>
        <w:rPr>
          <w:rFonts w:ascii="Arial" w:eastAsia="Arial" w:hAnsi="Arial" w:cs="Arial"/>
          <w:b/>
          <w:sz w:val="18"/>
          <w:szCs w:val="18"/>
        </w:rPr>
      </w:pPr>
    </w:p>
    <w:tbl>
      <w:tblPr>
        <w:tblStyle w:val="affffffffffffff"/>
        <w:tblW w:w="9450" w:type="dxa"/>
        <w:tblLayout w:type="fixed"/>
        <w:tblLook w:val="0000" w:firstRow="0" w:lastRow="0" w:firstColumn="0" w:lastColumn="0" w:noHBand="0" w:noVBand="0"/>
      </w:tblPr>
      <w:tblGrid>
        <w:gridCol w:w="4266"/>
        <w:gridCol w:w="1296"/>
        <w:gridCol w:w="1296"/>
        <w:gridCol w:w="1296"/>
        <w:gridCol w:w="1296"/>
      </w:tblGrid>
      <w:tr w:rsidR="007A5A72" w:rsidRPr="001476AF" w14:paraId="52D3F402" w14:textId="77777777" w:rsidTr="00620A87">
        <w:trPr>
          <w:trHeight w:val="20"/>
        </w:trPr>
        <w:tc>
          <w:tcPr>
            <w:tcW w:w="4266" w:type="dxa"/>
            <w:vAlign w:val="bottom"/>
          </w:tcPr>
          <w:p w14:paraId="00A37B0B" w14:textId="77777777" w:rsidR="007A5A72" w:rsidRPr="001476AF" w:rsidRDefault="007A5A72" w:rsidP="00BF112F">
            <w:pPr>
              <w:spacing w:before="0" w:after="0"/>
              <w:ind w:left="422"/>
              <w:rPr>
                <w:b/>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1AB3F7B1" w14:textId="77777777" w:rsidR="007A5A72" w:rsidRPr="001476AF" w:rsidRDefault="0032140B" w:rsidP="00BF112F">
            <w:pPr>
              <w:spacing w:before="0" w:after="0"/>
              <w:ind w:right="-72"/>
              <w:jc w:val="center"/>
              <w:rPr>
                <w:b/>
                <w:sz w:val="18"/>
                <w:szCs w:val="18"/>
              </w:rPr>
            </w:pPr>
            <w:r w:rsidRPr="001476AF">
              <w:rPr>
                <w:b/>
                <w:sz w:val="18"/>
                <w:szCs w:val="18"/>
              </w:rPr>
              <w:t xml:space="preserve">Consolidated </w:t>
            </w:r>
          </w:p>
          <w:p w14:paraId="0531F89A" w14:textId="77777777" w:rsidR="007A5A72" w:rsidRPr="001476AF" w:rsidRDefault="0032140B" w:rsidP="00BF112F">
            <w:pPr>
              <w:spacing w:before="0" w:after="0"/>
              <w:ind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691AECDE" w14:textId="77777777" w:rsidR="007A5A72" w:rsidRPr="001476AF" w:rsidRDefault="0032140B" w:rsidP="00BF112F">
            <w:pPr>
              <w:spacing w:before="0" w:after="0"/>
              <w:ind w:right="-72"/>
              <w:jc w:val="center"/>
              <w:rPr>
                <w:b/>
                <w:sz w:val="18"/>
                <w:szCs w:val="18"/>
              </w:rPr>
            </w:pPr>
            <w:r w:rsidRPr="001476AF">
              <w:rPr>
                <w:b/>
                <w:sz w:val="18"/>
                <w:szCs w:val="18"/>
              </w:rPr>
              <w:t xml:space="preserve">Separate </w:t>
            </w:r>
          </w:p>
          <w:p w14:paraId="48FDFCB1" w14:textId="77777777" w:rsidR="007A5A72" w:rsidRPr="001476AF" w:rsidRDefault="0032140B" w:rsidP="00BF112F">
            <w:pPr>
              <w:spacing w:before="0" w:after="0"/>
              <w:ind w:right="-72"/>
              <w:jc w:val="center"/>
              <w:rPr>
                <w:b/>
                <w:sz w:val="18"/>
                <w:szCs w:val="18"/>
              </w:rPr>
            </w:pPr>
            <w:r w:rsidRPr="001476AF">
              <w:rPr>
                <w:b/>
                <w:sz w:val="18"/>
                <w:szCs w:val="18"/>
              </w:rPr>
              <w:t>financial statements</w:t>
            </w:r>
          </w:p>
        </w:tc>
      </w:tr>
      <w:tr w:rsidR="001D7482" w:rsidRPr="001476AF" w14:paraId="3ADF91DF" w14:textId="77777777" w:rsidTr="0068626C">
        <w:trPr>
          <w:trHeight w:val="20"/>
        </w:trPr>
        <w:tc>
          <w:tcPr>
            <w:tcW w:w="4266" w:type="dxa"/>
            <w:vAlign w:val="bottom"/>
          </w:tcPr>
          <w:p w14:paraId="2844C52C" w14:textId="77777777" w:rsidR="001D7482" w:rsidRPr="001476AF" w:rsidRDefault="001D7482" w:rsidP="00BF112F">
            <w:pPr>
              <w:spacing w:before="0" w:after="0"/>
              <w:ind w:left="422"/>
              <w:rPr>
                <w:color w:val="000000"/>
                <w:sz w:val="18"/>
                <w:szCs w:val="18"/>
              </w:rPr>
            </w:pPr>
          </w:p>
        </w:tc>
        <w:tc>
          <w:tcPr>
            <w:tcW w:w="1296" w:type="dxa"/>
            <w:tcBorders>
              <w:top w:val="single" w:sz="4" w:space="0" w:color="auto"/>
            </w:tcBorders>
          </w:tcPr>
          <w:p w14:paraId="714CF7A8" w14:textId="02E5EBDF" w:rsidR="001D7482" w:rsidRPr="001476AF" w:rsidRDefault="001D7482" w:rsidP="00BF112F">
            <w:pPr>
              <w:spacing w:before="0" w:after="0"/>
              <w:ind w:right="-72"/>
              <w:jc w:val="right"/>
              <w:rPr>
                <w:b/>
                <w:sz w:val="18"/>
                <w:szCs w:val="18"/>
              </w:rPr>
            </w:pPr>
            <w:r w:rsidRPr="001476AF">
              <w:rPr>
                <w:b/>
                <w:sz w:val="18"/>
                <w:szCs w:val="18"/>
              </w:rPr>
              <w:t>2023</w:t>
            </w:r>
          </w:p>
        </w:tc>
        <w:tc>
          <w:tcPr>
            <w:tcW w:w="1296" w:type="dxa"/>
            <w:tcBorders>
              <w:top w:val="single" w:sz="4" w:space="0" w:color="auto"/>
            </w:tcBorders>
          </w:tcPr>
          <w:p w14:paraId="30C5DD98" w14:textId="2E7E28E5" w:rsidR="001D7482" w:rsidRPr="001476AF" w:rsidRDefault="001D7482" w:rsidP="00BF112F">
            <w:pPr>
              <w:spacing w:before="0" w:after="0"/>
              <w:ind w:right="-72"/>
              <w:jc w:val="right"/>
              <w:rPr>
                <w:b/>
                <w:sz w:val="18"/>
                <w:szCs w:val="18"/>
              </w:rPr>
            </w:pPr>
            <w:r w:rsidRPr="001476AF">
              <w:rPr>
                <w:b/>
                <w:sz w:val="18"/>
                <w:szCs w:val="18"/>
              </w:rPr>
              <w:t>2022</w:t>
            </w:r>
          </w:p>
        </w:tc>
        <w:tc>
          <w:tcPr>
            <w:tcW w:w="1296" w:type="dxa"/>
            <w:tcBorders>
              <w:top w:val="single" w:sz="4" w:space="0" w:color="auto"/>
            </w:tcBorders>
          </w:tcPr>
          <w:p w14:paraId="31D2E9E9" w14:textId="453F685E" w:rsidR="001D7482" w:rsidRPr="001476AF" w:rsidRDefault="001D7482" w:rsidP="00BF112F">
            <w:pPr>
              <w:spacing w:before="0" w:after="0"/>
              <w:ind w:right="-72"/>
              <w:jc w:val="right"/>
              <w:rPr>
                <w:b/>
                <w:sz w:val="18"/>
                <w:szCs w:val="18"/>
              </w:rPr>
            </w:pPr>
            <w:r w:rsidRPr="001476AF">
              <w:rPr>
                <w:b/>
                <w:sz w:val="18"/>
                <w:szCs w:val="18"/>
              </w:rPr>
              <w:t>2023</w:t>
            </w:r>
          </w:p>
        </w:tc>
        <w:tc>
          <w:tcPr>
            <w:tcW w:w="1296" w:type="dxa"/>
            <w:tcBorders>
              <w:top w:val="single" w:sz="4" w:space="0" w:color="auto"/>
            </w:tcBorders>
          </w:tcPr>
          <w:p w14:paraId="03645362" w14:textId="381AACB3" w:rsidR="001D7482" w:rsidRPr="001476AF" w:rsidRDefault="001D7482" w:rsidP="00BF112F">
            <w:pPr>
              <w:spacing w:before="0" w:after="0"/>
              <w:ind w:right="-72"/>
              <w:jc w:val="right"/>
              <w:rPr>
                <w:b/>
                <w:sz w:val="18"/>
                <w:szCs w:val="18"/>
              </w:rPr>
            </w:pPr>
            <w:r w:rsidRPr="001476AF">
              <w:rPr>
                <w:b/>
                <w:sz w:val="18"/>
                <w:szCs w:val="18"/>
              </w:rPr>
              <w:t>2022</w:t>
            </w:r>
          </w:p>
        </w:tc>
      </w:tr>
      <w:tr w:rsidR="001D7482" w:rsidRPr="001476AF" w14:paraId="38A9D46A" w14:textId="77777777" w:rsidTr="00620A87">
        <w:trPr>
          <w:trHeight w:val="20"/>
        </w:trPr>
        <w:tc>
          <w:tcPr>
            <w:tcW w:w="4266" w:type="dxa"/>
            <w:vAlign w:val="bottom"/>
          </w:tcPr>
          <w:p w14:paraId="2DEBE57D" w14:textId="77777777" w:rsidR="001D7482" w:rsidRPr="001476AF" w:rsidRDefault="001D7482" w:rsidP="00BF112F">
            <w:pPr>
              <w:spacing w:before="0" w:after="0"/>
              <w:ind w:left="422"/>
              <w:rPr>
                <w:color w:val="000000"/>
                <w:sz w:val="18"/>
                <w:szCs w:val="18"/>
              </w:rPr>
            </w:pPr>
          </w:p>
        </w:tc>
        <w:tc>
          <w:tcPr>
            <w:tcW w:w="1296" w:type="dxa"/>
            <w:tcBorders>
              <w:bottom w:val="single" w:sz="4" w:space="0" w:color="auto"/>
            </w:tcBorders>
            <w:vAlign w:val="bottom"/>
          </w:tcPr>
          <w:p w14:paraId="4DCFBF35" w14:textId="77777777" w:rsidR="001D7482" w:rsidRPr="001476AF" w:rsidRDefault="001D7482" w:rsidP="00BF112F">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35E72314" w14:textId="77777777" w:rsidR="001D7482" w:rsidRPr="001476AF" w:rsidRDefault="001D7482" w:rsidP="00BF112F">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7F399366" w14:textId="77777777" w:rsidR="001D7482" w:rsidRPr="001476AF" w:rsidRDefault="001D7482" w:rsidP="00BF112F">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5ED8A7CA" w14:textId="77777777" w:rsidR="001D7482" w:rsidRPr="001476AF" w:rsidRDefault="001D7482" w:rsidP="00BF112F">
            <w:pPr>
              <w:spacing w:before="0" w:after="0"/>
              <w:ind w:right="-72"/>
              <w:jc w:val="right"/>
              <w:rPr>
                <w:b/>
                <w:sz w:val="18"/>
                <w:szCs w:val="18"/>
              </w:rPr>
            </w:pPr>
            <w:r w:rsidRPr="001476AF">
              <w:rPr>
                <w:b/>
                <w:sz w:val="18"/>
                <w:szCs w:val="18"/>
              </w:rPr>
              <w:t>Baht</w:t>
            </w:r>
          </w:p>
        </w:tc>
      </w:tr>
      <w:tr w:rsidR="001D7482" w:rsidRPr="00DA2A72" w14:paraId="07592CF9" w14:textId="77777777" w:rsidTr="00620A87">
        <w:trPr>
          <w:trHeight w:val="20"/>
        </w:trPr>
        <w:tc>
          <w:tcPr>
            <w:tcW w:w="4266" w:type="dxa"/>
            <w:vAlign w:val="bottom"/>
          </w:tcPr>
          <w:p w14:paraId="6646ACCA" w14:textId="77777777" w:rsidR="001D7482" w:rsidRPr="00DA2A72" w:rsidRDefault="001D7482" w:rsidP="00BF112F">
            <w:pPr>
              <w:spacing w:before="0" w:after="0"/>
              <w:ind w:left="422" w:right="-72"/>
              <w:rPr>
                <w:sz w:val="18"/>
                <w:szCs w:val="18"/>
              </w:rPr>
            </w:pPr>
          </w:p>
        </w:tc>
        <w:tc>
          <w:tcPr>
            <w:tcW w:w="1296" w:type="dxa"/>
            <w:tcBorders>
              <w:top w:val="single" w:sz="4" w:space="0" w:color="auto"/>
            </w:tcBorders>
            <w:shd w:val="clear" w:color="auto" w:fill="FAFAFA"/>
            <w:vAlign w:val="bottom"/>
          </w:tcPr>
          <w:p w14:paraId="405FA9C2" w14:textId="77777777" w:rsidR="001D7482" w:rsidRPr="00DA2A72" w:rsidRDefault="001D7482" w:rsidP="00BF112F">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3100524A" w14:textId="77777777" w:rsidR="001D7482" w:rsidRPr="00DA2A72" w:rsidRDefault="001D7482" w:rsidP="00BF112F">
            <w:pPr>
              <w:spacing w:before="0" w:after="0"/>
              <w:ind w:left="540" w:right="-72"/>
              <w:jc w:val="right"/>
              <w:rPr>
                <w:sz w:val="18"/>
                <w:szCs w:val="18"/>
              </w:rPr>
            </w:pPr>
          </w:p>
        </w:tc>
        <w:tc>
          <w:tcPr>
            <w:tcW w:w="1296" w:type="dxa"/>
            <w:tcBorders>
              <w:top w:val="single" w:sz="4" w:space="0" w:color="auto"/>
            </w:tcBorders>
            <w:shd w:val="clear" w:color="auto" w:fill="FAFAFA"/>
            <w:vAlign w:val="bottom"/>
          </w:tcPr>
          <w:p w14:paraId="7461C06A" w14:textId="77777777" w:rsidR="001D7482" w:rsidRPr="00DA2A72" w:rsidRDefault="001D7482" w:rsidP="00BF112F">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651F930C" w14:textId="77777777" w:rsidR="001D7482" w:rsidRPr="00DA2A72" w:rsidRDefault="001D7482" w:rsidP="00BF112F">
            <w:pPr>
              <w:spacing w:before="0" w:after="0"/>
              <w:ind w:left="540" w:right="-72"/>
              <w:jc w:val="right"/>
              <w:rPr>
                <w:sz w:val="18"/>
                <w:szCs w:val="18"/>
              </w:rPr>
            </w:pPr>
          </w:p>
        </w:tc>
      </w:tr>
      <w:tr w:rsidR="001D7482" w:rsidRPr="00DA2A72" w14:paraId="568D0039" w14:textId="77777777" w:rsidTr="00620A87">
        <w:trPr>
          <w:trHeight w:val="20"/>
        </w:trPr>
        <w:tc>
          <w:tcPr>
            <w:tcW w:w="4266" w:type="dxa"/>
            <w:vAlign w:val="bottom"/>
          </w:tcPr>
          <w:p w14:paraId="031EF85E" w14:textId="77777777" w:rsidR="001D7482" w:rsidRPr="00DA2A72" w:rsidRDefault="001D7482" w:rsidP="00BF112F">
            <w:pPr>
              <w:spacing w:before="0" w:after="0"/>
              <w:ind w:left="422"/>
              <w:rPr>
                <w:b/>
                <w:sz w:val="18"/>
                <w:szCs w:val="18"/>
              </w:rPr>
            </w:pPr>
            <w:r w:rsidRPr="00DA2A72">
              <w:rPr>
                <w:b/>
                <w:sz w:val="18"/>
                <w:szCs w:val="18"/>
              </w:rPr>
              <w:t xml:space="preserve">Revenue from sales of goods </w:t>
            </w:r>
          </w:p>
        </w:tc>
        <w:tc>
          <w:tcPr>
            <w:tcW w:w="1296" w:type="dxa"/>
            <w:shd w:val="clear" w:color="auto" w:fill="FAFAFA"/>
            <w:vAlign w:val="bottom"/>
          </w:tcPr>
          <w:p w14:paraId="562AF28F" w14:textId="77777777" w:rsidR="001D7482" w:rsidRPr="00DA2A72" w:rsidRDefault="001D7482" w:rsidP="00BF112F">
            <w:pPr>
              <w:spacing w:before="0" w:after="0"/>
              <w:ind w:right="-72"/>
              <w:jc w:val="right"/>
              <w:rPr>
                <w:sz w:val="18"/>
                <w:szCs w:val="18"/>
              </w:rPr>
            </w:pPr>
          </w:p>
        </w:tc>
        <w:tc>
          <w:tcPr>
            <w:tcW w:w="1296" w:type="dxa"/>
            <w:shd w:val="clear" w:color="auto" w:fill="auto"/>
            <w:vAlign w:val="bottom"/>
          </w:tcPr>
          <w:p w14:paraId="48A82B92" w14:textId="77777777" w:rsidR="001D7482" w:rsidRPr="00DA2A72" w:rsidRDefault="001D7482" w:rsidP="00BF112F">
            <w:pPr>
              <w:spacing w:before="0" w:after="0"/>
              <w:ind w:right="-72"/>
              <w:jc w:val="right"/>
              <w:rPr>
                <w:sz w:val="18"/>
                <w:szCs w:val="18"/>
              </w:rPr>
            </w:pPr>
          </w:p>
        </w:tc>
        <w:tc>
          <w:tcPr>
            <w:tcW w:w="1296" w:type="dxa"/>
            <w:shd w:val="clear" w:color="auto" w:fill="FAFAFA"/>
            <w:vAlign w:val="bottom"/>
          </w:tcPr>
          <w:p w14:paraId="769C65CA" w14:textId="77777777" w:rsidR="001D7482" w:rsidRPr="00DA2A72" w:rsidRDefault="001D7482" w:rsidP="00BF112F">
            <w:pPr>
              <w:spacing w:before="0" w:after="0"/>
              <w:ind w:right="-72"/>
              <w:jc w:val="right"/>
              <w:rPr>
                <w:sz w:val="18"/>
                <w:szCs w:val="18"/>
              </w:rPr>
            </w:pPr>
          </w:p>
        </w:tc>
        <w:tc>
          <w:tcPr>
            <w:tcW w:w="1296" w:type="dxa"/>
            <w:shd w:val="clear" w:color="auto" w:fill="auto"/>
            <w:vAlign w:val="bottom"/>
          </w:tcPr>
          <w:p w14:paraId="68F9E9D8" w14:textId="77777777" w:rsidR="001D7482" w:rsidRPr="00DA2A72" w:rsidRDefault="001D7482" w:rsidP="00BF112F">
            <w:pPr>
              <w:spacing w:before="0" w:after="0"/>
              <w:ind w:right="-72"/>
              <w:jc w:val="right"/>
              <w:rPr>
                <w:sz w:val="18"/>
                <w:szCs w:val="18"/>
              </w:rPr>
            </w:pPr>
          </w:p>
        </w:tc>
      </w:tr>
      <w:tr w:rsidR="001D7482" w:rsidRPr="00DA2A72" w14:paraId="1081ED25" w14:textId="77777777" w:rsidTr="00620A87">
        <w:trPr>
          <w:trHeight w:val="20"/>
        </w:trPr>
        <w:tc>
          <w:tcPr>
            <w:tcW w:w="4266" w:type="dxa"/>
            <w:vAlign w:val="bottom"/>
          </w:tcPr>
          <w:p w14:paraId="7A4E751A" w14:textId="77777777" w:rsidR="001D7482" w:rsidRPr="00DA2A72" w:rsidRDefault="001D7482" w:rsidP="00BF112F">
            <w:pPr>
              <w:spacing w:before="0" w:after="0"/>
              <w:ind w:left="422"/>
              <w:rPr>
                <w:b/>
                <w:sz w:val="18"/>
                <w:szCs w:val="18"/>
              </w:rPr>
            </w:pPr>
            <w:r w:rsidRPr="00DA2A72">
              <w:rPr>
                <w:b/>
                <w:sz w:val="18"/>
                <w:szCs w:val="18"/>
              </w:rPr>
              <w:t xml:space="preserve">   and providing services</w:t>
            </w:r>
          </w:p>
        </w:tc>
        <w:tc>
          <w:tcPr>
            <w:tcW w:w="1296" w:type="dxa"/>
            <w:shd w:val="clear" w:color="auto" w:fill="FAFAFA"/>
            <w:vAlign w:val="bottom"/>
          </w:tcPr>
          <w:p w14:paraId="2EEF63F4" w14:textId="77777777" w:rsidR="001D7482" w:rsidRPr="00DA2A72" w:rsidRDefault="001D7482" w:rsidP="00BF112F">
            <w:pPr>
              <w:spacing w:before="0" w:after="0"/>
              <w:ind w:right="-72"/>
              <w:jc w:val="right"/>
              <w:rPr>
                <w:sz w:val="18"/>
                <w:szCs w:val="18"/>
              </w:rPr>
            </w:pPr>
          </w:p>
        </w:tc>
        <w:tc>
          <w:tcPr>
            <w:tcW w:w="1296" w:type="dxa"/>
            <w:shd w:val="clear" w:color="auto" w:fill="auto"/>
            <w:vAlign w:val="bottom"/>
          </w:tcPr>
          <w:p w14:paraId="30DA44B5" w14:textId="77777777" w:rsidR="001D7482" w:rsidRPr="00DA2A72" w:rsidRDefault="001D7482" w:rsidP="00BF112F">
            <w:pPr>
              <w:spacing w:before="0" w:after="0"/>
              <w:ind w:right="-72"/>
              <w:jc w:val="right"/>
              <w:rPr>
                <w:sz w:val="18"/>
                <w:szCs w:val="18"/>
              </w:rPr>
            </w:pPr>
          </w:p>
        </w:tc>
        <w:tc>
          <w:tcPr>
            <w:tcW w:w="1296" w:type="dxa"/>
            <w:shd w:val="clear" w:color="auto" w:fill="FAFAFA"/>
            <w:vAlign w:val="bottom"/>
          </w:tcPr>
          <w:p w14:paraId="408AAF04" w14:textId="77777777" w:rsidR="001D7482" w:rsidRPr="00DA2A72" w:rsidRDefault="001D7482" w:rsidP="00BF112F">
            <w:pPr>
              <w:spacing w:before="0" w:after="0"/>
              <w:ind w:right="-72"/>
              <w:jc w:val="right"/>
              <w:rPr>
                <w:sz w:val="18"/>
                <w:szCs w:val="18"/>
              </w:rPr>
            </w:pPr>
          </w:p>
        </w:tc>
        <w:tc>
          <w:tcPr>
            <w:tcW w:w="1296" w:type="dxa"/>
            <w:shd w:val="clear" w:color="auto" w:fill="auto"/>
            <w:vAlign w:val="bottom"/>
          </w:tcPr>
          <w:p w14:paraId="23690F6F" w14:textId="77777777" w:rsidR="001D7482" w:rsidRPr="00DA2A72" w:rsidRDefault="001D7482" w:rsidP="00BF112F">
            <w:pPr>
              <w:spacing w:before="0" w:after="0"/>
              <w:ind w:right="-72"/>
              <w:jc w:val="right"/>
              <w:rPr>
                <w:sz w:val="18"/>
                <w:szCs w:val="18"/>
              </w:rPr>
            </w:pPr>
          </w:p>
        </w:tc>
      </w:tr>
      <w:tr w:rsidR="001D7482" w:rsidRPr="00DA2A72" w14:paraId="18773F2E" w14:textId="77777777" w:rsidTr="00620A87">
        <w:trPr>
          <w:trHeight w:val="20"/>
        </w:trPr>
        <w:tc>
          <w:tcPr>
            <w:tcW w:w="4266" w:type="dxa"/>
            <w:shd w:val="clear" w:color="auto" w:fill="auto"/>
            <w:vAlign w:val="bottom"/>
          </w:tcPr>
          <w:p w14:paraId="6373536B" w14:textId="202F708E" w:rsidR="001D7482" w:rsidRPr="00DA2A72" w:rsidRDefault="001D7482" w:rsidP="00BF112F">
            <w:pPr>
              <w:spacing w:before="0" w:after="0"/>
              <w:ind w:left="422"/>
              <w:rPr>
                <w:sz w:val="18"/>
                <w:szCs w:val="18"/>
              </w:rPr>
            </w:pPr>
            <w:r w:rsidRPr="00DA2A72">
              <w:rPr>
                <w:sz w:val="18"/>
                <w:szCs w:val="18"/>
              </w:rPr>
              <w:t xml:space="preserve">   Subsidiaries</w:t>
            </w:r>
          </w:p>
        </w:tc>
        <w:tc>
          <w:tcPr>
            <w:tcW w:w="1296" w:type="dxa"/>
            <w:shd w:val="clear" w:color="auto" w:fill="FAFAFA"/>
            <w:vAlign w:val="bottom"/>
          </w:tcPr>
          <w:p w14:paraId="5A542BCD" w14:textId="5CE349BA" w:rsidR="001D7482" w:rsidRPr="00DA2A72" w:rsidRDefault="00B41F63" w:rsidP="00BF112F">
            <w:pPr>
              <w:tabs>
                <w:tab w:val="left" w:pos="1262"/>
              </w:tabs>
              <w:spacing w:before="0" w:after="0"/>
              <w:ind w:right="-72"/>
              <w:jc w:val="right"/>
              <w:rPr>
                <w:sz w:val="18"/>
                <w:szCs w:val="18"/>
              </w:rPr>
            </w:pPr>
            <w:r w:rsidRPr="00DA2A72">
              <w:rPr>
                <w:sz w:val="18"/>
                <w:szCs w:val="18"/>
              </w:rPr>
              <w:t>-</w:t>
            </w:r>
          </w:p>
        </w:tc>
        <w:tc>
          <w:tcPr>
            <w:tcW w:w="1296" w:type="dxa"/>
            <w:shd w:val="clear" w:color="auto" w:fill="auto"/>
            <w:vAlign w:val="bottom"/>
          </w:tcPr>
          <w:p w14:paraId="6A2141F2" w14:textId="254C0B08" w:rsidR="001D7482" w:rsidRPr="00DA2A72" w:rsidRDefault="001D7482" w:rsidP="00BF112F">
            <w:pPr>
              <w:tabs>
                <w:tab w:val="left" w:pos="1262"/>
              </w:tabs>
              <w:spacing w:before="0" w:after="0"/>
              <w:ind w:right="-72"/>
              <w:jc w:val="right"/>
              <w:rPr>
                <w:sz w:val="18"/>
                <w:szCs w:val="18"/>
              </w:rPr>
            </w:pPr>
            <w:r w:rsidRPr="00DA2A72">
              <w:rPr>
                <w:sz w:val="18"/>
                <w:szCs w:val="18"/>
              </w:rPr>
              <w:t>-</w:t>
            </w:r>
          </w:p>
        </w:tc>
        <w:tc>
          <w:tcPr>
            <w:tcW w:w="1296" w:type="dxa"/>
            <w:shd w:val="clear" w:color="auto" w:fill="FAFAFA"/>
            <w:vAlign w:val="bottom"/>
          </w:tcPr>
          <w:p w14:paraId="18EBBF07" w14:textId="6EFBAFB1" w:rsidR="001D7482" w:rsidRPr="00DA2A72" w:rsidRDefault="001C6D59" w:rsidP="00BF112F">
            <w:pPr>
              <w:tabs>
                <w:tab w:val="left" w:pos="1262"/>
              </w:tabs>
              <w:spacing w:before="0" w:after="0"/>
              <w:ind w:right="-72"/>
              <w:jc w:val="right"/>
              <w:rPr>
                <w:sz w:val="18"/>
                <w:szCs w:val="18"/>
              </w:rPr>
            </w:pPr>
            <w:r w:rsidRPr="00DA2A72">
              <w:rPr>
                <w:sz w:val="18"/>
                <w:szCs w:val="18"/>
              </w:rPr>
              <w:t>1,176,274</w:t>
            </w:r>
          </w:p>
        </w:tc>
        <w:tc>
          <w:tcPr>
            <w:tcW w:w="1296" w:type="dxa"/>
            <w:shd w:val="clear" w:color="auto" w:fill="auto"/>
            <w:vAlign w:val="bottom"/>
          </w:tcPr>
          <w:p w14:paraId="270C286A" w14:textId="0D2C797D" w:rsidR="001D7482" w:rsidRPr="00DA2A72" w:rsidRDefault="001D7482" w:rsidP="00BF112F">
            <w:pPr>
              <w:tabs>
                <w:tab w:val="left" w:pos="1262"/>
              </w:tabs>
              <w:spacing w:before="0" w:after="0"/>
              <w:ind w:right="-72"/>
              <w:jc w:val="right"/>
              <w:rPr>
                <w:sz w:val="18"/>
                <w:szCs w:val="18"/>
              </w:rPr>
            </w:pPr>
            <w:r w:rsidRPr="00DA2A72">
              <w:rPr>
                <w:sz w:val="18"/>
                <w:szCs w:val="18"/>
              </w:rPr>
              <w:t>6,787,218</w:t>
            </w:r>
          </w:p>
        </w:tc>
      </w:tr>
      <w:tr w:rsidR="001D7482" w:rsidRPr="00DA2A72" w14:paraId="38A63A48" w14:textId="77777777" w:rsidTr="00620A87">
        <w:trPr>
          <w:trHeight w:val="20"/>
        </w:trPr>
        <w:tc>
          <w:tcPr>
            <w:tcW w:w="4266" w:type="dxa"/>
            <w:shd w:val="clear" w:color="auto" w:fill="auto"/>
            <w:vAlign w:val="bottom"/>
          </w:tcPr>
          <w:p w14:paraId="31BF84EE" w14:textId="7676B6DD" w:rsidR="001D7482" w:rsidRPr="00DA2A72" w:rsidRDefault="001D7482" w:rsidP="00BF112F">
            <w:pPr>
              <w:spacing w:before="0" w:after="0"/>
              <w:ind w:left="422"/>
              <w:rPr>
                <w:sz w:val="18"/>
                <w:szCs w:val="18"/>
              </w:rPr>
            </w:pPr>
            <w:r w:rsidRPr="00DA2A72">
              <w:rPr>
                <w:sz w:val="18"/>
                <w:szCs w:val="18"/>
              </w:rPr>
              <w:t xml:space="preserve">   Parent company</w:t>
            </w:r>
          </w:p>
        </w:tc>
        <w:tc>
          <w:tcPr>
            <w:tcW w:w="1296" w:type="dxa"/>
            <w:tcBorders>
              <w:bottom w:val="single" w:sz="4" w:space="0" w:color="auto"/>
            </w:tcBorders>
            <w:shd w:val="clear" w:color="auto" w:fill="FAFAFA"/>
            <w:vAlign w:val="bottom"/>
          </w:tcPr>
          <w:p w14:paraId="1B5B614D" w14:textId="551D3767" w:rsidR="001D7482" w:rsidRPr="00DA2A72" w:rsidRDefault="00B41F63" w:rsidP="00BF112F">
            <w:pPr>
              <w:tabs>
                <w:tab w:val="left" w:pos="1262"/>
              </w:tabs>
              <w:spacing w:before="0" w:after="0"/>
              <w:ind w:right="-72"/>
              <w:jc w:val="right"/>
              <w:rPr>
                <w:sz w:val="18"/>
                <w:szCs w:val="18"/>
              </w:rPr>
            </w:pPr>
            <w:r w:rsidRPr="00DA2A72">
              <w:rPr>
                <w:sz w:val="18"/>
                <w:szCs w:val="18"/>
              </w:rPr>
              <w:t>30,000</w:t>
            </w:r>
          </w:p>
        </w:tc>
        <w:tc>
          <w:tcPr>
            <w:tcW w:w="1296" w:type="dxa"/>
            <w:tcBorders>
              <w:bottom w:val="single" w:sz="4" w:space="0" w:color="auto"/>
            </w:tcBorders>
            <w:shd w:val="clear" w:color="auto" w:fill="auto"/>
            <w:vAlign w:val="bottom"/>
          </w:tcPr>
          <w:p w14:paraId="1BB07B5A" w14:textId="2610795F" w:rsidR="001D7482" w:rsidRPr="00DA2A72" w:rsidRDefault="001D7482" w:rsidP="00BF112F">
            <w:pPr>
              <w:tabs>
                <w:tab w:val="left" w:pos="1262"/>
              </w:tabs>
              <w:spacing w:before="0" w:after="0"/>
              <w:ind w:right="-72"/>
              <w:jc w:val="right"/>
              <w:rPr>
                <w:sz w:val="18"/>
                <w:szCs w:val="18"/>
              </w:rPr>
            </w:pPr>
            <w:r w:rsidRPr="00DA2A72">
              <w:rPr>
                <w:sz w:val="18"/>
                <w:szCs w:val="18"/>
              </w:rPr>
              <w:t>30,000</w:t>
            </w:r>
          </w:p>
        </w:tc>
        <w:tc>
          <w:tcPr>
            <w:tcW w:w="1296" w:type="dxa"/>
            <w:tcBorders>
              <w:bottom w:val="single" w:sz="4" w:space="0" w:color="auto"/>
            </w:tcBorders>
            <w:shd w:val="clear" w:color="auto" w:fill="FAFAFA"/>
            <w:vAlign w:val="bottom"/>
          </w:tcPr>
          <w:p w14:paraId="5C78DDE5" w14:textId="1903C262" w:rsidR="001D7482" w:rsidRPr="00DA2A72" w:rsidRDefault="001C6D59" w:rsidP="00BF112F">
            <w:pPr>
              <w:tabs>
                <w:tab w:val="left" w:pos="1262"/>
              </w:tabs>
              <w:spacing w:before="0" w:after="0"/>
              <w:ind w:right="-72"/>
              <w:jc w:val="right"/>
              <w:rPr>
                <w:sz w:val="18"/>
                <w:szCs w:val="18"/>
              </w:rPr>
            </w:pPr>
            <w:r w:rsidRPr="00DA2A72">
              <w:rPr>
                <w:sz w:val="18"/>
                <w:szCs w:val="18"/>
              </w:rPr>
              <w:t>30,000</w:t>
            </w:r>
          </w:p>
        </w:tc>
        <w:tc>
          <w:tcPr>
            <w:tcW w:w="1296" w:type="dxa"/>
            <w:tcBorders>
              <w:bottom w:val="single" w:sz="4" w:space="0" w:color="auto"/>
            </w:tcBorders>
            <w:shd w:val="clear" w:color="auto" w:fill="auto"/>
            <w:vAlign w:val="bottom"/>
          </w:tcPr>
          <w:p w14:paraId="23E58EDB" w14:textId="1738CA18" w:rsidR="001D7482" w:rsidRPr="00DA2A72" w:rsidRDefault="001D7482" w:rsidP="00BF112F">
            <w:pPr>
              <w:tabs>
                <w:tab w:val="left" w:pos="1262"/>
              </w:tabs>
              <w:spacing w:before="0" w:after="0"/>
              <w:ind w:right="-72"/>
              <w:jc w:val="right"/>
              <w:rPr>
                <w:sz w:val="18"/>
                <w:szCs w:val="18"/>
              </w:rPr>
            </w:pPr>
            <w:r w:rsidRPr="00DA2A72">
              <w:rPr>
                <w:sz w:val="18"/>
                <w:szCs w:val="18"/>
              </w:rPr>
              <w:t>30,000</w:t>
            </w:r>
          </w:p>
        </w:tc>
      </w:tr>
      <w:tr w:rsidR="001D7482" w:rsidRPr="00DA2A72" w14:paraId="65BED96F" w14:textId="77777777" w:rsidTr="00086FF1">
        <w:trPr>
          <w:trHeight w:val="20"/>
        </w:trPr>
        <w:tc>
          <w:tcPr>
            <w:tcW w:w="4266" w:type="dxa"/>
            <w:shd w:val="clear" w:color="auto" w:fill="auto"/>
            <w:vAlign w:val="bottom"/>
          </w:tcPr>
          <w:p w14:paraId="3577B540" w14:textId="77777777" w:rsidR="001D7482" w:rsidRPr="00DA2A72" w:rsidRDefault="001D7482" w:rsidP="00BF112F">
            <w:pPr>
              <w:spacing w:before="0" w:after="0"/>
              <w:ind w:left="422"/>
              <w:rPr>
                <w:sz w:val="18"/>
                <w:szCs w:val="18"/>
              </w:rPr>
            </w:pPr>
          </w:p>
        </w:tc>
        <w:tc>
          <w:tcPr>
            <w:tcW w:w="1296" w:type="dxa"/>
            <w:shd w:val="clear" w:color="auto" w:fill="FAFAFA"/>
            <w:vAlign w:val="bottom"/>
          </w:tcPr>
          <w:p w14:paraId="4C71261A" w14:textId="77777777" w:rsidR="001D7482" w:rsidRPr="00DA2A72" w:rsidRDefault="001D7482" w:rsidP="00BF112F">
            <w:pPr>
              <w:tabs>
                <w:tab w:val="left" w:pos="1262"/>
              </w:tabs>
              <w:spacing w:before="0" w:after="0"/>
              <w:ind w:right="-72"/>
              <w:jc w:val="right"/>
              <w:rPr>
                <w:sz w:val="18"/>
                <w:szCs w:val="18"/>
              </w:rPr>
            </w:pPr>
          </w:p>
        </w:tc>
        <w:tc>
          <w:tcPr>
            <w:tcW w:w="1296" w:type="dxa"/>
            <w:shd w:val="clear" w:color="auto" w:fill="auto"/>
            <w:vAlign w:val="bottom"/>
          </w:tcPr>
          <w:p w14:paraId="2BCF82B9" w14:textId="77777777" w:rsidR="001D7482" w:rsidRPr="00DA2A72" w:rsidRDefault="001D7482" w:rsidP="00BF112F">
            <w:pPr>
              <w:tabs>
                <w:tab w:val="left" w:pos="1262"/>
              </w:tabs>
              <w:spacing w:before="0" w:after="0"/>
              <w:ind w:right="-72"/>
              <w:jc w:val="right"/>
              <w:rPr>
                <w:sz w:val="18"/>
                <w:szCs w:val="18"/>
              </w:rPr>
            </w:pPr>
          </w:p>
        </w:tc>
        <w:tc>
          <w:tcPr>
            <w:tcW w:w="1296" w:type="dxa"/>
            <w:shd w:val="clear" w:color="auto" w:fill="FAFAFA"/>
            <w:vAlign w:val="bottom"/>
          </w:tcPr>
          <w:p w14:paraId="52D6AD6D" w14:textId="77777777" w:rsidR="001D7482" w:rsidRPr="00DA2A72" w:rsidRDefault="001D7482" w:rsidP="00BF112F">
            <w:pPr>
              <w:tabs>
                <w:tab w:val="left" w:pos="1262"/>
              </w:tabs>
              <w:spacing w:before="0" w:after="0"/>
              <w:ind w:right="-72"/>
              <w:jc w:val="right"/>
              <w:rPr>
                <w:sz w:val="18"/>
                <w:szCs w:val="18"/>
              </w:rPr>
            </w:pPr>
          </w:p>
        </w:tc>
        <w:tc>
          <w:tcPr>
            <w:tcW w:w="1296" w:type="dxa"/>
            <w:shd w:val="clear" w:color="auto" w:fill="auto"/>
            <w:vAlign w:val="bottom"/>
          </w:tcPr>
          <w:p w14:paraId="10C80D9C" w14:textId="77777777" w:rsidR="001D7482" w:rsidRPr="00DA2A72" w:rsidRDefault="001D7482" w:rsidP="00BF112F">
            <w:pPr>
              <w:tabs>
                <w:tab w:val="left" w:pos="1262"/>
              </w:tabs>
              <w:spacing w:before="0" w:after="0"/>
              <w:ind w:right="-72"/>
              <w:jc w:val="right"/>
              <w:rPr>
                <w:sz w:val="18"/>
                <w:szCs w:val="18"/>
              </w:rPr>
            </w:pPr>
          </w:p>
        </w:tc>
      </w:tr>
      <w:tr w:rsidR="001D7482" w:rsidRPr="00DA2A72" w14:paraId="44241810" w14:textId="77777777" w:rsidTr="00620A87">
        <w:trPr>
          <w:trHeight w:val="20"/>
        </w:trPr>
        <w:tc>
          <w:tcPr>
            <w:tcW w:w="4266" w:type="dxa"/>
            <w:shd w:val="clear" w:color="auto" w:fill="auto"/>
            <w:vAlign w:val="bottom"/>
          </w:tcPr>
          <w:p w14:paraId="7F3D2947" w14:textId="77777777" w:rsidR="001D7482" w:rsidRPr="00DA2A72" w:rsidRDefault="001D7482" w:rsidP="00BF112F">
            <w:pPr>
              <w:spacing w:before="0" w:after="0"/>
              <w:ind w:left="422"/>
              <w:rPr>
                <w:b/>
                <w:sz w:val="18"/>
                <w:szCs w:val="18"/>
              </w:rPr>
            </w:pPr>
          </w:p>
        </w:tc>
        <w:tc>
          <w:tcPr>
            <w:tcW w:w="1296" w:type="dxa"/>
            <w:tcBorders>
              <w:bottom w:val="single" w:sz="4" w:space="0" w:color="auto"/>
            </w:tcBorders>
            <w:shd w:val="clear" w:color="auto" w:fill="FAFAFA"/>
            <w:vAlign w:val="bottom"/>
          </w:tcPr>
          <w:p w14:paraId="68658625" w14:textId="6860F44F" w:rsidR="001D7482" w:rsidRPr="00DA2A72" w:rsidRDefault="00B41F63" w:rsidP="00BF112F">
            <w:pPr>
              <w:tabs>
                <w:tab w:val="left" w:pos="1262"/>
              </w:tabs>
              <w:spacing w:before="0" w:after="0"/>
              <w:ind w:right="-72"/>
              <w:jc w:val="right"/>
              <w:rPr>
                <w:sz w:val="18"/>
                <w:szCs w:val="18"/>
              </w:rPr>
            </w:pPr>
            <w:r w:rsidRPr="00DA2A72">
              <w:rPr>
                <w:sz w:val="18"/>
                <w:szCs w:val="18"/>
              </w:rPr>
              <w:t>30,000</w:t>
            </w:r>
          </w:p>
        </w:tc>
        <w:tc>
          <w:tcPr>
            <w:tcW w:w="1296" w:type="dxa"/>
            <w:tcBorders>
              <w:bottom w:val="single" w:sz="4" w:space="0" w:color="auto"/>
            </w:tcBorders>
            <w:vAlign w:val="bottom"/>
          </w:tcPr>
          <w:p w14:paraId="19D8354D" w14:textId="4AE6DF79" w:rsidR="001D7482" w:rsidRPr="00DA2A72" w:rsidRDefault="001D7482" w:rsidP="00BF112F">
            <w:pPr>
              <w:tabs>
                <w:tab w:val="left" w:pos="1262"/>
              </w:tabs>
              <w:spacing w:before="0" w:after="0"/>
              <w:ind w:right="-72"/>
              <w:jc w:val="right"/>
              <w:rPr>
                <w:sz w:val="18"/>
                <w:szCs w:val="18"/>
              </w:rPr>
            </w:pPr>
            <w:r w:rsidRPr="00DA2A72">
              <w:rPr>
                <w:sz w:val="18"/>
                <w:szCs w:val="18"/>
              </w:rPr>
              <w:t>30,000</w:t>
            </w:r>
          </w:p>
        </w:tc>
        <w:tc>
          <w:tcPr>
            <w:tcW w:w="1296" w:type="dxa"/>
            <w:tcBorders>
              <w:bottom w:val="single" w:sz="4" w:space="0" w:color="auto"/>
            </w:tcBorders>
            <w:shd w:val="clear" w:color="auto" w:fill="FAFAFA"/>
            <w:vAlign w:val="bottom"/>
          </w:tcPr>
          <w:p w14:paraId="1681881E" w14:textId="047680D9" w:rsidR="001D7482" w:rsidRPr="00DA2A72" w:rsidRDefault="001C6D59" w:rsidP="00BF112F">
            <w:pPr>
              <w:tabs>
                <w:tab w:val="left" w:pos="1262"/>
              </w:tabs>
              <w:spacing w:before="0" w:after="0"/>
              <w:ind w:right="-72"/>
              <w:jc w:val="right"/>
              <w:rPr>
                <w:sz w:val="18"/>
                <w:szCs w:val="18"/>
              </w:rPr>
            </w:pPr>
            <w:r w:rsidRPr="00DA2A72">
              <w:rPr>
                <w:sz w:val="18"/>
                <w:szCs w:val="18"/>
              </w:rPr>
              <w:t>1,206,274</w:t>
            </w:r>
          </w:p>
        </w:tc>
        <w:tc>
          <w:tcPr>
            <w:tcW w:w="1296" w:type="dxa"/>
            <w:tcBorders>
              <w:bottom w:val="single" w:sz="4" w:space="0" w:color="auto"/>
            </w:tcBorders>
            <w:vAlign w:val="bottom"/>
          </w:tcPr>
          <w:p w14:paraId="024FA2C5" w14:textId="394E4DDB" w:rsidR="001D7482" w:rsidRPr="00DA2A72" w:rsidRDefault="001D7482" w:rsidP="00BF112F">
            <w:pPr>
              <w:tabs>
                <w:tab w:val="left" w:pos="1262"/>
              </w:tabs>
              <w:spacing w:before="0" w:after="0"/>
              <w:ind w:right="-72"/>
              <w:jc w:val="right"/>
              <w:rPr>
                <w:sz w:val="18"/>
                <w:szCs w:val="18"/>
              </w:rPr>
            </w:pPr>
            <w:r w:rsidRPr="00DA2A72">
              <w:rPr>
                <w:sz w:val="18"/>
                <w:szCs w:val="18"/>
              </w:rPr>
              <w:t>6,817,218</w:t>
            </w:r>
          </w:p>
        </w:tc>
      </w:tr>
      <w:tr w:rsidR="001D7482" w:rsidRPr="00DA2A72" w14:paraId="74DC44D1" w14:textId="77777777" w:rsidTr="00EF6984">
        <w:trPr>
          <w:trHeight w:val="20"/>
        </w:trPr>
        <w:tc>
          <w:tcPr>
            <w:tcW w:w="4266" w:type="dxa"/>
            <w:vAlign w:val="bottom"/>
          </w:tcPr>
          <w:p w14:paraId="37BBF602" w14:textId="77777777" w:rsidR="001D7482" w:rsidRPr="00DA2A72" w:rsidRDefault="001D7482" w:rsidP="00BF112F">
            <w:pPr>
              <w:spacing w:before="0" w:after="0"/>
              <w:ind w:left="422"/>
              <w:rPr>
                <w:b/>
                <w:sz w:val="18"/>
                <w:szCs w:val="18"/>
              </w:rPr>
            </w:pPr>
          </w:p>
        </w:tc>
        <w:tc>
          <w:tcPr>
            <w:tcW w:w="1296" w:type="dxa"/>
            <w:tcBorders>
              <w:top w:val="single" w:sz="4" w:space="0" w:color="auto"/>
            </w:tcBorders>
            <w:shd w:val="clear" w:color="auto" w:fill="FAFAFA"/>
            <w:vAlign w:val="bottom"/>
          </w:tcPr>
          <w:p w14:paraId="40D96D30" w14:textId="77777777" w:rsidR="001D7482" w:rsidRPr="00DA2A72" w:rsidRDefault="001D7482" w:rsidP="00BF112F">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703EA8B2" w14:textId="77777777" w:rsidR="001D7482" w:rsidRPr="00DA2A72" w:rsidRDefault="001D7482" w:rsidP="00BF112F">
            <w:pPr>
              <w:tabs>
                <w:tab w:val="left" w:pos="1262"/>
              </w:tabs>
              <w:spacing w:before="0" w:after="0"/>
              <w:ind w:right="-72"/>
              <w:jc w:val="right"/>
              <w:rPr>
                <w:sz w:val="18"/>
                <w:szCs w:val="18"/>
              </w:rPr>
            </w:pPr>
          </w:p>
        </w:tc>
        <w:tc>
          <w:tcPr>
            <w:tcW w:w="1296" w:type="dxa"/>
            <w:tcBorders>
              <w:top w:val="single" w:sz="4" w:space="0" w:color="auto"/>
            </w:tcBorders>
            <w:shd w:val="clear" w:color="auto" w:fill="FAFAFA"/>
            <w:vAlign w:val="bottom"/>
          </w:tcPr>
          <w:p w14:paraId="2EDAA1D6" w14:textId="77777777" w:rsidR="001D7482" w:rsidRPr="00DA2A72" w:rsidRDefault="001D7482" w:rsidP="00BF112F">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147F5B3F" w14:textId="77777777" w:rsidR="001D7482" w:rsidRPr="00DA2A72" w:rsidRDefault="001D7482" w:rsidP="00BF112F">
            <w:pPr>
              <w:tabs>
                <w:tab w:val="left" w:pos="1262"/>
              </w:tabs>
              <w:spacing w:before="0" w:after="0"/>
              <w:ind w:right="-72"/>
              <w:jc w:val="right"/>
              <w:rPr>
                <w:sz w:val="18"/>
                <w:szCs w:val="18"/>
              </w:rPr>
            </w:pPr>
          </w:p>
        </w:tc>
      </w:tr>
      <w:tr w:rsidR="001D7482" w:rsidRPr="00DA2A72" w14:paraId="56E457AF" w14:textId="77777777" w:rsidTr="00620A87">
        <w:trPr>
          <w:trHeight w:val="20"/>
        </w:trPr>
        <w:tc>
          <w:tcPr>
            <w:tcW w:w="4266" w:type="dxa"/>
            <w:vAlign w:val="bottom"/>
          </w:tcPr>
          <w:p w14:paraId="41490A53" w14:textId="490BF029" w:rsidR="001D7482" w:rsidRPr="00DA2A72" w:rsidRDefault="001D7482" w:rsidP="00BF112F">
            <w:pPr>
              <w:spacing w:before="0" w:after="0"/>
              <w:ind w:left="422"/>
              <w:rPr>
                <w:b/>
                <w:spacing w:val="-4"/>
                <w:sz w:val="18"/>
                <w:szCs w:val="18"/>
              </w:rPr>
            </w:pPr>
            <w:r w:rsidRPr="00DA2A72">
              <w:rPr>
                <w:b/>
                <w:spacing w:val="-4"/>
                <w:sz w:val="18"/>
                <w:szCs w:val="18"/>
              </w:rPr>
              <w:t xml:space="preserve">Management </w:t>
            </w:r>
            <w:r w:rsidR="00A116BC" w:rsidRPr="00DA2A72">
              <w:rPr>
                <w:b/>
                <w:spacing w:val="-4"/>
                <w:sz w:val="18"/>
                <w:szCs w:val="18"/>
              </w:rPr>
              <w:t>fee income</w:t>
            </w:r>
            <w:r w:rsidRPr="00DA2A72">
              <w:rPr>
                <w:b/>
                <w:spacing w:val="-4"/>
                <w:sz w:val="18"/>
                <w:szCs w:val="18"/>
              </w:rPr>
              <w:t xml:space="preserve"> </w:t>
            </w:r>
            <w:r w:rsidRPr="00DA2A72">
              <w:rPr>
                <w:spacing w:val="-4"/>
                <w:sz w:val="18"/>
                <w:szCs w:val="18"/>
              </w:rPr>
              <w:t>(Note 2</w:t>
            </w:r>
            <w:r w:rsidR="00FB4D8B" w:rsidRPr="00DA2A72">
              <w:rPr>
                <w:spacing w:val="-4"/>
                <w:sz w:val="18"/>
                <w:szCs w:val="18"/>
              </w:rPr>
              <w:t>8</w:t>
            </w:r>
            <w:r w:rsidRPr="00DA2A72">
              <w:rPr>
                <w:spacing w:val="-4"/>
                <w:sz w:val="18"/>
                <w:szCs w:val="18"/>
              </w:rPr>
              <w:t>)</w:t>
            </w:r>
          </w:p>
        </w:tc>
        <w:tc>
          <w:tcPr>
            <w:tcW w:w="1296" w:type="dxa"/>
            <w:shd w:val="clear" w:color="auto" w:fill="FAFAFA"/>
            <w:vAlign w:val="bottom"/>
          </w:tcPr>
          <w:p w14:paraId="2A1DEA7F" w14:textId="77777777" w:rsidR="001D7482" w:rsidRPr="00DA2A72" w:rsidRDefault="001D7482" w:rsidP="00BF112F">
            <w:pPr>
              <w:spacing w:before="0" w:after="0"/>
              <w:ind w:right="-72"/>
              <w:jc w:val="right"/>
              <w:rPr>
                <w:sz w:val="18"/>
                <w:szCs w:val="18"/>
              </w:rPr>
            </w:pPr>
          </w:p>
        </w:tc>
        <w:tc>
          <w:tcPr>
            <w:tcW w:w="1296" w:type="dxa"/>
            <w:shd w:val="clear" w:color="auto" w:fill="auto"/>
            <w:vAlign w:val="bottom"/>
          </w:tcPr>
          <w:p w14:paraId="58B9C388" w14:textId="77777777" w:rsidR="001D7482" w:rsidRPr="00DA2A72" w:rsidRDefault="001D7482" w:rsidP="00BF112F">
            <w:pPr>
              <w:spacing w:before="0" w:after="0"/>
              <w:ind w:right="-72"/>
              <w:jc w:val="right"/>
              <w:rPr>
                <w:sz w:val="18"/>
                <w:szCs w:val="18"/>
              </w:rPr>
            </w:pPr>
          </w:p>
        </w:tc>
        <w:tc>
          <w:tcPr>
            <w:tcW w:w="1296" w:type="dxa"/>
            <w:shd w:val="clear" w:color="auto" w:fill="FAFAFA"/>
            <w:vAlign w:val="bottom"/>
          </w:tcPr>
          <w:p w14:paraId="698F177D" w14:textId="77777777" w:rsidR="001D7482" w:rsidRPr="00DA2A72" w:rsidRDefault="001D7482" w:rsidP="00BF112F">
            <w:pPr>
              <w:spacing w:before="0" w:after="0"/>
              <w:ind w:right="-72"/>
              <w:jc w:val="right"/>
              <w:rPr>
                <w:sz w:val="18"/>
                <w:szCs w:val="18"/>
              </w:rPr>
            </w:pPr>
          </w:p>
        </w:tc>
        <w:tc>
          <w:tcPr>
            <w:tcW w:w="1296" w:type="dxa"/>
            <w:shd w:val="clear" w:color="auto" w:fill="auto"/>
            <w:vAlign w:val="bottom"/>
          </w:tcPr>
          <w:p w14:paraId="31850382" w14:textId="77777777" w:rsidR="001D7482" w:rsidRPr="00DA2A72" w:rsidRDefault="001D7482" w:rsidP="00BF112F">
            <w:pPr>
              <w:spacing w:before="0" w:after="0"/>
              <w:ind w:right="-72"/>
              <w:jc w:val="right"/>
              <w:rPr>
                <w:sz w:val="18"/>
                <w:szCs w:val="18"/>
              </w:rPr>
            </w:pPr>
          </w:p>
        </w:tc>
      </w:tr>
      <w:tr w:rsidR="001D7482" w:rsidRPr="00DA2A72" w14:paraId="2AB83BE5" w14:textId="77777777" w:rsidTr="00EF6984">
        <w:trPr>
          <w:trHeight w:val="20"/>
        </w:trPr>
        <w:tc>
          <w:tcPr>
            <w:tcW w:w="4266" w:type="dxa"/>
            <w:vAlign w:val="bottom"/>
          </w:tcPr>
          <w:p w14:paraId="1104BD07" w14:textId="2436BAF1" w:rsidR="001D7482" w:rsidRPr="00DA2A72" w:rsidRDefault="001D7482" w:rsidP="00BF112F">
            <w:pPr>
              <w:spacing w:before="0" w:after="0"/>
              <w:ind w:left="422"/>
              <w:rPr>
                <w:sz w:val="18"/>
                <w:szCs w:val="18"/>
              </w:rPr>
            </w:pPr>
            <w:r w:rsidRPr="00DA2A72">
              <w:rPr>
                <w:sz w:val="18"/>
                <w:szCs w:val="18"/>
              </w:rPr>
              <w:t xml:space="preserve">   Subsidiaries</w:t>
            </w:r>
          </w:p>
        </w:tc>
        <w:tc>
          <w:tcPr>
            <w:tcW w:w="1296" w:type="dxa"/>
            <w:shd w:val="clear" w:color="auto" w:fill="FAFAFA"/>
            <w:vAlign w:val="bottom"/>
          </w:tcPr>
          <w:p w14:paraId="7DD470F5" w14:textId="1DA8C241" w:rsidR="001D7482" w:rsidRPr="00DA2A72" w:rsidRDefault="00237C5C" w:rsidP="00BF112F">
            <w:pPr>
              <w:tabs>
                <w:tab w:val="left" w:pos="1262"/>
              </w:tabs>
              <w:spacing w:before="0" w:after="0"/>
              <w:ind w:left="-18" w:right="-72" w:firstLine="18"/>
              <w:jc w:val="right"/>
              <w:rPr>
                <w:sz w:val="18"/>
                <w:szCs w:val="18"/>
              </w:rPr>
            </w:pPr>
            <w:r w:rsidRPr="00DA2A72">
              <w:rPr>
                <w:sz w:val="18"/>
                <w:szCs w:val="18"/>
              </w:rPr>
              <w:t>-</w:t>
            </w:r>
          </w:p>
        </w:tc>
        <w:tc>
          <w:tcPr>
            <w:tcW w:w="1296" w:type="dxa"/>
            <w:shd w:val="clear" w:color="auto" w:fill="auto"/>
            <w:vAlign w:val="bottom"/>
          </w:tcPr>
          <w:p w14:paraId="59FE68C7" w14:textId="31BEE7F9" w:rsidR="001D7482" w:rsidRPr="00DA2A72" w:rsidRDefault="001D7482" w:rsidP="00BF112F">
            <w:pPr>
              <w:tabs>
                <w:tab w:val="left" w:pos="1262"/>
              </w:tabs>
              <w:spacing w:before="0" w:after="0"/>
              <w:ind w:left="-18" w:right="-72" w:firstLine="18"/>
              <w:jc w:val="right"/>
              <w:rPr>
                <w:sz w:val="18"/>
                <w:szCs w:val="18"/>
              </w:rPr>
            </w:pPr>
            <w:r w:rsidRPr="00DA2A72">
              <w:rPr>
                <w:sz w:val="18"/>
                <w:szCs w:val="18"/>
              </w:rPr>
              <w:t>-</w:t>
            </w:r>
          </w:p>
        </w:tc>
        <w:tc>
          <w:tcPr>
            <w:tcW w:w="1296" w:type="dxa"/>
            <w:shd w:val="clear" w:color="auto" w:fill="FAFAFA"/>
            <w:vAlign w:val="bottom"/>
          </w:tcPr>
          <w:p w14:paraId="10068B37" w14:textId="4CED928E" w:rsidR="001D7482" w:rsidRPr="00DA2A72" w:rsidRDefault="001C6D59" w:rsidP="00BF112F">
            <w:pPr>
              <w:tabs>
                <w:tab w:val="left" w:pos="1262"/>
              </w:tabs>
              <w:spacing w:before="0" w:after="0"/>
              <w:ind w:left="-18" w:right="-72" w:firstLine="18"/>
              <w:jc w:val="right"/>
              <w:rPr>
                <w:sz w:val="18"/>
                <w:szCs w:val="18"/>
              </w:rPr>
            </w:pPr>
            <w:r w:rsidRPr="00DA2A72">
              <w:rPr>
                <w:sz w:val="18"/>
                <w:szCs w:val="18"/>
              </w:rPr>
              <w:t>2,346,497</w:t>
            </w:r>
          </w:p>
        </w:tc>
        <w:tc>
          <w:tcPr>
            <w:tcW w:w="1296" w:type="dxa"/>
            <w:shd w:val="clear" w:color="auto" w:fill="auto"/>
            <w:vAlign w:val="bottom"/>
          </w:tcPr>
          <w:p w14:paraId="66176630" w14:textId="00634602" w:rsidR="001D7482" w:rsidRPr="00DA2A72" w:rsidRDefault="001D7482" w:rsidP="00BF112F">
            <w:pPr>
              <w:tabs>
                <w:tab w:val="left" w:pos="1262"/>
              </w:tabs>
              <w:spacing w:before="0" w:after="0"/>
              <w:ind w:left="-18" w:right="-72" w:firstLine="18"/>
              <w:jc w:val="right"/>
              <w:rPr>
                <w:sz w:val="18"/>
                <w:szCs w:val="18"/>
              </w:rPr>
            </w:pPr>
            <w:r w:rsidRPr="00DA2A72">
              <w:rPr>
                <w:sz w:val="18"/>
                <w:szCs w:val="18"/>
              </w:rPr>
              <w:t>4,145,980</w:t>
            </w:r>
          </w:p>
        </w:tc>
      </w:tr>
      <w:tr w:rsidR="001D7482" w:rsidRPr="00DA2A72" w14:paraId="44F947D1" w14:textId="77777777" w:rsidTr="00EF6984">
        <w:trPr>
          <w:trHeight w:val="20"/>
        </w:trPr>
        <w:tc>
          <w:tcPr>
            <w:tcW w:w="4266" w:type="dxa"/>
            <w:vAlign w:val="bottom"/>
          </w:tcPr>
          <w:p w14:paraId="78DE8EB7" w14:textId="77777777" w:rsidR="001D7482" w:rsidRPr="00DA2A72" w:rsidRDefault="001D7482" w:rsidP="00BF112F">
            <w:pPr>
              <w:spacing w:before="0" w:after="0"/>
              <w:ind w:left="422" w:right="-72"/>
              <w:rPr>
                <w:sz w:val="18"/>
                <w:szCs w:val="18"/>
              </w:rPr>
            </w:pPr>
          </w:p>
        </w:tc>
        <w:tc>
          <w:tcPr>
            <w:tcW w:w="1296" w:type="dxa"/>
            <w:shd w:val="clear" w:color="auto" w:fill="FAFAFA"/>
            <w:vAlign w:val="bottom"/>
          </w:tcPr>
          <w:p w14:paraId="0D15EA1C" w14:textId="77777777" w:rsidR="001D7482" w:rsidRPr="00DA2A72" w:rsidRDefault="001D7482" w:rsidP="00BF112F">
            <w:pPr>
              <w:spacing w:before="0" w:after="0"/>
              <w:ind w:left="540" w:right="-72"/>
              <w:jc w:val="right"/>
              <w:rPr>
                <w:sz w:val="18"/>
                <w:szCs w:val="18"/>
              </w:rPr>
            </w:pPr>
          </w:p>
        </w:tc>
        <w:tc>
          <w:tcPr>
            <w:tcW w:w="1296" w:type="dxa"/>
            <w:shd w:val="clear" w:color="auto" w:fill="auto"/>
            <w:vAlign w:val="bottom"/>
          </w:tcPr>
          <w:p w14:paraId="1CC2EFBE" w14:textId="77777777" w:rsidR="001D7482" w:rsidRPr="00DA2A72" w:rsidRDefault="001D7482" w:rsidP="00BF112F">
            <w:pPr>
              <w:spacing w:before="0" w:after="0"/>
              <w:ind w:left="540" w:right="-72"/>
              <w:jc w:val="right"/>
              <w:rPr>
                <w:sz w:val="18"/>
                <w:szCs w:val="18"/>
              </w:rPr>
            </w:pPr>
          </w:p>
        </w:tc>
        <w:tc>
          <w:tcPr>
            <w:tcW w:w="1296" w:type="dxa"/>
            <w:shd w:val="clear" w:color="auto" w:fill="FAFAFA"/>
            <w:vAlign w:val="bottom"/>
          </w:tcPr>
          <w:p w14:paraId="7D740F02" w14:textId="77777777" w:rsidR="001D7482" w:rsidRPr="00DA2A72" w:rsidRDefault="001D7482" w:rsidP="00BF112F">
            <w:pPr>
              <w:spacing w:before="0" w:after="0"/>
              <w:ind w:left="540" w:right="-72"/>
              <w:jc w:val="right"/>
              <w:rPr>
                <w:sz w:val="18"/>
                <w:szCs w:val="18"/>
              </w:rPr>
            </w:pPr>
          </w:p>
        </w:tc>
        <w:tc>
          <w:tcPr>
            <w:tcW w:w="1296" w:type="dxa"/>
            <w:vAlign w:val="bottom"/>
          </w:tcPr>
          <w:p w14:paraId="6870A866" w14:textId="77777777" w:rsidR="001D7482" w:rsidRPr="00DA2A72" w:rsidRDefault="001D7482" w:rsidP="00BF112F">
            <w:pPr>
              <w:spacing w:before="0" w:after="0"/>
              <w:ind w:left="540" w:right="-72"/>
              <w:jc w:val="right"/>
              <w:rPr>
                <w:sz w:val="18"/>
                <w:szCs w:val="18"/>
              </w:rPr>
            </w:pPr>
          </w:p>
        </w:tc>
      </w:tr>
      <w:tr w:rsidR="001D7482" w:rsidRPr="00DA2A72" w14:paraId="232EC23A" w14:textId="77777777" w:rsidTr="00620A87">
        <w:trPr>
          <w:trHeight w:val="20"/>
        </w:trPr>
        <w:tc>
          <w:tcPr>
            <w:tcW w:w="4266" w:type="dxa"/>
            <w:vAlign w:val="bottom"/>
          </w:tcPr>
          <w:p w14:paraId="755ED092" w14:textId="7E49E8D8" w:rsidR="001D7482" w:rsidRPr="00DA2A72" w:rsidRDefault="001D7482" w:rsidP="00BF112F">
            <w:pPr>
              <w:spacing w:before="0" w:after="0"/>
              <w:ind w:left="422"/>
              <w:rPr>
                <w:b/>
                <w:sz w:val="18"/>
                <w:szCs w:val="18"/>
              </w:rPr>
            </w:pPr>
            <w:r w:rsidRPr="00DA2A72">
              <w:rPr>
                <w:b/>
                <w:spacing w:val="-4"/>
                <w:sz w:val="18"/>
                <w:szCs w:val="18"/>
              </w:rPr>
              <w:t xml:space="preserve">Rental income </w:t>
            </w:r>
            <w:r w:rsidRPr="00DA2A72">
              <w:rPr>
                <w:spacing w:val="-4"/>
                <w:sz w:val="18"/>
                <w:szCs w:val="18"/>
              </w:rPr>
              <w:t>(Note 2</w:t>
            </w:r>
            <w:r w:rsidR="00FB4D8B" w:rsidRPr="00DA2A72">
              <w:rPr>
                <w:spacing w:val="-4"/>
                <w:sz w:val="18"/>
                <w:szCs w:val="18"/>
              </w:rPr>
              <w:t>8</w:t>
            </w:r>
            <w:r w:rsidRPr="00DA2A72">
              <w:rPr>
                <w:spacing w:val="-4"/>
                <w:sz w:val="18"/>
                <w:szCs w:val="18"/>
              </w:rPr>
              <w:t>)</w:t>
            </w:r>
          </w:p>
        </w:tc>
        <w:tc>
          <w:tcPr>
            <w:tcW w:w="1296" w:type="dxa"/>
            <w:shd w:val="clear" w:color="auto" w:fill="FAFAFA"/>
            <w:vAlign w:val="bottom"/>
          </w:tcPr>
          <w:p w14:paraId="517458D0" w14:textId="77777777" w:rsidR="001D7482" w:rsidRPr="00DA2A72" w:rsidRDefault="001D7482" w:rsidP="00BF112F">
            <w:pPr>
              <w:tabs>
                <w:tab w:val="left" w:pos="1262"/>
              </w:tabs>
              <w:spacing w:before="0" w:after="0"/>
              <w:ind w:right="-72"/>
              <w:jc w:val="right"/>
              <w:rPr>
                <w:sz w:val="18"/>
                <w:szCs w:val="18"/>
              </w:rPr>
            </w:pPr>
          </w:p>
        </w:tc>
        <w:tc>
          <w:tcPr>
            <w:tcW w:w="1296" w:type="dxa"/>
            <w:shd w:val="clear" w:color="auto" w:fill="auto"/>
            <w:vAlign w:val="bottom"/>
          </w:tcPr>
          <w:p w14:paraId="7780136D" w14:textId="77777777" w:rsidR="001D7482" w:rsidRPr="00DA2A72" w:rsidRDefault="001D7482" w:rsidP="00BF112F">
            <w:pPr>
              <w:tabs>
                <w:tab w:val="left" w:pos="1262"/>
              </w:tabs>
              <w:spacing w:before="0" w:after="0"/>
              <w:ind w:right="-72"/>
              <w:jc w:val="right"/>
              <w:rPr>
                <w:sz w:val="18"/>
                <w:szCs w:val="18"/>
              </w:rPr>
            </w:pPr>
          </w:p>
        </w:tc>
        <w:tc>
          <w:tcPr>
            <w:tcW w:w="1296" w:type="dxa"/>
            <w:shd w:val="clear" w:color="auto" w:fill="FAFAFA"/>
            <w:vAlign w:val="bottom"/>
          </w:tcPr>
          <w:p w14:paraId="07764412" w14:textId="77777777" w:rsidR="001D7482" w:rsidRPr="00DA2A72" w:rsidRDefault="001D7482" w:rsidP="00BF112F">
            <w:pPr>
              <w:tabs>
                <w:tab w:val="left" w:pos="1262"/>
              </w:tabs>
              <w:spacing w:before="0" w:after="0"/>
              <w:ind w:right="-72"/>
              <w:jc w:val="right"/>
              <w:rPr>
                <w:sz w:val="18"/>
                <w:szCs w:val="18"/>
              </w:rPr>
            </w:pPr>
          </w:p>
        </w:tc>
        <w:tc>
          <w:tcPr>
            <w:tcW w:w="1296" w:type="dxa"/>
            <w:shd w:val="clear" w:color="auto" w:fill="auto"/>
            <w:vAlign w:val="bottom"/>
          </w:tcPr>
          <w:p w14:paraId="5F1E2999" w14:textId="77777777" w:rsidR="001D7482" w:rsidRPr="00DA2A72" w:rsidRDefault="001D7482" w:rsidP="00BF112F">
            <w:pPr>
              <w:tabs>
                <w:tab w:val="left" w:pos="1262"/>
              </w:tabs>
              <w:spacing w:before="0" w:after="0"/>
              <w:ind w:right="-72"/>
              <w:jc w:val="right"/>
              <w:rPr>
                <w:sz w:val="18"/>
                <w:szCs w:val="18"/>
              </w:rPr>
            </w:pPr>
          </w:p>
        </w:tc>
      </w:tr>
      <w:tr w:rsidR="001D7482" w:rsidRPr="00DA2A72" w14:paraId="6252F243" w14:textId="77777777" w:rsidTr="00EF6984">
        <w:trPr>
          <w:trHeight w:val="20"/>
        </w:trPr>
        <w:tc>
          <w:tcPr>
            <w:tcW w:w="4266" w:type="dxa"/>
            <w:vAlign w:val="bottom"/>
          </w:tcPr>
          <w:p w14:paraId="2C850F81" w14:textId="240E5EAB" w:rsidR="001D7482" w:rsidRPr="00DA2A72" w:rsidRDefault="001D7482" w:rsidP="00BF112F">
            <w:pPr>
              <w:spacing w:before="0" w:after="0"/>
              <w:ind w:left="422"/>
              <w:rPr>
                <w:b/>
                <w:sz w:val="18"/>
                <w:szCs w:val="18"/>
              </w:rPr>
            </w:pPr>
            <w:r w:rsidRPr="00DA2A72">
              <w:rPr>
                <w:sz w:val="18"/>
                <w:szCs w:val="18"/>
              </w:rPr>
              <w:t xml:space="preserve">   Subsidiaries</w:t>
            </w:r>
          </w:p>
        </w:tc>
        <w:tc>
          <w:tcPr>
            <w:tcW w:w="1296" w:type="dxa"/>
            <w:shd w:val="clear" w:color="auto" w:fill="FAFAFA"/>
            <w:vAlign w:val="bottom"/>
          </w:tcPr>
          <w:p w14:paraId="07B08A7A" w14:textId="6E30F73A" w:rsidR="001D7482" w:rsidRPr="00DA2A72" w:rsidRDefault="00237C5C" w:rsidP="00BF112F">
            <w:pPr>
              <w:tabs>
                <w:tab w:val="left" w:pos="1262"/>
              </w:tabs>
              <w:spacing w:before="0" w:after="0"/>
              <w:ind w:right="-72"/>
              <w:jc w:val="right"/>
              <w:rPr>
                <w:sz w:val="18"/>
                <w:szCs w:val="18"/>
              </w:rPr>
            </w:pPr>
            <w:r w:rsidRPr="00DA2A72">
              <w:rPr>
                <w:sz w:val="18"/>
                <w:szCs w:val="18"/>
              </w:rPr>
              <w:t>-</w:t>
            </w:r>
          </w:p>
        </w:tc>
        <w:tc>
          <w:tcPr>
            <w:tcW w:w="1296" w:type="dxa"/>
            <w:shd w:val="clear" w:color="auto" w:fill="auto"/>
            <w:vAlign w:val="bottom"/>
          </w:tcPr>
          <w:p w14:paraId="1ABD3028" w14:textId="4404F86C" w:rsidR="001D7482" w:rsidRPr="00DA2A72" w:rsidRDefault="001D7482" w:rsidP="00BF112F">
            <w:pPr>
              <w:tabs>
                <w:tab w:val="left" w:pos="1262"/>
              </w:tabs>
              <w:spacing w:before="0" w:after="0"/>
              <w:ind w:right="-72"/>
              <w:jc w:val="right"/>
              <w:rPr>
                <w:sz w:val="18"/>
                <w:szCs w:val="18"/>
              </w:rPr>
            </w:pPr>
            <w:r w:rsidRPr="00DA2A72">
              <w:rPr>
                <w:sz w:val="18"/>
                <w:szCs w:val="18"/>
              </w:rPr>
              <w:t>-</w:t>
            </w:r>
          </w:p>
        </w:tc>
        <w:tc>
          <w:tcPr>
            <w:tcW w:w="1296" w:type="dxa"/>
            <w:shd w:val="clear" w:color="auto" w:fill="FAFAFA"/>
            <w:vAlign w:val="bottom"/>
          </w:tcPr>
          <w:p w14:paraId="66ED2D18" w14:textId="215EEDA4" w:rsidR="001D7482" w:rsidRPr="00DA2A72" w:rsidRDefault="001C6D59" w:rsidP="00BF112F">
            <w:pPr>
              <w:tabs>
                <w:tab w:val="left" w:pos="1262"/>
              </w:tabs>
              <w:spacing w:before="0" w:after="0"/>
              <w:ind w:right="-72"/>
              <w:jc w:val="right"/>
              <w:rPr>
                <w:sz w:val="18"/>
                <w:szCs w:val="18"/>
              </w:rPr>
            </w:pPr>
            <w:r w:rsidRPr="00DA2A72">
              <w:rPr>
                <w:sz w:val="18"/>
                <w:szCs w:val="18"/>
              </w:rPr>
              <w:t>208,800</w:t>
            </w:r>
          </w:p>
        </w:tc>
        <w:tc>
          <w:tcPr>
            <w:tcW w:w="1296" w:type="dxa"/>
            <w:shd w:val="clear" w:color="auto" w:fill="auto"/>
            <w:vAlign w:val="bottom"/>
          </w:tcPr>
          <w:p w14:paraId="33E7E542" w14:textId="314ABD19" w:rsidR="001D7482" w:rsidRPr="00DA2A72" w:rsidRDefault="001D7482" w:rsidP="00BF112F">
            <w:pPr>
              <w:tabs>
                <w:tab w:val="left" w:pos="1262"/>
              </w:tabs>
              <w:spacing w:before="0" w:after="0"/>
              <w:ind w:right="-72"/>
              <w:jc w:val="right"/>
              <w:rPr>
                <w:sz w:val="18"/>
                <w:szCs w:val="18"/>
              </w:rPr>
            </w:pPr>
            <w:r w:rsidRPr="00DA2A72">
              <w:rPr>
                <w:sz w:val="18"/>
                <w:szCs w:val="18"/>
              </w:rPr>
              <w:t>208,800</w:t>
            </w:r>
          </w:p>
        </w:tc>
      </w:tr>
      <w:tr w:rsidR="001D7482" w:rsidRPr="00DA2A72" w14:paraId="3165E727" w14:textId="77777777" w:rsidTr="00EF6984">
        <w:trPr>
          <w:trHeight w:val="20"/>
        </w:trPr>
        <w:tc>
          <w:tcPr>
            <w:tcW w:w="4266" w:type="dxa"/>
            <w:vAlign w:val="bottom"/>
          </w:tcPr>
          <w:p w14:paraId="6445B1C2" w14:textId="77777777" w:rsidR="001D7482" w:rsidRPr="00DA2A72" w:rsidRDefault="001D7482" w:rsidP="00BF112F">
            <w:pPr>
              <w:spacing w:before="0" w:after="0"/>
              <w:ind w:left="422" w:right="-72"/>
              <w:rPr>
                <w:sz w:val="18"/>
                <w:szCs w:val="18"/>
              </w:rPr>
            </w:pPr>
          </w:p>
        </w:tc>
        <w:tc>
          <w:tcPr>
            <w:tcW w:w="1296" w:type="dxa"/>
            <w:shd w:val="clear" w:color="auto" w:fill="FAFAFA"/>
            <w:vAlign w:val="bottom"/>
          </w:tcPr>
          <w:p w14:paraId="60C15603" w14:textId="77777777" w:rsidR="001D7482" w:rsidRPr="00DA2A72" w:rsidRDefault="001D7482" w:rsidP="00BF112F">
            <w:pPr>
              <w:tabs>
                <w:tab w:val="left" w:pos="1262"/>
              </w:tabs>
              <w:spacing w:before="0" w:after="0"/>
              <w:ind w:right="-72"/>
              <w:jc w:val="right"/>
              <w:rPr>
                <w:sz w:val="18"/>
                <w:szCs w:val="18"/>
              </w:rPr>
            </w:pPr>
          </w:p>
        </w:tc>
        <w:tc>
          <w:tcPr>
            <w:tcW w:w="1296" w:type="dxa"/>
            <w:shd w:val="clear" w:color="auto" w:fill="auto"/>
            <w:vAlign w:val="bottom"/>
          </w:tcPr>
          <w:p w14:paraId="740D9890" w14:textId="77777777" w:rsidR="001D7482" w:rsidRPr="00DA2A72" w:rsidRDefault="001D7482" w:rsidP="00BF112F">
            <w:pPr>
              <w:tabs>
                <w:tab w:val="left" w:pos="1262"/>
              </w:tabs>
              <w:spacing w:before="0" w:after="0"/>
              <w:ind w:right="-72"/>
              <w:jc w:val="right"/>
              <w:rPr>
                <w:sz w:val="18"/>
                <w:szCs w:val="18"/>
              </w:rPr>
            </w:pPr>
          </w:p>
        </w:tc>
        <w:tc>
          <w:tcPr>
            <w:tcW w:w="1296" w:type="dxa"/>
            <w:shd w:val="clear" w:color="auto" w:fill="FAFAFA"/>
            <w:vAlign w:val="bottom"/>
          </w:tcPr>
          <w:p w14:paraId="48A2C698" w14:textId="77777777" w:rsidR="001D7482" w:rsidRPr="00DA2A72" w:rsidRDefault="001D7482" w:rsidP="00BF112F">
            <w:pPr>
              <w:tabs>
                <w:tab w:val="left" w:pos="1262"/>
              </w:tabs>
              <w:spacing w:before="0" w:after="0"/>
              <w:ind w:right="-72"/>
              <w:jc w:val="right"/>
              <w:rPr>
                <w:sz w:val="18"/>
                <w:szCs w:val="18"/>
              </w:rPr>
            </w:pPr>
          </w:p>
        </w:tc>
        <w:tc>
          <w:tcPr>
            <w:tcW w:w="1296" w:type="dxa"/>
            <w:shd w:val="clear" w:color="auto" w:fill="auto"/>
            <w:vAlign w:val="bottom"/>
          </w:tcPr>
          <w:p w14:paraId="27A99FD8" w14:textId="77777777" w:rsidR="001D7482" w:rsidRPr="00DA2A72" w:rsidRDefault="001D7482" w:rsidP="00BF112F">
            <w:pPr>
              <w:tabs>
                <w:tab w:val="left" w:pos="1262"/>
              </w:tabs>
              <w:spacing w:before="0" w:after="0"/>
              <w:ind w:right="-72"/>
              <w:jc w:val="right"/>
              <w:rPr>
                <w:sz w:val="18"/>
                <w:szCs w:val="18"/>
              </w:rPr>
            </w:pPr>
          </w:p>
        </w:tc>
      </w:tr>
      <w:tr w:rsidR="001D7482" w:rsidRPr="00DA2A72" w14:paraId="73422B20" w14:textId="77777777" w:rsidTr="00620A87">
        <w:trPr>
          <w:trHeight w:val="20"/>
        </w:trPr>
        <w:tc>
          <w:tcPr>
            <w:tcW w:w="4266" w:type="dxa"/>
            <w:vAlign w:val="bottom"/>
          </w:tcPr>
          <w:p w14:paraId="018973A7" w14:textId="0574F6CA" w:rsidR="001D7482" w:rsidRPr="00DA2A72" w:rsidRDefault="001D7482" w:rsidP="00BF112F">
            <w:pPr>
              <w:spacing w:before="0" w:after="0"/>
              <w:ind w:left="422"/>
              <w:rPr>
                <w:b/>
                <w:sz w:val="18"/>
                <w:szCs w:val="18"/>
              </w:rPr>
            </w:pPr>
            <w:r w:rsidRPr="00DA2A72">
              <w:rPr>
                <w:b/>
                <w:sz w:val="18"/>
                <w:szCs w:val="18"/>
              </w:rPr>
              <w:t xml:space="preserve">Interest income </w:t>
            </w:r>
            <w:r w:rsidRPr="00DA2A72">
              <w:rPr>
                <w:sz w:val="18"/>
                <w:szCs w:val="18"/>
              </w:rPr>
              <w:t>(Note 2</w:t>
            </w:r>
            <w:r w:rsidR="00FB4D8B" w:rsidRPr="00DA2A72">
              <w:rPr>
                <w:sz w:val="18"/>
                <w:szCs w:val="18"/>
              </w:rPr>
              <w:t>8</w:t>
            </w:r>
            <w:r w:rsidRPr="00DA2A72">
              <w:rPr>
                <w:sz w:val="18"/>
                <w:szCs w:val="18"/>
              </w:rPr>
              <w:t>)</w:t>
            </w:r>
          </w:p>
        </w:tc>
        <w:tc>
          <w:tcPr>
            <w:tcW w:w="1296" w:type="dxa"/>
            <w:shd w:val="clear" w:color="auto" w:fill="FAFAFA"/>
            <w:vAlign w:val="bottom"/>
          </w:tcPr>
          <w:p w14:paraId="11267CE0" w14:textId="77777777" w:rsidR="001D7482" w:rsidRPr="00DA2A72" w:rsidRDefault="001D7482" w:rsidP="00BF112F">
            <w:pPr>
              <w:spacing w:before="0" w:after="0"/>
              <w:ind w:right="-72"/>
              <w:jc w:val="right"/>
              <w:rPr>
                <w:sz w:val="18"/>
                <w:szCs w:val="18"/>
              </w:rPr>
            </w:pPr>
          </w:p>
        </w:tc>
        <w:tc>
          <w:tcPr>
            <w:tcW w:w="1296" w:type="dxa"/>
            <w:shd w:val="clear" w:color="auto" w:fill="auto"/>
            <w:vAlign w:val="bottom"/>
          </w:tcPr>
          <w:p w14:paraId="0C91617D" w14:textId="77777777" w:rsidR="001D7482" w:rsidRPr="00DA2A72" w:rsidRDefault="001D7482" w:rsidP="00BF112F">
            <w:pPr>
              <w:spacing w:before="0" w:after="0"/>
              <w:ind w:right="-72"/>
              <w:jc w:val="right"/>
              <w:rPr>
                <w:sz w:val="18"/>
                <w:szCs w:val="18"/>
              </w:rPr>
            </w:pPr>
          </w:p>
        </w:tc>
        <w:tc>
          <w:tcPr>
            <w:tcW w:w="1296" w:type="dxa"/>
            <w:shd w:val="clear" w:color="auto" w:fill="FAFAFA"/>
            <w:vAlign w:val="bottom"/>
          </w:tcPr>
          <w:p w14:paraId="4055BBA9" w14:textId="77777777" w:rsidR="001D7482" w:rsidRPr="00DA2A72" w:rsidRDefault="001D7482" w:rsidP="00BF112F">
            <w:pPr>
              <w:spacing w:before="0" w:after="0"/>
              <w:ind w:right="-72"/>
              <w:jc w:val="right"/>
              <w:rPr>
                <w:sz w:val="18"/>
                <w:szCs w:val="18"/>
              </w:rPr>
            </w:pPr>
          </w:p>
        </w:tc>
        <w:tc>
          <w:tcPr>
            <w:tcW w:w="1296" w:type="dxa"/>
            <w:shd w:val="clear" w:color="auto" w:fill="auto"/>
            <w:vAlign w:val="bottom"/>
          </w:tcPr>
          <w:p w14:paraId="340D09EA" w14:textId="77777777" w:rsidR="001D7482" w:rsidRPr="00DA2A72" w:rsidRDefault="001D7482" w:rsidP="00BF112F">
            <w:pPr>
              <w:spacing w:before="0" w:after="0"/>
              <w:ind w:right="-72"/>
              <w:jc w:val="right"/>
              <w:rPr>
                <w:sz w:val="18"/>
                <w:szCs w:val="18"/>
              </w:rPr>
            </w:pPr>
          </w:p>
        </w:tc>
      </w:tr>
      <w:tr w:rsidR="001D7482" w:rsidRPr="00DA2A72" w14:paraId="02CE2CA5" w14:textId="77777777" w:rsidTr="00EF6984">
        <w:trPr>
          <w:trHeight w:val="20"/>
        </w:trPr>
        <w:tc>
          <w:tcPr>
            <w:tcW w:w="4266" w:type="dxa"/>
            <w:vAlign w:val="bottom"/>
          </w:tcPr>
          <w:p w14:paraId="3EC56670" w14:textId="16420561" w:rsidR="001D7482" w:rsidRPr="00DA2A72" w:rsidRDefault="001D7482" w:rsidP="00BF112F">
            <w:pPr>
              <w:spacing w:before="0" w:after="0"/>
              <w:ind w:left="422"/>
              <w:rPr>
                <w:sz w:val="18"/>
                <w:szCs w:val="18"/>
              </w:rPr>
            </w:pPr>
            <w:r w:rsidRPr="00DA2A72">
              <w:rPr>
                <w:sz w:val="18"/>
                <w:szCs w:val="18"/>
              </w:rPr>
              <w:t xml:space="preserve">   Subsidiaries</w:t>
            </w:r>
          </w:p>
        </w:tc>
        <w:tc>
          <w:tcPr>
            <w:tcW w:w="1296" w:type="dxa"/>
            <w:shd w:val="clear" w:color="auto" w:fill="FAFAFA"/>
            <w:vAlign w:val="bottom"/>
          </w:tcPr>
          <w:p w14:paraId="35F7B566" w14:textId="67894E13" w:rsidR="001D7482" w:rsidRPr="00DA2A72" w:rsidRDefault="00237C5C" w:rsidP="00BF112F">
            <w:pPr>
              <w:tabs>
                <w:tab w:val="left" w:pos="1262"/>
              </w:tabs>
              <w:spacing w:before="0" w:after="0"/>
              <w:ind w:left="-18" w:right="-72" w:firstLine="18"/>
              <w:jc w:val="right"/>
              <w:rPr>
                <w:sz w:val="18"/>
                <w:szCs w:val="18"/>
              </w:rPr>
            </w:pPr>
            <w:r w:rsidRPr="00DA2A72">
              <w:rPr>
                <w:sz w:val="18"/>
                <w:szCs w:val="18"/>
              </w:rPr>
              <w:t>-</w:t>
            </w:r>
          </w:p>
        </w:tc>
        <w:tc>
          <w:tcPr>
            <w:tcW w:w="1296" w:type="dxa"/>
            <w:shd w:val="clear" w:color="auto" w:fill="auto"/>
            <w:vAlign w:val="bottom"/>
          </w:tcPr>
          <w:p w14:paraId="7AF6D44E" w14:textId="60F0508D" w:rsidR="001D7482" w:rsidRPr="00DA2A72" w:rsidRDefault="001D7482" w:rsidP="00BF112F">
            <w:pPr>
              <w:tabs>
                <w:tab w:val="left" w:pos="1262"/>
              </w:tabs>
              <w:spacing w:before="0" w:after="0"/>
              <w:ind w:left="-18" w:right="-72" w:firstLine="18"/>
              <w:jc w:val="right"/>
              <w:rPr>
                <w:sz w:val="18"/>
                <w:szCs w:val="18"/>
              </w:rPr>
            </w:pPr>
            <w:r w:rsidRPr="00DA2A72">
              <w:rPr>
                <w:sz w:val="18"/>
                <w:szCs w:val="18"/>
              </w:rPr>
              <w:t>-</w:t>
            </w:r>
          </w:p>
        </w:tc>
        <w:tc>
          <w:tcPr>
            <w:tcW w:w="1296" w:type="dxa"/>
            <w:shd w:val="clear" w:color="auto" w:fill="FAFAFA"/>
            <w:vAlign w:val="bottom"/>
          </w:tcPr>
          <w:p w14:paraId="6A3BB4C3" w14:textId="217A26DD" w:rsidR="001D7482" w:rsidRPr="00DA2A72" w:rsidRDefault="00B41F63" w:rsidP="00BF112F">
            <w:pPr>
              <w:tabs>
                <w:tab w:val="left" w:pos="1262"/>
              </w:tabs>
              <w:spacing w:before="0" w:after="0"/>
              <w:ind w:left="-18" w:right="-72" w:firstLine="18"/>
              <w:jc w:val="right"/>
              <w:rPr>
                <w:sz w:val="18"/>
                <w:szCs w:val="18"/>
              </w:rPr>
            </w:pPr>
            <w:r w:rsidRPr="00DA2A72">
              <w:rPr>
                <w:sz w:val="18"/>
                <w:szCs w:val="18"/>
              </w:rPr>
              <w:t>10,041,132</w:t>
            </w:r>
          </w:p>
        </w:tc>
        <w:tc>
          <w:tcPr>
            <w:tcW w:w="1296" w:type="dxa"/>
            <w:shd w:val="clear" w:color="auto" w:fill="auto"/>
            <w:vAlign w:val="bottom"/>
          </w:tcPr>
          <w:p w14:paraId="0F928392" w14:textId="484CEB72" w:rsidR="001D7482" w:rsidRPr="00DA2A72" w:rsidRDefault="001D7482" w:rsidP="00BF112F">
            <w:pPr>
              <w:tabs>
                <w:tab w:val="left" w:pos="1262"/>
              </w:tabs>
              <w:spacing w:before="0" w:after="0"/>
              <w:ind w:left="-18" w:right="-72" w:firstLine="18"/>
              <w:jc w:val="right"/>
              <w:rPr>
                <w:sz w:val="18"/>
                <w:szCs w:val="18"/>
              </w:rPr>
            </w:pPr>
            <w:r w:rsidRPr="00DA2A72">
              <w:rPr>
                <w:sz w:val="18"/>
                <w:szCs w:val="18"/>
              </w:rPr>
              <w:t>5,741,797</w:t>
            </w:r>
          </w:p>
        </w:tc>
      </w:tr>
      <w:tr w:rsidR="00B41F63" w:rsidRPr="001476AF" w14:paraId="4544FF16" w14:textId="77777777" w:rsidTr="00BF112F">
        <w:trPr>
          <w:trHeight w:val="20"/>
        </w:trPr>
        <w:tc>
          <w:tcPr>
            <w:tcW w:w="4266" w:type="dxa"/>
            <w:vAlign w:val="bottom"/>
          </w:tcPr>
          <w:p w14:paraId="221D3B2A" w14:textId="6A7E66A8" w:rsidR="00B41F63" w:rsidRPr="001476AF" w:rsidRDefault="00B41F63" w:rsidP="00BF112F">
            <w:pPr>
              <w:spacing w:before="0" w:after="0"/>
              <w:ind w:left="422"/>
              <w:rPr>
                <w:sz w:val="18"/>
                <w:szCs w:val="18"/>
              </w:rPr>
            </w:pPr>
            <w:r w:rsidRPr="001476AF">
              <w:rPr>
                <w:sz w:val="18"/>
                <w:szCs w:val="18"/>
              </w:rPr>
              <w:t xml:space="preserve">   </w:t>
            </w:r>
            <w:r w:rsidR="00E61B63" w:rsidRPr="001476AF">
              <w:rPr>
                <w:sz w:val="18"/>
                <w:szCs w:val="18"/>
              </w:rPr>
              <w:t>Related party</w:t>
            </w:r>
          </w:p>
        </w:tc>
        <w:tc>
          <w:tcPr>
            <w:tcW w:w="1296" w:type="dxa"/>
            <w:tcBorders>
              <w:bottom w:val="single" w:sz="4" w:space="0" w:color="auto"/>
            </w:tcBorders>
            <w:shd w:val="clear" w:color="auto" w:fill="FAFAFA"/>
            <w:vAlign w:val="bottom"/>
          </w:tcPr>
          <w:p w14:paraId="56736EEE" w14:textId="3D5FC559" w:rsidR="00B41F63" w:rsidRPr="001476AF" w:rsidRDefault="00B41F63" w:rsidP="00BF112F">
            <w:pPr>
              <w:tabs>
                <w:tab w:val="left" w:pos="1262"/>
              </w:tabs>
              <w:spacing w:before="0" w:after="0"/>
              <w:ind w:left="-18" w:right="-72" w:firstLine="18"/>
              <w:jc w:val="right"/>
              <w:rPr>
                <w:sz w:val="18"/>
                <w:szCs w:val="18"/>
              </w:rPr>
            </w:pPr>
            <w:r w:rsidRPr="001476AF">
              <w:rPr>
                <w:sz w:val="18"/>
                <w:szCs w:val="18"/>
              </w:rPr>
              <w:t>2,085,616</w:t>
            </w:r>
          </w:p>
        </w:tc>
        <w:tc>
          <w:tcPr>
            <w:tcW w:w="1296" w:type="dxa"/>
            <w:tcBorders>
              <w:bottom w:val="single" w:sz="4" w:space="0" w:color="auto"/>
            </w:tcBorders>
            <w:shd w:val="clear" w:color="auto" w:fill="auto"/>
            <w:vAlign w:val="bottom"/>
          </w:tcPr>
          <w:p w14:paraId="257394E7" w14:textId="77777777" w:rsidR="00B41F63" w:rsidRPr="001476AF" w:rsidRDefault="00B41F63" w:rsidP="00BF112F">
            <w:pPr>
              <w:tabs>
                <w:tab w:val="left" w:pos="1262"/>
              </w:tabs>
              <w:spacing w:before="0" w:after="0"/>
              <w:ind w:left="-18" w:right="-72" w:firstLine="18"/>
              <w:jc w:val="right"/>
              <w:rPr>
                <w:sz w:val="18"/>
                <w:szCs w:val="18"/>
              </w:rPr>
            </w:pPr>
          </w:p>
        </w:tc>
        <w:tc>
          <w:tcPr>
            <w:tcW w:w="1296" w:type="dxa"/>
            <w:tcBorders>
              <w:bottom w:val="single" w:sz="4" w:space="0" w:color="auto"/>
            </w:tcBorders>
            <w:shd w:val="clear" w:color="auto" w:fill="FAFAFA"/>
            <w:vAlign w:val="bottom"/>
          </w:tcPr>
          <w:p w14:paraId="5E241FBB" w14:textId="78CAACA8" w:rsidR="00B41F63" w:rsidRPr="001476AF" w:rsidRDefault="00B41F63" w:rsidP="00BF112F">
            <w:pPr>
              <w:tabs>
                <w:tab w:val="left" w:pos="1262"/>
              </w:tabs>
              <w:spacing w:before="0" w:after="0"/>
              <w:ind w:left="-18" w:right="-72" w:firstLine="18"/>
              <w:jc w:val="right"/>
              <w:rPr>
                <w:sz w:val="18"/>
                <w:szCs w:val="18"/>
              </w:rPr>
            </w:pPr>
            <w:r w:rsidRPr="001476AF">
              <w:rPr>
                <w:sz w:val="18"/>
                <w:szCs w:val="18"/>
              </w:rPr>
              <w:t>2,085,616</w:t>
            </w:r>
          </w:p>
        </w:tc>
        <w:tc>
          <w:tcPr>
            <w:tcW w:w="1296" w:type="dxa"/>
            <w:tcBorders>
              <w:bottom w:val="single" w:sz="4" w:space="0" w:color="auto"/>
            </w:tcBorders>
            <w:shd w:val="clear" w:color="auto" w:fill="auto"/>
            <w:vAlign w:val="bottom"/>
          </w:tcPr>
          <w:p w14:paraId="2AE24385" w14:textId="77777777" w:rsidR="00B41F63" w:rsidRPr="001476AF" w:rsidRDefault="00B41F63" w:rsidP="00BF112F">
            <w:pPr>
              <w:tabs>
                <w:tab w:val="left" w:pos="1262"/>
              </w:tabs>
              <w:spacing w:before="0" w:after="0"/>
              <w:ind w:left="-18" w:right="-72" w:firstLine="18"/>
              <w:jc w:val="right"/>
              <w:rPr>
                <w:sz w:val="18"/>
                <w:szCs w:val="18"/>
              </w:rPr>
            </w:pPr>
          </w:p>
        </w:tc>
      </w:tr>
      <w:tr w:rsidR="00BF112F" w:rsidRPr="001476AF" w14:paraId="4005F289" w14:textId="77777777" w:rsidTr="00BF112F">
        <w:trPr>
          <w:trHeight w:val="59"/>
        </w:trPr>
        <w:tc>
          <w:tcPr>
            <w:tcW w:w="4266" w:type="dxa"/>
            <w:vAlign w:val="bottom"/>
          </w:tcPr>
          <w:p w14:paraId="07222267" w14:textId="77777777" w:rsidR="00BF112F" w:rsidRPr="001476AF" w:rsidRDefault="00BF112F" w:rsidP="00BF112F">
            <w:pPr>
              <w:spacing w:before="0" w:after="0"/>
              <w:ind w:left="422"/>
              <w:rPr>
                <w:sz w:val="18"/>
                <w:szCs w:val="18"/>
              </w:rPr>
            </w:pPr>
          </w:p>
        </w:tc>
        <w:tc>
          <w:tcPr>
            <w:tcW w:w="1296" w:type="dxa"/>
            <w:tcBorders>
              <w:top w:val="single" w:sz="4" w:space="0" w:color="auto"/>
            </w:tcBorders>
            <w:shd w:val="clear" w:color="auto" w:fill="FAFAFA"/>
            <w:vAlign w:val="bottom"/>
          </w:tcPr>
          <w:p w14:paraId="438E8D4E" w14:textId="77777777" w:rsidR="00BF112F" w:rsidRPr="001476AF" w:rsidRDefault="00BF112F" w:rsidP="00BF112F">
            <w:pPr>
              <w:tabs>
                <w:tab w:val="left" w:pos="1262"/>
              </w:tabs>
              <w:spacing w:before="0" w:after="0"/>
              <w:ind w:left="-18" w:right="-72" w:firstLine="18"/>
              <w:jc w:val="right"/>
              <w:rPr>
                <w:sz w:val="18"/>
                <w:szCs w:val="18"/>
              </w:rPr>
            </w:pPr>
          </w:p>
        </w:tc>
        <w:tc>
          <w:tcPr>
            <w:tcW w:w="1296" w:type="dxa"/>
            <w:tcBorders>
              <w:top w:val="single" w:sz="4" w:space="0" w:color="auto"/>
            </w:tcBorders>
            <w:shd w:val="clear" w:color="auto" w:fill="auto"/>
            <w:vAlign w:val="bottom"/>
          </w:tcPr>
          <w:p w14:paraId="4ECFBE0B" w14:textId="77777777" w:rsidR="00BF112F" w:rsidRPr="001476AF" w:rsidRDefault="00BF112F" w:rsidP="00BF112F">
            <w:pPr>
              <w:tabs>
                <w:tab w:val="left" w:pos="1262"/>
              </w:tabs>
              <w:spacing w:before="0" w:after="0"/>
              <w:ind w:left="-18" w:right="-72" w:firstLine="18"/>
              <w:jc w:val="right"/>
              <w:rPr>
                <w:sz w:val="18"/>
                <w:szCs w:val="18"/>
              </w:rPr>
            </w:pPr>
          </w:p>
        </w:tc>
        <w:tc>
          <w:tcPr>
            <w:tcW w:w="1296" w:type="dxa"/>
            <w:tcBorders>
              <w:top w:val="single" w:sz="4" w:space="0" w:color="auto"/>
            </w:tcBorders>
            <w:shd w:val="clear" w:color="auto" w:fill="FAFAFA"/>
            <w:vAlign w:val="bottom"/>
          </w:tcPr>
          <w:p w14:paraId="12BA7FEB" w14:textId="77777777" w:rsidR="00BF112F" w:rsidRPr="001476AF" w:rsidRDefault="00BF112F" w:rsidP="00BF112F">
            <w:pPr>
              <w:tabs>
                <w:tab w:val="left" w:pos="1262"/>
              </w:tabs>
              <w:spacing w:before="0" w:after="0"/>
              <w:ind w:left="-18" w:right="-72" w:firstLine="18"/>
              <w:jc w:val="right"/>
              <w:rPr>
                <w:sz w:val="18"/>
                <w:szCs w:val="18"/>
              </w:rPr>
            </w:pPr>
          </w:p>
        </w:tc>
        <w:tc>
          <w:tcPr>
            <w:tcW w:w="1296" w:type="dxa"/>
            <w:tcBorders>
              <w:top w:val="single" w:sz="4" w:space="0" w:color="auto"/>
            </w:tcBorders>
            <w:shd w:val="clear" w:color="auto" w:fill="auto"/>
            <w:vAlign w:val="bottom"/>
          </w:tcPr>
          <w:p w14:paraId="17CA1EA2" w14:textId="77777777" w:rsidR="00BF112F" w:rsidRPr="001476AF" w:rsidRDefault="00BF112F" w:rsidP="00BF112F">
            <w:pPr>
              <w:tabs>
                <w:tab w:val="left" w:pos="1262"/>
              </w:tabs>
              <w:spacing w:before="0" w:after="0"/>
              <w:ind w:left="-18" w:right="-72" w:firstLine="18"/>
              <w:jc w:val="right"/>
              <w:rPr>
                <w:sz w:val="18"/>
                <w:szCs w:val="18"/>
              </w:rPr>
            </w:pPr>
          </w:p>
        </w:tc>
      </w:tr>
      <w:tr w:rsidR="00B41F63" w:rsidRPr="001476AF" w14:paraId="2D0337BC" w14:textId="77777777" w:rsidTr="00BF112F">
        <w:trPr>
          <w:trHeight w:val="20"/>
        </w:trPr>
        <w:tc>
          <w:tcPr>
            <w:tcW w:w="4266" w:type="dxa"/>
            <w:vAlign w:val="bottom"/>
          </w:tcPr>
          <w:p w14:paraId="206B4D7B" w14:textId="77777777" w:rsidR="00B41F63" w:rsidRPr="001476AF" w:rsidRDefault="00B41F63" w:rsidP="00BF112F">
            <w:pPr>
              <w:spacing w:before="0" w:after="0"/>
              <w:ind w:left="422"/>
              <w:rPr>
                <w:sz w:val="18"/>
                <w:szCs w:val="18"/>
              </w:rPr>
            </w:pPr>
          </w:p>
        </w:tc>
        <w:tc>
          <w:tcPr>
            <w:tcW w:w="1296" w:type="dxa"/>
            <w:tcBorders>
              <w:bottom w:val="single" w:sz="4" w:space="0" w:color="auto"/>
            </w:tcBorders>
            <w:shd w:val="clear" w:color="auto" w:fill="FAFAFA"/>
            <w:vAlign w:val="bottom"/>
          </w:tcPr>
          <w:p w14:paraId="4F8826D9" w14:textId="14E56134" w:rsidR="00B41F63" w:rsidRPr="001476AF" w:rsidRDefault="00B41F63" w:rsidP="00BF112F">
            <w:pPr>
              <w:tabs>
                <w:tab w:val="left" w:pos="1262"/>
              </w:tabs>
              <w:spacing w:before="0" w:after="0"/>
              <w:ind w:left="-18" w:right="-72" w:firstLine="18"/>
              <w:jc w:val="right"/>
              <w:rPr>
                <w:sz w:val="18"/>
                <w:szCs w:val="18"/>
              </w:rPr>
            </w:pPr>
            <w:r w:rsidRPr="001476AF">
              <w:rPr>
                <w:sz w:val="18"/>
                <w:szCs w:val="18"/>
              </w:rPr>
              <w:t>2,085,616</w:t>
            </w:r>
          </w:p>
        </w:tc>
        <w:tc>
          <w:tcPr>
            <w:tcW w:w="1296" w:type="dxa"/>
            <w:tcBorders>
              <w:bottom w:val="single" w:sz="4" w:space="0" w:color="auto"/>
            </w:tcBorders>
            <w:shd w:val="clear" w:color="auto" w:fill="auto"/>
            <w:vAlign w:val="bottom"/>
          </w:tcPr>
          <w:p w14:paraId="35473164" w14:textId="195FED78" w:rsidR="00B41F63" w:rsidRPr="001476AF" w:rsidRDefault="00CE12AD" w:rsidP="00BF112F">
            <w:pPr>
              <w:tabs>
                <w:tab w:val="left" w:pos="1262"/>
              </w:tabs>
              <w:spacing w:before="0" w:after="0"/>
              <w:ind w:left="-18" w:right="-72" w:firstLine="18"/>
              <w:jc w:val="right"/>
              <w:rPr>
                <w:sz w:val="18"/>
                <w:szCs w:val="18"/>
              </w:rPr>
            </w:pPr>
            <w:r>
              <w:rPr>
                <w:sz w:val="18"/>
                <w:szCs w:val="18"/>
              </w:rPr>
              <w:t>-</w:t>
            </w:r>
          </w:p>
        </w:tc>
        <w:tc>
          <w:tcPr>
            <w:tcW w:w="1296" w:type="dxa"/>
            <w:tcBorders>
              <w:bottom w:val="single" w:sz="4" w:space="0" w:color="auto"/>
            </w:tcBorders>
            <w:shd w:val="clear" w:color="auto" w:fill="FAFAFA"/>
            <w:vAlign w:val="bottom"/>
          </w:tcPr>
          <w:p w14:paraId="073EAC03" w14:textId="20ED9F85" w:rsidR="00B41F63" w:rsidRPr="001476AF" w:rsidRDefault="00B41F63" w:rsidP="00BF112F">
            <w:pPr>
              <w:tabs>
                <w:tab w:val="left" w:pos="1262"/>
              </w:tabs>
              <w:spacing w:before="0" w:after="0"/>
              <w:ind w:left="-18" w:right="-72" w:firstLine="18"/>
              <w:jc w:val="right"/>
              <w:rPr>
                <w:sz w:val="18"/>
                <w:szCs w:val="18"/>
              </w:rPr>
            </w:pPr>
            <w:r w:rsidRPr="001476AF">
              <w:rPr>
                <w:sz w:val="18"/>
                <w:szCs w:val="18"/>
              </w:rPr>
              <w:t>12,126,748</w:t>
            </w:r>
          </w:p>
        </w:tc>
        <w:tc>
          <w:tcPr>
            <w:tcW w:w="1296" w:type="dxa"/>
            <w:tcBorders>
              <w:bottom w:val="single" w:sz="4" w:space="0" w:color="auto"/>
            </w:tcBorders>
            <w:shd w:val="clear" w:color="auto" w:fill="auto"/>
            <w:vAlign w:val="bottom"/>
          </w:tcPr>
          <w:p w14:paraId="0A59AB09" w14:textId="19F8DFA5" w:rsidR="00B41F63" w:rsidRPr="001476AF" w:rsidRDefault="00B41F63" w:rsidP="00BF112F">
            <w:pPr>
              <w:tabs>
                <w:tab w:val="left" w:pos="1262"/>
              </w:tabs>
              <w:spacing w:before="0" w:after="0"/>
              <w:ind w:left="-18" w:right="-72" w:firstLine="18"/>
              <w:jc w:val="right"/>
              <w:rPr>
                <w:sz w:val="18"/>
                <w:szCs w:val="18"/>
              </w:rPr>
            </w:pPr>
            <w:r w:rsidRPr="001476AF">
              <w:rPr>
                <w:sz w:val="18"/>
                <w:szCs w:val="18"/>
              </w:rPr>
              <w:t>5,741,797</w:t>
            </w:r>
          </w:p>
        </w:tc>
      </w:tr>
      <w:tr w:rsidR="00996C4F" w:rsidRPr="001476AF" w14:paraId="104ABE4F" w14:textId="77777777" w:rsidTr="00996C4F">
        <w:trPr>
          <w:trHeight w:val="20"/>
        </w:trPr>
        <w:tc>
          <w:tcPr>
            <w:tcW w:w="4266" w:type="dxa"/>
            <w:vAlign w:val="bottom"/>
          </w:tcPr>
          <w:p w14:paraId="100B2E88" w14:textId="77777777" w:rsidR="00996C4F" w:rsidRPr="001476AF" w:rsidRDefault="00996C4F" w:rsidP="00BF112F">
            <w:pPr>
              <w:spacing w:before="0" w:after="0"/>
              <w:ind w:left="422"/>
              <w:rPr>
                <w:sz w:val="18"/>
                <w:szCs w:val="18"/>
              </w:rPr>
            </w:pPr>
          </w:p>
        </w:tc>
        <w:tc>
          <w:tcPr>
            <w:tcW w:w="1296" w:type="dxa"/>
            <w:tcBorders>
              <w:top w:val="single" w:sz="4" w:space="0" w:color="auto"/>
            </w:tcBorders>
            <w:shd w:val="clear" w:color="auto" w:fill="FAFAFA"/>
            <w:vAlign w:val="bottom"/>
          </w:tcPr>
          <w:p w14:paraId="1804C364" w14:textId="77777777" w:rsidR="00996C4F" w:rsidRPr="001476AF" w:rsidRDefault="00996C4F" w:rsidP="00BF112F">
            <w:pPr>
              <w:tabs>
                <w:tab w:val="left" w:pos="1262"/>
              </w:tabs>
              <w:spacing w:before="0" w:after="0"/>
              <w:ind w:left="-18" w:right="-72" w:firstLine="18"/>
              <w:jc w:val="right"/>
              <w:rPr>
                <w:sz w:val="18"/>
                <w:szCs w:val="18"/>
              </w:rPr>
            </w:pPr>
          </w:p>
        </w:tc>
        <w:tc>
          <w:tcPr>
            <w:tcW w:w="1296" w:type="dxa"/>
            <w:tcBorders>
              <w:top w:val="single" w:sz="4" w:space="0" w:color="auto"/>
            </w:tcBorders>
            <w:shd w:val="clear" w:color="auto" w:fill="auto"/>
            <w:vAlign w:val="bottom"/>
          </w:tcPr>
          <w:p w14:paraId="09C89EB6" w14:textId="77777777" w:rsidR="00996C4F" w:rsidRPr="001476AF" w:rsidRDefault="00996C4F" w:rsidP="00BF112F">
            <w:pPr>
              <w:tabs>
                <w:tab w:val="left" w:pos="1262"/>
              </w:tabs>
              <w:spacing w:before="0" w:after="0"/>
              <w:ind w:left="-18" w:right="-72" w:firstLine="18"/>
              <w:jc w:val="right"/>
              <w:rPr>
                <w:sz w:val="18"/>
                <w:szCs w:val="18"/>
              </w:rPr>
            </w:pPr>
          </w:p>
        </w:tc>
        <w:tc>
          <w:tcPr>
            <w:tcW w:w="1296" w:type="dxa"/>
            <w:tcBorders>
              <w:top w:val="single" w:sz="4" w:space="0" w:color="auto"/>
            </w:tcBorders>
            <w:shd w:val="clear" w:color="auto" w:fill="FAFAFA"/>
            <w:vAlign w:val="bottom"/>
          </w:tcPr>
          <w:p w14:paraId="707D5540" w14:textId="77777777" w:rsidR="00996C4F" w:rsidRPr="001476AF" w:rsidRDefault="00996C4F" w:rsidP="00BF112F">
            <w:pPr>
              <w:tabs>
                <w:tab w:val="left" w:pos="1262"/>
              </w:tabs>
              <w:spacing w:before="0" w:after="0"/>
              <w:ind w:left="-18" w:right="-72" w:firstLine="18"/>
              <w:jc w:val="right"/>
              <w:rPr>
                <w:sz w:val="18"/>
                <w:szCs w:val="18"/>
              </w:rPr>
            </w:pPr>
          </w:p>
        </w:tc>
        <w:tc>
          <w:tcPr>
            <w:tcW w:w="1296" w:type="dxa"/>
            <w:tcBorders>
              <w:top w:val="single" w:sz="4" w:space="0" w:color="auto"/>
            </w:tcBorders>
            <w:shd w:val="clear" w:color="auto" w:fill="auto"/>
            <w:vAlign w:val="bottom"/>
          </w:tcPr>
          <w:p w14:paraId="133C6DBE" w14:textId="77777777" w:rsidR="00996C4F" w:rsidRPr="001476AF" w:rsidRDefault="00996C4F" w:rsidP="00BF112F">
            <w:pPr>
              <w:tabs>
                <w:tab w:val="left" w:pos="1262"/>
              </w:tabs>
              <w:spacing w:before="0" w:after="0"/>
              <w:ind w:left="-18" w:right="-72" w:firstLine="18"/>
              <w:jc w:val="right"/>
              <w:rPr>
                <w:sz w:val="18"/>
                <w:szCs w:val="18"/>
              </w:rPr>
            </w:pPr>
          </w:p>
        </w:tc>
      </w:tr>
      <w:tr w:rsidR="00996C4F" w:rsidRPr="001476AF" w14:paraId="1F3AAE77" w14:textId="77777777" w:rsidTr="00996C4F">
        <w:trPr>
          <w:trHeight w:val="20"/>
        </w:trPr>
        <w:tc>
          <w:tcPr>
            <w:tcW w:w="4266" w:type="dxa"/>
            <w:vAlign w:val="bottom"/>
          </w:tcPr>
          <w:p w14:paraId="36B8034C" w14:textId="10BD41AD" w:rsidR="00996C4F" w:rsidRPr="001476AF" w:rsidRDefault="00996C4F" w:rsidP="00BF112F">
            <w:pPr>
              <w:spacing w:before="0" w:after="0"/>
              <w:ind w:left="422"/>
              <w:rPr>
                <w:b/>
                <w:bCs/>
                <w:sz w:val="18"/>
                <w:szCs w:val="18"/>
              </w:rPr>
            </w:pPr>
            <w:r w:rsidRPr="001476AF">
              <w:rPr>
                <w:b/>
                <w:bCs/>
                <w:sz w:val="18"/>
                <w:szCs w:val="18"/>
              </w:rPr>
              <w:t>Dividend income</w:t>
            </w:r>
          </w:p>
        </w:tc>
        <w:tc>
          <w:tcPr>
            <w:tcW w:w="1296" w:type="dxa"/>
            <w:shd w:val="clear" w:color="auto" w:fill="FAFAFA"/>
            <w:vAlign w:val="bottom"/>
          </w:tcPr>
          <w:p w14:paraId="4C635918" w14:textId="77777777" w:rsidR="00996C4F" w:rsidRPr="001476AF" w:rsidRDefault="00996C4F" w:rsidP="00BF112F">
            <w:pPr>
              <w:tabs>
                <w:tab w:val="left" w:pos="1262"/>
              </w:tabs>
              <w:spacing w:before="0" w:after="0"/>
              <w:ind w:left="-18" w:right="-72" w:firstLine="18"/>
              <w:jc w:val="right"/>
              <w:rPr>
                <w:sz w:val="18"/>
                <w:szCs w:val="18"/>
              </w:rPr>
            </w:pPr>
          </w:p>
        </w:tc>
        <w:tc>
          <w:tcPr>
            <w:tcW w:w="1296" w:type="dxa"/>
            <w:shd w:val="clear" w:color="auto" w:fill="auto"/>
            <w:vAlign w:val="bottom"/>
          </w:tcPr>
          <w:p w14:paraId="1A5DC96F" w14:textId="77777777" w:rsidR="00996C4F" w:rsidRPr="001476AF" w:rsidRDefault="00996C4F" w:rsidP="00BF112F">
            <w:pPr>
              <w:tabs>
                <w:tab w:val="left" w:pos="1262"/>
              </w:tabs>
              <w:spacing w:before="0" w:after="0"/>
              <w:ind w:left="-18" w:right="-72" w:firstLine="18"/>
              <w:jc w:val="right"/>
              <w:rPr>
                <w:sz w:val="18"/>
                <w:szCs w:val="18"/>
              </w:rPr>
            </w:pPr>
          </w:p>
        </w:tc>
        <w:tc>
          <w:tcPr>
            <w:tcW w:w="1296" w:type="dxa"/>
            <w:shd w:val="clear" w:color="auto" w:fill="FAFAFA"/>
            <w:vAlign w:val="bottom"/>
          </w:tcPr>
          <w:p w14:paraId="1B056764" w14:textId="77777777" w:rsidR="00996C4F" w:rsidRPr="001476AF" w:rsidRDefault="00996C4F" w:rsidP="00BF112F">
            <w:pPr>
              <w:tabs>
                <w:tab w:val="left" w:pos="1262"/>
              </w:tabs>
              <w:spacing w:before="0" w:after="0"/>
              <w:ind w:left="-18" w:right="-72" w:firstLine="18"/>
              <w:jc w:val="right"/>
              <w:rPr>
                <w:sz w:val="18"/>
                <w:szCs w:val="18"/>
              </w:rPr>
            </w:pPr>
          </w:p>
        </w:tc>
        <w:tc>
          <w:tcPr>
            <w:tcW w:w="1296" w:type="dxa"/>
            <w:shd w:val="clear" w:color="auto" w:fill="auto"/>
            <w:vAlign w:val="bottom"/>
          </w:tcPr>
          <w:p w14:paraId="395C266B" w14:textId="77777777" w:rsidR="00996C4F" w:rsidRPr="001476AF" w:rsidRDefault="00996C4F" w:rsidP="00BF112F">
            <w:pPr>
              <w:tabs>
                <w:tab w:val="left" w:pos="1262"/>
              </w:tabs>
              <w:spacing w:before="0" w:after="0"/>
              <w:ind w:left="-18" w:right="-72" w:firstLine="18"/>
              <w:jc w:val="right"/>
              <w:rPr>
                <w:sz w:val="18"/>
                <w:szCs w:val="18"/>
              </w:rPr>
            </w:pPr>
          </w:p>
        </w:tc>
      </w:tr>
      <w:tr w:rsidR="00996C4F" w:rsidRPr="001476AF" w14:paraId="553D0DC7" w14:textId="77777777" w:rsidTr="00996C4F">
        <w:trPr>
          <w:trHeight w:val="20"/>
        </w:trPr>
        <w:tc>
          <w:tcPr>
            <w:tcW w:w="4266" w:type="dxa"/>
            <w:vAlign w:val="bottom"/>
          </w:tcPr>
          <w:p w14:paraId="77504311" w14:textId="069A0CC5" w:rsidR="00996C4F" w:rsidRPr="001476AF" w:rsidRDefault="00996C4F" w:rsidP="00BF112F">
            <w:pPr>
              <w:spacing w:before="0" w:after="0"/>
              <w:ind w:left="422"/>
              <w:rPr>
                <w:sz w:val="18"/>
                <w:szCs w:val="18"/>
              </w:rPr>
            </w:pPr>
            <w:r w:rsidRPr="001476AF">
              <w:rPr>
                <w:sz w:val="18"/>
                <w:szCs w:val="18"/>
              </w:rPr>
              <w:t xml:space="preserve">   Subsidiaries (Note 2</w:t>
            </w:r>
            <w:r w:rsidR="00FB4D8B">
              <w:rPr>
                <w:sz w:val="18"/>
                <w:szCs w:val="18"/>
              </w:rPr>
              <w:t>8</w:t>
            </w:r>
            <w:r w:rsidRPr="001476AF">
              <w:rPr>
                <w:sz w:val="18"/>
                <w:szCs w:val="18"/>
              </w:rPr>
              <w:t>)</w:t>
            </w:r>
          </w:p>
        </w:tc>
        <w:tc>
          <w:tcPr>
            <w:tcW w:w="1296" w:type="dxa"/>
            <w:shd w:val="clear" w:color="auto" w:fill="FAFAFA"/>
            <w:vAlign w:val="bottom"/>
          </w:tcPr>
          <w:p w14:paraId="5D29C81A" w14:textId="025FB0A6" w:rsidR="00996C4F" w:rsidRPr="001476AF" w:rsidRDefault="00996C4F" w:rsidP="00BF112F">
            <w:pPr>
              <w:tabs>
                <w:tab w:val="left" w:pos="1262"/>
              </w:tabs>
              <w:spacing w:before="0" w:after="0"/>
              <w:ind w:left="-18" w:right="-72" w:firstLine="18"/>
              <w:jc w:val="right"/>
              <w:rPr>
                <w:sz w:val="18"/>
                <w:szCs w:val="18"/>
              </w:rPr>
            </w:pPr>
            <w:r w:rsidRPr="001476AF">
              <w:rPr>
                <w:sz w:val="18"/>
                <w:szCs w:val="18"/>
              </w:rPr>
              <w:t>-</w:t>
            </w:r>
          </w:p>
        </w:tc>
        <w:tc>
          <w:tcPr>
            <w:tcW w:w="1296" w:type="dxa"/>
            <w:shd w:val="clear" w:color="auto" w:fill="auto"/>
            <w:vAlign w:val="bottom"/>
          </w:tcPr>
          <w:p w14:paraId="26EE8110" w14:textId="2C0881FC" w:rsidR="00996C4F" w:rsidRPr="001476AF" w:rsidRDefault="00996C4F" w:rsidP="00BF112F">
            <w:pPr>
              <w:tabs>
                <w:tab w:val="left" w:pos="1262"/>
              </w:tabs>
              <w:spacing w:before="0" w:after="0"/>
              <w:ind w:left="-18" w:right="-72" w:firstLine="18"/>
              <w:jc w:val="right"/>
              <w:rPr>
                <w:sz w:val="18"/>
                <w:szCs w:val="18"/>
              </w:rPr>
            </w:pPr>
            <w:r w:rsidRPr="001476AF">
              <w:rPr>
                <w:sz w:val="18"/>
                <w:szCs w:val="18"/>
              </w:rPr>
              <w:t>-</w:t>
            </w:r>
          </w:p>
        </w:tc>
        <w:tc>
          <w:tcPr>
            <w:tcW w:w="1296" w:type="dxa"/>
            <w:shd w:val="clear" w:color="auto" w:fill="FAFAFA"/>
            <w:vAlign w:val="bottom"/>
          </w:tcPr>
          <w:p w14:paraId="26DA00B5" w14:textId="6B4EA150" w:rsidR="00996C4F" w:rsidRPr="001476AF" w:rsidRDefault="00996C4F" w:rsidP="00BF112F">
            <w:pPr>
              <w:tabs>
                <w:tab w:val="left" w:pos="1262"/>
              </w:tabs>
              <w:spacing w:before="0" w:after="0"/>
              <w:ind w:left="-18" w:right="-72" w:firstLine="18"/>
              <w:jc w:val="right"/>
              <w:rPr>
                <w:sz w:val="18"/>
                <w:szCs w:val="18"/>
              </w:rPr>
            </w:pPr>
            <w:r w:rsidRPr="001476AF">
              <w:rPr>
                <w:sz w:val="18"/>
                <w:szCs w:val="18"/>
              </w:rPr>
              <w:t>1,000,000</w:t>
            </w:r>
          </w:p>
        </w:tc>
        <w:tc>
          <w:tcPr>
            <w:tcW w:w="1296" w:type="dxa"/>
            <w:shd w:val="clear" w:color="auto" w:fill="auto"/>
            <w:vAlign w:val="bottom"/>
          </w:tcPr>
          <w:p w14:paraId="1459D495" w14:textId="428F6BA7" w:rsidR="00996C4F" w:rsidRPr="001476AF" w:rsidRDefault="00996C4F" w:rsidP="00BF112F">
            <w:pPr>
              <w:tabs>
                <w:tab w:val="left" w:pos="1262"/>
              </w:tabs>
              <w:spacing w:before="0" w:after="0"/>
              <w:ind w:left="-18" w:right="-72" w:firstLine="18"/>
              <w:jc w:val="right"/>
              <w:rPr>
                <w:sz w:val="18"/>
                <w:szCs w:val="18"/>
              </w:rPr>
            </w:pPr>
            <w:r w:rsidRPr="001476AF">
              <w:rPr>
                <w:sz w:val="18"/>
                <w:szCs w:val="18"/>
              </w:rPr>
              <w:t>-</w:t>
            </w:r>
          </w:p>
        </w:tc>
      </w:tr>
    </w:tbl>
    <w:p w14:paraId="6F530877" w14:textId="77777777" w:rsidR="00BE3BC2" w:rsidRPr="001476AF" w:rsidRDefault="00BE3BC2" w:rsidP="005933D6">
      <w:pPr>
        <w:rPr>
          <w:rFonts w:ascii="Arial" w:eastAsia="Arial" w:hAnsi="Arial" w:cs="Arial"/>
          <w:b/>
          <w:color w:val="CF4A02"/>
          <w:sz w:val="18"/>
          <w:szCs w:val="18"/>
        </w:rPr>
      </w:pPr>
      <w:r w:rsidRPr="001476AF">
        <w:rPr>
          <w:rFonts w:ascii="Arial" w:eastAsia="Arial" w:hAnsi="Arial" w:cs="Arial"/>
          <w:b/>
          <w:color w:val="CF4A02"/>
          <w:sz w:val="18"/>
          <w:szCs w:val="18"/>
        </w:rPr>
        <w:br w:type="page"/>
      </w:r>
    </w:p>
    <w:p w14:paraId="648EC348" w14:textId="1669AE5E" w:rsidR="007A5A72" w:rsidRPr="001476AF" w:rsidRDefault="0032140B" w:rsidP="005933D6">
      <w:pPr>
        <w:ind w:left="540" w:hanging="540"/>
        <w:rPr>
          <w:rFonts w:ascii="Arial" w:eastAsia="Arial" w:hAnsi="Arial" w:cs="Arial"/>
          <w:b/>
          <w:color w:val="CF4A02"/>
          <w:sz w:val="18"/>
          <w:szCs w:val="18"/>
        </w:rPr>
      </w:pPr>
      <w:r w:rsidRPr="001476AF">
        <w:rPr>
          <w:rFonts w:ascii="Arial" w:eastAsia="Arial" w:hAnsi="Arial" w:cs="Arial"/>
          <w:b/>
          <w:color w:val="CF4A02"/>
          <w:sz w:val="18"/>
          <w:szCs w:val="18"/>
        </w:rPr>
        <w:lastRenderedPageBreak/>
        <w:t>b)</w:t>
      </w:r>
      <w:r w:rsidRPr="001476AF">
        <w:rPr>
          <w:rFonts w:ascii="Arial" w:eastAsia="Arial" w:hAnsi="Arial" w:cs="Arial"/>
          <w:b/>
          <w:color w:val="CF4A02"/>
          <w:sz w:val="18"/>
          <w:szCs w:val="18"/>
        </w:rPr>
        <w:tab/>
        <w:t xml:space="preserve">Purchases of goods and services </w:t>
      </w:r>
    </w:p>
    <w:p w14:paraId="53E67C0B" w14:textId="77777777" w:rsidR="007A5A72" w:rsidRPr="001476AF" w:rsidRDefault="007A5A72" w:rsidP="005933D6">
      <w:pPr>
        <w:ind w:left="1080" w:hanging="540"/>
        <w:rPr>
          <w:rFonts w:ascii="Arial" w:eastAsia="Arial" w:hAnsi="Arial" w:cs="Arial"/>
          <w:b/>
          <w:sz w:val="18"/>
          <w:szCs w:val="18"/>
        </w:rPr>
      </w:pPr>
    </w:p>
    <w:tbl>
      <w:tblPr>
        <w:tblStyle w:val="affffffffffffff0"/>
        <w:tblW w:w="9468" w:type="dxa"/>
        <w:tblLayout w:type="fixed"/>
        <w:tblLook w:val="0000" w:firstRow="0" w:lastRow="0" w:firstColumn="0" w:lastColumn="0" w:noHBand="0" w:noVBand="0"/>
      </w:tblPr>
      <w:tblGrid>
        <w:gridCol w:w="4284"/>
        <w:gridCol w:w="1296"/>
        <w:gridCol w:w="1296"/>
        <w:gridCol w:w="1296"/>
        <w:gridCol w:w="1296"/>
      </w:tblGrid>
      <w:tr w:rsidR="007A5A72" w:rsidRPr="001476AF" w14:paraId="76E1BD4F" w14:textId="77777777" w:rsidTr="00036731">
        <w:tc>
          <w:tcPr>
            <w:tcW w:w="4284" w:type="dxa"/>
            <w:vAlign w:val="bottom"/>
          </w:tcPr>
          <w:p w14:paraId="4C31987F" w14:textId="77777777" w:rsidR="007A5A72" w:rsidRPr="001476AF" w:rsidRDefault="007A5A72" w:rsidP="005933D6">
            <w:pPr>
              <w:spacing w:before="0" w:after="0"/>
              <w:ind w:left="422"/>
              <w:rPr>
                <w:b/>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25B42C8F" w14:textId="77777777" w:rsidR="007A5A72" w:rsidRPr="001476AF" w:rsidRDefault="0032140B" w:rsidP="005933D6">
            <w:pPr>
              <w:spacing w:before="0" w:after="0"/>
              <w:ind w:right="-72"/>
              <w:jc w:val="center"/>
              <w:rPr>
                <w:b/>
                <w:sz w:val="18"/>
                <w:szCs w:val="18"/>
              </w:rPr>
            </w:pPr>
            <w:r w:rsidRPr="001476AF">
              <w:rPr>
                <w:b/>
                <w:sz w:val="18"/>
                <w:szCs w:val="18"/>
              </w:rPr>
              <w:t xml:space="preserve">Consolidated </w:t>
            </w:r>
          </w:p>
          <w:p w14:paraId="0C1E3D6C"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7F27190B" w14:textId="77777777" w:rsidR="007A5A72" w:rsidRPr="001476AF" w:rsidRDefault="0032140B" w:rsidP="005933D6">
            <w:pPr>
              <w:spacing w:before="0" w:after="0"/>
              <w:ind w:right="-72"/>
              <w:jc w:val="center"/>
              <w:rPr>
                <w:b/>
                <w:sz w:val="18"/>
                <w:szCs w:val="18"/>
              </w:rPr>
            </w:pPr>
            <w:r w:rsidRPr="001476AF">
              <w:rPr>
                <w:b/>
                <w:sz w:val="18"/>
                <w:szCs w:val="18"/>
              </w:rPr>
              <w:t xml:space="preserve">Separate </w:t>
            </w:r>
          </w:p>
          <w:p w14:paraId="19F8BFC6"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r>
      <w:tr w:rsidR="001D7482" w:rsidRPr="001476AF" w14:paraId="719A28A2" w14:textId="77777777" w:rsidTr="003216F5">
        <w:tc>
          <w:tcPr>
            <w:tcW w:w="4284" w:type="dxa"/>
            <w:vAlign w:val="bottom"/>
          </w:tcPr>
          <w:p w14:paraId="4D286A3F" w14:textId="77777777" w:rsidR="001D7482" w:rsidRPr="001476AF" w:rsidRDefault="001D7482" w:rsidP="005933D6">
            <w:pPr>
              <w:spacing w:before="0" w:after="0"/>
              <w:ind w:left="422"/>
              <w:rPr>
                <w:color w:val="000000"/>
                <w:sz w:val="18"/>
                <w:szCs w:val="18"/>
              </w:rPr>
            </w:pPr>
          </w:p>
        </w:tc>
        <w:tc>
          <w:tcPr>
            <w:tcW w:w="1296" w:type="dxa"/>
            <w:tcBorders>
              <w:top w:val="single" w:sz="4" w:space="0" w:color="auto"/>
            </w:tcBorders>
          </w:tcPr>
          <w:p w14:paraId="2280D81E" w14:textId="7807E527" w:rsidR="001D7482" w:rsidRPr="001476AF" w:rsidRDefault="001D7482"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tcPr>
          <w:p w14:paraId="43EFB996" w14:textId="2A3BD3C7" w:rsidR="001D7482" w:rsidRPr="001476AF" w:rsidRDefault="001D7482" w:rsidP="005933D6">
            <w:pPr>
              <w:spacing w:before="0" w:after="0"/>
              <w:ind w:right="-72"/>
              <w:jc w:val="right"/>
              <w:rPr>
                <w:b/>
                <w:sz w:val="18"/>
                <w:szCs w:val="18"/>
              </w:rPr>
            </w:pPr>
            <w:r w:rsidRPr="001476AF">
              <w:rPr>
                <w:b/>
                <w:sz w:val="18"/>
                <w:szCs w:val="18"/>
              </w:rPr>
              <w:t>2022</w:t>
            </w:r>
          </w:p>
        </w:tc>
        <w:tc>
          <w:tcPr>
            <w:tcW w:w="1296" w:type="dxa"/>
            <w:tcBorders>
              <w:top w:val="single" w:sz="4" w:space="0" w:color="auto"/>
            </w:tcBorders>
          </w:tcPr>
          <w:p w14:paraId="5EAF7C4B" w14:textId="6F5F36F5" w:rsidR="001D7482" w:rsidRPr="001476AF" w:rsidRDefault="001D7482"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tcPr>
          <w:p w14:paraId="0D402A0F" w14:textId="6266B596" w:rsidR="001D7482" w:rsidRPr="001476AF" w:rsidRDefault="001D7482" w:rsidP="005933D6">
            <w:pPr>
              <w:spacing w:before="0" w:after="0"/>
              <w:ind w:right="-72"/>
              <w:jc w:val="right"/>
              <w:rPr>
                <w:b/>
                <w:sz w:val="18"/>
                <w:szCs w:val="18"/>
              </w:rPr>
            </w:pPr>
            <w:r w:rsidRPr="001476AF">
              <w:rPr>
                <w:b/>
                <w:sz w:val="18"/>
                <w:szCs w:val="18"/>
              </w:rPr>
              <w:t>2022</w:t>
            </w:r>
          </w:p>
        </w:tc>
      </w:tr>
      <w:tr w:rsidR="001D7482" w:rsidRPr="001476AF" w14:paraId="1DFA58CD" w14:textId="77777777" w:rsidTr="00036731">
        <w:tc>
          <w:tcPr>
            <w:tcW w:w="4284" w:type="dxa"/>
            <w:vAlign w:val="bottom"/>
          </w:tcPr>
          <w:p w14:paraId="4215CEFB" w14:textId="77777777" w:rsidR="001D7482" w:rsidRPr="001476AF" w:rsidRDefault="001D7482" w:rsidP="005933D6">
            <w:pPr>
              <w:spacing w:before="0" w:after="0"/>
              <w:ind w:left="422"/>
              <w:rPr>
                <w:color w:val="000000"/>
                <w:sz w:val="18"/>
                <w:szCs w:val="18"/>
              </w:rPr>
            </w:pPr>
          </w:p>
        </w:tc>
        <w:tc>
          <w:tcPr>
            <w:tcW w:w="1296" w:type="dxa"/>
            <w:tcBorders>
              <w:bottom w:val="single" w:sz="4" w:space="0" w:color="auto"/>
            </w:tcBorders>
            <w:vAlign w:val="bottom"/>
          </w:tcPr>
          <w:p w14:paraId="59B23E09" w14:textId="77777777" w:rsidR="001D7482" w:rsidRPr="001476AF" w:rsidRDefault="001D7482"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2602CAB8" w14:textId="77777777" w:rsidR="001D7482" w:rsidRPr="001476AF" w:rsidRDefault="001D7482"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5427BA74" w14:textId="77777777" w:rsidR="001D7482" w:rsidRPr="001476AF" w:rsidRDefault="001D7482"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1328C42B" w14:textId="77777777" w:rsidR="001D7482" w:rsidRPr="001476AF" w:rsidRDefault="001D7482" w:rsidP="005933D6">
            <w:pPr>
              <w:spacing w:before="0" w:after="0"/>
              <w:ind w:right="-72"/>
              <w:jc w:val="right"/>
              <w:rPr>
                <w:b/>
                <w:sz w:val="18"/>
                <w:szCs w:val="18"/>
              </w:rPr>
            </w:pPr>
            <w:r w:rsidRPr="001476AF">
              <w:rPr>
                <w:b/>
                <w:sz w:val="18"/>
                <w:szCs w:val="18"/>
              </w:rPr>
              <w:t>Baht</w:t>
            </w:r>
          </w:p>
        </w:tc>
      </w:tr>
      <w:tr w:rsidR="001D7482" w:rsidRPr="001476AF" w14:paraId="4B540B12" w14:textId="77777777" w:rsidTr="00036731">
        <w:tc>
          <w:tcPr>
            <w:tcW w:w="4284" w:type="dxa"/>
            <w:vAlign w:val="bottom"/>
          </w:tcPr>
          <w:p w14:paraId="282D6646" w14:textId="77777777" w:rsidR="001D7482" w:rsidRPr="001476AF" w:rsidRDefault="001D7482" w:rsidP="005933D6">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70B94EF0"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10164048"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40ACBDA2"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3DF3C186" w14:textId="77777777" w:rsidR="001D7482" w:rsidRPr="001476AF" w:rsidRDefault="001D7482" w:rsidP="005933D6">
            <w:pPr>
              <w:spacing w:before="0" w:after="0"/>
              <w:ind w:right="-72"/>
              <w:jc w:val="right"/>
              <w:rPr>
                <w:sz w:val="18"/>
                <w:szCs w:val="18"/>
              </w:rPr>
            </w:pPr>
          </w:p>
        </w:tc>
      </w:tr>
      <w:tr w:rsidR="001D7482" w:rsidRPr="001476AF" w14:paraId="694D0795" w14:textId="77777777" w:rsidTr="00EF6984">
        <w:trPr>
          <w:trHeight w:val="72"/>
        </w:trPr>
        <w:tc>
          <w:tcPr>
            <w:tcW w:w="4284" w:type="dxa"/>
            <w:vAlign w:val="bottom"/>
          </w:tcPr>
          <w:p w14:paraId="72397FC3" w14:textId="77777777" w:rsidR="001D7482" w:rsidRPr="001476AF" w:rsidRDefault="001D7482" w:rsidP="005933D6">
            <w:pPr>
              <w:spacing w:before="0" w:after="0"/>
              <w:ind w:left="422"/>
              <w:rPr>
                <w:b/>
                <w:sz w:val="18"/>
                <w:szCs w:val="18"/>
              </w:rPr>
            </w:pPr>
            <w:r w:rsidRPr="001476AF">
              <w:rPr>
                <w:b/>
                <w:sz w:val="18"/>
                <w:szCs w:val="18"/>
              </w:rPr>
              <w:t>Cost of sales and services</w:t>
            </w:r>
          </w:p>
        </w:tc>
        <w:tc>
          <w:tcPr>
            <w:tcW w:w="1296" w:type="dxa"/>
            <w:shd w:val="clear" w:color="auto" w:fill="FAFAFA"/>
          </w:tcPr>
          <w:p w14:paraId="22E74DF5" w14:textId="77777777" w:rsidR="001D7482" w:rsidRPr="001476AF" w:rsidRDefault="001D7482" w:rsidP="005933D6">
            <w:pPr>
              <w:spacing w:before="0" w:after="0"/>
              <w:ind w:right="-72"/>
              <w:jc w:val="right"/>
              <w:rPr>
                <w:sz w:val="18"/>
                <w:szCs w:val="18"/>
              </w:rPr>
            </w:pPr>
          </w:p>
        </w:tc>
        <w:tc>
          <w:tcPr>
            <w:tcW w:w="1296" w:type="dxa"/>
            <w:shd w:val="clear" w:color="auto" w:fill="auto"/>
          </w:tcPr>
          <w:p w14:paraId="1EA67C0F" w14:textId="77777777" w:rsidR="001D7482" w:rsidRPr="001476AF" w:rsidRDefault="001D7482" w:rsidP="005933D6">
            <w:pPr>
              <w:spacing w:before="0" w:after="0"/>
              <w:ind w:right="-72"/>
              <w:jc w:val="right"/>
              <w:rPr>
                <w:sz w:val="18"/>
                <w:szCs w:val="18"/>
              </w:rPr>
            </w:pPr>
          </w:p>
        </w:tc>
        <w:tc>
          <w:tcPr>
            <w:tcW w:w="1296" w:type="dxa"/>
            <w:shd w:val="clear" w:color="auto" w:fill="FAFAFA"/>
            <w:vAlign w:val="bottom"/>
          </w:tcPr>
          <w:p w14:paraId="73F20CEF"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27E72396" w14:textId="77777777" w:rsidR="001D7482" w:rsidRPr="001476AF" w:rsidRDefault="001D7482" w:rsidP="005933D6">
            <w:pPr>
              <w:spacing w:before="0" w:after="0"/>
              <w:ind w:right="-72"/>
              <w:jc w:val="right"/>
              <w:rPr>
                <w:sz w:val="18"/>
                <w:szCs w:val="18"/>
              </w:rPr>
            </w:pPr>
          </w:p>
        </w:tc>
      </w:tr>
      <w:tr w:rsidR="00996C4F" w:rsidRPr="001476AF" w14:paraId="7F367F9A" w14:textId="77777777" w:rsidTr="00007BCD">
        <w:trPr>
          <w:trHeight w:val="65"/>
        </w:trPr>
        <w:tc>
          <w:tcPr>
            <w:tcW w:w="4284" w:type="dxa"/>
            <w:vAlign w:val="bottom"/>
          </w:tcPr>
          <w:p w14:paraId="4B28D404" w14:textId="3E0B3D03" w:rsidR="00996C4F" w:rsidRPr="001476AF" w:rsidRDefault="00996C4F" w:rsidP="005933D6">
            <w:pPr>
              <w:spacing w:before="0" w:after="0"/>
              <w:ind w:left="422"/>
              <w:rPr>
                <w:sz w:val="18"/>
                <w:szCs w:val="18"/>
              </w:rPr>
            </w:pPr>
            <w:r w:rsidRPr="001476AF">
              <w:rPr>
                <w:sz w:val="18"/>
                <w:szCs w:val="18"/>
              </w:rPr>
              <w:t xml:space="preserve">   Subsidiaries</w:t>
            </w:r>
          </w:p>
        </w:tc>
        <w:tc>
          <w:tcPr>
            <w:tcW w:w="1296" w:type="dxa"/>
            <w:shd w:val="clear" w:color="auto" w:fill="FAFAFA"/>
            <w:vAlign w:val="bottom"/>
          </w:tcPr>
          <w:p w14:paraId="785A8513" w14:textId="19851F39" w:rsidR="00996C4F" w:rsidRPr="001476AF" w:rsidRDefault="00996C4F" w:rsidP="005933D6">
            <w:pPr>
              <w:tabs>
                <w:tab w:val="left" w:pos="1262"/>
              </w:tabs>
              <w:spacing w:before="0" w:after="0"/>
              <w:ind w:left="-18" w:right="-72" w:firstLine="18"/>
              <w:jc w:val="right"/>
              <w:rPr>
                <w:sz w:val="18"/>
                <w:szCs w:val="18"/>
              </w:rPr>
            </w:pPr>
            <w:r w:rsidRPr="001476AF">
              <w:rPr>
                <w:sz w:val="18"/>
                <w:szCs w:val="18"/>
              </w:rPr>
              <w:t>-</w:t>
            </w:r>
          </w:p>
        </w:tc>
        <w:tc>
          <w:tcPr>
            <w:tcW w:w="1296" w:type="dxa"/>
            <w:shd w:val="clear" w:color="auto" w:fill="auto"/>
            <w:vAlign w:val="bottom"/>
          </w:tcPr>
          <w:p w14:paraId="43B0321F" w14:textId="59AB8039" w:rsidR="00996C4F" w:rsidRPr="001476AF" w:rsidRDefault="00996C4F" w:rsidP="005933D6">
            <w:pPr>
              <w:tabs>
                <w:tab w:val="left" w:pos="1262"/>
              </w:tabs>
              <w:spacing w:before="0" w:after="0"/>
              <w:ind w:left="-18" w:right="-72" w:firstLine="18"/>
              <w:jc w:val="right"/>
              <w:rPr>
                <w:sz w:val="18"/>
                <w:szCs w:val="18"/>
              </w:rPr>
            </w:pPr>
            <w:r w:rsidRPr="001476AF">
              <w:rPr>
                <w:sz w:val="18"/>
                <w:szCs w:val="18"/>
              </w:rPr>
              <w:t>-</w:t>
            </w:r>
          </w:p>
        </w:tc>
        <w:tc>
          <w:tcPr>
            <w:tcW w:w="1296" w:type="dxa"/>
            <w:shd w:val="clear" w:color="auto" w:fill="FAFAFA"/>
            <w:vAlign w:val="bottom"/>
          </w:tcPr>
          <w:p w14:paraId="597FB1CB" w14:textId="0FF60C09" w:rsidR="00996C4F" w:rsidRPr="001476AF" w:rsidRDefault="00996C4F" w:rsidP="005933D6">
            <w:pPr>
              <w:tabs>
                <w:tab w:val="left" w:pos="1262"/>
              </w:tabs>
              <w:spacing w:before="0" w:after="0"/>
              <w:ind w:left="-18" w:right="-72" w:firstLine="18"/>
              <w:jc w:val="right"/>
              <w:rPr>
                <w:sz w:val="18"/>
                <w:szCs w:val="18"/>
              </w:rPr>
            </w:pPr>
            <w:r w:rsidRPr="001476AF">
              <w:rPr>
                <w:sz w:val="18"/>
                <w:szCs w:val="18"/>
              </w:rPr>
              <w:t>2,139,400</w:t>
            </w:r>
          </w:p>
        </w:tc>
        <w:tc>
          <w:tcPr>
            <w:tcW w:w="1296" w:type="dxa"/>
            <w:shd w:val="clear" w:color="auto" w:fill="auto"/>
          </w:tcPr>
          <w:p w14:paraId="12D48D1E" w14:textId="75208A35" w:rsidR="00996C4F" w:rsidRPr="001476AF" w:rsidRDefault="00996C4F" w:rsidP="005933D6">
            <w:pPr>
              <w:tabs>
                <w:tab w:val="left" w:pos="1262"/>
              </w:tabs>
              <w:spacing w:before="0" w:after="0"/>
              <w:ind w:left="-18" w:right="-72" w:firstLine="18"/>
              <w:jc w:val="right"/>
              <w:rPr>
                <w:sz w:val="18"/>
                <w:szCs w:val="18"/>
              </w:rPr>
            </w:pPr>
            <w:r w:rsidRPr="001476AF">
              <w:rPr>
                <w:sz w:val="18"/>
                <w:szCs w:val="18"/>
              </w:rPr>
              <w:t>1,941,300</w:t>
            </w:r>
          </w:p>
        </w:tc>
      </w:tr>
      <w:tr w:rsidR="00996C4F" w:rsidRPr="001476AF" w14:paraId="0B88C4BE" w14:textId="77777777" w:rsidTr="00007BCD">
        <w:trPr>
          <w:trHeight w:val="65"/>
        </w:trPr>
        <w:tc>
          <w:tcPr>
            <w:tcW w:w="4284" w:type="dxa"/>
            <w:vAlign w:val="bottom"/>
          </w:tcPr>
          <w:p w14:paraId="36B00688" w14:textId="77777777" w:rsidR="00996C4F" w:rsidRPr="001476AF" w:rsidRDefault="00996C4F" w:rsidP="005933D6">
            <w:pPr>
              <w:spacing w:before="0" w:after="0"/>
              <w:ind w:left="422"/>
              <w:rPr>
                <w:sz w:val="18"/>
                <w:szCs w:val="18"/>
              </w:rPr>
            </w:pPr>
          </w:p>
        </w:tc>
        <w:tc>
          <w:tcPr>
            <w:tcW w:w="1296" w:type="dxa"/>
            <w:shd w:val="clear" w:color="auto" w:fill="FAFAFA"/>
            <w:vAlign w:val="bottom"/>
          </w:tcPr>
          <w:p w14:paraId="19F76653" w14:textId="77777777" w:rsidR="00996C4F" w:rsidRPr="001476AF" w:rsidRDefault="00996C4F" w:rsidP="005933D6">
            <w:pPr>
              <w:tabs>
                <w:tab w:val="left" w:pos="1262"/>
              </w:tabs>
              <w:spacing w:before="0" w:after="0"/>
              <w:ind w:left="-18" w:right="-72" w:firstLine="18"/>
              <w:jc w:val="right"/>
              <w:rPr>
                <w:sz w:val="18"/>
                <w:szCs w:val="18"/>
              </w:rPr>
            </w:pPr>
          </w:p>
        </w:tc>
        <w:tc>
          <w:tcPr>
            <w:tcW w:w="1296" w:type="dxa"/>
            <w:shd w:val="clear" w:color="auto" w:fill="auto"/>
            <w:vAlign w:val="bottom"/>
          </w:tcPr>
          <w:p w14:paraId="431D4C9A" w14:textId="77777777" w:rsidR="00996C4F" w:rsidRPr="001476AF" w:rsidRDefault="00996C4F" w:rsidP="005933D6">
            <w:pPr>
              <w:tabs>
                <w:tab w:val="left" w:pos="1262"/>
              </w:tabs>
              <w:spacing w:before="0" w:after="0"/>
              <w:ind w:left="-18" w:right="-72" w:firstLine="18"/>
              <w:jc w:val="right"/>
              <w:rPr>
                <w:sz w:val="18"/>
                <w:szCs w:val="18"/>
              </w:rPr>
            </w:pPr>
          </w:p>
        </w:tc>
        <w:tc>
          <w:tcPr>
            <w:tcW w:w="1296" w:type="dxa"/>
            <w:shd w:val="clear" w:color="auto" w:fill="FAFAFA"/>
            <w:vAlign w:val="bottom"/>
          </w:tcPr>
          <w:p w14:paraId="5610909A" w14:textId="77777777" w:rsidR="00996C4F" w:rsidRPr="001476AF" w:rsidRDefault="00996C4F" w:rsidP="005933D6">
            <w:pPr>
              <w:tabs>
                <w:tab w:val="left" w:pos="1262"/>
              </w:tabs>
              <w:spacing w:before="0" w:after="0"/>
              <w:ind w:left="-18" w:right="-72" w:firstLine="18"/>
              <w:jc w:val="right"/>
              <w:rPr>
                <w:sz w:val="18"/>
                <w:szCs w:val="18"/>
              </w:rPr>
            </w:pPr>
          </w:p>
        </w:tc>
        <w:tc>
          <w:tcPr>
            <w:tcW w:w="1296" w:type="dxa"/>
            <w:shd w:val="clear" w:color="auto" w:fill="auto"/>
          </w:tcPr>
          <w:p w14:paraId="548849EC" w14:textId="77777777" w:rsidR="00996C4F" w:rsidRPr="001476AF" w:rsidRDefault="00996C4F" w:rsidP="005933D6">
            <w:pPr>
              <w:tabs>
                <w:tab w:val="left" w:pos="1262"/>
              </w:tabs>
              <w:spacing w:before="0" w:after="0"/>
              <w:ind w:left="-18" w:right="-72" w:firstLine="18"/>
              <w:jc w:val="right"/>
              <w:rPr>
                <w:sz w:val="18"/>
                <w:szCs w:val="18"/>
              </w:rPr>
            </w:pPr>
          </w:p>
        </w:tc>
      </w:tr>
      <w:tr w:rsidR="00996C4F" w:rsidRPr="001476AF" w14:paraId="7C4BBE83" w14:textId="77777777" w:rsidTr="00007BCD">
        <w:tc>
          <w:tcPr>
            <w:tcW w:w="4284" w:type="dxa"/>
            <w:vAlign w:val="bottom"/>
          </w:tcPr>
          <w:p w14:paraId="30F557B9" w14:textId="79392F90" w:rsidR="00996C4F" w:rsidRPr="001476AF" w:rsidRDefault="00996C4F" w:rsidP="005933D6">
            <w:pPr>
              <w:spacing w:before="0" w:after="0"/>
              <w:ind w:left="422"/>
              <w:rPr>
                <w:b/>
                <w:sz w:val="18"/>
                <w:szCs w:val="18"/>
              </w:rPr>
            </w:pPr>
            <w:r w:rsidRPr="001476AF">
              <w:rPr>
                <w:b/>
                <w:spacing w:val="-4"/>
                <w:sz w:val="18"/>
                <w:szCs w:val="18"/>
              </w:rPr>
              <w:t xml:space="preserve">Management fee  </w:t>
            </w:r>
          </w:p>
        </w:tc>
        <w:tc>
          <w:tcPr>
            <w:tcW w:w="1296" w:type="dxa"/>
            <w:shd w:val="clear" w:color="auto" w:fill="FAFAFA"/>
            <w:vAlign w:val="bottom"/>
          </w:tcPr>
          <w:p w14:paraId="4F3325F4" w14:textId="77777777" w:rsidR="00996C4F" w:rsidRPr="001476AF" w:rsidRDefault="00996C4F" w:rsidP="005933D6">
            <w:pPr>
              <w:tabs>
                <w:tab w:val="left" w:pos="1262"/>
              </w:tabs>
              <w:spacing w:before="0" w:after="0"/>
              <w:ind w:right="-72"/>
              <w:jc w:val="right"/>
              <w:rPr>
                <w:sz w:val="18"/>
                <w:szCs w:val="18"/>
              </w:rPr>
            </w:pPr>
          </w:p>
        </w:tc>
        <w:tc>
          <w:tcPr>
            <w:tcW w:w="1296" w:type="dxa"/>
            <w:shd w:val="clear" w:color="auto" w:fill="auto"/>
            <w:vAlign w:val="bottom"/>
          </w:tcPr>
          <w:p w14:paraId="7843E1FF" w14:textId="77777777" w:rsidR="00996C4F" w:rsidRPr="001476AF" w:rsidRDefault="00996C4F" w:rsidP="005933D6">
            <w:pPr>
              <w:tabs>
                <w:tab w:val="left" w:pos="1262"/>
              </w:tabs>
              <w:spacing w:before="0" w:after="0"/>
              <w:ind w:right="-72"/>
              <w:jc w:val="right"/>
              <w:rPr>
                <w:sz w:val="18"/>
                <w:szCs w:val="18"/>
              </w:rPr>
            </w:pPr>
          </w:p>
        </w:tc>
        <w:tc>
          <w:tcPr>
            <w:tcW w:w="1296" w:type="dxa"/>
            <w:shd w:val="clear" w:color="auto" w:fill="FAFAFA"/>
            <w:vAlign w:val="bottom"/>
          </w:tcPr>
          <w:p w14:paraId="5F41E41A" w14:textId="77777777" w:rsidR="00996C4F" w:rsidRPr="001476AF" w:rsidRDefault="00996C4F" w:rsidP="005933D6">
            <w:pPr>
              <w:tabs>
                <w:tab w:val="left" w:pos="1262"/>
              </w:tabs>
              <w:spacing w:before="0" w:after="0"/>
              <w:ind w:right="-72"/>
              <w:jc w:val="right"/>
              <w:rPr>
                <w:sz w:val="18"/>
                <w:szCs w:val="18"/>
              </w:rPr>
            </w:pPr>
          </w:p>
        </w:tc>
        <w:tc>
          <w:tcPr>
            <w:tcW w:w="1296" w:type="dxa"/>
            <w:shd w:val="clear" w:color="auto" w:fill="auto"/>
          </w:tcPr>
          <w:p w14:paraId="7DD8AC02" w14:textId="77777777" w:rsidR="00996C4F" w:rsidRPr="001476AF" w:rsidRDefault="00996C4F" w:rsidP="005933D6">
            <w:pPr>
              <w:tabs>
                <w:tab w:val="left" w:pos="1262"/>
              </w:tabs>
              <w:spacing w:before="0" w:after="0"/>
              <w:ind w:right="-72"/>
              <w:jc w:val="right"/>
              <w:rPr>
                <w:sz w:val="18"/>
                <w:szCs w:val="18"/>
              </w:rPr>
            </w:pPr>
          </w:p>
        </w:tc>
      </w:tr>
      <w:tr w:rsidR="00996C4F" w:rsidRPr="001476AF" w14:paraId="028C49AA" w14:textId="77777777" w:rsidTr="00007BCD">
        <w:tc>
          <w:tcPr>
            <w:tcW w:w="4284" w:type="dxa"/>
            <w:vAlign w:val="bottom"/>
          </w:tcPr>
          <w:p w14:paraId="0738BA0E" w14:textId="58009108" w:rsidR="00996C4F" w:rsidRPr="001476AF" w:rsidRDefault="00996C4F" w:rsidP="005933D6">
            <w:pPr>
              <w:spacing w:before="0" w:after="0"/>
              <w:ind w:left="422"/>
              <w:rPr>
                <w:b/>
                <w:sz w:val="18"/>
                <w:szCs w:val="18"/>
              </w:rPr>
            </w:pPr>
            <w:r w:rsidRPr="001476AF">
              <w:rPr>
                <w:sz w:val="18"/>
                <w:szCs w:val="18"/>
              </w:rPr>
              <w:t xml:space="preserve">   Subsidiaries</w:t>
            </w:r>
          </w:p>
        </w:tc>
        <w:tc>
          <w:tcPr>
            <w:tcW w:w="1296" w:type="dxa"/>
            <w:shd w:val="clear" w:color="auto" w:fill="FAFAFA"/>
            <w:vAlign w:val="bottom"/>
          </w:tcPr>
          <w:p w14:paraId="264657F8" w14:textId="230B8BE6" w:rsidR="00996C4F" w:rsidRPr="001476AF" w:rsidRDefault="00996C4F" w:rsidP="005933D6">
            <w:pPr>
              <w:tabs>
                <w:tab w:val="left" w:pos="1262"/>
              </w:tabs>
              <w:spacing w:before="0" w:after="0"/>
              <w:ind w:right="-72"/>
              <w:jc w:val="right"/>
              <w:rPr>
                <w:sz w:val="18"/>
                <w:szCs w:val="18"/>
              </w:rPr>
            </w:pPr>
            <w:r w:rsidRPr="001476AF">
              <w:rPr>
                <w:sz w:val="18"/>
                <w:szCs w:val="18"/>
              </w:rPr>
              <w:t>-</w:t>
            </w:r>
          </w:p>
        </w:tc>
        <w:tc>
          <w:tcPr>
            <w:tcW w:w="1296" w:type="dxa"/>
            <w:shd w:val="clear" w:color="auto" w:fill="auto"/>
            <w:vAlign w:val="bottom"/>
          </w:tcPr>
          <w:p w14:paraId="73A9975D" w14:textId="0D02C742" w:rsidR="00996C4F" w:rsidRPr="001476AF" w:rsidRDefault="00996C4F" w:rsidP="005933D6">
            <w:pPr>
              <w:tabs>
                <w:tab w:val="left" w:pos="1262"/>
              </w:tabs>
              <w:spacing w:before="0" w:after="0"/>
              <w:ind w:right="-72"/>
              <w:jc w:val="right"/>
              <w:rPr>
                <w:sz w:val="18"/>
                <w:szCs w:val="18"/>
              </w:rPr>
            </w:pPr>
            <w:r w:rsidRPr="001476AF">
              <w:rPr>
                <w:sz w:val="18"/>
                <w:szCs w:val="18"/>
              </w:rPr>
              <w:t>-</w:t>
            </w:r>
          </w:p>
        </w:tc>
        <w:tc>
          <w:tcPr>
            <w:tcW w:w="1296" w:type="dxa"/>
            <w:shd w:val="clear" w:color="auto" w:fill="FAFAFA"/>
            <w:vAlign w:val="bottom"/>
          </w:tcPr>
          <w:p w14:paraId="4C20B58F" w14:textId="5FF0E617" w:rsidR="00996C4F" w:rsidRPr="001476AF" w:rsidRDefault="00996C4F" w:rsidP="005933D6">
            <w:pPr>
              <w:tabs>
                <w:tab w:val="left" w:pos="1262"/>
              </w:tabs>
              <w:spacing w:before="0" w:after="0"/>
              <w:ind w:right="-72"/>
              <w:jc w:val="right"/>
              <w:rPr>
                <w:sz w:val="18"/>
                <w:szCs w:val="18"/>
              </w:rPr>
            </w:pPr>
            <w:r w:rsidRPr="001476AF">
              <w:rPr>
                <w:sz w:val="18"/>
                <w:szCs w:val="18"/>
              </w:rPr>
              <w:t>10,173,111</w:t>
            </w:r>
          </w:p>
        </w:tc>
        <w:tc>
          <w:tcPr>
            <w:tcW w:w="1296" w:type="dxa"/>
            <w:shd w:val="clear" w:color="auto" w:fill="auto"/>
          </w:tcPr>
          <w:p w14:paraId="1DE202A6" w14:textId="7FA0A4AA" w:rsidR="00996C4F" w:rsidRPr="001476AF" w:rsidRDefault="00996C4F" w:rsidP="005933D6">
            <w:pPr>
              <w:tabs>
                <w:tab w:val="left" w:pos="1262"/>
              </w:tabs>
              <w:spacing w:before="0" w:after="0"/>
              <w:ind w:right="-72"/>
              <w:jc w:val="right"/>
              <w:rPr>
                <w:sz w:val="18"/>
                <w:szCs w:val="18"/>
              </w:rPr>
            </w:pPr>
            <w:r w:rsidRPr="001476AF">
              <w:rPr>
                <w:sz w:val="18"/>
                <w:szCs w:val="18"/>
              </w:rPr>
              <w:t>5,259,592</w:t>
            </w:r>
          </w:p>
        </w:tc>
      </w:tr>
      <w:tr w:rsidR="00A116BC" w:rsidRPr="001476AF" w14:paraId="0EBBAE4E" w14:textId="77777777" w:rsidTr="00EF6984">
        <w:tc>
          <w:tcPr>
            <w:tcW w:w="4284" w:type="dxa"/>
            <w:vAlign w:val="bottom"/>
          </w:tcPr>
          <w:p w14:paraId="2B4D0D21" w14:textId="77777777" w:rsidR="00A116BC" w:rsidRPr="001476AF" w:rsidRDefault="00A116BC" w:rsidP="005933D6">
            <w:pPr>
              <w:spacing w:before="0" w:after="0"/>
              <w:ind w:left="422"/>
              <w:rPr>
                <w:b/>
                <w:sz w:val="18"/>
                <w:szCs w:val="18"/>
              </w:rPr>
            </w:pPr>
          </w:p>
        </w:tc>
        <w:tc>
          <w:tcPr>
            <w:tcW w:w="1296" w:type="dxa"/>
            <w:shd w:val="clear" w:color="auto" w:fill="FAFAFA"/>
            <w:vAlign w:val="bottom"/>
          </w:tcPr>
          <w:p w14:paraId="45FD8487" w14:textId="77777777" w:rsidR="00A116BC" w:rsidRPr="001476AF" w:rsidRDefault="00A116BC" w:rsidP="005933D6">
            <w:pPr>
              <w:tabs>
                <w:tab w:val="left" w:pos="1262"/>
              </w:tabs>
              <w:spacing w:before="0" w:after="0"/>
              <w:ind w:right="-72"/>
              <w:jc w:val="right"/>
              <w:rPr>
                <w:sz w:val="18"/>
                <w:szCs w:val="18"/>
              </w:rPr>
            </w:pPr>
          </w:p>
        </w:tc>
        <w:tc>
          <w:tcPr>
            <w:tcW w:w="1296" w:type="dxa"/>
            <w:shd w:val="clear" w:color="auto" w:fill="auto"/>
            <w:vAlign w:val="bottom"/>
          </w:tcPr>
          <w:p w14:paraId="29D20B35" w14:textId="77777777" w:rsidR="00A116BC" w:rsidRPr="001476AF" w:rsidRDefault="00A116BC" w:rsidP="005933D6">
            <w:pPr>
              <w:tabs>
                <w:tab w:val="left" w:pos="1262"/>
              </w:tabs>
              <w:spacing w:before="0" w:after="0"/>
              <w:ind w:right="-72"/>
              <w:jc w:val="right"/>
              <w:rPr>
                <w:sz w:val="18"/>
                <w:szCs w:val="18"/>
              </w:rPr>
            </w:pPr>
          </w:p>
        </w:tc>
        <w:tc>
          <w:tcPr>
            <w:tcW w:w="1296" w:type="dxa"/>
            <w:shd w:val="clear" w:color="auto" w:fill="FAFAFA"/>
            <w:vAlign w:val="bottom"/>
          </w:tcPr>
          <w:p w14:paraId="7A04B3C3" w14:textId="77777777" w:rsidR="00A116BC" w:rsidRPr="001476AF" w:rsidRDefault="00A116BC" w:rsidP="005933D6">
            <w:pPr>
              <w:tabs>
                <w:tab w:val="left" w:pos="1262"/>
              </w:tabs>
              <w:spacing w:before="0" w:after="0"/>
              <w:ind w:right="-72"/>
              <w:jc w:val="right"/>
              <w:rPr>
                <w:sz w:val="18"/>
                <w:szCs w:val="18"/>
              </w:rPr>
            </w:pPr>
          </w:p>
        </w:tc>
        <w:tc>
          <w:tcPr>
            <w:tcW w:w="1296" w:type="dxa"/>
            <w:shd w:val="clear" w:color="auto" w:fill="auto"/>
            <w:vAlign w:val="bottom"/>
          </w:tcPr>
          <w:p w14:paraId="217132EF" w14:textId="77777777" w:rsidR="00A116BC" w:rsidRPr="001476AF" w:rsidRDefault="00A116BC" w:rsidP="005933D6">
            <w:pPr>
              <w:tabs>
                <w:tab w:val="left" w:pos="1262"/>
              </w:tabs>
              <w:spacing w:before="0" w:after="0"/>
              <w:ind w:right="-72"/>
              <w:jc w:val="right"/>
              <w:rPr>
                <w:sz w:val="18"/>
                <w:szCs w:val="18"/>
              </w:rPr>
            </w:pPr>
          </w:p>
        </w:tc>
      </w:tr>
      <w:tr w:rsidR="00A116BC" w:rsidRPr="001476AF" w14:paraId="3FBA5769" w14:textId="77777777" w:rsidTr="00036731">
        <w:tc>
          <w:tcPr>
            <w:tcW w:w="4284" w:type="dxa"/>
            <w:vAlign w:val="bottom"/>
          </w:tcPr>
          <w:p w14:paraId="00D8961D" w14:textId="77777777" w:rsidR="00A116BC" w:rsidRPr="001476AF" w:rsidRDefault="00A116BC" w:rsidP="005933D6">
            <w:pPr>
              <w:spacing w:before="0" w:after="0"/>
              <w:ind w:left="422"/>
              <w:rPr>
                <w:sz w:val="18"/>
                <w:szCs w:val="18"/>
              </w:rPr>
            </w:pPr>
            <w:r w:rsidRPr="001476AF">
              <w:rPr>
                <w:b/>
                <w:sz w:val="18"/>
                <w:szCs w:val="18"/>
              </w:rPr>
              <w:t>Rental expense</w:t>
            </w:r>
          </w:p>
        </w:tc>
        <w:tc>
          <w:tcPr>
            <w:tcW w:w="1296" w:type="dxa"/>
            <w:shd w:val="clear" w:color="auto" w:fill="FAFAFA"/>
            <w:vAlign w:val="bottom"/>
          </w:tcPr>
          <w:p w14:paraId="10038704" w14:textId="77777777" w:rsidR="00A116BC" w:rsidRPr="001476AF" w:rsidRDefault="00A116BC" w:rsidP="005933D6">
            <w:pPr>
              <w:tabs>
                <w:tab w:val="left" w:pos="1262"/>
              </w:tabs>
              <w:spacing w:before="0" w:after="0"/>
              <w:ind w:right="-72"/>
              <w:jc w:val="right"/>
              <w:rPr>
                <w:sz w:val="18"/>
                <w:szCs w:val="18"/>
              </w:rPr>
            </w:pPr>
          </w:p>
        </w:tc>
        <w:tc>
          <w:tcPr>
            <w:tcW w:w="1296" w:type="dxa"/>
            <w:shd w:val="clear" w:color="auto" w:fill="auto"/>
            <w:vAlign w:val="bottom"/>
          </w:tcPr>
          <w:p w14:paraId="725F6BEF" w14:textId="77777777" w:rsidR="00A116BC" w:rsidRPr="001476AF" w:rsidRDefault="00A116BC" w:rsidP="005933D6">
            <w:pPr>
              <w:tabs>
                <w:tab w:val="left" w:pos="1262"/>
              </w:tabs>
              <w:spacing w:before="0" w:after="0"/>
              <w:ind w:right="-72"/>
              <w:jc w:val="right"/>
              <w:rPr>
                <w:sz w:val="18"/>
                <w:szCs w:val="18"/>
              </w:rPr>
            </w:pPr>
          </w:p>
        </w:tc>
        <w:tc>
          <w:tcPr>
            <w:tcW w:w="1296" w:type="dxa"/>
            <w:shd w:val="clear" w:color="auto" w:fill="FAFAFA"/>
            <w:vAlign w:val="bottom"/>
          </w:tcPr>
          <w:p w14:paraId="51BCA01B" w14:textId="77777777" w:rsidR="00A116BC" w:rsidRPr="001476AF" w:rsidRDefault="00A116BC" w:rsidP="005933D6">
            <w:pPr>
              <w:tabs>
                <w:tab w:val="left" w:pos="1262"/>
              </w:tabs>
              <w:spacing w:before="0" w:after="0"/>
              <w:ind w:right="-72"/>
              <w:jc w:val="right"/>
              <w:rPr>
                <w:sz w:val="18"/>
                <w:szCs w:val="18"/>
              </w:rPr>
            </w:pPr>
          </w:p>
        </w:tc>
        <w:tc>
          <w:tcPr>
            <w:tcW w:w="1296" w:type="dxa"/>
            <w:shd w:val="clear" w:color="auto" w:fill="auto"/>
            <w:vAlign w:val="bottom"/>
          </w:tcPr>
          <w:p w14:paraId="4C56F9CF" w14:textId="77777777" w:rsidR="00A116BC" w:rsidRPr="001476AF" w:rsidRDefault="00A116BC" w:rsidP="005933D6">
            <w:pPr>
              <w:tabs>
                <w:tab w:val="left" w:pos="1262"/>
              </w:tabs>
              <w:spacing w:before="0" w:after="0"/>
              <w:ind w:right="-72"/>
              <w:jc w:val="right"/>
              <w:rPr>
                <w:sz w:val="18"/>
                <w:szCs w:val="18"/>
              </w:rPr>
            </w:pPr>
          </w:p>
        </w:tc>
      </w:tr>
      <w:tr w:rsidR="00A116BC" w:rsidRPr="001476AF" w14:paraId="0D25242D" w14:textId="77777777" w:rsidTr="00EF6984">
        <w:tc>
          <w:tcPr>
            <w:tcW w:w="4284" w:type="dxa"/>
            <w:vAlign w:val="bottom"/>
          </w:tcPr>
          <w:p w14:paraId="6AB82F7C" w14:textId="649E998E" w:rsidR="00A116BC" w:rsidRPr="001476AF" w:rsidRDefault="00A116BC" w:rsidP="005933D6">
            <w:pPr>
              <w:spacing w:before="0" w:after="0"/>
              <w:ind w:left="422"/>
              <w:rPr>
                <w:b/>
                <w:sz w:val="18"/>
                <w:szCs w:val="18"/>
              </w:rPr>
            </w:pPr>
            <w:r w:rsidRPr="001476AF">
              <w:rPr>
                <w:sz w:val="18"/>
                <w:szCs w:val="18"/>
              </w:rPr>
              <w:t xml:space="preserve">   Director</w:t>
            </w:r>
          </w:p>
        </w:tc>
        <w:tc>
          <w:tcPr>
            <w:tcW w:w="1296" w:type="dxa"/>
            <w:shd w:val="clear" w:color="auto" w:fill="FAFAFA"/>
            <w:vAlign w:val="bottom"/>
          </w:tcPr>
          <w:p w14:paraId="370287CE" w14:textId="6299BA12" w:rsidR="00A116BC" w:rsidRPr="001476AF" w:rsidRDefault="00A116BC" w:rsidP="005933D6">
            <w:pPr>
              <w:tabs>
                <w:tab w:val="left" w:pos="1262"/>
              </w:tabs>
              <w:spacing w:before="0" w:after="0"/>
              <w:ind w:right="-72"/>
              <w:jc w:val="right"/>
              <w:rPr>
                <w:sz w:val="18"/>
                <w:szCs w:val="18"/>
              </w:rPr>
            </w:pPr>
            <w:r w:rsidRPr="001476AF">
              <w:rPr>
                <w:sz w:val="18"/>
                <w:szCs w:val="18"/>
              </w:rPr>
              <w:t>276,316</w:t>
            </w:r>
          </w:p>
        </w:tc>
        <w:tc>
          <w:tcPr>
            <w:tcW w:w="1296" w:type="dxa"/>
            <w:shd w:val="clear" w:color="auto" w:fill="auto"/>
            <w:vAlign w:val="bottom"/>
          </w:tcPr>
          <w:p w14:paraId="7720C8EB" w14:textId="2841EE5B" w:rsidR="00A116BC" w:rsidRPr="001476AF" w:rsidRDefault="00A116BC" w:rsidP="005933D6">
            <w:pPr>
              <w:tabs>
                <w:tab w:val="left" w:pos="1262"/>
              </w:tabs>
              <w:spacing w:before="0" w:after="0"/>
              <w:ind w:right="-72"/>
              <w:jc w:val="right"/>
              <w:rPr>
                <w:sz w:val="18"/>
                <w:szCs w:val="18"/>
              </w:rPr>
            </w:pPr>
            <w:r w:rsidRPr="001476AF">
              <w:rPr>
                <w:sz w:val="18"/>
                <w:szCs w:val="18"/>
              </w:rPr>
              <w:t>315,789</w:t>
            </w:r>
          </w:p>
        </w:tc>
        <w:tc>
          <w:tcPr>
            <w:tcW w:w="1296" w:type="dxa"/>
            <w:shd w:val="clear" w:color="auto" w:fill="FAFAFA"/>
            <w:vAlign w:val="bottom"/>
          </w:tcPr>
          <w:p w14:paraId="3FC8CC78" w14:textId="7F4147DE" w:rsidR="00A116BC" w:rsidRPr="001476AF" w:rsidRDefault="00A116BC" w:rsidP="005933D6">
            <w:pPr>
              <w:tabs>
                <w:tab w:val="left" w:pos="1262"/>
              </w:tabs>
              <w:spacing w:before="0" w:after="0"/>
              <w:ind w:right="-72"/>
              <w:jc w:val="right"/>
              <w:rPr>
                <w:sz w:val="18"/>
                <w:szCs w:val="18"/>
              </w:rPr>
            </w:pPr>
            <w:r w:rsidRPr="001476AF">
              <w:rPr>
                <w:sz w:val="18"/>
                <w:szCs w:val="18"/>
              </w:rPr>
              <w:t>276,316</w:t>
            </w:r>
          </w:p>
        </w:tc>
        <w:tc>
          <w:tcPr>
            <w:tcW w:w="1296" w:type="dxa"/>
            <w:shd w:val="clear" w:color="auto" w:fill="auto"/>
            <w:vAlign w:val="bottom"/>
          </w:tcPr>
          <w:p w14:paraId="1558DD0E" w14:textId="43A0318D" w:rsidR="00A116BC" w:rsidRPr="001476AF" w:rsidRDefault="00A116BC" w:rsidP="005933D6">
            <w:pPr>
              <w:tabs>
                <w:tab w:val="left" w:pos="1262"/>
              </w:tabs>
              <w:spacing w:before="0" w:after="0"/>
              <w:ind w:right="-72"/>
              <w:jc w:val="right"/>
              <w:rPr>
                <w:sz w:val="18"/>
                <w:szCs w:val="18"/>
              </w:rPr>
            </w:pPr>
            <w:r w:rsidRPr="001476AF">
              <w:rPr>
                <w:sz w:val="18"/>
                <w:szCs w:val="18"/>
              </w:rPr>
              <w:t>315,789</w:t>
            </w:r>
          </w:p>
        </w:tc>
      </w:tr>
    </w:tbl>
    <w:p w14:paraId="276B8957" w14:textId="1ECEF318" w:rsidR="002353F5" w:rsidRPr="001476AF" w:rsidRDefault="002353F5" w:rsidP="005933D6">
      <w:pPr>
        <w:rPr>
          <w:rFonts w:ascii="Arial" w:eastAsia="Arial" w:hAnsi="Arial" w:cs="Arial"/>
          <w:b/>
          <w:color w:val="CF4A02"/>
          <w:sz w:val="18"/>
          <w:szCs w:val="18"/>
        </w:rPr>
      </w:pPr>
    </w:p>
    <w:p w14:paraId="79BA6A4E" w14:textId="61CF295B" w:rsidR="007A5A72" w:rsidRPr="001476AF" w:rsidRDefault="0032140B" w:rsidP="005933D6">
      <w:pPr>
        <w:ind w:left="540" w:hanging="540"/>
        <w:rPr>
          <w:rFonts w:ascii="Arial" w:eastAsia="Arial" w:hAnsi="Arial" w:cs="Arial"/>
          <w:b/>
          <w:color w:val="CF4A02"/>
          <w:sz w:val="18"/>
          <w:szCs w:val="18"/>
        </w:rPr>
      </w:pPr>
      <w:r w:rsidRPr="001476AF">
        <w:rPr>
          <w:rFonts w:ascii="Arial" w:eastAsia="Arial" w:hAnsi="Arial" w:cs="Arial"/>
          <w:b/>
          <w:color w:val="CF4A02"/>
          <w:sz w:val="18"/>
          <w:szCs w:val="18"/>
        </w:rPr>
        <w:t>c)</w:t>
      </w:r>
      <w:r w:rsidRPr="001476AF">
        <w:rPr>
          <w:rFonts w:ascii="Arial" w:eastAsia="Arial" w:hAnsi="Arial" w:cs="Arial"/>
          <w:b/>
          <w:color w:val="CF4A02"/>
          <w:sz w:val="18"/>
          <w:szCs w:val="18"/>
        </w:rPr>
        <w:tab/>
        <w:t>Outstanding balances arising from sales and purchases of goods and services</w:t>
      </w:r>
    </w:p>
    <w:p w14:paraId="7F8D1E4E" w14:textId="77777777" w:rsidR="007A5A72" w:rsidRPr="001476AF" w:rsidRDefault="007A5A72" w:rsidP="005933D6">
      <w:pPr>
        <w:ind w:left="1080" w:hanging="540"/>
        <w:rPr>
          <w:rFonts w:ascii="Arial" w:eastAsia="Arial" w:hAnsi="Arial" w:cs="Arial"/>
          <w:sz w:val="18"/>
          <w:szCs w:val="18"/>
        </w:rPr>
      </w:pPr>
    </w:p>
    <w:tbl>
      <w:tblPr>
        <w:tblStyle w:val="affffffffffffff1"/>
        <w:tblW w:w="9450" w:type="dxa"/>
        <w:tblLayout w:type="fixed"/>
        <w:tblLook w:val="0000" w:firstRow="0" w:lastRow="0" w:firstColumn="0" w:lastColumn="0" w:noHBand="0" w:noVBand="0"/>
      </w:tblPr>
      <w:tblGrid>
        <w:gridCol w:w="4266"/>
        <w:gridCol w:w="1296"/>
        <w:gridCol w:w="1296"/>
        <w:gridCol w:w="1296"/>
        <w:gridCol w:w="1296"/>
      </w:tblGrid>
      <w:tr w:rsidR="007A5A72" w:rsidRPr="001476AF" w14:paraId="1283884C" w14:textId="77777777" w:rsidTr="00036731">
        <w:tc>
          <w:tcPr>
            <w:tcW w:w="4266" w:type="dxa"/>
            <w:vAlign w:val="bottom"/>
          </w:tcPr>
          <w:p w14:paraId="63D08CCC" w14:textId="77777777" w:rsidR="007A5A72" w:rsidRPr="001476AF" w:rsidRDefault="007A5A72" w:rsidP="005933D6">
            <w:pPr>
              <w:spacing w:before="0" w:after="0"/>
              <w:ind w:left="422"/>
              <w:rPr>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52B64EB1" w14:textId="77777777" w:rsidR="007A5A72" w:rsidRPr="001476AF" w:rsidRDefault="0032140B" w:rsidP="005933D6">
            <w:pPr>
              <w:spacing w:before="0" w:after="0"/>
              <w:ind w:right="-72"/>
              <w:jc w:val="center"/>
              <w:rPr>
                <w:b/>
                <w:sz w:val="18"/>
                <w:szCs w:val="18"/>
              </w:rPr>
            </w:pPr>
            <w:r w:rsidRPr="001476AF">
              <w:rPr>
                <w:b/>
                <w:sz w:val="18"/>
                <w:szCs w:val="18"/>
              </w:rPr>
              <w:t xml:space="preserve">Consolidated </w:t>
            </w:r>
          </w:p>
          <w:p w14:paraId="36F5BB50"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0C1FABD4" w14:textId="77777777" w:rsidR="007A5A72" w:rsidRPr="001476AF" w:rsidRDefault="0032140B" w:rsidP="005933D6">
            <w:pPr>
              <w:spacing w:before="0" w:after="0"/>
              <w:ind w:right="-72"/>
              <w:jc w:val="center"/>
              <w:rPr>
                <w:b/>
                <w:sz w:val="18"/>
                <w:szCs w:val="18"/>
              </w:rPr>
            </w:pPr>
            <w:r w:rsidRPr="001476AF">
              <w:rPr>
                <w:b/>
                <w:sz w:val="18"/>
                <w:szCs w:val="18"/>
              </w:rPr>
              <w:t xml:space="preserve">Separate </w:t>
            </w:r>
          </w:p>
          <w:p w14:paraId="360FAD99" w14:textId="77777777" w:rsidR="007A5A72" w:rsidRPr="001476AF" w:rsidRDefault="0032140B" w:rsidP="005933D6">
            <w:pPr>
              <w:spacing w:before="0" w:after="0"/>
              <w:ind w:right="-72"/>
              <w:jc w:val="center"/>
              <w:rPr>
                <w:b/>
                <w:sz w:val="18"/>
                <w:szCs w:val="18"/>
              </w:rPr>
            </w:pPr>
            <w:r w:rsidRPr="001476AF">
              <w:rPr>
                <w:b/>
                <w:sz w:val="18"/>
                <w:szCs w:val="18"/>
              </w:rPr>
              <w:t>financial statements</w:t>
            </w:r>
          </w:p>
        </w:tc>
      </w:tr>
      <w:tr w:rsidR="001D7482" w:rsidRPr="001476AF" w14:paraId="0507C110" w14:textId="77777777" w:rsidTr="00687522">
        <w:tc>
          <w:tcPr>
            <w:tcW w:w="4266" w:type="dxa"/>
            <w:vAlign w:val="bottom"/>
          </w:tcPr>
          <w:p w14:paraId="5B108A8C" w14:textId="77777777" w:rsidR="001D7482" w:rsidRPr="001476AF" w:rsidRDefault="001D7482" w:rsidP="005933D6">
            <w:pPr>
              <w:spacing w:before="0" w:after="0"/>
              <w:ind w:left="422"/>
              <w:rPr>
                <w:color w:val="000000"/>
                <w:sz w:val="18"/>
                <w:szCs w:val="18"/>
              </w:rPr>
            </w:pPr>
          </w:p>
        </w:tc>
        <w:tc>
          <w:tcPr>
            <w:tcW w:w="1296" w:type="dxa"/>
            <w:tcBorders>
              <w:top w:val="single" w:sz="4" w:space="0" w:color="auto"/>
            </w:tcBorders>
          </w:tcPr>
          <w:p w14:paraId="24A00CE1" w14:textId="4C412FB8" w:rsidR="001D7482" w:rsidRPr="001476AF" w:rsidRDefault="001D7482"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tcPr>
          <w:p w14:paraId="2B1ADC6C" w14:textId="08A82F49" w:rsidR="001D7482" w:rsidRPr="001476AF" w:rsidRDefault="001D7482" w:rsidP="005933D6">
            <w:pPr>
              <w:spacing w:before="0" w:after="0"/>
              <w:ind w:right="-72"/>
              <w:jc w:val="right"/>
              <w:rPr>
                <w:b/>
                <w:sz w:val="18"/>
                <w:szCs w:val="18"/>
              </w:rPr>
            </w:pPr>
            <w:r w:rsidRPr="001476AF">
              <w:rPr>
                <w:b/>
                <w:sz w:val="18"/>
                <w:szCs w:val="18"/>
              </w:rPr>
              <w:t>2022</w:t>
            </w:r>
          </w:p>
        </w:tc>
        <w:tc>
          <w:tcPr>
            <w:tcW w:w="1296" w:type="dxa"/>
            <w:tcBorders>
              <w:top w:val="single" w:sz="4" w:space="0" w:color="auto"/>
            </w:tcBorders>
          </w:tcPr>
          <w:p w14:paraId="4086D60E" w14:textId="5BC92F9B" w:rsidR="001D7482" w:rsidRPr="001476AF" w:rsidRDefault="001D7482" w:rsidP="005933D6">
            <w:pPr>
              <w:spacing w:before="0" w:after="0"/>
              <w:ind w:right="-72"/>
              <w:jc w:val="right"/>
              <w:rPr>
                <w:b/>
                <w:sz w:val="18"/>
                <w:szCs w:val="18"/>
              </w:rPr>
            </w:pPr>
            <w:r w:rsidRPr="001476AF">
              <w:rPr>
                <w:b/>
                <w:sz w:val="18"/>
                <w:szCs w:val="18"/>
              </w:rPr>
              <w:t>2023</w:t>
            </w:r>
          </w:p>
        </w:tc>
        <w:tc>
          <w:tcPr>
            <w:tcW w:w="1296" w:type="dxa"/>
            <w:tcBorders>
              <w:top w:val="single" w:sz="4" w:space="0" w:color="auto"/>
            </w:tcBorders>
          </w:tcPr>
          <w:p w14:paraId="0FCEA11E" w14:textId="7D3BBE0C" w:rsidR="001D7482" w:rsidRPr="001476AF" w:rsidRDefault="001D7482" w:rsidP="005933D6">
            <w:pPr>
              <w:spacing w:before="0" w:after="0"/>
              <w:ind w:right="-72"/>
              <w:jc w:val="right"/>
              <w:rPr>
                <w:b/>
                <w:sz w:val="18"/>
                <w:szCs w:val="18"/>
              </w:rPr>
            </w:pPr>
            <w:r w:rsidRPr="001476AF">
              <w:rPr>
                <w:b/>
                <w:sz w:val="18"/>
                <w:szCs w:val="18"/>
              </w:rPr>
              <w:t>2022</w:t>
            </w:r>
          </w:p>
        </w:tc>
      </w:tr>
      <w:tr w:rsidR="001D7482" w:rsidRPr="001476AF" w14:paraId="7C124D12" w14:textId="77777777" w:rsidTr="00036731">
        <w:tc>
          <w:tcPr>
            <w:tcW w:w="4266" w:type="dxa"/>
            <w:vAlign w:val="bottom"/>
          </w:tcPr>
          <w:p w14:paraId="15862907" w14:textId="77777777" w:rsidR="001D7482" w:rsidRPr="001476AF" w:rsidRDefault="001D7482" w:rsidP="005933D6">
            <w:pPr>
              <w:spacing w:before="0" w:after="0"/>
              <w:ind w:left="422"/>
              <w:rPr>
                <w:color w:val="000000"/>
                <w:sz w:val="18"/>
                <w:szCs w:val="18"/>
              </w:rPr>
            </w:pPr>
          </w:p>
        </w:tc>
        <w:tc>
          <w:tcPr>
            <w:tcW w:w="1296" w:type="dxa"/>
            <w:tcBorders>
              <w:bottom w:val="single" w:sz="4" w:space="0" w:color="auto"/>
            </w:tcBorders>
            <w:vAlign w:val="bottom"/>
          </w:tcPr>
          <w:p w14:paraId="56E0BD72" w14:textId="77777777" w:rsidR="001D7482" w:rsidRPr="001476AF" w:rsidRDefault="001D7482"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06D09855" w14:textId="77777777" w:rsidR="001D7482" w:rsidRPr="001476AF" w:rsidRDefault="001D7482"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0B70A729" w14:textId="77777777" w:rsidR="001D7482" w:rsidRPr="001476AF" w:rsidRDefault="001D7482" w:rsidP="005933D6">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7BC97ECC" w14:textId="77777777" w:rsidR="001D7482" w:rsidRPr="001476AF" w:rsidRDefault="001D7482" w:rsidP="005933D6">
            <w:pPr>
              <w:spacing w:before="0" w:after="0"/>
              <w:ind w:right="-72"/>
              <w:jc w:val="right"/>
              <w:rPr>
                <w:b/>
                <w:sz w:val="18"/>
                <w:szCs w:val="18"/>
              </w:rPr>
            </w:pPr>
            <w:r w:rsidRPr="001476AF">
              <w:rPr>
                <w:b/>
                <w:sz w:val="18"/>
                <w:szCs w:val="18"/>
              </w:rPr>
              <w:t>Baht</w:t>
            </w:r>
          </w:p>
        </w:tc>
      </w:tr>
      <w:tr w:rsidR="001D7482" w:rsidRPr="001476AF" w14:paraId="03CD2B2B" w14:textId="77777777" w:rsidTr="00036731">
        <w:tc>
          <w:tcPr>
            <w:tcW w:w="4266" w:type="dxa"/>
            <w:vAlign w:val="bottom"/>
          </w:tcPr>
          <w:p w14:paraId="65239A35" w14:textId="77777777" w:rsidR="001D7482" w:rsidRPr="001476AF" w:rsidRDefault="001D7482" w:rsidP="005933D6">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21DFC809"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2109C083"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0E2B20C2"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27946AAD" w14:textId="77777777" w:rsidR="001D7482" w:rsidRPr="001476AF" w:rsidRDefault="001D7482" w:rsidP="005933D6">
            <w:pPr>
              <w:spacing w:before="0" w:after="0"/>
              <w:ind w:right="-72"/>
              <w:jc w:val="right"/>
              <w:rPr>
                <w:sz w:val="18"/>
                <w:szCs w:val="18"/>
              </w:rPr>
            </w:pPr>
          </w:p>
        </w:tc>
      </w:tr>
      <w:tr w:rsidR="001D7482" w:rsidRPr="001476AF" w14:paraId="6EBAB4C7" w14:textId="77777777" w:rsidTr="00EF6984">
        <w:tc>
          <w:tcPr>
            <w:tcW w:w="4266" w:type="dxa"/>
            <w:vAlign w:val="bottom"/>
          </w:tcPr>
          <w:p w14:paraId="70FDCC90" w14:textId="2A547076" w:rsidR="001D7482" w:rsidRPr="001476AF" w:rsidRDefault="001D7482" w:rsidP="005933D6">
            <w:pPr>
              <w:tabs>
                <w:tab w:val="center" w:pos="4320"/>
                <w:tab w:val="right" w:pos="8640"/>
                <w:tab w:val="left" w:pos="1985"/>
              </w:tabs>
              <w:spacing w:before="0" w:after="0"/>
              <w:ind w:left="422"/>
              <w:rPr>
                <w:b/>
                <w:color w:val="000000"/>
                <w:sz w:val="18"/>
                <w:szCs w:val="18"/>
              </w:rPr>
            </w:pPr>
            <w:r w:rsidRPr="001476AF">
              <w:rPr>
                <w:b/>
                <w:color w:val="000000"/>
                <w:sz w:val="18"/>
                <w:szCs w:val="18"/>
              </w:rPr>
              <w:t xml:space="preserve">Trade accounts receivable </w:t>
            </w:r>
            <w:r w:rsidRPr="001476AF">
              <w:rPr>
                <w:color w:val="000000"/>
                <w:sz w:val="18"/>
                <w:szCs w:val="18"/>
              </w:rPr>
              <w:t>(Note 10)</w:t>
            </w:r>
          </w:p>
        </w:tc>
        <w:tc>
          <w:tcPr>
            <w:tcW w:w="1296" w:type="dxa"/>
            <w:shd w:val="clear" w:color="auto" w:fill="FAFAFA"/>
            <w:vAlign w:val="bottom"/>
          </w:tcPr>
          <w:p w14:paraId="539D9624"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5F95B739" w14:textId="77777777" w:rsidR="001D7482" w:rsidRPr="001476AF" w:rsidRDefault="001D7482" w:rsidP="005933D6">
            <w:pPr>
              <w:spacing w:before="0" w:after="0"/>
              <w:ind w:right="-72"/>
              <w:jc w:val="right"/>
              <w:rPr>
                <w:sz w:val="18"/>
                <w:szCs w:val="18"/>
              </w:rPr>
            </w:pPr>
          </w:p>
        </w:tc>
        <w:tc>
          <w:tcPr>
            <w:tcW w:w="1296" w:type="dxa"/>
            <w:shd w:val="clear" w:color="auto" w:fill="FAFAFA"/>
            <w:vAlign w:val="bottom"/>
          </w:tcPr>
          <w:p w14:paraId="0DA2DEE0"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3C4CF0B2" w14:textId="77777777" w:rsidR="001D7482" w:rsidRPr="001476AF" w:rsidRDefault="001D7482" w:rsidP="005933D6">
            <w:pPr>
              <w:spacing w:before="0" w:after="0"/>
              <w:ind w:right="-72"/>
              <w:jc w:val="right"/>
              <w:rPr>
                <w:sz w:val="18"/>
                <w:szCs w:val="18"/>
              </w:rPr>
            </w:pPr>
          </w:p>
        </w:tc>
      </w:tr>
      <w:tr w:rsidR="001D7482" w:rsidRPr="001476AF" w14:paraId="45203EA9" w14:textId="77777777" w:rsidTr="00036731">
        <w:tc>
          <w:tcPr>
            <w:tcW w:w="4266" w:type="dxa"/>
            <w:vAlign w:val="bottom"/>
          </w:tcPr>
          <w:p w14:paraId="0BB62783" w14:textId="78F8F880" w:rsidR="001D7482" w:rsidRPr="001476AF" w:rsidRDefault="001D7482" w:rsidP="005933D6">
            <w:pPr>
              <w:tabs>
                <w:tab w:val="center" w:pos="4320"/>
                <w:tab w:val="right" w:pos="8640"/>
                <w:tab w:val="left" w:pos="1985"/>
              </w:tabs>
              <w:spacing w:before="0" w:after="0"/>
              <w:ind w:left="422"/>
              <w:rPr>
                <w:b/>
                <w:color w:val="000000"/>
                <w:sz w:val="18"/>
                <w:szCs w:val="18"/>
              </w:rPr>
            </w:pPr>
            <w:r w:rsidRPr="001476AF">
              <w:rPr>
                <w:color w:val="000000"/>
                <w:sz w:val="18"/>
                <w:szCs w:val="18"/>
              </w:rPr>
              <w:t xml:space="preserve">   Subsidiaries</w:t>
            </w:r>
          </w:p>
        </w:tc>
        <w:tc>
          <w:tcPr>
            <w:tcW w:w="1296" w:type="dxa"/>
            <w:shd w:val="clear" w:color="auto" w:fill="FAFAFA"/>
            <w:vAlign w:val="bottom"/>
          </w:tcPr>
          <w:p w14:paraId="661691BF" w14:textId="3EA2D424" w:rsidR="001D7482" w:rsidRPr="001476AF" w:rsidRDefault="00237C5C" w:rsidP="005933D6">
            <w:pPr>
              <w:spacing w:before="0" w:after="0"/>
              <w:ind w:right="-72"/>
              <w:jc w:val="right"/>
              <w:rPr>
                <w:sz w:val="18"/>
                <w:szCs w:val="18"/>
              </w:rPr>
            </w:pPr>
            <w:r w:rsidRPr="001476AF">
              <w:rPr>
                <w:sz w:val="18"/>
                <w:szCs w:val="18"/>
              </w:rPr>
              <w:t>-</w:t>
            </w:r>
          </w:p>
        </w:tc>
        <w:tc>
          <w:tcPr>
            <w:tcW w:w="1296" w:type="dxa"/>
            <w:shd w:val="clear" w:color="auto" w:fill="auto"/>
            <w:vAlign w:val="bottom"/>
          </w:tcPr>
          <w:p w14:paraId="0AE23F55" w14:textId="51357600" w:rsidR="001D7482" w:rsidRPr="001476AF" w:rsidRDefault="001D7482" w:rsidP="005933D6">
            <w:pPr>
              <w:spacing w:before="0" w:after="0"/>
              <w:ind w:right="-72"/>
              <w:jc w:val="right"/>
              <w:rPr>
                <w:sz w:val="18"/>
                <w:szCs w:val="18"/>
              </w:rPr>
            </w:pPr>
            <w:r w:rsidRPr="001476AF">
              <w:rPr>
                <w:sz w:val="18"/>
                <w:szCs w:val="18"/>
              </w:rPr>
              <w:t>-</w:t>
            </w:r>
          </w:p>
        </w:tc>
        <w:tc>
          <w:tcPr>
            <w:tcW w:w="1296" w:type="dxa"/>
            <w:shd w:val="clear" w:color="auto" w:fill="FAFAFA"/>
            <w:vAlign w:val="bottom"/>
          </w:tcPr>
          <w:p w14:paraId="24A4456C" w14:textId="798ED827" w:rsidR="001D7482" w:rsidRPr="001476AF" w:rsidRDefault="00B41F63" w:rsidP="005933D6">
            <w:pPr>
              <w:spacing w:before="0" w:after="0"/>
              <w:ind w:right="-72"/>
              <w:jc w:val="right"/>
              <w:rPr>
                <w:sz w:val="18"/>
                <w:szCs w:val="18"/>
              </w:rPr>
            </w:pPr>
            <w:r w:rsidRPr="001476AF">
              <w:rPr>
                <w:sz w:val="18"/>
                <w:szCs w:val="18"/>
              </w:rPr>
              <w:t>487,20</w:t>
            </w:r>
            <w:r w:rsidR="00D72C8E">
              <w:rPr>
                <w:sz w:val="18"/>
                <w:szCs w:val="18"/>
              </w:rPr>
              <w:t>5</w:t>
            </w:r>
          </w:p>
        </w:tc>
        <w:tc>
          <w:tcPr>
            <w:tcW w:w="1296" w:type="dxa"/>
            <w:shd w:val="clear" w:color="auto" w:fill="auto"/>
            <w:vAlign w:val="bottom"/>
          </w:tcPr>
          <w:p w14:paraId="4D07F3C9" w14:textId="61DA8F20" w:rsidR="001D7482" w:rsidRPr="001476AF" w:rsidRDefault="001D7482" w:rsidP="005933D6">
            <w:pPr>
              <w:spacing w:before="0" w:after="0"/>
              <w:ind w:right="-72"/>
              <w:jc w:val="right"/>
              <w:rPr>
                <w:sz w:val="18"/>
                <w:szCs w:val="18"/>
              </w:rPr>
            </w:pPr>
            <w:r w:rsidRPr="001476AF">
              <w:rPr>
                <w:sz w:val="18"/>
                <w:szCs w:val="18"/>
              </w:rPr>
              <w:t>998,159</w:t>
            </w:r>
          </w:p>
        </w:tc>
      </w:tr>
      <w:tr w:rsidR="001D7482" w:rsidRPr="001476AF" w14:paraId="1636DA7C" w14:textId="77777777" w:rsidTr="00EF6984">
        <w:tc>
          <w:tcPr>
            <w:tcW w:w="4266" w:type="dxa"/>
            <w:vAlign w:val="bottom"/>
          </w:tcPr>
          <w:p w14:paraId="62305F76" w14:textId="77777777" w:rsidR="001D7482" w:rsidRPr="001476AF" w:rsidRDefault="001D7482" w:rsidP="005933D6">
            <w:pPr>
              <w:tabs>
                <w:tab w:val="center" w:pos="4320"/>
                <w:tab w:val="right" w:pos="8640"/>
                <w:tab w:val="left" w:pos="1985"/>
              </w:tabs>
              <w:spacing w:before="0" w:after="0"/>
              <w:ind w:left="422"/>
              <w:rPr>
                <w:color w:val="000000"/>
                <w:sz w:val="18"/>
                <w:szCs w:val="18"/>
              </w:rPr>
            </w:pPr>
          </w:p>
        </w:tc>
        <w:tc>
          <w:tcPr>
            <w:tcW w:w="1296" w:type="dxa"/>
            <w:shd w:val="clear" w:color="auto" w:fill="FAFAFA"/>
            <w:vAlign w:val="bottom"/>
          </w:tcPr>
          <w:p w14:paraId="74CB233B"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301387D2" w14:textId="77777777" w:rsidR="001D7482" w:rsidRPr="001476AF" w:rsidRDefault="001D7482" w:rsidP="005933D6">
            <w:pPr>
              <w:spacing w:before="0" w:after="0"/>
              <w:ind w:right="-72"/>
              <w:jc w:val="right"/>
              <w:rPr>
                <w:sz w:val="18"/>
                <w:szCs w:val="18"/>
              </w:rPr>
            </w:pPr>
          </w:p>
        </w:tc>
        <w:tc>
          <w:tcPr>
            <w:tcW w:w="1296" w:type="dxa"/>
            <w:shd w:val="clear" w:color="auto" w:fill="FAFAFA"/>
            <w:vAlign w:val="bottom"/>
          </w:tcPr>
          <w:p w14:paraId="784E40A7"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6D133DCD" w14:textId="77777777" w:rsidR="001D7482" w:rsidRPr="001476AF" w:rsidRDefault="001D7482" w:rsidP="005933D6">
            <w:pPr>
              <w:spacing w:before="0" w:after="0"/>
              <w:ind w:right="-72"/>
              <w:jc w:val="right"/>
              <w:rPr>
                <w:sz w:val="18"/>
                <w:szCs w:val="18"/>
              </w:rPr>
            </w:pPr>
          </w:p>
        </w:tc>
      </w:tr>
      <w:tr w:rsidR="001D7482" w:rsidRPr="001476AF" w14:paraId="589E40E5" w14:textId="77777777" w:rsidTr="00036731">
        <w:tc>
          <w:tcPr>
            <w:tcW w:w="4266" w:type="dxa"/>
            <w:vAlign w:val="bottom"/>
          </w:tcPr>
          <w:p w14:paraId="028C40F6" w14:textId="77777777" w:rsidR="001D7482" w:rsidRPr="001476AF" w:rsidRDefault="001D7482" w:rsidP="005933D6">
            <w:pPr>
              <w:tabs>
                <w:tab w:val="center" w:pos="4320"/>
                <w:tab w:val="right" w:pos="8640"/>
                <w:tab w:val="left" w:pos="1985"/>
              </w:tabs>
              <w:spacing w:before="0" w:after="0"/>
              <w:ind w:left="422"/>
              <w:rPr>
                <w:b/>
                <w:color w:val="000000"/>
                <w:sz w:val="18"/>
                <w:szCs w:val="18"/>
              </w:rPr>
            </w:pPr>
            <w:r w:rsidRPr="001476AF">
              <w:rPr>
                <w:b/>
                <w:color w:val="000000"/>
                <w:sz w:val="18"/>
                <w:szCs w:val="18"/>
              </w:rPr>
              <w:t>Accrued income</w:t>
            </w:r>
          </w:p>
        </w:tc>
        <w:tc>
          <w:tcPr>
            <w:tcW w:w="1296" w:type="dxa"/>
            <w:shd w:val="clear" w:color="auto" w:fill="FAFAFA"/>
            <w:vAlign w:val="bottom"/>
          </w:tcPr>
          <w:p w14:paraId="59A4C00F"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2068DD1D" w14:textId="77777777" w:rsidR="001D7482" w:rsidRPr="001476AF" w:rsidRDefault="001D7482" w:rsidP="005933D6">
            <w:pPr>
              <w:spacing w:before="0" w:after="0"/>
              <w:ind w:right="-72"/>
              <w:jc w:val="right"/>
              <w:rPr>
                <w:sz w:val="18"/>
                <w:szCs w:val="18"/>
              </w:rPr>
            </w:pPr>
          </w:p>
        </w:tc>
        <w:tc>
          <w:tcPr>
            <w:tcW w:w="1296" w:type="dxa"/>
            <w:shd w:val="clear" w:color="auto" w:fill="FAFAFA"/>
            <w:vAlign w:val="bottom"/>
          </w:tcPr>
          <w:p w14:paraId="71F76DF6"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3C425AB2" w14:textId="77777777" w:rsidR="001D7482" w:rsidRPr="001476AF" w:rsidRDefault="001D7482" w:rsidP="005933D6">
            <w:pPr>
              <w:spacing w:before="0" w:after="0"/>
              <w:ind w:right="-72"/>
              <w:jc w:val="right"/>
              <w:rPr>
                <w:sz w:val="18"/>
                <w:szCs w:val="18"/>
              </w:rPr>
            </w:pPr>
          </w:p>
        </w:tc>
      </w:tr>
      <w:tr w:rsidR="001D7482" w:rsidRPr="001476AF" w14:paraId="61486E4A" w14:textId="77777777" w:rsidTr="00036731">
        <w:tc>
          <w:tcPr>
            <w:tcW w:w="4266" w:type="dxa"/>
            <w:vAlign w:val="bottom"/>
          </w:tcPr>
          <w:p w14:paraId="4A2C700D" w14:textId="0BAA5E9E" w:rsidR="001D7482" w:rsidRPr="001476AF" w:rsidRDefault="001D7482" w:rsidP="005933D6">
            <w:pPr>
              <w:tabs>
                <w:tab w:val="center" w:pos="4320"/>
                <w:tab w:val="right" w:pos="8640"/>
                <w:tab w:val="left" w:pos="1985"/>
              </w:tabs>
              <w:spacing w:before="0" w:after="0"/>
              <w:ind w:left="422"/>
              <w:rPr>
                <w:b/>
                <w:color w:val="000000"/>
                <w:sz w:val="18"/>
                <w:szCs w:val="18"/>
              </w:rPr>
            </w:pPr>
            <w:r w:rsidRPr="001476AF">
              <w:rPr>
                <w:color w:val="000000"/>
                <w:sz w:val="18"/>
                <w:szCs w:val="18"/>
              </w:rPr>
              <w:t xml:space="preserve">   Subsidiaries</w:t>
            </w:r>
          </w:p>
        </w:tc>
        <w:tc>
          <w:tcPr>
            <w:tcW w:w="1296" w:type="dxa"/>
            <w:shd w:val="clear" w:color="auto" w:fill="FAFAFA"/>
            <w:vAlign w:val="bottom"/>
          </w:tcPr>
          <w:p w14:paraId="25D37AEA" w14:textId="07B14684" w:rsidR="001D7482" w:rsidRPr="001476AF" w:rsidRDefault="00237C5C" w:rsidP="005933D6">
            <w:pPr>
              <w:spacing w:before="0" w:after="0"/>
              <w:ind w:right="-72"/>
              <w:jc w:val="right"/>
              <w:rPr>
                <w:sz w:val="18"/>
                <w:szCs w:val="18"/>
              </w:rPr>
            </w:pPr>
            <w:r w:rsidRPr="001476AF">
              <w:rPr>
                <w:sz w:val="18"/>
                <w:szCs w:val="18"/>
              </w:rPr>
              <w:t>-</w:t>
            </w:r>
          </w:p>
        </w:tc>
        <w:tc>
          <w:tcPr>
            <w:tcW w:w="1296" w:type="dxa"/>
            <w:shd w:val="clear" w:color="auto" w:fill="auto"/>
            <w:vAlign w:val="bottom"/>
          </w:tcPr>
          <w:p w14:paraId="3D1F34D4" w14:textId="04939211" w:rsidR="001D7482" w:rsidRPr="001476AF" w:rsidRDefault="001D7482" w:rsidP="005933D6">
            <w:pPr>
              <w:spacing w:before="0" w:after="0"/>
              <w:ind w:right="-72"/>
              <w:jc w:val="right"/>
              <w:rPr>
                <w:sz w:val="18"/>
                <w:szCs w:val="18"/>
              </w:rPr>
            </w:pPr>
            <w:r w:rsidRPr="001476AF">
              <w:rPr>
                <w:sz w:val="18"/>
                <w:szCs w:val="18"/>
              </w:rPr>
              <w:t>-</w:t>
            </w:r>
          </w:p>
        </w:tc>
        <w:tc>
          <w:tcPr>
            <w:tcW w:w="1296" w:type="dxa"/>
            <w:shd w:val="clear" w:color="auto" w:fill="FAFAFA"/>
            <w:vAlign w:val="bottom"/>
          </w:tcPr>
          <w:p w14:paraId="713A9057" w14:textId="6B06B161" w:rsidR="001D7482" w:rsidRPr="001476AF" w:rsidRDefault="00B41F63" w:rsidP="005933D6">
            <w:pPr>
              <w:spacing w:before="0" w:after="0"/>
              <w:ind w:right="-72"/>
              <w:jc w:val="right"/>
              <w:rPr>
                <w:sz w:val="18"/>
                <w:szCs w:val="18"/>
              </w:rPr>
            </w:pPr>
            <w:r w:rsidRPr="001476AF">
              <w:rPr>
                <w:sz w:val="18"/>
                <w:szCs w:val="18"/>
              </w:rPr>
              <w:t>11,935,221</w:t>
            </w:r>
          </w:p>
        </w:tc>
        <w:tc>
          <w:tcPr>
            <w:tcW w:w="1296" w:type="dxa"/>
            <w:shd w:val="clear" w:color="auto" w:fill="auto"/>
            <w:vAlign w:val="bottom"/>
          </w:tcPr>
          <w:p w14:paraId="6EC045F3" w14:textId="759F7FC9" w:rsidR="001D7482" w:rsidRPr="001476AF" w:rsidRDefault="001D7482" w:rsidP="005933D6">
            <w:pPr>
              <w:spacing w:before="0" w:after="0"/>
              <w:ind w:right="-72"/>
              <w:jc w:val="right"/>
              <w:rPr>
                <w:sz w:val="18"/>
                <w:szCs w:val="18"/>
              </w:rPr>
            </w:pPr>
            <w:r w:rsidRPr="001476AF">
              <w:rPr>
                <w:sz w:val="18"/>
                <w:szCs w:val="18"/>
              </w:rPr>
              <w:t>10,357,453</w:t>
            </w:r>
          </w:p>
        </w:tc>
      </w:tr>
      <w:tr w:rsidR="001D7482" w:rsidRPr="001476AF" w14:paraId="538A98DE" w14:textId="77777777" w:rsidTr="00036731">
        <w:tc>
          <w:tcPr>
            <w:tcW w:w="4266" w:type="dxa"/>
            <w:vAlign w:val="bottom"/>
          </w:tcPr>
          <w:p w14:paraId="32BC0631" w14:textId="79BAB7FB" w:rsidR="001D7482" w:rsidRPr="001476AF" w:rsidRDefault="001D7482" w:rsidP="005933D6">
            <w:pPr>
              <w:tabs>
                <w:tab w:val="center" w:pos="4320"/>
                <w:tab w:val="right" w:pos="8640"/>
                <w:tab w:val="left" w:pos="1985"/>
              </w:tabs>
              <w:spacing w:before="0" w:after="0"/>
              <w:ind w:left="422"/>
              <w:rPr>
                <w:b/>
                <w:color w:val="000000"/>
                <w:sz w:val="18"/>
                <w:szCs w:val="18"/>
              </w:rPr>
            </w:pPr>
            <w:r w:rsidRPr="001476AF">
              <w:rPr>
                <w:color w:val="000000"/>
                <w:sz w:val="18"/>
                <w:szCs w:val="18"/>
              </w:rPr>
              <w:t xml:space="preserve">   Parent company</w:t>
            </w:r>
          </w:p>
        </w:tc>
        <w:tc>
          <w:tcPr>
            <w:tcW w:w="1296" w:type="dxa"/>
            <w:tcBorders>
              <w:bottom w:val="single" w:sz="4" w:space="0" w:color="auto"/>
            </w:tcBorders>
            <w:shd w:val="clear" w:color="auto" w:fill="FAFAFA"/>
            <w:vAlign w:val="bottom"/>
          </w:tcPr>
          <w:p w14:paraId="7246628F" w14:textId="6F7437F3" w:rsidR="001D7482" w:rsidRPr="001476AF" w:rsidRDefault="00B41F63" w:rsidP="005933D6">
            <w:pPr>
              <w:spacing w:before="0" w:after="0"/>
              <w:ind w:right="-72"/>
              <w:jc w:val="right"/>
              <w:rPr>
                <w:sz w:val="18"/>
                <w:szCs w:val="18"/>
              </w:rPr>
            </w:pPr>
            <w:r w:rsidRPr="001476AF">
              <w:rPr>
                <w:sz w:val="18"/>
                <w:szCs w:val="18"/>
              </w:rPr>
              <w:t>1,333</w:t>
            </w:r>
          </w:p>
        </w:tc>
        <w:tc>
          <w:tcPr>
            <w:tcW w:w="1296" w:type="dxa"/>
            <w:tcBorders>
              <w:bottom w:val="single" w:sz="4" w:space="0" w:color="auto"/>
            </w:tcBorders>
            <w:shd w:val="clear" w:color="auto" w:fill="auto"/>
            <w:vAlign w:val="bottom"/>
          </w:tcPr>
          <w:p w14:paraId="11400336" w14:textId="2ABA2877" w:rsidR="001D7482" w:rsidRPr="001476AF" w:rsidRDefault="001D7482" w:rsidP="005933D6">
            <w:pPr>
              <w:spacing w:before="0" w:after="0"/>
              <w:ind w:right="-72"/>
              <w:jc w:val="right"/>
              <w:rPr>
                <w:sz w:val="18"/>
                <w:szCs w:val="18"/>
              </w:rPr>
            </w:pPr>
            <w:r w:rsidRPr="001476AF">
              <w:rPr>
                <w:sz w:val="18"/>
                <w:szCs w:val="18"/>
              </w:rPr>
              <w:t>1,250</w:t>
            </w:r>
          </w:p>
        </w:tc>
        <w:tc>
          <w:tcPr>
            <w:tcW w:w="1296" w:type="dxa"/>
            <w:tcBorders>
              <w:bottom w:val="single" w:sz="4" w:space="0" w:color="auto"/>
            </w:tcBorders>
            <w:shd w:val="clear" w:color="auto" w:fill="FAFAFA"/>
            <w:vAlign w:val="bottom"/>
          </w:tcPr>
          <w:p w14:paraId="5FC7DA73" w14:textId="28B5B53A" w:rsidR="001D7482" w:rsidRPr="001476AF" w:rsidRDefault="00B41F63" w:rsidP="005933D6">
            <w:pPr>
              <w:spacing w:before="0" w:after="0"/>
              <w:ind w:right="-72"/>
              <w:jc w:val="right"/>
              <w:rPr>
                <w:sz w:val="18"/>
                <w:szCs w:val="18"/>
              </w:rPr>
            </w:pPr>
            <w:r w:rsidRPr="001476AF">
              <w:rPr>
                <w:sz w:val="18"/>
                <w:szCs w:val="18"/>
              </w:rPr>
              <w:t>1,333</w:t>
            </w:r>
          </w:p>
        </w:tc>
        <w:tc>
          <w:tcPr>
            <w:tcW w:w="1296" w:type="dxa"/>
            <w:tcBorders>
              <w:bottom w:val="single" w:sz="4" w:space="0" w:color="auto"/>
            </w:tcBorders>
            <w:shd w:val="clear" w:color="auto" w:fill="auto"/>
            <w:vAlign w:val="bottom"/>
          </w:tcPr>
          <w:p w14:paraId="11145196" w14:textId="385524B3" w:rsidR="001D7482" w:rsidRPr="001476AF" w:rsidRDefault="001D7482" w:rsidP="005933D6">
            <w:pPr>
              <w:spacing w:before="0" w:after="0"/>
              <w:ind w:right="-72"/>
              <w:jc w:val="right"/>
              <w:rPr>
                <w:sz w:val="18"/>
                <w:szCs w:val="18"/>
              </w:rPr>
            </w:pPr>
            <w:r w:rsidRPr="001476AF">
              <w:rPr>
                <w:sz w:val="18"/>
                <w:szCs w:val="18"/>
              </w:rPr>
              <w:t>1,250</w:t>
            </w:r>
          </w:p>
        </w:tc>
      </w:tr>
      <w:tr w:rsidR="001D7482" w:rsidRPr="001476AF" w14:paraId="03CB195B" w14:textId="77777777" w:rsidTr="002E2D31">
        <w:tc>
          <w:tcPr>
            <w:tcW w:w="4266" w:type="dxa"/>
            <w:vAlign w:val="bottom"/>
          </w:tcPr>
          <w:p w14:paraId="1A048793" w14:textId="77777777" w:rsidR="001D7482" w:rsidRPr="001476AF" w:rsidRDefault="001D7482" w:rsidP="005933D6">
            <w:pPr>
              <w:tabs>
                <w:tab w:val="center" w:pos="4320"/>
                <w:tab w:val="right" w:pos="8640"/>
                <w:tab w:val="left" w:pos="1985"/>
              </w:tabs>
              <w:spacing w:before="0" w:after="0"/>
              <w:ind w:left="422"/>
              <w:rPr>
                <w:color w:val="000000"/>
                <w:sz w:val="18"/>
                <w:szCs w:val="18"/>
              </w:rPr>
            </w:pPr>
          </w:p>
        </w:tc>
        <w:tc>
          <w:tcPr>
            <w:tcW w:w="1296" w:type="dxa"/>
            <w:shd w:val="clear" w:color="auto" w:fill="FAFAFA"/>
            <w:vAlign w:val="bottom"/>
          </w:tcPr>
          <w:p w14:paraId="3AD1C7E7"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1CEEB6EC" w14:textId="77777777" w:rsidR="001D7482" w:rsidRPr="001476AF" w:rsidRDefault="001D7482" w:rsidP="005933D6">
            <w:pPr>
              <w:spacing w:before="0" w:after="0"/>
              <w:ind w:right="-72"/>
              <w:jc w:val="right"/>
              <w:rPr>
                <w:sz w:val="18"/>
                <w:szCs w:val="18"/>
              </w:rPr>
            </w:pPr>
          </w:p>
        </w:tc>
        <w:tc>
          <w:tcPr>
            <w:tcW w:w="1296" w:type="dxa"/>
            <w:shd w:val="clear" w:color="auto" w:fill="FAFAFA"/>
            <w:vAlign w:val="bottom"/>
          </w:tcPr>
          <w:p w14:paraId="0CEC3296"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5C5D5678" w14:textId="77777777" w:rsidR="001D7482" w:rsidRPr="001476AF" w:rsidRDefault="001D7482" w:rsidP="005933D6">
            <w:pPr>
              <w:spacing w:before="0" w:after="0"/>
              <w:ind w:right="-72"/>
              <w:jc w:val="right"/>
              <w:rPr>
                <w:sz w:val="18"/>
                <w:szCs w:val="18"/>
              </w:rPr>
            </w:pPr>
          </w:p>
        </w:tc>
      </w:tr>
      <w:tr w:rsidR="001D7482" w:rsidRPr="001476AF" w14:paraId="70F463D3" w14:textId="77777777" w:rsidTr="00036731">
        <w:tc>
          <w:tcPr>
            <w:tcW w:w="4266" w:type="dxa"/>
            <w:vAlign w:val="bottom"/>
          </w:tcPr>
          <w:p w14:paraId="787041A4" w14:textId="77777777" w:rsidR="001D7482" w:rsidRPr="001476AF" w:rsidRDefault="001D7482" w:rsidP="005933D6">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05932BD7" w14:textId="61207F86" w:rsidR="001D7482" w:rsidRPr="001476AF" w:rsidRDefault="00996C4F" w:rsidP="005933D6">
            <w:pPr>
              <w:spacing w:before="0" w:after="0"/>
              <w:ind w:right="-72"/>
              <w:jc w:val="right"/>
              <w:rPr>
                <w:sz w:val="18"/>
                <w:szCs w:val="18"/>
              </w:rPr>
            </w:pPr>
            <w:r w:rsidRPr="001476AF">
              <w:rPr>
                <w:sz w:val="18"/>
                <w:szCs w:val="18"/>
              </w:rPr>
              <w:t>1,333</w:t>
            </w:r>
          </w:p>
        </w:tc>
        <w:tc>
          <w:tcPr>
            <w:tcW w:w="1296" w:type="dxa"/>
            <w:tcBorders>
              <w:bottom w:val="single" w:sz="4" w:space="0" w:color="auto"/>
            </w:tcBorders>
            <w:vAlign w:val="bottom"/>
          </w:tcPr>
          <w:p w14:paraId="7A0582EF" w14:textId="526E326C" w:rsidR="001D7482" w:rsidRPr="001476AF" w:rsidRDefault="001D7482" w:rsidP="005933D6">
            <w:pPr>
              <w:spacing w:before="0" w:after="0"/>
              <w:ind w:right="-72"/>
              <w:jc w:val="right"/>
              <w:rPr>
                <w:sz w:val="18"/>
                <w:szCs w:val="18"/>
              </w:rPr>
            </w:pPr>
            <w:r w:rsidRPr="001476AF">
              <w:rPr>
                <w:sz w:val="18"/>
                <w:szCs w:val="18"/>
              </w:rPr>
              <w:t>1,250</w:t>
            </w:r>
          </w:p>
        </w:tc>
        <w:tc>
          <w:tcPr>
            <w:tcW w:w="1296" w:type="dxa"/>
            <w:tcBorders>
              <w:bottom w:val="single" w:sz="4" w:space="0" w:color="auto"/>
            </w:tcBorders>
            <w:shd w:val="clear" w:color="auto" w:fill="FAFAFA"/>
            <w:vAlign w:val="bottom"/>
          </w:tcPr>
          <w:p w14:paraId="407D14FE" w14:textId="708FEEBF" w:rsidR="001D7482" w:rsidRPr="001476AF" w:rsidRDefault="00B41F63" w:rsidP="005933D6">
            <w:pPr>
              <w:spacing w:before="0" w:after="0"/>
              <w:ind w:right="-72"/>
              <w:jc w:val="right"/>
              <w:rPr>
                <w:sz w:val="18"/>
                <w:szCs w:val="18"/>
              </w:rPr>
            </w:pPr>
            <w:r w:rsidRPr="001476AF">
              <w:rPr>
                <w:sz w:val="18"/>
                <w:szCs w:val="18"/>
              </w:rPr>
              <w:t>11,936,554</w:t>
            </w:r>
          </w:p>
        </w:tc>
        <w:tc>
          <w:tcPr>
            <w:tcW w:w="1296" w:type="dxa"/>
            <w:tcBorders>
              <w:bottom w:val="single" w:sz="4" w:space="0" w:color="auto"/>
            </w:tcBorders>
            <w:vAlign w:val="bottom"/>
          </w:tcPr>
          <w:p w14:paraId="199B2C04" w14:textId="4CD5211C" w:rsidR="001D7482" w:rsidRPr="001476AF" w:rsidRDefault="001D7482" w:rsidP="005933D6">
            <w:pPr>
              <w:spacing w:before="0" w:after="0"/>
              <w:ind w:right="-72"/>
              <w:jc w:val="right"/>
              <w:rPr>
                <w:sz w:val="18"/>
                <w:szCs w:val="18"/>
              </w:rPr>
            </w:pPr>
            <w:r w:rsidRPr="001476AF">
              <w:rPr>
                <w:sz w:val="18"/>
                <w:szCs w:val="18"/>
              </w:rPr>
              <w:t>10,358,703</w:t>
            </w:r>
          </w:p>
        </w:tc>
      </w:tr>
      <w:tr w:rsidR="001D7482" w:rsidRPr="001476AF" w14:paraId="5B4FD64E" w14:textId="77777777" w:rsidTr="00EF6984">
        <w:tc>
          <w:tcPr>
            <w:tcW w:w="4266" w:type="dxa"/>
            <w:vAlign w:val="bottom"/>
          </w:tcPr>
          <w:p w14:paraId="6AA695B4" w14:textId="77777777" w:rsidR="001D7482" w:rsidRPr="001476AF" w:rsidRDefault="001D7482" w:rsidP="005933D6">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13CA0491"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481DF0EA"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3FB00A5D" w14:textId="77777777" w:rsidR="001D7482" w:rsidRPr="001476AF" w:rsidRDefault="001D7482"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5F8A64F4" w14:textId="77777777" w:rsidR="001D7482" w:rsidRPr="001476AF" w:rsidRDefault="001D7482" w:rsidP="005933D6">
            <w:pPr>
              <w:spacing w:before="0" w:after="0"/>
              <w:ind w:right="-72"/>
              <w:jc w:val="right"/>
              <w:rPr>
                <w:sz w:val="18"/>
                <w:szCs w:val="18"/>
              </w:rPr>
            </w:pPr>
          </w:p>
        </w:tc>
      </w:tr>
      <w:tr w:rsidR="001D7482" w:rsidRPr="001476AF" w14:paraId="3F0E4360" w14:textId="77777777" w:rsidTr="00036731">
        <w:tc>
          <w:tcPr>
            <w:tcW w:w="4266" w:type="dxa"/>
            <w:vAlign w:val="bottom"/>
          </w:tcPr>
          <w:p w14:paraId="20DD5D3B" w14:textId="77777777" w:rsidR="001D7482" w:rsidRPr="001476AF" w:rsidRDefault="001D7482" w:rsidP="005933D6">
            <w:pPr>
              <w:tabs>
                <w:tab w:val="center" w:pos="4320"/>
                <w:tab w:val="right" w:pos="8640"/>
                <w:tab w:val="left" w:pos="1985"/>
              </w:tabs>
              <w:spacing w:before="0" w:after="0"/>
              <w:ind w:left="422"/>
              <w:rPr>
                <w:b/>
                <w:color w:val="000000"/>
                <w:sz w:val="18"/>
                <w:szCs w:val="18"/>
              </w:rPr>
            </w:pPr>
            <w:r w:rsidRPr="001476AF">
              <w:rPr>
                <w:b/>
                <w:color w:val="000000"/>
                <w:sz w:val="18"/>
                <w:szCs w:val="18"/>
              </w:rPr>
              <w:t>Prepaid rental</w:t>
            </w:r>
          </w:p>
        </w:tc>
        <w:tc>
          <w:tcPr>
            <w:tcW w:w="1296" w:type="dxa"/>
            <w:shd w:val="clear" w:color="auto" w:fill="FAFAFA"/>
            <w:vAlign w:val="bottom"/>
          </w:tcPr>
          <w:p w14:paraId="674E73AD"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47B8AC7B" w14:textId="77777777" w:rsidR="001D7482" w:rsidRPr="001476AF" w:rsidRDefault="001D7482" w:rsidP="005933D6">
            <w:pPr>
              <w:spacing w:before="0" w:after="0"/>
              <w:ind w:right="-72"/>
              <w:jc w:val="right"/>
              <w:rPr>
                <w:sz w:val="18"/>
                <w:szCs w:val="18"/>
              </w:rPr>
            </w:pPr>
          </w:p>
        </w:tc>
        <w:tc>
          <w:tcPr>
            <w:tcW w:w="1296" w:type="dxa"/>
            <w:shd w:val="clear" w:color="auto" w:fill="FAFAFA"/>
            <w:vAlign w:val="bottom"/>
          </w:tcPr>
          <w:p w14:paraId="12BDD576"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17B2BD20" w14:textId="77777777" w:rsidR="001D7482" w:rsidRPr="001476AF" w:rsidRDefault="001D7482" w:rsidP="005933D6">
            <w:pPr>
              <w:spacing w:before="0" w:after="0"/>
              <w:ind w:right="-72"/>
              <w:jc w:val="right"/>
              <w:rPr>
                <w:sz w:val="18"/>
                <w:szCs w:val="18"/>
              </w:rPr>
            </w:pPr>
          </w:p>
        </w:tc>
      </w:tr>
      <w:tr w:rsidR="001D7482" w:rsidRPr="001476AF" w14:paraId="63CD4B01" w14:textId="77777777" w:rsidTr="00EF6984">
        <w:tc>
          <w:tcPr>
            <w:tcW w:w="4266" w:type="dxa"/>
            <w:vAlign w:val="bottom"/>
          </w:tcPr>
          <w:p w14:paraId="213B900B" w14:textId="4E400698" w:rsidR="001D7482" w:rsidRPr="001476AF" w:rsidRDefault="001D7482" w:rsidP="005933D6">
            <w:pPr>
              <w:tabs>
                <w:tab w:val="center" w:pos="4320"/>
                <w:tab w:val="right" w:pos="8640"/>
                <w:tab w:val="left" w:pos="1985"/>
              </w:tabs>
              <w:spacing w:before="0" w:after="0"/>
              <w:ind w:left="422"/>
              <w:rPr>
                <w:b/>
                <w:color w:val="000000"/>
                <w:sz w:val="18"/>
                <w:szCs w:val="18"/>
              </w:rPr>
            </w:pPr>
            <w:r w:rsidRPr="001476AF">
              <w:rPr>
                <w:color w:val="000000"/>
                <w:sz w:val="18"/>
                <w:szCs w:val="18"/>
              </w:rPr>
              <w:t xml:space="preserve">   Director</w:t>
            </w:r>
          </w:p>
        </w:tc>
        <w:tc>
          <w:tcPr>
            <w:tcW w:w="1296" w:type="dxa"/>
            <w:shd w:val="clear" w:color="auto" w:fill="FAFAFA"/>
            <w:vAlign w:val="bottom"/>
          </w:tcPr>
          <w:p w14:paraId="0511CB7E" w14:textId="36EAFCD6" w:rsidR="001D7482" w:rsidRPr="001476AF" w:rsidRDefault="00237C5C" w:rsidP="005933D6">
            <w:pPr>
              <w:spacing w:before="0" w:after="0"/>
              <w:ind w:right="-72"/>
              <w:jc w:val="right"/>
              <w:rPr>
                <w:sz w:val="18"/>
                <w:szCs w:val="18"/>
              </w:rPr>
            </w:pPr>
            <w:r w:rsidRPr="001476AF">
              <w:rPr>
                <w:sz w:val="18"/>
                <w:szCs w:val="18"/>
              </w:rPr>
              <w:t>-</w:t>
            </w:r>
          </w:p>
        </w:tc>
        <w:tc>
          <w:tcPr>
            <w:tcW w:w="1296" w:type="dxa"/>
            <w:shd w:val="clear" w:color="auto" w:fill="auto"/>
            <w:vAlign w:val="bottom"/>
          </w:tcPr>
          <w:p w14:paraId="16B85DEB" w14:textId="28694EA8" w:rsidR="001D7482" w:rsidRPr="001476AF" w:rsidRDefault="001D7482" w:rsidP="005933D6">
            <w:pPr>
              <w:spacing w:before="0" w:after="0"/>
              <w:ind w:right="-72"/>
              <w:jc w:val="right"/>
              <w:rPr>
                <w:sz w:val="18"/>
                <w:szCs w:val="18"/>
              </w:rPr>
            </w:pPr>
            <w:r w:rsidRPr="001476AF">
              <w:rPr>
                <w:sz w:val="18"/>
                <w:szCs w:val="18"/>
              </w:rPr>
              <w:t>61,404</w:t>
            </w:r>
          </w:p>
        </w:tc>
        <w:tc>
          <w:tcPr>
            <w:tcW w:w="1296" w:type="dxa"/>
            <w:shd w:val="clear" w:color="auto" w:fill="FAFAFA"/>
            <w:vAlign w:val="bottom"/>
          </w:tcPr>
          <w:p w14:paraId="39F7BC3D" w14:textId="4154654C" w:rsidR="001D7482" w:rsidRPr="001476AF" w:rsidRDefault="00996C4F" w:rsidP="005933D6">
            <w:pPr>
              <w:spacing w:before="0" w:after="0"/>
              <w:ind w:right="-72"/>
              <w:jc w:val="right"/>
              <w:rPr>
                <w:sz w:val="18"/>
                <w:szCs w:val="18"/>
              </w:rPr>
            </w:pPr>
            <w:r w:rsidRPr="001476AF">
              <w:rPr>
                <w:sz w:val="18"/>
                <w:szCs w:val="18"/>
              </w:rPr>
              <w:t>-</w:t>
            </w:r>
          </w:p>
        </w:tc>
        <w:tc>
          <w:tcPr>
            <w:tcW w:w="1296" w:type="dxa"/>
            <w:shd w:val="clear" w:color="auto" w:fill="auto"/>
            <w:vAlign w:val="bottom"/>
          </w:tcPr>
          <w:p w14:paraId="6FFD4F04" w14:textId="44CE7D59" w:rsidR="001D7482" w:rsidRPr="001476AF" w:rsidRDefault="001D7482" w:rsidP="005933D6">
            <w:pPr>
              <w:spacing w:before="0" w:after="0"/>
              <w:ind w:right="-72"/>
              <w:jc w:val="right"/>
              <w:rPr>
                <w:sz w:val="18"/>
                <w:szCs w:val="18"/>
              </w:rPr>
            </w:pPr>
            <w:r w:rsidRPr="001476AF">
              <w:rPr>
                <w:sz w:val="18"/>
                <w:szCs w:val="18"/>
              </w:rPr>
              <w:t>61,404</w:t>
            </w:r>
          </w:p>
        </w:tc>
      </w:tr>
      <w:tr w:rsidR="001D7482" w:rsidRPr="001476AF" w14:paraId="210DC42A" w14:textId="77777777" w:rsidTr="00EF6984">
        <w:tc>
          <w:tcPr>
            <w:tcW w:w="4266" w:type="dxa"/>
            <w:vAlign w:val="bottom"/>
          </w:tcPr>
          <w:p w14:paraId="55C35D9F" w14:textId="77777777" w:rsidR="001D7482" w:rsidRPr="001476AF" w:rsidRDefault="001D7482" w:rsidP="005933D6">
            <w:pPr>
              <w:tabs>
                <w:tab w:val="center" w:pos="4320"/>
                <w:tab w:val="right" w:pos="8640"/>
                <w:tab w:val="left" w:pos="1985"/>
              </w:tabs>
              <w:spacing w:before="0" w:after="0"/>
              <w:ind w:left="422"/>
              <w:rPr>
                <w:b/>
                <w:color w:val="000000"/>
                <w:sz w:val="18"/>
                <w:szCs w:val="18"/>
              </w:rPr>
            </w:pPr>
          </w:p>
        </w:tc>
        <w:tc>
          <w:tcPr>
            <w:tcW w:w="1296" w:type="dxa"/>
            <w:shd w:val="clear" w:color="auto" w:fill="FAFAFA"/>
            <w:vAlign w:val="bottom"/>
          </w:tcPr>
          <w:p w14:paraId="42EB8B0E"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6142804F" w14:textId="77777777" w:rsidR="001D7482" w:rsidRPr="001476AF" w:rsidRDefault="001D7482" w:rsidP="005933D6">
            <w:pPr>
              <w:spacing w:before="0" w:after="0"/>
              <w:ind w:right="-72"/>
              <w:jc w:val="right"/>
              <w:rPr>
                <w:sz w:val="18"/>
                <w:szCs w:val="18"/>
              </w:rPr>
            </w:pPr>
          </w:p>
        </w:tc>
        <w:tc>
          <w:tcPr>
            <w:tcW w:w="1296" w:type="dxa"/>
            <w:shd w:val="clear" w:color="auto" w:fill="FAFAFA"/>
            <w:vAlign w:val="bottom"/>
          </w:tcPr>
          <w:p w14:paraId="4F4149F0" w14:textId="77777777" w:rsidR="001D7482" w:rsidRPr="001476AF" w:rsidRDefault="001D7482" w:rsidP="005933D6">
            <w:pPr>
              <w:spacing w:before="0" w:after="0"/>
              <w:ind w:right="-72"/>
              <w:jc w:val="right"/>
              <w:rPr>
                <w:sz w:val="18"/>
                <w:szCs w:val="18"/>
              </w:rPr>
            </w:pPr>
          </w:p>
        </w:tc>
        <w:tc>
          <w:tcPr>
            <w:tcW w:w="1296" w:type="dxa"/>
            <w:shd w:val="clear" w:color="auto" w:fill="auto"/>
            <w:vAlign w:val="bottom"/>
          </w:tcPr>
          <w:p w14:paraId="16BE63F7" w14:textId="77777777" w:rsidR="001D7482" w:rsidRPr="001476AF" w:rsidRDefault="001D7482" w:rsidP="005933D6">
            <w:pPr>
              <w:spacing w:before="0" w:after="0"/>
              <w:ind w:right="-72"/>
              <w:jc w:val="right"/>
              <w:rPr>
                <w:sz w:val="18"/>
                <w:szCs w:val="18"/>
              </w:rPr>
            </w:pPr>
          </w:p>
        </w:tc>
      </w:tr>
      <w:tr w:rsidR="001D7482" w:rsidRPr="001476AF" w14:paraId="01FEF95F" w14:textId="77777777" w:rsidTr="00036731">
        <w:tc>
          <w:tcPr>
            <w:tcW w:w="4266" w:type="dxa"/>
            <w:vAlign w:val="bottom"/>
          </w:tcPr>
          <w:p w14:paraId="24FB8955" w14:textId="77777777" w:rsidR="001D7482" w:rsidRPr="001476AF" w:rsidRDefault="001D7482" w:rsidP="005933D6">
            <w:pPr>
              <w:tabs>
                <w:tab w:val="center" w:pos="4320"/>
                <w:tab w:val="right" w:pos="8640"/>
                <w:tab w:val="left" w:pos="1985"/>
              </w:tabs>
              <w:spacing w:before="0" w:after="0"/>
              <w:ind w:left="422"/>
              <w:rPr>
                <w:b/>
                <w:color w:val="000000"/>
                <w:sz w:val="18"/>
                <w:szCs w:val="18"/>
              </w:rPr>
            </w:pPr>
            <w:r w:rsidRPr="001476AF">
              <w:rPr>
                <w:b/>
                <w:color w:val="000000"/>
                <w:sz w:val="18"/>
                <w:szCs w:val="18"/>
              </w:rPr>
              <w:t>Interest receivable</w:t>
            </w:r>
          </w:p>
        </w:tc>
        <w:tc>
          <w:tcPr>
            <w:tcW w:w="1296" w:type="dxa"/>
            <w:shd w:val="clear" w:color="auto" w:fill="FAFAFA"/>
            <w:vAlign w:val="bottom"/>
          </w:tcPr>
          <w:p w14:paraId="60D03D25" w14:textId="77777777" w:rsidR="001D7482" w:rsidRPr="001476AF" w:rsidRDefault="001D7482" w:rsidP="005933D6">
            <w:pPr>
              <w:spacing w:before="0" w:after="0"/>
              <w:ind w:right="-72"/>
              <w:jc w:val="right"/>
              <w:rPr>
                <w:sz w:val="18"/>
                <w:szCs w:val="18"/>
              </w:rPr>
            </w:pPr>
          </w:p>
        </w:tc>
        <w:tc>
          <w:tcPr>
            <w:tcW w:w="1296" w:type="dxa"/>
            <w:vAlign w:val="bottom"/>
          </w:tcPr>
          <w:p w14:paraId="2FC6A848" w14:textId="77777777" w:rsidR="001D7482" w:rsidRPr="001476AF" w:rsidRDefault="001D7482" w:rsidP="005933D6">
            <w:pPr>
              <w:spacing w:before="0" w:after="0"/>
              <w:ind w:right="-72"/>
              <w:jc w:val="right"/>
              <w:rPr>
                <w:sz w:val="18"/>
                <w:szCs w:val="18"/>
              </w:rPr>
            </w:pPr>
          </w:p>
        </w:tc>
        <w:tc>
          <w:tcPr>
            <w:tcW w:w="1296" w:type="dxa"/>
            <w:shd w:val="clear" w:color="auto" w:fill="FAFAFA"/>
            <w:vAlign w:val="bottom"/>
          </w:tcPr>
          <w:p w14:paraId="7332A4F3" w14:textId="77777777" w:rsidR="001D7482" w:rsidRPr="001476AF" w:rsidRDefault="001D7482" w:rsidP="005933D6">
            <w:pPr>
              <w:spacing w:before="0" w:after="0"/>
              <w:ind w:right="-72"/>
              <w:jc w:val="right"/>
              <w:rPr>
                <w:sz w:val="18"/>
                <w:szCs w:val="18"/>
              </w:rPr>
            </w:pPr>
          </w:p>
        </w:tc>
        <w:tc>
          <w:tcPr>
            <w:tcW w:w="1296" w:type="dxa"/>
            <w:vAlign w:val="bottom"/>
          </w:tcPr>
          <w:p w14:paraId="78EEF376" w14:textId="77777777" w:rsidR="001D7482" w:rsidRPr="001476AF" w:rsidRDefault="001D7482" w:rsidP="005933D6">
            <w:pPr>
              <w:spacing w:before="0" w:after="0"/>
              <w:ind w:right="-72"/>
              <w:jc w:val="right"/>
              <w:rPr>
                <w:sz w:val="18"/>
                <w:szCs w:val="18"/>
              </w:rPr>
            </w:pPr>
          </w:p>
        </w:tc>
      </w:tr>
      <w:tr w:rsidR="00996C4F" w:rsidRPr="001476AF" w14:paraId="197D281C" w14:textId="77777777" w:rsidTr="00A91239">
        <w:tc>
          <w:tcPr>
            <w:tcW w:w="4266" w:type="dxa"/>
            <w:vAlign w:val="bottom"/>
          </w:tcPr>
          <w:p w14:paraId="2DB15C99" w14:textId="71408B08" w:rsidR="00996C4F" w:rsidRPr="001476AF" w:rsidRDefault="00996C4F" w:rsidP="005933D6">
            <w:pPr>
              <w:tabs>
                <w:tab w:val="center" w:pos="4320"/>
                <w:tab w:val="right" w:pos="8640"/>
                <w:tab w:val="left" w:pos="1985"/>
              </w:tabs>
              <w:spacing w:before="0" w:after="0"/>
              <w:ind w:left="422"/>
              <w:rPr>
                <w:b/>
                <w:color w:val="000000"/>
                <w:sz w:val="18"/>
                <w:szCs w:val="18"/>
              </w:rPr>
            </w:pPr>
            <w:r w:rsidRPr="001476AF">
              <w:rPr>
                <w:color w:val="000000"/>
                <w:sz w:val="18"/>
                <w:szCs w:val="18"/>
              </w:rPr>
              <w:t xml:space="preserve">   Subsidiaries</w:t>
            </w:r>
          </w:p>
        </w:tc>
        <w:tc>
          <w:tcPr>
            <w:tcW w:w="1296" w:type="dxa"/>
            <w:shd w:val="clear" w:color="auto" w:fill="FAFAFA"/>
            <w:vAlign w:val="bottom"/>
          </w:tcPr>
          <w:p w14:paraId="083A1E13" w14:textId="6FF27123" w:rsidR="00996C4F" w:rsidRPr="001476AF" w:rsidRDefault="00996C4F" w:rsidP="005933D6">
            <w:pPr>
              <w:spacing w:before="0" w:after="0"/>
              <w:ind w:right="-72"/>
              <w:jc w:val="right"/>
              <w:rPr>
                <w:sz w:val="18"/>
                <w:szCs w:val="18"/>
              </w:rPr>
            </w:pPr>
            <w:r w:rsidRPr="001476AF">
              <w:rPr>
                <w:sz w:val="18"/>
                <w:szCs w:val="18"/>
              </w:rPr>
              <w:t>-</w:t>
            </w:r>
          </w:p>
        </w:tc>
        <w:tc>
          <w:tcPr>
            <w:tcW w:w="1296" w:type="dxa"/>
            <w:vAlign w:val="bottom"/>
          </w:tcPr>
          <w:p w14:paraId="38A063C5" w14:textId="480FA9B8" w:rsidR="00996C4F" w:rsidRPr="001476AF" w:rsidRDefault="00996C4F" w:rsidP="005933D6">
            <w:pPr>
              <w:spacing w:before="0" w:after="0"/>
              <w:ind w:right="-72"/>
              <w:jc w:val="right"/>
              <w:rPr>
                <w:sz w:val="18"/>
                <w:szCs w:val="18"/>
              </w:rPr>
            </w:pPr>
            <w:r w:rsidRPr="001476AF">
              <w:rPr>
                <w:sz w:val="18"/>
                <w:szCs w:val="18"/>
              </w:rPr>
              <w:t>-</w:t>
            </w:r>
          </w:p>
        </w:tc>
        <w:tc>
          <w:tcPr>
            <w:tcW w:w="1296" w:type="dxa"/>
            <w:shd w:val="clear" w:color="auto" w:fill="FAFAFA"/>
          </w:tcPr>
          <w:p w14:paraId="7C203E20" w14:textId="02AD59D9" w:rsidR="00996C4F" w:rsidRPr="001476AF" w:rsidRDefault="00996C4F" w:rsidP="005933D6">
            <w:pPr>
              <w:spacing w:before="0" w:after="0"/>
              <w:ind w:right="-72"/>
              <w:jc w:val="right"/>
              <w:rPr>
                <w:sz w:val="18"/>
                <w:szCs w:val="18"/>
              </w:rPr>
            </w:pPr>
            <w:r w:rsidRPr="001476AF">
              <w:rPr>
                <w:sz w:val="18"/>
                <w:szCs w:val="18"/>
              </w:rPr>
              <w:t>4,950,298</w:t>
            </w:r>
          </w:p>
        </w:tc>
        <w:tc>
          <w:tcPr>
            <w:tcW w:w="1296" w:type="dxa"/>
            <w:vAlign w:val="bottom"/>
          </w:tcPr>
          <w:p w14:paraId="7BFC4F5A" w14:textId="1042D421" w:rsidR="00996C4F" w:rsidRPr="001476AF" w:rsidRDefault="00996C4F" w:rsidP="005933D6">
            <w:pPr>
              <w:spacing w:before="0" w:after="0"/>
              <w:ind w:right="-72"/>
              <w:jc w:val="right"/>
              <w:rPr>
                <w:sz w:val="18"/>
                <w:szCs w:val="18"/>
              </w:rPr>
            </w:pPr>
            <w:r w:rsidRPr="001476AF">
              <w:rPr>
                <w:sz w:val="18"/>
                <w:szCs w:val="18"/>
              </w:rPr>
              <w:t>11,146,547</w:t>
            </w:r>
          </w:p>
        </w:tc>
      </w:tr>
      <w:tr w:rsidR="00996C4F" w:rsidRPr="001476AF" w14:paraId="316D0CA5" w14:textId="77777777" w:rsidTr="00BF112F">
        <w:tc>
          <w:tcPr>
            <w:tcW w:w="4266" w:type="dxa"/>
            <w:vAlign w:val="bottom"/>
          </w:tcPr>
          <w:p w14:paraId="428217F2" w14:textId="17938A84" w:rsidR="00996C4F" w:rsidRPr="001476AF" w:rsidRDefault="00996C4F" w:rsidP="005933D6">
            <w:pPr>
              <w:tabs>
                <w:tab w:val="center" w:pos="4320"/>
                <w:tab w:val="right" w:pos="8640"/>
                <w:tab w:val="left" w:pos="1985"/>
              </w:tabs>
              <w:spacing w:before="0" w:after="0"/>
              <w:ind w:left="422"/>
              <w:rPr>
                <w:color w:val="000000"/>
                <w:sz w:val="18"/>
                <w:szCs w:val="18"/>
              </w:rPr>
            </w:pPr>
            <w:r w:rsidRPr="001476AF">
              <w:rPr>
                <w:color w:val="000000"/>
                <w:sz w:val="18"/>
                <w:szCs w:val="18"/>
              </w:rPr>
              <w:t xml:space="preserve">   </w:t>
            </w:r>
            <w:r w:rsidR="00E61B63" w:rsidRPr="001476AF">
              <w:rPr>
                <w:color w:val="000000"/>
                <w:sz w:val="18"/>
                <w:szCs w:val="18"/>
              </w:rPr>
              <w:t>Related party</w:t>
            </w:r>
          </w:p>
        </w:tc>
        <w:tc>
          <w:tcPr>
            <w:tcW w:w="1296" w:type="dxa"/>
            <w:tcBorders>
              <w:bottom w:val="single" w:sz="4" w:space="0" w:color="auto"/>
            </w:tcBorders>
            <w:shd w:val="clear" w:color="auto" w:fill="FAFAFA"/>
            <w:vAlign w:val="bottom"/>
          </w:tcPr>
          <w:p w14:paraId="13DD6C3E" w14:textId="3B5B4140" w:rsidR="00996C4F" w:rsidRPr="001476AF" w:rsidRDefault="00996C4F" w:rsidP="005933D6">
            <w:pPr>
              <w:spacing w:before="0" w:after="0"/>
              <w:ind w:right="-72"/>
              <w:jc w:val="right"/>
              <w:rPr>
                <w:sz w:val="18"/>
                <w:szCs w:val="18"/>
              </w:rPr>
            </w:pPr>
            <w:r w:rsidRPr="001476AF">
              <w:rPr>
                <w:sz w:val="18"/>
                <w:szCs w:val="18"/>
              </w:rPr>
              <w:t>2,085,616</w:t>
            </w:r>
          </w:p>
        </w:tc>
        <w:tc>
          <w:tcPr>
            <w:tcW w:w="1296" w:type="dxa"/>
            <w:tcBorders>
              <w:bottom w:val="single" w:sz="4" w:space="0" w:color="auto"/>
            </w:tcBorders>
            <w:shd w:val="clear" w:color="auto" w:fill="auto"/>
            <w:vAlign w:val="bottom"/>
          </w:tcPr>
          <w:p w14:paraId="308E4B62" w14:textId="77777777" w:rsidR="00996C4F" w:rsidRPr="001476AF" w:rsidRDefault="00996C4F" w:rsidP="005933D6">
            <w:pPr>
              <w:spacing w:before="0" w:after="0"/>
              <w:ind w:right="-72"/>
              <w:jc w:val="right"/>
              <w:rPr>
                <w:sz w:val="18"/>
                <w:szCs w:val="18"/>
              </w:rPr>
            </w:pPr>
          </w:p>
        </w:tc>
        <w:tc>
          <w:tcPr>
            <w:tcW w:w="1296" w:type="dxa"/>
            <w:tcBorders>
              <w:bottom w:val="single" w:sz="4" w:space="0" w:color="auto"/>
            </w:tcBorders>
            <w:shd w:val="clear" w:color="auto" w:fill="FAFAFA"/>
          </w:tcPr>
          <w:p w14:paraId="5DEEC5AB" w14:textId="0E4C31C4" w:rsidR="00996C4F" w:rsidRPr="001476AF" w:rsidRDefault="00996C4F" w:rsidP="005933D6">
            <w:pPr>
              <w:spacing w:before="0" w:after="0"/>
              <w:ind w:right="-72"/>
              <w:jc w:val="right"/>
              <w:rPr>
                <w:sz w:val="18"/>
                <w:szCs w:val="18"/>
              </w:rPr>
            </w:pPr>
            <w:r w:rsidRPr="001476AF">
              <w:rPr>
                <w:sz w:val="18"/>
                <w:szCs w:val="18"/>
              </w:rPr>
              <w:t>2,085,616</w:t>
            </w:r>
          </w:p>
        </w:tc>
        <w:tc>
          <w:tcPr>
            <w:tcW w:w="1296" w:type="dxa"/>
            <w:tcBorders>
              <w:bottom w:val="single" w:sz="4" w:space="0" w:color="auto"/>
            </w:tcBorders>
            <w:shd w:val="clear" w:color="auto" w:fill="auto"/>
            <w:vAlign w:val="bottom"/>
          </w:tcPr>
          <w:p w14:paraId="2C220D82" w14:textId="1C1DE12E" w:rsidR="00996C4F" w:rsidRPr="001476AF" w:rsidRDefault="00996C4F" w:rsidP="005933D6">
            <w:pPr>
              <w:spacing w:before="0" w:after="0"/>
              <w:ind w:right="-72"/>
              <w:jc w:val="right"/>
              <w:rPr>
                <w:sz w:val="18"/>
                <w:szCs w:val="18"/>
              </w:rPr>
            </w:pPr>
            <w:r w:rsidRPr="001476AF">
              <w:rPr>
                <w:sz w:val="18"/>
                <w:szCs w:val="18"/>
              </w:rPr>
              <w:t>-</w:t>
            </w:r>
          </w:p>
        </w:tc>
      </w:tr>
      <w:tr w:rsidR="00BF112F" w:rsidRPr="001476AF" w14:paraId="283A84AF" w14:textId="77777777" w:rsidTr="00BF112F">
        <w:tc>
          <w:tcPr>
            <w:tcW w:w="4266" w:type="dxa"/>
            <w:vAlign w:val="bottom"/>
          </w:tcPr>
          <w:p w14:paraId="2485A948" w14:textId="77777777" w:rsidR="00BF112F" w:rsidRPr="001476AF" w:rsidRDefault="00BF112F" w:rsidP="00BF112F">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36BC03AD" w14:textId="77777777" w:rsidR="00BF112F" w:rsidRPr="001476AF" w:rsidRDefault="00BF112F" w:rsidP="00BF112F">
            <w:pPr>
              <w:spacing w:before="0" w:after="0"/>
              <w:ind w:right="-72"/>
              <w:jc w:val="right"/>
              <w:rPr>
                <w:sz w:val="18"/>
                <w:szCs w:val="18"/>
              </w:rPr>
            </w:pPr>
          </w:p>
        </w:tc>
        <w:tc>
          <w:tcPr>
            <w:tcW w:w="1296" w:type="dxa"/>
            <w:tcBorders>
              <w:top w:val="single" w:sz="4" w:space="0" w:color="auto"/>
            </w:tcBorders>
            <w:shd w:val="clear" w:color="auto" w:fill="auto"/>
            <w:vAlign w:val="bottom"/>
          </w:tcPr>
          <w:p w14:paraId="65E5D97D" w14:textId="77777777" w:rsidR="00BF112F" w:rsidRPr="001476AF" w:rsidRDefault="00BF112F" w:rsidP="00BF112F">
            <w:pPr>
              <w:spacing w:before="0" w:after="0"/>
              <w:ind w:right="-72"/>
              <w:jc w:val="right"/>
              <w:rPr>
                <w:sz w:val="18"/>
                <w:szCs w:val="18"/>
              </w:rPr>
            </w:pPr>
          </w:p>
        </w:tc>
        <w:tc>
          <w:tcPr>
            <w:tcW w:w="1296" w:type="dxa"/>
            <w:tcBorders>
              <w:top w:val="single" w:sz="4" w:space="0" w:color="auto"/>
            </w:tcBorders>
            <w:shd w:val="clear" w:color="auto" w:fill="FAFAFA"/>
          </w:tcPr>
          <w:p w14:paraId="3DD581DA" w14:textId="77777777" w:rsidR="00BF112F" w:rsidRPr="001476AF" w:rsidRDefault="00BF112F" w:rsidP="00BF112F">
            <w:pPr>
              <w:spacing w:before="0" w:after="0"/>
              <w:ind w:right="-72"/>
              <w:jc w:val="right"/>
              <w:rPr>
                <w:sz w:val="18"/>
                <w:szCs w:val="18"/>
              </w:rPr>
            </w:pPr>
          </w:p>
        </w:tc>
        <w:tc>
          <w:tcPr>
            <w:tcW w:w="1296" w:type="dxa"/>
            <w:tcBorders>
              <w:top w:val="single" w:sz="4" w:space="0" w:color="auto"/>
            </w:tcBorders>
            <w:shd w:val="clear" w:color="auto" w:fill="auto"/>
            <w:vAlign w:val="bottom"/>
          </w:tcPr>
          <w:p w14:paraId="42E3622F" w14:textId="77777777" w:rsidR="00BF112F" w:rsidRPr="001476AF" w:rsidRDefault="00BF112F" w:rsidP="00BF112F">
            <w:pPr>
              <w:spacing w:before="0" w:after="0"/>
              <w:ind w:right="-72"/>
              <w:jc w:val="right"/>
              <w:rPr>
                <w:sz w:val="18"/>
                <w:szCs w:val="18"/>
              </w:rPr>
            </w:pPr>
          </w:p>
        </w:tc>
      </w:tr>
      <w:tr w:rsidR="00B41F63" w:rsidRPr="001476AF" w14:paraId="1F36F39D" w14:textId="77777777" w:rsidTr="00BF112F">
        <w:tc>
          <w:tcPr>
            <w:tcW w:w="4266" w:type="dxa"/>
            <w:vAlign w:val="bottom"/>
          </w:tcPr>
          <w:p w14:paraId="3AB9B36D" w14:textId="77777777" w:rsidR="00B41F63" w:rsidRPr="001476AF" w:rsidRDefault="00B41F63" w:rsidP="005933D6">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012530D2" w14:textId="3A107CEC" w:rsidR="00B41F63" w:rsidRPr="001476AF" w:rsidRDefault="00B41F63" w:rsidP="005933D6">
            <w:pPr>
              <w:spacing w:before="0" w:after="0"/>
              <w:ind w:right="-72"/>
              <w:jc w:val="right"/>
              <w:rPr>
                <w:sz w:val="18"/>
                <w:szCs w:val="18"/>
              </w:rPr>
            </w:pPr>
            <w:r w:rsidRPr="001476AF">
              <w:rPr>
                <w:sz w:val="18"/>
                <w:szCs w:val="18"/>
              </w:rPr>
              <w:t>2,085,616</w:t>
            </w:r>
          </w:p>
        </w:tc>
        <w:tc>
          <w:tcPr>
            <w:tcW w:w="1296" w:type="dxa"/>
            <w:tcBorders>
              <w:bottom w:val="single" w:sz="4" w:space="0" w:color="auto"/>
            </w:tcBorders>
            <w:shd w:val="clear" w:color="auto" w:fill="auto"/>
            <w:vAlign w:val="bottom"/>
          </w:tcPr>
          <w:p w14:paraId="0ACEA210" w14:textId="63820812" w:rsidR="00B41F63" w:rsidRPr="001476AF" w:rsidRDefault="00237C5C" w:rsidP="005933D6">
            <w:pPr>
              <w:spacing w:before="0" w:after="0"/>
              <w:ind w:right="-72"/>
              <w:jc w:val="right"/>
              <w:rPr>
                <w:sz w:val="18"/>
                <w:szCs w:val="18"/>
              </w:rPr>
            </w:pPr>
            <w:r w:rsidRPr="001476AF">
              <w:rPr>
                <w:sz w:val="18"/>
                <w:szCs w:val="18"/>
              </w:rPr>
              <w:t>-</w:t>
            </w:r>
          </w:p>
        </w:tc>
        <w:tc>
          <w:tcPr>
            <w:tcW w:w="1296" w:type="dxa"/>
            <w:tcBorders>
              <w:bottom w:val="single" w:sz="4" w:space="0" w:color="auto"/>
            </w:tcBorders>
            <w:shd w:val="clear" w:color="auto" w:fill="FAFAFA"/>
            <w:vAlign w:val="bottom"/>
          </w:tcPr>
          <w:p w14:paraId="342BF504" w14:textId="3D51E2A6" w:rsidR="00B41F63" w:rsidRPr="001476AF" w:rsidRDefault="00B41F63" w:rsidP="005933D6">
            <w:pPr>
              <w:spacing w:before="0" w:after="0"/>
              <w:ind w:right="-72"/>
              <w:jc w:val="right"/>
              <w:rPr>
                <w:sz w:val="18"/>
                <w:szCs w:val="18"/>
              </w:rPr>
            </w:pPr>
            <w:r w:rsidRPr="001476AF">
              <w:rPr>
                <w:sz w:val="18"/>
                <w:szCs w:val="18"/>
              </w:rPr>
              <w:t>7,035,914</w:t>
            </w:r>
          </w:p>
        </w:tc>
        <w:tc>
          <w:tcPr>
            <w:tcW w:w="1296" w:type="dxa"/>
            <w:tcBorders>
              <w:bottom w:val="single" w:sz="4" w:space="0" w:color="auto"/>
            </w:tcBorders>
            <w:shd w:val="clear" w:color="auto" w:fill="auto"/>
            <w:vAlign w:val="bottom"/>
          </w:tcPr>
          <w:p w14:paraId="15635816" w14:textId="0970D51F" w:rsidR="00B41F63" w:rsidRPr="001476AF" w:rsidRDefault="00B41F63" w:rsidP="005933D6">
            <w:pPr>
              <w:spacing w:before="0" w:after="0"/>
              <w:ind w:right="-72"/>
              <w:jc w:val="right"/>
              <w:rPr>
                <w:sz w:val="18"/>
                <w:szCs w:val="18"/>
              </w:rPr>
            </w:pPr>
            <w:r w:rsidRPr="001476AF">
              <w:rPr>
                <w:sz w:val="18"/>
                <w:szCs w:val="18"/>
              </w:rPr>
              <w:t>11,146,547</w:t>
            </w:r>
          </w:p>
        </w:tc>
      </w:tr>
      <w:tr w:rsidR="00B41F63" w:rsidRPr="001476AF" w14:paraId="6E7A7B4C" w14:textId="77777777" w:rsidTr="00B41F63">
        <w:tc>
          <w:tcPr>
            <w:tcW w:w="4266" w:type="dxa"/>
            <w:vAlign w:val="bottom"/>
          </w:tcPr>
          <w:p w14:paraId="6B5B92EA" w14:textId="77777777" w:rsidR="00B41F63" w:rsidRPr="001476AF" w:rsidRDefault="00B41F63" w:rsidP="005933D6">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3320142B" w14:textId="77777777" w:rsidR="00B41F63" w:rsidRPr="001476AF" w:rsidRDefault="00B41F63"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70B28485" w14:textId="77777777" w:rsidR="00B41F63" w:rsidRPr="001476AF" w:rsidRDefault="00B41F63" w:rsidP="005933D6">
            <w:pPr>
              <w:spacing w:before="0" w:after="0"/>
              <w:ind w:right="-72"/>
              <w:jc w:val="right"/>
              <w:rPr>
                <w:sz w:val="18"/>
                <w:szCs w:val="18"/>
              </w:rPr>
            </w:pPr>
          </w:p>
        </w:tc>
        <w:tc>
          <w:tcPr>
            <w:tcW w:w="1296" w:type="dxa"/>
            <w:tcBorders>
              <w:top w:val="single" w:sz="4" w:space="0" w:color="auto"/>
            </w:tcBorders>
            <w:shd w:val="clear" w:color="auto" w:fill="FAFAFA"/>
            <w:vAlign w:val="bottom"/>
          </w:tcPr>
          <w:p w14:paraId="0B92C66D" w14:textId="77777777" w:rsidR="00B41F63" w:rsidRPr="001476AF" w:rsidRDefault="00B41F63" w:rsidP="005933D6">
            <w:pPr>
              <w:spacing w:before="0" w:after="0"/>
              <w:ind w:right="-72"/>
              <w:jc w:val="right"/>
              <w:rPr>
                <w:sz w:val="18"/>
                <w:szCs w:val="18"/>
              </w:rPr>
            </w:pPr>
          </w:p>
        </w:tc>
        <w:tc>
          <w:tcPr>
            <w:tcW w:w="1296" w:type="dxa"/>
            <w:tcBorders>
              <w:top w:val="single" w:sz="4" w:space="0" w:color="auto"/>
            </w:tcBorders>
            <w:shd w:val="clear" w:color="auto" w:fill="auto"/>
            <w:vAlign w:val="bottom"/>
          </w:tcPr>
          <w:p w14:paraId="18D2EA7D" w14:textId="77777777" w:rsidR="00B41F63" w:rsidRPr="001476AF" w:rsidRDefault="00B41F63" w:rsidP="005933D6">
            <w:pPr>
              <w:spacing w:before="0" w:after="0"/>
              <w:ind w:right="-72"/>
              <w:jc w:val="right"/>
              <w:rPr>
                <w:sz w:val="18"/>
                <w:szCs w:val="18"/>
              </w:rPr>
            </w:pPr>
          </w:p>
        </w:tc>
      </w:tr>
      <w:tr w:rsidR="00B41F63" w:rsidRPr="001476AF" w14:paraId="462E18BC" w14:textId="77777777" w:rsidTr="001D7482">
        <w:trPr>
          <w:trHeight w:val="74"/>
        </w:trPr>
        <w:tc>
          <w:tcPr>
            <w:tcW w:w="4266" w:type="dxa"/>
            <w:vAlign w:val="bottom"/>
          </w:tcPr>
          <w:p w14:paraId="799F4C9C" w14:textId="1D540588" w:rsidR="00B41F63" w:rsidRPr="001476AF" w:rsidRDefault="00B41F63" w:rsidP="005933D6">
            <w:pPr>
              <w:tabs>
                <w:tab w:val="center" w:pos="4320"/>
                <w:tab w:val="right" w:pos="8640"/>
                <w:tab w:val="left" w:pos="1985"/>
              </w:tabs>
              <w:spacing w:before="0" w:after="0"/>
              <w:ind w:left="422"/>
              <w:rPr>
                <w:color w:val="000000"/>
                <w:sz w:val="18"/>
                <w:szCs w:val="18"/>
              </w:rPr>
            </w:pPr>
            <w:r w:rsidRPr="001476AF">
              <w:rPr>
                <w:b/>
                <w:color w:val="000000"/>
                <w:sz w:val="18"/>
                <w:szCs w:val="18"/>
              </w:rPr>
              <w:t xml:space="preserve">Trade accounts payable </w:t>
            </w:r>
            <w:r w:rsidRPr="001476AF">
              <w:rPr>
                <w:color w:val="000000"/>
                <w:sz w:val="18"/>
                <w:szCs w:val="18"/>
              </w:rPr>
              <w:t>(Note 2</w:t>
            </w:r>
            <w:r w:rsidR="00FB4D8B">
              <w:rPr>
                <w:color w:val="000000"/>
                <w:sz w:val="18"/>
                <w:szCs w:val="18"/>
              </w:rPr>
              <w:t>2</w:t>
            </w:r>
            <w:r w:rsidRPr="001476AF">
              <w:rPr>
                <w:color w:val="000000"/>
                <w:sz w:val="18"/>
                <w:szCs w:val="18"/>
              </w:rPr>
              <w:t>)</w:t>
            </w:r>
          </w:p>
        </w:tc>
        <w:tc>
          <w:tcPr>
            <w:tcW w:w="1296" w:type="dxa"/>
            <w:shd w:val="clear" w:color="auto" w:fill="FAFAFA"/>
            <w:vAlign w:val="bottom"/>
          </w:tcPr>
          <w:p w14:paraId="6F4B0018" w14:textId="77777777" w:rsidR="00B41F63" w:rsidRPr="001476AF" w:rsidRDefault="00B41F63" w:rsidP="005933D6">
            <w:pPr>
              <w:spacing w:before="0" w:after="0"/>
              <w:ind w:right="-72"/>
              <w:jc w:val="right"/>
              <w:rPr>
                <w:sz w:val="18"/>
                <w:szCs w:val="18"/>
              </w:rPr>
            </w:pPr>
          </w:p>
        </w:tc>
        <w:tc>
          <w:tcPr>
            <w:tcW w:w="1296" w:type="dxa"/>
            <w:vAlign w:val="bottom"/>
          </w:tcPr>
          <w:p w14:paraId="2B4F89A3" w14:textId="77777777" w:rsidR="00B41F63" w:rsidRPr="001476AF" w:rsidRDefault="00B41F63" w:rsidP="005933D6">
            <w:pPr>
              <w:spacing w:before="0" w:after="0"/>
              <w:ind w:right="-72"/>
              <w:jc w:val="right"/>
              <w:rPr>
                <w:sz w:val="18"/>
                <w:szCs w:val="18"/>
              </w:rPr>
            </w:pPr>
          </w:p>
        </w:tc>
        <w:tc>
          <w:tcPr>
            <w:tcW w:w="1296" w:type="dxa"/>
            <w:shd w:val="clear" w:color="auto" w:fill="FAFAFA"/>
            <w:vAlign w:val="bottom"/>
          </w:tcPr>
          <w:p w14:paraId="256001DE" w14:textId="77777777" w:rsidR="00B41F63" w:rsidRPr="001476AF" w:rsidRDefault="00B41F63" w:rsidP="005933D6">
            <w:pPr>
              <w:spacing w:before="0" w:after="0"/>
              <w:ind w:right="-72"/>
              <w:jc w:val="right"/>
              <w:rPr>
                <w:sz w:val="18"/>
                <w:szCs w:val="18"/>
              </w:rPr>
            </w:pPr>
          </w:p>
        </w:tc>
        <w:tc>
          <w:tcPr>
            <w:tcW w:w="1296" w:type="dxa"/>
            <w:vAlign w:val="bottom"/>
          </w:tcPr>
          <w:p w14:paraId="6F345858" w14:textId="77777777" w:rsidR="00B41F63" w:rsidRPr="001476AF" w:rsidRDefault="00B41F63" w:rsidP="005933D6">
            <w:pPr>
              <w:spacing w:before="0" w:after="0"/>
              <w:ind w:right="-72"/>
              <w:jc w:val="right"/>
              <w:rPr>
                <w:sz w:val="18"/>
                <w:szCs w:val="18"/>
              </w:rPr>
            </w:pPr>
          </w:p>
        </w:tc>
      </w:tr>
      <w:tr w:rsidR="00B41F63" w:rsidRPr="001476AF" w14:paraId="338857A2" w14:textId="77777777" w:rsidTr="00EF6984">
        <w:tc>
          <w:tcPr>
            <w:tcW w:w="4266" w:type="dxa"/>
            <w:vAlign w:val="bottom"/>
          </w:tcPr>
          <w:p w14:paraId="7177CC5F" w14:textId="3A836772" w:rsidR="00B41F63" w:rsidRPr="001476AF" w:rsidRDefault="00B41F63" w:rsidP="005933D6">
            <w:pPr>
              <w:tabs>
                <w:tab w:val="center" w:pos="4320"/>
                <w:tab w:val="right" w:pos="8640"/>
                <w:tab w:val="left" w:pos="1985"/>
              </w:tabs>
              <w:spacing w:before="0" w:after="0"/>
              <w:ind w:left="422"/>
              <w:rPr>
                <w:color w:val="000000"/>
                <w:sz w:val="18"/>
                <w:szCs w:val="18"/>
              </w:rPr>
            </w:pPr>
            <w:r w:rsidRPr="001476AF">
              <w:rPr>
                <w:color w:val="000000"/>
                <w:sz w:val="18"/>
                <w:szCs w:val="18"/>
              </w:rPr>
              <w:t xml:space="preserve">   Subsidiaries</w:t>
            </w:r>
          </w:p>
        </w:tc>
        <w:tc>
          <w:tcPr>
            <w:tcW w:w="1296" w:type="dxa"/>
            <w:shd w:val="clear" w:color="auto" w:fill="FAFAFA"/>
            <w:vAlign w:val="bottom"/>
          </w:tcPr>
          <w:p w14:paraId="1BE83DD1" w14:textId="5300DF44" w:rsidR="00B41F63" w:rsidRPr="001476AF" w:rsidRDefault="00237C5C" w:rsidP="005933D6">
            <w:pPr>
              <w:spacing w:before="0" w:after="0"/>
              <w:ind w:right="-72"/>
              <w:jc w:val="right"/>
              <w:rPr>
                <w:sz w:val="18"/>
                <w:szCs w:val="18"/>
              </w:rPr>
            </w:pPr>
            <w:r w:rsidRPr="001476AF">
              <w:rPr>
                <w:sz w:val="18"/>
                <w:szCs w:val="18"/>
              </w:rPr>
              <w:t>-</w:t>
            </w:r>
          </w:p>
        </w:tc>
        <w:tc>
          <w:tcPr>
            <w:tcW w:w="1296" w:type="dxa"/>
            <w:vAlign w:val="bottom"/>
          </w:tcPr>
          <w:p w14:paraId="37984495" w14:textId="33148213" w:rsidR="00B41F63" w:rsidRPr="001476AF" w:rsidRDefault="00B41F63" w:rsidP="005933D6">
            <w:pPr>
              <w:spacing w:before="0" w:after="0"/>
              <w:ind w:right="-72"/>
              <w:jc w:val="right"/>
              <w:rPr>
                <w:sz w:val="18"/>
                <w:szCs w:val="18"/>
              </w:rPr>
            </w:pPr>
            <w:r w:rsidRPr="001476AF">
              <w:rPr>
                <w:sz w:val="18"/>
                <w:szCs w:val="18"/>
              </w:rPr>
              <w:t>-</w:t>
            </w:r>
          </w:p>
        </w:tc>
        <w:tc>
          <w:tcPr>
            <w:tcW w:w="1296" w:type="dxa"/>
            <w:shd w:val="clear" w:color="auto" w:fill="FAFAFA"/>
            <w:vAlign w:val="bottom"/>
          </w:tcPr>
          <w:p w14:paraId="678BD0CF" w14:textId="697442E9" w:rsidR="00B41F63" w:rsidRPr="001476AF" w:rsidRDefault="00B41F63" w:rsidP="005933D6">
            <w:pPr>
              <w:spacing w:before="0" w:after="0"/>
              <w:ind w:right="-72"/>
              <w:jc w:val="right"/>
              <w:rPr>
                <w:sz w:val="18"/>
                <w:szCs w:val="18"/>
              </w:rPr>
            </w:pPr>
            <w:r w:rsidRPr="001476AF">
              <w:rPr>
                <w:sz w:val="18"/>
                <w:szCs w:val="18"/>
              </w:rPr>
              <w:t>161,597</w:t>
            </w:r>
          </w:p>
        </w:tc>
        <w:tc>
          <w:tcPr>
            <w:tcW w:w="1296" w:type="dxa"/>
            <w:vAlign w:val="bottom"/>
          </w:tcPr>
          <w:p w14:paraId="79D67661" w14:textId="54F997CD" w:rsidR="00B41F63" w:rsidRPr="001476AF" w:rsidRDefault="00B41F63" w:rsidP="005933D6">
            <w:pPr>
              <w:spacing w:before="0" w:after="0"/>
              <w:ind w:right="-72"/>
              <w:jc w:val="right"/>
              <w:rPr>
                <w:sz w:val="18"/>
                <w:szCs w:val="18"/>
              </w:rPr>
            </w:pPr>
            <w:r w:rsidRPr="001476AF">
              <w:rPr>
                <w:sz w:val="18"/>
                <w:szCs w:val="18"/>
              </w:rPr>
              <w:t>-</w:t>
            </w:r>
          </w:p>
        </w:tc>
      </w:tr>
      <w:tr w:rsidR="00B41F63" w:rsidRPr="001476AF" w14:paraId="4E11FB95" w14:textId="77777777" w:rsidTr="00EF6984">
        <w:tc>
          <w:tcPr>
            <w:tcW w:w="4266" w:type="dxa"/>
            <w:vAlign w:val="bottom"/>
          </w:tcPr>
          <w:p w14:paraId="1096A703" w14:textId="77777777" w:rsidR="00B41F63" w:rsidRPr="001476AF" w:rsidRDefault="00B41F63" w:rsidP="005933D6">
            <w:pPr>
              <w:tabs>
                <w:tab w:val="center" w:pos="4320"/>
                <w:tab w:val="right" w:pos="8640"/>
                <w:tab w:val="left" w:pos="1985"/>
              </w:tabs>
              <w:spacing w:before="0" w:after="0"/>
              <w:ind w:left="422"/>
              <w:rPr>
                <w:b/>
                <w:color w:val="000000"/>
                <w:sz w:val="18"/>
                <w:szCs w:val="18"/>
              </w:rPr>
            </w:pPr>
          </w:p>
        </w:tc>
        <w:tc>
          <w:tcPr>
            <w:tcW w:w="1296" w:type="dxa"/>
            <w:shd w:val="clear" w:color="auto" w:fill="FAFAFA"/>
            <w:vAlign w:val="bottom"/>
          </w:tcPr>
          <w:p w14:paraId="7E91EAAA" w14:textId="77777777" w:rsidR="00B41F63" w:rsidRPr="001476AF" w:rsidRDefault="00B41F63" w:rsidP="005933D6">
            <w:pPr>
              <w:spacing w:before="0" w:after="0"/>
              <w:ind w:right="-72"/>
              <w:jc w:val="right"/>
              <w:rPr>
                <w:sz w:val="18"/>
                <w:szCs w:val="18"/>
              </w:rPr>
            </w:pPr>
          </w:p>
        </w:tc>
        <w:tc>
          <w:tcPr>
            <w:tcW w:w="1296" w:type="dxa"/>
            <w:shd w:val="clear" w:color="auto" w:fill="auto"/>
            <w:vAlign w:val="bottom"/>
          </w:tcPr>
          <w:p w14:paraId="3EE46E06" w14:textId="77777777" w:rsidR="00B41F63" w:rsidRPr="001476AF" w:rsidRDefault="00B41F63" w:rsidP="005933D6">
            <w:pPr>
              <w:spacing w:before="0" w:after="0"/>
              <w:ind w:right="-72"/>
              <w:jc w:val="right"/>
              <w:rPr>
                <w:sz w:val="18"/>
                <w:szCs w:val="18"/>
              </w:rPr>
            </w:pPr>
          </w:p>
        </w:tc>
        <w:tc>
          <w:tcPr>
            <w:tcW w:w="1296" w:type="dxa"/>
            <w:shd w:val="clear" w:color="auto" w:fill="FAFAFA"/>
            <w:vAlign w:val="bottom"/>
          </w:tcPr>
          <w:p w14:paraId="5C5DB62B" w14:textId="77777777" w:rsidR="00B41F63" w:rsidRPr="001476AF" w:rsidRDefault="00B41F63" w:rsidP="005933D6">
            <w:pPr>
              <w:spacing w:before="0" w:after="0"/>
              <w:ind w:right="-72"/>
              <w:jc w:val="right"/>
              <w:rPr>
                <w:sz w:val="18"/>
                <w:szCs w:val="18"/>
              </w:rPr>
            </w:pPr>
          </w:p>
        </w:tc>
        <w:tc>
          <w:tcPr>
            <w:tcW w:w="1296" w:type="dxa"/>
            <w:shd w:val="clear" w:color="auto" w:fill="auto"/>
            <w:vAlign w:val="bottom"/>
          </w:tcPr>
          <w:p w14:paraId="12226F3C" w14:textId="77777777" w:rsidR="00B41F63" w:rsidRPr="001476AF" w:rsidRDefault="00B41F63" w:rsidP="005933D6">
            <w:pPr>
              <w:spacing w:before="0" w:after="0"/>
              <w:ind w:right="-72"/>
              <w:jc w:val="right"/>
              <w:rPr>
                <w:sz w:val="18"/>
                <w:szCs w:val="18"/>
              </w:rPr>
            </w:pPr>
          </w:p>
        </w:tc>
      </w:tr>
      <w:tr w:rsidR="00B41F63" w:rsidRPr="001476AF" w14:paraId="1F6341EE" w14:textId="77777777" w:rsidTr="00036731">
        <w:tc>
          <w:tcPr>
            <w:tcW w:w="4266" w:type="dxa"/>
            <w:vAlign w:val="bottom"/>
          </w:tcPr>
          <w:p w14:paraId="1D9C14E0" w14:textId="77777777" w:rsidR="00B41F63" w:rsidRPr="001476AF" w:rsidRDefault="00B41F63" w:rsidP="005933D6">
            <w:pPr>
              <w:tabs>
                <w:tab w:val="center" w:pos="4320"/>
                <w:tab w:val="right" w:pos="8640"/>
                <w:tab w:val="left" w:pos="1985"/>
              </w:tabs>
              <w:spacing w:before="0" w:after="0"/>
              <w:ind w:left="422"/>
              <w:rPr>
                <w:color w:val="000000"/>
                <w:sz w:val="18"/>
                <w:szCs w:val="18"/>
              </w:rPr>
            </w:pPr>
            <w:r w:rsidRPr="001476AF">
              <w:rPr>
                <w:b/>
                <w:color w:val="000000"/>
                <w:sz w:val="18"/>
                <w:szCs w:val="18"/>
              </w:rPr>
              <w:t>Accrued expense</w:t>
            </w:r>
          </w:p>
        </w:tc>
        <w:tc>
          <w:tcPr>
            <w:tcW w:w="1296" w:type="dxa"/>
            <w:shd w:val="clear" w:color="auto" w:fill="FAFAFA"/>
            <w:vAlign w:val="bottom"/>
          </w:tcPr>
          <w:p w14:paraId="07D99D63" w14:textId="77777777" w:rsidR="00B41F63" w:rsidRPr="001476AF" w:rsidRDefault="00B41F63" w:rsidP="005933D6">
            <w:pPr>
              <w:spacing w:before="0" w:after="0"/>
              <w:ind w:right="-72"/>
              <w:jc w:val="right"/>
              <w:rPr>
                <w:sz w:val="18"/>
                <w:szCs w:val="18"/>
              </w:rPr>
            </w:pPr>
          </w:p>
        </w:tc>
        <w:tc>
          <w:tcPr>
            <w:tcW w:w="1296" w:type="dxa"/>
            <w:vAlign w:val="bottom"/>
          </w:tcPr>
          <w:p w14:paraId="4277816F" w14:textId="77777777" w:rsidR="00B41F63" w:rsidRPr="001476AF" w:rsidRDefault="00B41F63" w:rsidP="005933D6">
            <w:pPr>
              <w:spacing w:before="0" w:after="0"/>
              <w:ind w:right="-72"/>
              <w:jc w:val="right"/>
              <w:rPr>
                <w:sz w:val="18"/>
                <w:szCs w:val="18"/>
              </w:rPr>
            </w:pPr>
          </w:p>
        </w:tc>
        <w:tc>
          <w:tcPr>
            <w:tcW w:w="1296" w:type="dxa"/>
            <w:shd w:val="clear" w:color="auto" w:fill="FAFAFA"/>
            <w:vAlign w:val="bottom"/>
          </w:tcPr>
          <w:p w14:paraId="7DAD4813" w14:textId="77777777" w:rsidR="00B41F63" w:rsidRPr="001476AF" w:rsidRDefault="00B41F63" w:rsidP="005933D6">
            <w:pPr>
              <w:spacing w:before="0" w:after="0"/>
              <w:ind w:right="-72"/>
              <w:jc w:val="right"/>
              <w:rPr>
                <w:sz w:val="18"/>
                <w:szCs w:val="18"/>
              </w:rPr>
            </w:pPr>
          </w:p>
        </w:tc>
        <w:tc>
          <w:tcPr>
            <w:tcW w:w="1296" w:type="dxa"/>
            <w:vAlign w:val="bottom"/>
          </w:tcPr>
          <w:p w14:paraId="7BB30F6A" w14:textId="77777777" w:rsidR="00B41F63" w:rsidRPr="001476AF" w:rsidRDefault="00B41F63" w:rsidP="005933D6">
            <w:pPr>
              <w:spacing w:before="0" w:after="0"/>
              <w:ind w:right="-72"/>
              <w:jc w:val="right"/>
              <w:rPr>
                <w:sz w:val="18"/>
                <w:szCs w:val="18"/>
              </w:rPr>
            </w:pPr>
          </w:p>
        </w:tc>
      </w:tr>
      <w:tr w:rsidR="00B41F63" w:rsidRPr="001476AF" w14:paraId="5CB86126" w14:textId="77777777" w:rsidTr="00996C4F">
        <w:tc>
          <w:tcPr>
            <w:tcW w:w="4266" w:type="dxa"/>
            <w:vAlign w:val="bottom"/>
          </w:tcPr>
          <w:p w14:paraId="3DE51B02" w14:textId="36CAA377" w:rsidR="00B41F63" w:rsidRPr="001476AF" w:rsidRDefault="00B41F63" w:rsidP="005933D6">
            <w:pPr>
              <w:tabs>
                <w:tab w:val="center" w:pos="4320"/>
                <w:tab w:val="right" w:pos="8640"/>
                <w:tab w:val="left" w:pos="1985"/>
              </w:tabs>
              <w:spacing w:before="0" w:after="0"/>
              <w:ind w:left="422"/>
              <w:rPr>
                <w:color w:val="000000"/>
                <w:sz w:val="18"/>
                <w:szCs w:val="18"/>
              </w:rPr>
            </w:pPr>
            <w:r w:rsidRPr="001476AF">
              <w:rPr>
                <w:color w:val="000000"/>
                <w:sz w:val="18"/>
                <w:szCs w:val="18"/>
              </w:rPr>
              <w:t xml:space="preserve">   Subsidiaries</w:t>
            </w:r>
          </w:p>
        </w:tc>
        <w:tc>
          <w:tcPr>
            <w:tcW w:w="1296" w:type="dxa"/>
            <w:shd w:val="clear" w:color="auto" w:fill="FAFAFA"/>
            <w:vAlign w:val="bottom"/>
          </w:tcPr>
          <w:p w14:paraId="1949E383" w14:textId="42EB2BEC" w:rsidR="00B41F63" w:rsidRPr="001476AF" w:rsidRDefault="00237C5C" w:rsidP="005933D6">
            <w:pPr>
              <w:spacing w:before="0" w:after="0"/>
              <w:ind w:right="-72"/>
              <w:jc w:val="right"/>
              <w:rPr>
                <w:sz w:val="18"/>
                <w:szCs w:val="18"/>
              </w:rPr>
            </w:pPr>
            <w:r w:rsidRPr="001476AF">
              <w:rPr>
                <w:sz w:val="18"/>
                <w:szCs w:val="18"/>
              </w:rPr>
              <w:t>-</w:t>
            </w:r>
          </w:p>
        </w:tc>
        <w:tc>
          <w:tcPr>
            <w:tcW w:w="1296" w:type="dxa"/>
            <w:vAlign w:val="bottom"/>
          </w:tcPr>
          <w:p w14:paraId="42A9CC84" w14:textId="023D3C9D" w:rsidR="00B41F63" w:rsidRPr="001476AF" w:rsidRDefault="00B41F63" w:rsidP="005933D6">
            <w:pPr>
              <w:spacing w:before="0" w:after="0"/>
              <w:ind w:right="-72"/>
              <w:jc w:val="right"/>
              <w:rPr>
                <w:sz w:val="18"/>
                <w:szCs w:val="18"/>
              </w:rPr>
            </w:pPr>
            <w:r w:rsidRPr="001476AF">
              <w:rPr>
                <w:sz w:val="18"/>
                <w:szCs w:val="18"/>
              </w:rPr>
              <w:t>-</w:t>
            </w:r>
          </w:p>
        </w:tc>
        <w:tc>
          <w:tcPr>
            <w:tcW w:w="1296" w:type="dxa"/>
            <w:shd w:val="clear" w:color="auto" w:fill="FAFAFA"/>
            <w:vAlign w:val="bottom"/>
          </w:tcPr>
          <w:p w14:paraId="0717B913" w14:textId="53E725B3" w:rsidR="00B41F63" w:rsidRPr="001476AF" w:rsidRDefault="00B41F63" w:rsidP="005933D6">
            <w:pPr>
              <w:spacing w:before="0" w:after="0"/>
              <w:ind w:right="-72"/>
              <w:jc w:val="right"/>
              <w:rPr>
                <w:sz w:val="18"/>
                <w:szCs w:val="18"/>
              </w:rPr>
            </w:pPr>
            <w:r w:rsidRPr="001476AF">
              <w:rPr>
                <w:sz w:val="18"/>
                <w:szCs w:val="18"/>
              </w:rPr>
              <w:t>18,685,677</w:t>
            </w:r>
          </w:p>
        </w:tc>
        <w:tc>
          <w:tcPr>
            <w:tcW w:w="1296" w:type="dxa"/>
            <w:vAlign w:val="bottom"/>
          </w:tcPr>
          <w:p w14:paraId="3423CE91" w14:textId="16537004" w:rsidR="00B41F63" w:rsidRPr="001476AF" w:rsidRDefault="00B41F63" w:rsidP="005933D6">
            <w:pPr>
              <w:spacing w:before="0" w:after="0"/>
              <w:ind w:right="-72"/>
              <w:jc w:val="right"/>
              <w:rPr>
                <w:sz w:val="18"/>
                <w:szCs w:val="18"/>
              </w:rPr>
            </w:pPr>
            <w:r w:rsidRPr="001476AF">
              <w:rPr>
                <w:sz w:val="18"/>
                <w:szCs w:val="18"/>
              </w:rPr>
              <w:t>23,225,270</w:t>
            </w:r>
          </w:p>
        </w:tc>
      </w:tr>
      <w:tr w:rsidR="00B41F63" w:rsidRPr="001476AF" w14:paraId="79527F31" w14:textId="77777777" w:rsidTr="00996C4F">
        <w:tc>
          <w:tcPr>
            <w:tcW w:w="4266" w:type="dxa"/>
            <w:vAlign w:val="bottom"/>
          </w:tcPr>
          <w:p w14:paraId="25A3A7C7" w14:textId="77777777" w:rsidR="00B41F63" w:rsidRPr="001476AF" w:rsidRDefault="00B41F63" w:rsidP="005933D6">
            <w:pPr>
              <w:tabs>
                <w:tab w:val="center" w:pos="4320"/>
                <w:tab w:val="right" w:pos="8640"/>
                <w:tab w:val="left" w:pos="1985"/>
              </w:tabs>
              <w:spacing w:before="0" w:after="0"/>
              <w:ind w:left="422"/>
              <w:rPr>
                <w:b/>
                <w:color w:val="000000"/>
                <w:sz w:val="18"/>
                <w:szCs w:val="18"/>
              </w:rPr>
            </w:pPr>
          </w:p>
        </w:tc>
        <w:tc>
          <w:tcPr>
            <w:tcW w:w="1296" w:type="dxa"/>
            <w:shd w:val="clear" w:color="auto" w:fill="FAFAFA"/>
            <w:vAlign w:val="bottom"/>
          </w:tcPr>
          <w:p w14:paraId="126834F8" w14:textId="77777777" w:rsidR="00B41F63" w:rsidRPr="001476AF" w:rsidRDefault="00B41F63" w:rsidP="005933D6">
            <w:pPr>
              <w:spacing w:before="0" w:after="0"/>
              <w:ind w:right="-72"/>
              <w:jc w:val="right"/>
              <w:rPr>
                <w:sz w:val="18"/>
                <w:szCs w:val="18"/>
              </w:rPr>
            </w:pPr>
          </w:p>
        </w:tc>
        <w:tc>
          <w:tcPr>
            <w:tcW w:w="1296" w:type="dxa"/>
            <w:shd w:val="clear" w:color="auto" w:fill="auto"/>
            <w:vAlign w:val="bottom"/>
          </w:tcPr>
          <w:p w14:paraId="42C4BFFF" w14:textId="77777777" w:rsidR="00B41F63" w:rsidRPr="001476AF" w:rsidRDefault="00B41F63" w:rsidP="005933D6">
            <w:pPr>
              <w:spacing w:before="0" w:after="0"/>
              <w:ind w:right="-72"/>
              <w:jc w:val="right"/>
              <w:rPr>
                <w:sz w:val="18"/>
                <w:szCs w:val="18"/>
              </w:rPr>
            </w:pPr>
          </w:p>
        </w:tc>
        <w:tc>
          <w:tcPr>
            <w:tcW w:w="1296" w:type="dxa"/>
            <w:shd w:val="clear" w:color="auto" w:fill="FAFAFA"/>
            <w:vAlign w:val="bottom"/>
          </w:tcPr>
          <w:p w14:paraId="1106726E" w14:textId="77777777" w:rsidR="00B41F63" w:rsidRPr="001476AF" w:rsidRDefault="00B41F63" w:rsidP="005933D6">
            <w:pPr>
              <w:spacing w:before="0" w:after="0"/>
              <w:ind w:right="-72"/>
              <w:jc w:val="right"/>
              <w:rPr>
                <w:sz w:val="18"/>
                <w:szCs w:val="18"/>
              </w:rPr>
            </w:pPr>
          </w:p>
        </w:tc>
        <w:tc>
          <w:tcPr>
            <w:tcW w:w="1296" w:type="dxa"/>
            <w:shd w:val="clear" w:color="auto" w:fill="auto"/>
            <w:vAlign w:val="bottom"/>
          </w:tcPr>
          <w:p w14:paraId="3F60A2CE" w14:textId="77777777" w:rsidR="00B41F63" w:rsidRPr="001476AF" w:rsidRDefault="00B41F63" w:rsidP="005933D6">
            <w:pPr>
              <w:spacing w:before="0" w:after="0"/>
              <w:ind w:right="-72"/>
              <w:jc w:val="right"/>
              <w:rPr>
                <w:sz w:val="18"/>
                <w:szCs w:val="18"/>
              </w:rPr>
            </w:pPr>
          </w:p>
        </w:tc>
      </w:tr>
    </w:tbl>
    <w:p w14:paraId="01DF34FD" w14:textId="3EA5FC3F" w:rsidR="007A5A72" w:rsidRPr="001476AF" w:rsidRDefault="007A5A72" w:rsidP="005933D6">
      <w:pPr>
        <w:rPr>
          <w:rFonts w:ascii="Arial" w:eastAsia="Arial" w:hAnsi="Arial" w:cs="Arial"/>
          <w:sz w:val="18"/>
          <w:szCs w:val="18"/>
        </w:rPr>
      </w:pPr>
    </w:p>
    <w:p w14:paraId="113EEEA5" w14:textId="0450911A" w:rsidR="007A5A72" w:rsidRPr="001476AF" w:rsidRDefault="0032140B" w:rsidP="005933D6">
      <w:pPr>
        <w:ind w:left="540" w:hanging="540"/>
        <w:rPr>
          <w:rFonts w:ascii="Arial" w:eastAsia="Arial" w:hAnsi="Arial" w:cs="Arial"/>
          <w:b/>
          <w:color w:val="CF4A02"/>
          <w:sz w:val="18"/>
          <w:szCs w:val="18"/>
        </w:rPr>
      </w:pPr>
      <w:r w:rsidRPr="001476AF">
        <w:rPr>
          <w:rFonts w:ascii="Arial" w:eastAsia="Arial" w:hAnsi="Arial" w:cs="Arial"/>
          <w:b/>
          <w:color w:val="CF4A02"/>
          <w:sz w:val="18"/>
          <w:szCs w:val="18"/>
        </w:rPr>
        <w:t>d)</w:t>
      </w:r>
      <w:r w:rsidRPr="001476AF">
        <w:rPr>
          <w:rFonts w:ascii="Arial" w:eastAsia="Arial" w:hAnsi="Arial" w:cs="Arial"/>
          <w:b/>
          <w:color w:val="CF4A02"/>
          <w:sz w:val="18"/>
          <w:szCs w:val="18"/>
        </w:rPr>
        <w:tab/>
        <w:t>Short-term loans to related party</w:t>
      </w:r>
    </w:p>
    <w:p w14:paraId="3655F7F3" w14:textId="77777777" w:rsidR="007A5A72" w:rsidRPr="001476AF" w:rsidRDefault="007A5A72" w:rsidP="005933D6">
      <w:pPr>
        <w:ind w:left="1080" w:hanging="540"/>
        <w:rPr>
          <w:rFonts w:ascii="Arial" w:eastAsia="Arial" w:hAnsi="Arial" w:cs="Arial"/>
          <w:sz w:val="18"/>
          <w:szCs w:val="18"/>
        </w:rPr>
      </w:pPr>
    </w:p>
    <w:tbl>
      <w:tblPr>
        <w:tblStyle w:val="affffffffffffff3"/>
        <w:tblW w:w="9450" w:type="dxa"/>
        <w:tblLayout w:type="fixed"/>
        <w:tblLook w:val="0000" w:firstRow="0" w:lastRow="0" w:firstColumn="0" w:lastColumn="0" w:noHBand="0" w:noVBand="0"/>
      </w:tblPr>
      <w:tblGrid>
        <w:gridCol w:w="4266"/>
        <w:gridCol w:w="1296"/>
        <w:gridCol w:w="1296"/>
        <w:gridCol w:w="1296"/>
        <w:gridCol w:w="1296"/>
      </w:tblGrid>
      <w:tr w:rsidR="007A5A72" w:rsidRPr="001476AF" w14:paraId="69CCB7E2" w14:textId="77777777" w:rsidTr="00036731">
        <w:tc>
          <w:tcPr>
            <w:tcW w:w="4266" w:type="dxa"/>
            <w:vAlign w:val="bottom"/>
          </w:tcPr>
          <w:p w14:paraId="1B15EE1C" w14:textId="77777777" w:rsidR="007A5A72" w:rsidRPr="001476AF" w:rsidRDefault="007A5A72" w:rsidP="00BF112F">
            <w:pPr>
              <w:spacing w:before="0" w:after="0"/>
              <w:ind w:left="422"/>
              <w:rPr>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335C70EE" w14:textId="77777777" w:rsidR="007A5A72" w:rsidRPr="001476AF" w:rsidRDefault="0032140B" w:rsidP="00BF112F">
            <w:pPr>
              <w:spacing w:before="0" w:after="0"/>
              <w:ind w:right="-72"/>
              <w:jc w:val="center"/>
              <w:rPr>
                <w:b/>
                <w:sz w:val="18"/>
                <w:szCs w:val="18"/>
              </w:rPr>
            </w:pPr>
            <w:r w:rsidRPr="001476AF">
              <w:rPr>
                <w:b/>
                <w:sz w:val="18"/>
                <w:szCs w:val="18"/>
              </w:rPr>
              <w:t xml:space="preserve">Consolidated </w:t>
            </w:r>
          </w:p>
          <w:p w14:paraId="7C651C3F" w14:textId="77777777" w:rsidR="007A5A72" w:rsidRPr="001476AF" w:rsidRDefault="0032140B" w:rsidP="00BF112F">
            <w:pPr>
              <w:spacing w:before="0" w:after="0"/>
              <w:ind w:right="-72"/>
              <w:jc w:val="center"/>
              <w:rPr>
                <w:b/>
                <w:sz w:val="18"/>
                <w:szCs w:val="18"/>
              </w:rPr>
            </w:pPr>
            <w:r w:rsidRPr="001476A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4DF98928" w14:textId="77777777" w:rsidR="007A5A72" w:rsidRPr="001476AF" w:rsidRDefault="0032140B" w:rsidP="00BF112F">
            <w:pPr>
              <w:spacing w:before="0" w:after="0"/>
              <w:ind w:right="-72"/>
              <w:jc w:val="center"/>
              <w:rPr>
                <w:b/>
                <w:sz w:val="18"/>
                <w:szCs w:val="18"/>
              </w:rPr>
            </w:pPr>
            <w:r w:rsidRPr="001476AF">
              <w:rPr>
                <w:b/>
                <w:sz w:val="18"/>
                <w:szCs w:val="18"/>
              </w:rPr>
              <w:t xml:space="preserve">Separate </w:t>
            </w:r>
          </w:p>
          <w:p w14:paraId="790FAF80" w14:textId="77777777" w:rsidR="007A5A72" w:rsidRPr="001476AF" w:rsidRDefault="0032140B" w:rsidP="00BF112F">
            <w:pPr>
              <w:spacing w:before="0" w:after="0"/>
              <w:ind w:right="-72"/>
              <w:jc w:val="center"/>
              <w:rPr>
                <w:b/>
                <w:sz w:val="18"/>
                <w:szCs w:val="18"/>
              </w:rPr>
            </w:pPr>
            <w:r w:rsidRPr="001476AF">
              <w:rPr>
                <w:b/>
                <w:sz w:val="18"/>
                <w:szCs w:val="18"/>
              </w:rPr>
              <w:t>financial statements</w:t>
            </w:r>
          </w:p>
        </w:tc>
      </w:tr>
      <w:tr w:rsidR="001D7482" w:rsidRPr="001476AF" w14:paraId="7BB27F11" w14:textId="77777777" w:rsidTr="003C1740">
        <w:tc>
          <w:tcPr>
            <w:tcW w:w="4266" w:type="dxa"/>
            <w:vAlign w:val="bottom"/>
          </w:tcPr>
          <w:p w14:paraId="6DB75900" w14:textId="77777777" w:rsidR="001D7482" w:rsidRPr="001476AF" w:rsidRDefault="001D7482" w:rsidP="00BF112F">
            <w:pPr>
              <w:spacing w:before="0" w:after="0"/>
              <w:ind w:left="422"/>
              <w:rPr>
                <w:color w:val="000000"/>
                <w:sz w:val="18"/>
                <w:szCs w:val="18"/>
              </w:rPr>
            </w:pPr>
          </w:p>
        </w:tc>
        <w:tc>
          <w:tcPr>
            <w:tcW w:w="1296" w:type="dxa"/>
            <w:tcBorders>
              <w:top w:val="single" w:sz="4" w:space="0" w:color="auto"/>
            </w:tcBorders>
          </w:tcPr>
          <w:p w14:paraId="2DDE5787" w14:textId="5E8A0FF3" w:rsidR="001D7482" w:rsidRPr="001476AF" w:rsidRDefault="001D7482" w:rsidP="00BF112F">
            <w:pPr>
              <w:spacing w:before="0" w:after="0"/>
              <w:ind w:right="-72"/>
              <w:jc w:val="right"/>
              <w:rPr>
                <w:b/>
                <w:sz w:val="18"/>
                <w:szCs w:val="18"/>
              </w:rPr>
            </w:pPr>
            <w:r w:rsidRPr="001476AF">
              <w:rPr>
                <w:b/>
                <w:sz w:val="18"/>
                <w:szCs w:val="18"/>
              </w:rPr>
              <w:t>2023</w:t>
            </w:r>
          </w:p>
        </w:tc>
        <w:tc>
          <w:tcPr>
            <w:tcW w:w="1296" w:type="dxa"/>
            <w:tcBorders>
              <w:top w:val="single" w:sz="4" w:space="0" w:color="auto"/>
            </w:tcBorders>
          </w:tcPr>
          <w:p w14:paraId="45D099B4" w14:textId="26AFB2BE" w:rsidR="001D7482" w:rsidRPr="001476AF" w:rsidRDefault="001D7482" w:rsidP="00BF112F">
            <w:pPr>
              <w:spacing w:before="0" w:after="0"/>
              <w:ind w:right="-72"/>
              <w:jc w:val="right"/>
              <w:rPr>
                <w:b/>
                <w:sz w:val="18"/>
                <w:szCs w:val="18"/>
              </w:rPr>
            </w:pPr>
            <w:r w:rsidRPr="001476AF">
              <w:rPr>
                <w:b/>
                <w:sz w:val="18"/>
                <w:szCs w:val="18"/>
              </w:rPr>
              <w:t>2022</w:t>
            </w:r>
          </w:p>
        </w:tc>
        <w:tc>
          <w:tcPr>
            <w:tcW w:w="1296" w:type="dxa"/>
            <w:tcBorders>
              <w:top w:val="single" w:sz="4" w:space="0" w:color="auto"/>
            </w:tcBorders>
          </w:tcPr>
          <w:p w14:paraId="6EA5690D" w14:textId="67A45E4C" w:rsidR="001D7482" w:rsidRPr="001476AF" w:rsidRDefault="001D7482" w:rsidP="00BF112F">
            <w:pPr>
              <w:spacing w:before="0" w:after="0"/>
              <w:ind w:right="-72"/>
              <w:jc w:val="right"/>
              <w:rPr>
                <w:b/>
                <w:sz w:val="18"/>
                <w:szCs w:val="18"/>
              </w:rPr>
            </w:pPr>
            <w:r w:rsidRPr="001476AF">
              <w:rPr>
                <w:b/>
                <w:sz w:val="18"/>
                <w:szCs w:val="18"/>
              </w:rPr>
              <w:t>2023</w:t>
            </w:r>
          </w:p>
        </w:tc>
        <w:tc>
          <w:tcPr>
            <w:tcW w:w="1296" w:type="dxa"/>
            <w:tcBorders>
              <w:top w:val="single" w:sz="4" w:space="0" w:color="auto"/>
            </w:tcBorders>
          </w:tcPr>
          <w:p w14:paraId="5ABC0FAE" w14:textId="6953CE97" w:rsidR="001D7482" w:rsidRPr="001476AF" w:rsidRDefault="001D7482" w:rsidP="00BF112F">
            <w:pPr>
              <w:spacing w:before="0" w:after="0"/>
              <w:ind w:right="-72"/>
              <w:jc w:val="right"/>
              <w:rPr>
                <w:b/>
                <w:sz w:val="18"/>
                <w:szCs w:val="18"/>
              </w:rPr>
            </w:pPr>
            <w:r w:rsidRPr="001476AF">
              <w:rPr>
                <w:b/>
                <w:sz w:val="18"/>
                <w:szCs w:val="18"/>
              </w:rPr>
              <w:t>2022</w:t>
            </w:r>
          </w:p>
        </w:tc>
      </w:tr>
      <w:tr w:rsidR="001D7482" w:rsidRPr="001476AF" w14:paraId="7C98B975" w14:textId="77777777" w:rsidTr="00036731">
        <w:tc>
          <w:tcPr>
            <w:tcW w:w="4266" w:type="dxa"/>
            <w:vAlign w:val="bottom"/>
          </w:tcPr>
          <w:p w14:paraId="09C1AEDB" w14:textId="77777777" w:rsidR="001D7482" w:rsidRPr="001476AF" w:rsidRDefault="001D7482" w:rsidP="00BF112F">
            <w:pPr>
              <w:spacing w:before="0" w:after="0"/>
              <w:ind w:left="422"/>
              <w:rPr>
                <w:color w:val="000000"/>
                <w:sz w:val="18"/>
                <w:szCs w:val="18"/>
              </w:rPr>
            </w:pPr>
          </w:p>
        </w:tc>
        <w:tc>
          <w:tcPr>
            <w:tcW w:w="1296" w:type="dxa"/>
            <w:tcBorders>
              <w:bottom w:val="single" w:sz="4" w:space="0" w:color="auto"/>
            </w:tcBorders>
            <w:vAlign w:val="bottom"/>
          </w:tcPr>
          <w:p w14:paraId="665DCED0" w14:textId="77777777" w:rsidR="001D7482" w:rsidRPr="001476AF" w:rsidRDefault="001D7482" w:rsidP="00BF112F">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37D3F7CD" w14:textId="77777777" w:rsidR="001D7482" w:rsidRPr="001476AF" w:rsidRDefault="001D7482" w:rsidP="00BF112F">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59D63F13" w14:textId="77777777" w:rsidR="001D7482" w:rsidRPr="001476AF" w:rsidRDefault="001D7482" w:rsidP="00BF112F">
            <w:pPr>
              <w:spacing w:before="0" w:after="0"/>
              <w:ind w:right="-72"/>
              <w:jc w:val="right"/>
              <w:rPr>
                <w:b/>
                <w:sz w:val="18"/>
                <w:szCs w:val="18"/>
              </w:rPr>
            </w:pPr>
            <w:r w:rsidRPr="001476AF">
              <w:rPr>
                <w:b/>
                <w:sz w:val="18"/>
                <w:szCs w:val="18"/>
              </w:rPr>
              <w:t>Baht</w:t>
            </w:r>
          </w:p>
        </w:tc>
        <w:tc>
          <w:tcPr>
            <w:tcW w:w="1296" w:type="dxa"/>
            <w:tcBorders>
              <w:bottom w:val="single" w:sz="4" w:space="0" w:color="auto"/>
            </w:tcBorders>
            <w:vAlign w:val="bottom"/>
          </w:tcPr>
          <w:p w14:paraId="0B3EA04F" w14:textId="77777777" w:rsidR="001D7482" w:rsidRPr="001476AF" w:rsidRDefault="001D7482" w:rsidP="00BF112F">
            <w:pPr>
              <w:spacing w:before="0" w:after="0"/>
              <w:ind w:right="-72"/>
              <w:jc w:val="right"/>
              <w:rPr>
                <w:b/>
                <w:sz w:val="18"/>
                <w:szCs w:val="18"/>
              </w:rPr>
            </w:pPr>
            <w:r w:rsidRPr="001476AF">
              <w:rPr>
                <w:b/>
                <w:sz w:val="18"/>
                <w:szCs w:val="18"/>
              </w:rPr>
              <w:t>Baht</w:t>
            </w:r>
          </w:p>
        </w:tc>
      </w:tr>
      <w:tr w:rsidR="001D7482" w:rsidRPr="001476AF" w14:paraId="482C04E3" w14:textId="77777777" w:rsidTr="00036731">
        <w:tc>
          <w:tcPr>
            <w:tcW w:w="4266" w:type="dxa"/>
            <w:vAlign w:val="bottom"/>
          </w:tcPr>
          <w:p w14:paraId="0A0FB7A4" w14:textId="77777777" w:rsidR="001D7482" w:rsidRPr="001476AF" w:rsidRDefault="001D7482" w:rsidP="00BF112F">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1804C50E" w14:textId="77777777" w:rsidR="001D7482" w:rsidRPr="001476AF" w:rsidRDefault="001D7482" w:rsidP="00BF112F">
            <w:pPr>
              <w:spacing w:before="0" w:after="0"/>
              <w:ind w:right="-72"/>
              <w:jc w:val="right"/>
              <w:rPr>
                <w:sz w:val="18"/>
                <w:szCs w:val="18"/>
              </w:rPr>
            </w:pPr>
          </w:p>
        </w:tc>
        <w:tc>
          <w:tcPr>
            <w:tcW w:w="1296" w:type="dxa"/>
            <w:tcBorders>
              <w:top w:val="single" w:sz="4" w:space="0" w:color="auto"/>
            </w:tcBorders>
            <w:shd w:val="clear" w:color="auto" w:fill="auto"/>
            <w:vAlign w:val="bottom"/>
          </w:tcPr>
          <w:p w14:paraId="0A085F97" w14:textId="77777777" w:rsidR="001D7482" w:rsidRPr="001476AF" w:rsidRDefault="001D7482" w:rsidP="00BF112F">
            <w:pPr>
              <w:spacing w:before="0" w:after="0"/>
              <w:ind w:right="-72"/>
              <w:jc w:val="right"/>
              <w:rPr>
                <w:sz w:val="18"/>
                <w:szCs w:val="18"/>
              </w:rPr>
            </w:pPr>
          </w:p>
        </w:tc>
        <w:tc>
          <w:tcPr>
            <w:tcW w:w="1296" w:type="dxa"/>
            <w:tcBorders>
              <w:top w:val="single" w:sz="4" w:space="0" w:color="auto"/>
            </w:tcBorders>
            <w:shd w:val="clear" w:color="auto" w:fill="FAFAFA"/>
            <w:vAlign w:val="bottom"/>
          </w:tcPr>
          <w:p w14:paraId="7E47CB7D" w14:textId="77777777" w:rsidR="001D7482" w:rsidRPr="001476AF" w:rsidRDefault="001D7482" w:rsidP="00BF112F">
            <w:pPr>
              <w:spacing w:before="0" w:after="0"/>
              <w:ind w:right="-72"/>
              <w:jc w:val="right"/>
              <w:rPr>
                <w:sz w:val="18"/>
                <w:szCs w:val="18"/>
              </w:rPr>
            </w:pPr>
          </w:p>
        </w:tc>
        <w:tc>
          <w:tcPr>
            <w:tcW w:w="1296" w:type="dxa"/>
            <w:tcBorders>
              <w:top w:val="single" w:sz="4" w:space="0" w:color="auto"/>
            </w:tcBorders>
            <w:shd w:val="clear" w:color="auto" w:fill="auto"/>
            <w:vAlign w:val="bottom"/>
          </w:tcPr>
          <w:p w14:paraId="23567DFC" w14:textId="77777777" w:rsidR="001D7482" w:rsidRPr="001476AF" w:rsidRDefault="001D7482" w:rsidP="00BF112F">
            <w:pPr>
              <w:spacing w:before="0" w:after="0"/>
              <w:ind w:right="-72"/>
              <w:jc w:val="right"/>
              <w:rPr>
                <w:sz w:val="18"/>
                <w:szCs w:val="18"/>
              </w:rPr>
            </w:pPr>
          </w:p>
        </w:tc>
      </w:tr>
      <w:tr w:rsidR="001D7482" w:rsidRPr="001476AF" w14:paraId="152014D4" w14:textId="77777777" w:rsidTr="00EF6984">
        <w:tc>
          <w:tcPr>
            <w:tcW w:w="4266" w:type="dxa"/>
            <w:vAlign w:val="bottom"/>
          </w:tcPr>
          <w:p w14:paraId="5BC45839" w14:textId="77777777" w:rsidR="001D7482" w:rsidRPr="001476AF" w:rsidRDefault="001D7482" w:rsidP="00BF112F">
            <w:pPr>
              <w:tabs>
                <w:tab w:val="center" w:pos="4320"/>
                <w:tab w:val="right" w:pos="8640"/>
                <w:tab w:val="left" w:pos="1985"/>
              </w:tabs>
              <w:spacing w:before="0" w:after="0"/>
              <w:ind w:left="422"/>
              <w:rPr>
                <w:b/>
                <w:color w:val="000000"/>
                <w:sz w:val="18"/>
                <w:szCs w:val="18"/>
              </w:rPr>
            </w:pPr>
            <w:r w:rsidRPr="001476AF">
              <w:rPr>
                <w:b/>
                <w:color w:val="000000"/>
                <w:sz w:val="18"/>
                <w:szCs w:val="18"/>
              </w:rPr>
              <w:t>Short-term loans to related party</w:t>
            </w:r>
          </w:p>
        </w:tc>
        <w:tc>
          <w:tcPr>
            <w:tcW w:w="1296" w:type="dxa"/>
            <w:shd w:val="clear" w:color="auto" w:fill="FAFAFA"/>
            <w:vAlign w:val="bottom"/>
          </w:tcPr>
          <w:p w14:paraId="167961CB" w14:textId="77777777" w:rsidR="001D7482" w:rsidRPr="001476AF" w:rsidRDefault="001D7482" w:rsidP="00BF112F">
            <w:pPr>
              <w:spacing w:before="0" w:after="0"/>
              <w:ind w:right="-72"/>
              <w:jc w:val="right"/>
              <w:rPr>
                <w:sz w:val="18"/>
                <w:szCs w:val="18"/>
              </w:rPr>
            </w:pPr>
          </w:p>
        </w:tc>
        <w:tc>
          <w:tcPr>
            <w:tcW w:w="1296" w:type="dxa"/>
            <w:shd w:val="clear" w:color="auto" w:fill="auto"/>
          </w:tcPr>
          <w:p w14:paraId="49A96F7A" w14:textId="77777777" w:rsidR="001D7482" w:rsidRPr="001476AF" w:rsidRDefault="001D7482" w:rsidP="00BF112F">
            <w:pPr>
              <w:spacing w:before="0" w:after="0"/>
              <w:ind w:right="-72"/>
              <w:jc w:val="right"/>
              <w:rPr>
                <w:sz w:val="18"/>
                <w:szCs w:val="18"/>
              </w:rPr>
            </w:pPr>
          </w:p>
        </w:tc>
        <w:tc>
          <w:tcPr>
            <w:tcW w:w="1296" w:type="dxa"/>
            <w:shd w:val="clear" w:color="auto" w:fill="FAFAFA"/>
            <w:vAlign w:val="bottom"/>
          </w:tcPr>
          <w:p w14:paraId="04268725" w14:textId="77777777" w:rsidR="001D7482" w:rsidRPr="001476AF" w:rsidRDefault="001D7482" w:rsidP="00BF112F">
            <w:pPr>
              <w:spacing w:before="0" w:after="0"/>
              <w:ind w:right="-72"/>
              <w:jc w:val="right"/>
              <w:rPr>
                <w:sz w:val="18"/>
                <w:szCs w:val="18"/>
              </w:rPr>
            </w:pPr>
          </w:p>
        </w:tc>
        <w:tc>
          <w:tcPr>
            <w:tcW w:w="1296" w:type="dxa"/>
            <w:shd w:val="clear" w:color="auto" w:fill="auto"/>
          </w:tcPr>
          <w:p w14:paraId="551B5887" w14:textId="77777777" w:rsidR="001D7482" w:rsidRPr="001476AF" w:rsidRDefault="001D7482" w:rsidP="00BF112F">
            <w:pPr>
              <w:spacing w:before="0" w:after="0"/>
              <w:ind w:right="-72"/>
              <w:jc w:val="right"/>
              <w:rPr>
                <w:sz w:val="18"/>
                <w:szCs w:val="18"/>
              </w:rPr>
            </w:pPr>
          </w:p>
        </w:tc>
      </w:tr>
      <w:tr w:rsidR="00C45CC5" w:rsidRPr="001476AF" w14:paraId="066D7AB1" w14:textId="77777777" w:rsidTr="00EF6984">
        <w:trPr>
          <w:trHeight w:val="72"/>
        </w:trPr>
        <w:tc>
          <w:tcPr>
            <w:tcW w:w="4266" w:type="dxa"/>
            <w:vAlign w:val="bottom"/>
          </w:tcPr>
          <w:p w14:paraId="0ACBBE12" w14:textId="77777777" w:rsidR="00C45CC5" w:rsidRPr="001476AF" w:rsidRDefault="00C45CC5" w:rsidP="00BF112F">
            <w:pPr>
              <w:tabs>
                <w:tab w:val="center" w:pos="4320"/>
                <w:tab w:val="right" w:pos="8640"/>
                <w:tab w:val="left" w:pos="1985"/>
              </w:tabs>
              <w:spacing w:before="0" w:after="0"/>
              <w:ind w:left="422"/>
              <w:rPr>
                <w:color w:val="000000"/>
                <w:sz w:val="18"/>
                <w:szCs w:val="18"/>
              </w:rPr>
            </w:pPr>
            <w:r w:rsidRPr="001476AF">
              <w:rPr>
                <w:color w:val="000000"/>
                <w:sz w:val="18"/>
                <w:szCs w:val="18"/>
              </w:rPr>
              <w:t>Subsidiaries</w:t>
            </w:r>
          </w:p>
        </w:tc>
        <w:tc>
          <w:tcPr>
            <w:tcW w:w="1296" w:type="dxa"/>
            <w:shd w:val="clear" w:color="auto" w:fill="FAFAFA"/>
            <w:vAlign w:val="bottom"/>
          </w:tcPr>
          <w:p w14:paraId="45475CBB" w14:textId="4E8DFF32" w:rsidR="00C45CC5" w:rsidRPr="001476AF" w:rsidRDefault="00C45CC5" w:rsidP="00BF112F">
            <w:pPr>
              <w:spacing w:before="0" w:after="0"/>
              <w:ind w:right="-72"/>
              <w:jc w:val="right"/>
              <w:rPr>
                <w:sz w:val="18"/>
                <w:szCs w:val="18"/>
              </w:rPr>
            </w:pPr>
            <w:r w:rsidRPr="001476AF">
              <w:rPr>
                <w:color w:val="000000" w:themeColor="text1"/>
                <w:sz w:val="18"/>
                <w:szCs w:val="18"/>
              </w:rPr>
              <w:t>-</w:t>
            </w:r>
          </w:p>
        </w:tc>
        <w:tc>
          <w:tcPr>
            <w:tcW w:w="1296" w:type="dxa"/>
            <w:shd w:val="clear" w:color="auto" w:fill="auto"/>
            <w:vAlign w:val="bottom"/>
          </w:tcPr>
          <w:p w14:paraId="5DBD4182" w14:textId="3883FB74" w:rsidR="00C45CC5" w:rsidRPr="001476AF" w:rsidRDefault="00C45CC5" w:rsidP="00BF112F">
            <w:pPr>
              <w:spacing w:before="0" w:after="0"/>
              <w:ind w:right="-72"/>
              <w:jc w:val="right"/>
              <w:rPr>
                <w:sz w:val="18"/>
                <w:szCs w:val="18"/>
              </w:rPr>
            </w:pPr>
            <w:r w:rsidRPr="001476AF">
              <w:rPr>
                <w:color w:val="000000" w:themeColor="text1"/>
                <w:sz w:val="18"/>
                <w:szCs w:val="18"/>
              </w:rPr>
              <w:t>-</w:t>
            </w:r>
          </w:p>
        </w:tc>
        <w:tc>
          <w:tcPr>
            <w:tcW w:w="1296" w:type="dxa"/>
            <w:shd w:val="clear" w:color="auto" w:fill="FAFAFA"/>
            <w:vAlign w:val="bottom"/>
          </w:tcPr>
          <w:p w14:paraId="4086EE52" w14:textId="3A526643" w:rsidR="00C45CC5" w:rsidRPr="001476AF" w:rsidRDefault="00C45CC5" w:rsidP="00BF112F">
            <w:pPr>
              <w:spacing w:before="0" w:after="0"/>
              <w:ind w:right="-72"/>
              <w:jc w:val="right"/>
              <w:rPr>
                <w:sz w:val="18"/>
                <w:szCs w:val="18"/>
              </w:rPr>
            </w:pPr>
            <w:r w:rsidRPr="001476AF">
              <w:rPr>
                <w:color w:val="000000" w:themeColor="text1"/>
                <w:sz w:val="18"/>
                <w:szCs w:val="18"/>
              </w:rPr>
              <w:t>104,765,368</w:t>
            </w:r>
          </w:p>
        </w:tc>
        <w:tc>
          <w:tcPr>
            <w:tcW w:w="1296" w:type="dxa"/>
            <w:shd w:val="clear" w:color="auto" w:fill="auto"/>
            <w:vAlign w:val="bottom"/>
          </w:tcPr>
          <w:p w14:paraId="13718E51" w14:textId="0629D902" w:rsidR="00C45CC5" w:rsidRPr="001476AF" w:rsidRDefault="00C45CC5" w:rsidP="00BF112F">
            <w:pPr>
              <w:spacing w:before="0" w:after="0"/>
              <w:ind w:right="-72"/>
              <w:jc w:val="right"/>
              <w:rPr>
                <w:sz w:val="18"/>
                <w:szCs w:val="18"/>
              </w:rPr>
            </w:pPr>
            <w:r w:rsidRPr="001476AF">
              <w:rPr>
                <w:color w:val="000000" w:themeColor="text1"/>
                <w:sz w:val="18"/>
                <w:szCs w:val="18"/>
              </w:rPr>
              <w:t>87,323,303</w:t>
            </w:r>
          </w:p>
        </w:tc>
      </w:tr>
      <w:tr w:rsidR="00C45CC5" w:rsidRPr="001476AF" w14:paraId="21131A7A" w14:textId="77777777" w:rsidTr="00BF112F">
        <w:trPr>
          <w:trHeight w:val="72"/>
        </w:trPr>
        <w:tc>
          <w:tcPr>
            <w:tcW w:w="4266" w:type="dxa"/>
            <w:vAlign w:val="bottom"/>
          </w:tcPr>
          <w:p w14:paraId="318E776F" w14:textId="31D93B2F" w:rsidR="00C45CC5" w:rsidRPr="001476AF" w:rsidRDefault="00C45CC5" w:rsidP="00BF112F">
            <w:pPr>
              <w:tabs>
                <w:tab w:val="center" w:pos="4320"/>
                <w:tab w:val="right" w:pos="8640"/>
                <w:tab w:val="left" w:pos="1985"/>
              </w:tabs>
              <w:spacing w:before="0" w:after="0"/>
              <w:ind w:left="422"/>
              <w:rPr>
                <w:color w:val="000000"/>
                <w:sz w:val="18"/>
                <w:szCs w:val="18"/>
              </w:rPr>
            </w:pPr>
            <w:r w:rsidRPr="001476AF">
              <w:rPr>
                <w:color w:val="000000"/>
                <w:sz w:val="18"/>
                <w:szCs w:val="18"/>
              </w:rPr>
              <w:t>Related parties</w:t>
            </w:r>
          </w:p>
        </w:tc>
        <w:tc>
          <w:tcPr>
            <w:tcW w:w="1296" w:type="dxa"/>
            <w:tcBorders>
              <w:bottom w:val="single" w:sz="4" w:space="0" w:color="auto"/>
            </w:tcBorders>
            <w:shd w:val="clear" w:color="auto" w:fill="FAFAFA"/>
            <w:vAlign w:val="bottom"/>
          </w:tcPr>
          <w:p w14:paraId="4188A495" w14:textId="0E76CBD7" w:rsidR="00C45CC5" w:rsidRPr="001476AF" w:rsidRDefault="00C45CC5" w:rsidP="00BF112F">
            <w:pPr>
              <w:spacing w:before="0" w:after="0"/>
              <w:ind w:right="-72"/>
              <w:jc w:val="right"/>
              <w:rPr>
                <w:sz w:val="18"/>
                <w:szCs w:val="18"/>
              </w:rPr>
            </w:pPr>
            <w:r w:rsidRPr="001476AF">
              <w:rPr>
                <w:color w:val="000000" w:themeColor="text1"/>
                <w:sz w:val="18"/>
                <w:szCs w:val="18"/>
                <w:cs/>
              </w:rPr>
              <w:t>25</w:t>
            </w:r>
            <w:r w:rsidRPr="001476AF">
              <w:rPr>
                <w:color w:val="000000" w:themeColor="text1"/>
                <w:sz w:val="18"/>
                <w:szCs w:val="18"/>
              </w:rPr>
              <w:t>,</w:t>
            </w:r>
            <w:r w:rsidRPr="001476AF">
              <w:rPr>
                <w:color w:val="000000" w:themeColor="text1"/>
                <w:sz w:val="18"/>
                <w:szCs w:val="18"/>
                <w:cs/>
              </w:rPr>
              <w:t>000</w:t>
            </w:r>
            <w:r w:rsidRPr="001476AF">
              <w:rPr>
                <w:color w:val="000000" w:themeColor="text1"/>
                <w:sz w:val="18"/>
                <w:szCs w:val="18"/>
              </w:rPr>
              <w:t>,</w:t>
            </w:r>
            <w:r w:rsidRPr="001476AF">
              <w:rPr>
                <w:color w:val="000000" w:themeColor="text1"/>
                <w:sz w:val="18"/>
                <w:szCs w:val="18"/>
                <w:cs/>
              </w:rPr>
              <w:t>000</w:t>
            </w:r>
          </w:p>
        </w:tc>
        <w:tc>
          <w:tcPr>
            <w:tcW w:w="1296" w:type="dxa"/>
            <w:tcBorders>
              <w:bottom w:val="single" w:sz="4" w:space="0" w:color="auto"/>
            </w:tcBorders>
            <w:shd w:val="clear" w:color="auto" w:fill="auto"/>
            <w:vAlign w:val="bottom"/>
          </w:tcPr>
          <w:p w14:paraId="321EB801" w14:textId="7E76ADBA" w:rsidR="00C45CC5" w:rsidRPr="001476AF" w:rsidRDefault="00C45CC5" w:rsidP="00BF112F">
            <w:pPr>
              <w:spacing w:before="0" w:after="0"/>
              <w:ind w:right="-72"/>
              <w:jc w:val="right"/>
              <w:rPr>
                <w:sz w:val="18"/>
                <w:szCs w:val="18"/>
              </w:rPr>
            </w:pPr>
            <w:r w:rsidRPr="001476AF">
              <w:rPr>
                <w:color w:val="000000" w:themeColor="text1"/>
                <w:sz w:val="18"/>
                <w:szCs w:val="18"/>
              </w:rPr>
              <w:t>-</w:t>
            </w:r>
          </w:p>
        </w:tc>
        <w:tc>
          <w:tcPr>
            <w:tcW w:w="1296" w:type="dxa"/>
            <w:tcBorders>
              <w:bottom w:val="single" w:sz="4" w:space="0" w:color="auto"/>
            </w:tcBorders>
            <w:shd w:val="clear" w:color="auto" w:fill="FAFAFA"/>
            <w:vAlign w:val="bottom"/>
          </w:tcPr>
          <w:p w14:paraId="5F85C9F7" w14:textId="29F3A25F" w:rsidR="00C45CC5" w:rsidRPr="001476AF" w:rsidRDefault="00C45CC5" w:rsidP="00BF112F">
            <w:pPr>
              <w:spacing w:before="0" w:after="0"/>
              <w:ind w:right="-72"/>
              <w:jc w:val="right"/>
              <w:rPr>
                <w:sz w:val="18"/>
                <w:szCs w:val="18"/>
              </w:rPr>
            </w:pPr>
            <w:r w:rsidRPr="001476AF">
              <w:rPr>
                <w:color w:val="000000" w:themeColor="text1"/>
                <w:sz w:val="18"/>
                <w:szCs w:val="18"/>
                <w:cs/>
              </w:rPr>
              <w:t>25</w:t>
            </w:r>
            <w:r w:rsidRPr="001476AF">
              <w:rPr>
                <w:color w:val="000000" w:themeColor="text1"/>
                <w:sz w:val="18"/>
                <w:szCs w:val="18"/>
              </w:rPr>
              <w:t>,</w:t>
            </w:r>
            <w:r w:rsidRPr="001476AF">
              <w:rPr>
                <w:color w:val="000000" w:themeColor="text1"/>
                <w:sz w:val="18"/>
                <w:szCs w:val="18"/>
                <w:cs/>
              </w:rPr>
              <w:t>000</w:t>
            </w:r>
            <w:r w:rsidRPr="001476AF">
              <w:rPr>
                <w:color w:val="000000" w:themeColor="text1"/>
                <w:sz w:val="18"/>
                <w:szCs w:val="18"/>
              </w:rPr>
              <w:t>,</w:t>
            </w:r>
            <w:r w:rsidRPr="001476AF">
              <w:rPr>
                <w:color w:val="000000" w:themeColor="text1"/>
                <w:sz w:val="18"/>
                <w:szCs w:val="18"/>
                <w:cs/>
              </w:rPr>
              <w:t>000</w:t>
            </w:r>
          </w:p>
        </w:tc>
        <w:tc>
          <w:tcPr>
            <w:tcW w:w="1296" w:type="dxa"/>
            <w:tcBorders>
              <w:bottom w:val="single" w:sz="4" w:space="0" w:color="auto"/>
            </w:tcBorders>
            <w:shd w:val="clear" w:color="auto" w:fill="auto"/>
            <w:vAlign w:val="bottom"/>
          </w:tcPr>
          <w:p w14:paraId="2AA1ED23" w14:textId="02A8DC46" w:rsidR="00C45CC5" w:rsidRPr="001476AF" w:rsidRDefault="00C45CC5" w:rsidP="00BF112F">
            <w:pPr>
              <w:spacing w:before="0" w:after="0"/>
              <w:ind w:right="-72"/>
              <w:jc w:val="right"/>
              <w:rPr>
                <w:sz w:val="18"/>
                <w:szCs w:val="18"/>
              </w:rPr>
            </w:pPr>
            <w:r w:rsidRPr="001476AF">
              <w:rPr>
                <w:color w:val="000000" w:themeColor="text1"/>
                <w:sz w:val="18"/>
                <w:szCs w:val="18"/>
              </w:rPr>
              <w:t>-</w:t>
            </w:r>
          </w:p>
        </w:tc>
      </w:tr>
      <w:tr w:rsidR="00BF112F" w:rsidRPr="001476AF" w14:paraId="6F0894AB" w14:textId="77777777" w:rsidTr="00BF112F">
        <w:trPr>
          <w:trHeight w:val="72"/>
        </w:trPr>
        <w:tc>
          <w:tcPr>
            <w:tcW w:w="4266" w:type="dxa"/>
            <w:vAlign w:val="bottom"/>
          </w:tcPr>
          <w:p w14:paraId="78A23085" w14:textId="77777777" w:rsidR="00BF112F" w:rsidRPr="001476AF" w:rsidRDefault="00BF112F" w:rsidP="00BF112F">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012C4738" w14:textId="77777777" w:rsidR="00BF112F" w:rsidRPr="001476AF" w:rsidRDefault="00BF112F" w:rsidP="00BF112F">
            <w:pPr>
              <w:spacing w:before="0" w:after="0"/>
              <w:ind w:right="-72"/>
              <w:jc w:val="right"/>
              <w:rPr>
                <w:color w:val="000000" w:themeColor="text1"/>
                <w:sz w:val="18"/>
                <w:szCs w:val="18"/>
                <w:cs/>
              </w:rPr>
            </w:pPr>
          </w:p>
        </w:tc>
        <w:tc>
          <w:tcPr>
            <w:tcW w:w="1296" w:type="dxa"/>
            <w:tcBorders>
              <w:top w:val="single" w:sz="4" w:space="0" w:color="auto"/>
            </w:tcBorders>
            <w:shd w:val="clear" w:color="auto" w:fill="auto"/>
            <w:vAlign w:val="bottom"/>
          </w:tcPr>
          <w:p w14:paraId="1AB4EE36" w14:textId="77777777" w:rsidR="00BF112F" w:rsidRPr="001476AF" w:rsidRDefault="00BF112F" w:rsidP="00BF112F">
            <w:pPr>
              <w:spacing w:before="0" w:after="0"/>
              <w:ind w:right="-72"/>
              <w:jc w:val="right"/>
              <w:rPr>
                <w:color w:val="000000" w:themeColor="text1"/>
                <w:sz w:val="18"/>
                <w:szCs w:val="18"/>
              </w:rPr>
            </w:pPr>
          </w:p>
        </w:tc>
        <w:tc>
          <w:tcPr>
            <w:tcW w:w="1296" w:type="dxa"/>
            <w:tcBorders>
              <w:top w:val="single" w:sz="4" w:space="0" w:color="auto"/>
            </w:tcBorders>
            <w:shd w:val="clear" w:color="auto" w:fill="FAFAFA"/>
            <w:vAlign w:val="bottom"/>
          </w:tcPr>
          <w:p w14:paraId="2A23504E" w14:textId="77777777" w:rsidR="00BF112F" w:rsidRPr="001476AF" w:rsidRDefault="00BF112F" w:rsidP="00BF112F">
            <w:pPr>
              <w:spacing w:before="0" w:after="0"/>
              <w:ind w:right="-72"/>
              <w:jc w:val="right"/>
              <w:rPr>
                <w:color w:val="000000" w:themeColor="text1"/>
                <w:sz w:val="18"/>
                <w:szCs w:val="18"/>
                <w:cs/>
              </w:rPr>
            </w:pPr>
          </w:p>
        </w:tc>
        <w:tc>
          <w:tcPr>
            <w:tcW w:w="1296" w:type="dxa"/>
            <w:tcBorders>
              <w:top w:val="single" w:sz="4" w:space="0" w:color="auto"/>
            </w:tcBorders>
            <w:shd w:val="clear" w:color="auto" w:fill="auto"/>
            <w:vAlign w:val="bottom"/>
          </w:tcPr>
          <w:p w14:paraId="27CC98A4" w14:textId="77777777" w:rsidR="00BF112F" w:rsidRPr="001476AF" w:rsidRDefault="00BF112F" w:rsidP="00BF112F">
            <w:pPr>
              <w:spacing w:before="0" w:after="0"/>
              <w:ind w:right="-72"/>
              <w:jc w:val="right"/>
              <w:rPr>
                <w:color w:val="000000" w:themeColor="text1"/>
                <w:sz w:val="18"/>
                <w:szCs w:val="18"/>
              </w:rPr>
            </w:pPr>
          </w:p>
        </w:tc>
      </w:tr>
      <w:tr w:rsidR="00C45CC5" w:rsidRPr="001476AF" w14:paraId="0315C517" w14:textId="77777777" w:rsidTr="00BF112F">
        <w:trPr>
          <w:trHeight w:val="72"/>
        </w:trPr>
        <w:tc>
          <w:tcPr>
            <w:tcW w:w="4266" w:type="dxa"/>
            <w:vAlign w:val="bottom"/>
          </w:tcPr>
          <w:p w14:paraId="3C0BA755" w14:textId="77777777" w:rsidR="00C45CC5" w:rsidRPr="001476AF" w:rsidRDefault="00C45CC5" w:rsidP="00BF112F">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261F42C5" w14:textId="38721366" w:rsidR="00C45CC5" w:rsidRPr="001476AF" w:rsidRDefault="00C45CC5" w:rsidP="00BF112F">
            <w:pPr>
              <w:spacing w:before="0" w:after="0"/>
              <w:ind w:right="-72"/>
              <w:jc w:val="right"/>
              <w:rPr>
                <w:sz w:val="18"/>
                <w:szCs w:val="18"/>
              </w:rPr>
            </w:pPr>
            <w:r w:rsidRPr="001476AF">
              <w:rPr>
                <w:sz w:val="18"/>
                <w:szCs w:val="18"/>
              </w:rPr>
              <w:t>25,000,000</w:t>
            </w:r>
          </w:p>
        </w:tc>
        <w:tc>
          <w:tcPr>
            <w:tcW w:w="1296" w:type="dxa"/>
            <w:tcBorders>
              <w:bottom w:val="single" w:sz="4" w:space="0" w:color="auto"/>
            </w:tcBorders>
            <w:shd w:val="clear" w:color="auto" w:fill="auto"/>
            <w:vAlign w:val="bottom"/>
          </w:tcPr>
          <w:p w14:paraId="18513FB5" w14:textId="0B5F00FB" w:rsidR="00C45CC5" w:rsidRPr="001476AF" w:rsidRDefault="00C45CC5" w:rsidP="00BF112F">
            <w:pPr>
              <w:spacing w:before="0" w:after="0"/>
              <w:ind w:right="-72"/>
              <w:jc w:val="right"/>
              <w:rPr>
                <w:sz w:val="18"/>
                <w:szCs w:val="18"/>
              </w:rPr>
            </w:pPr>
            <w:r w:rsidRPr="001476AF">
              <w:rPr>
                <w:sz w:val="18"/>
                <w:szCs w:val="18"/>
              </w:rPr>
              <w:t>-</w:t>
            </w:r>
          </w:p>
        </w:tc>
        <w:tc>
          <w:tcPr>
            <w:tcW w:w="1296" w:type="dxa"/>
            <w:tcBorders>
              <w:bottom w:val="single" w:sz="4" w:space="0" w:color="auto"/>
            </w:tcBorders>
            <w:shd w:val="clear" w:color="auto" w:fill="FAFAFA"/>
            <w:vAlign w:val="bottom"/>
          </w:tcPr>
          <w:p w14:paraId="0005C8D1" w14:textId="56B55741" w:rsidR="00C45CC5" w:rsidRPr="001476AF" w:rsidRDefault="00C45CC5" w:rsidP="00BF112F">
            <w:pPr>
              <w:spacing w:before="0" w:after="0"/>
              <w:ind w:right="-72"/>
              <w:jc w:val="right"/>
              <w:rPr>
                <w:sz w:val="18"/>
                <w:szCs w:val="18"/>
              </w:rPr>
            </w:pPr>
            <w:r w:rsidRPr="001476AF">
              <w:rPr>
                <w:sz w:val="18"/>
                <w:szCs w:val="18"/>
              </w:rPr>
              <w:t>129,765,368</w:t>
            </w:r>
          </w:p>
        </w:tc>
        <w:tc>
          <w:tcPr>
            <w:tcW w:w="1296" w:type="dxa"/>
            <w:tcBorders>
              <w:bottom w:val="single" w:sz="4" w:space="0" w:color="auto"/>
            </w:tcBorders>
            <w:shd w:val="clear" w:color="auto" w:fill="auto"/>
            <w:vAlign w:val="bottom"/>
          </w:tcPr>
          <w:p w14:paraId="78F5A708" w14:textId="05E129B1" w:rsidR="00C45CC5" w:rsidRPr="001476AF" w:rsidRDefault="00C45CC5" w:rsidP="00BF112F">
            <w:pPr>
              <w:spacing w:before="0" w:after="0"/>
              <w:ind w:right="-72"/>
              <w:jc w:val="right"/>
              <w:rPr>
                <w:sz w:val="18"/>
                <w:szCs w:val="18"/>
              </w:rPr>
            </w:pPr>
            <w:r w:rsidRPr="001476AF">
              <w:rPr>
                <w:sz w:val="18"/>
                <w:szCs w:val="18"/>
              </w:rPr>
              <w:t>87,323,303</w:t>
            </w:r>
          </w:p>
        </w:tc>
      </w:tr>
    </w:tbl>
    <w:p w14:paraId="151021D7" w14:textId="77777777" w:rsidR="002E2D31" w:rsidRPr="001476AF" w:rsidRDefault="002E2D31" w:rsidP="005933D6">
      <w:pPr>
        <w:ind w:left="540"/>
        <w:rPr>
          <w:rFonts w:ascii="Arial" w:eastAsia="Arial" w:hAnsi="Arial" w:cs="Arial"/>
          <w:sz w:val="18"/>
          <w:szCs w:val="18"/>
        </w:rPr>
      </w:pPr>
    </w:p>
    <w:p w14:paraId="61C04B74" w14:textId="77777777" w:rsidR="00972417" w:rsidRPr="001476AF" w:rsidRDefault="00972417" w:rsidP="005933D6">
      <w:pPr>
        <w:rPr>
          <w:rFonts w:ascii="Arial" w:eastAsia="Arial" w:hAnsi="Arial" w:cs="Arial"/>
          <w:sz w:val="18"/>
          <w:szCs w:val="18"/>
        </w:rPr>
      </w:pPr>
      <w:r w:rsidRPr="001476AF">
        <w:rPr>
          <w:rFonts w:ascii="Arial" w:eastAsia="Arial" w:hAnsi="Arial" w:cs="Arial"/>
          <w:sz w:val="18"/>
          <w:szCs w:val="18"/>
        </w:rPr>
        <w:br w:type="page"/>
      </w:r>
    </w:p>
    <w:p w14:paraId="2EDDBA80" w14:textId="5B658C32" w:rsidR="007A5A72" w:rsidRPr="00BF112F" w:rsidRDefault="0032140B" w:rsidP="00BF112F">
      <w:pPr>
        <w:ind w:left="540"/>
        <w:rPr>
          <w:rFonts w:ascii="Arial" w:eastAsia="Arial" w:hAnsi="Arial" w:cs="Arial"/>
          <w:sz w:val="18"/>
          <w:szCs w:val="18"/>
        </w:rPr>
      </w:pPr>
      <w:r w:rsidRPr="00BF112F">
        <w:rPr>
          <w:rFonts w:ascii="Arial" w:eastAsia="Arial" w:hAnsi="Arial" w:cs="Arial"/>
          <w:sz w:val="18"/>
          <w:szCs w:val="18"/>
        </w:rPr>
        <w:lastRenderedPageBreak/>
        <w:t>The movements of short-term loans to subsidiaries can be analysed as follows:</w:t>
      </w:r>
    </w:p>
    <w:p w14:paraId="0B4889A2" w14:textId="77777777" w:rsidR="007A5A72" w:rsidRPr="00BF112F" w:rsidRDefault="007A5A72" w:rsidP="00BF112F">
      <w:pPr>
        <w:ind w:left="540"/>
        <w:rPr>
          <w:rFonts w:ascii="Arial" w:eastAsia="Arial" w:hAnsi="Arial" w:cs="Arial"/>
          <w:sz w:val="18"/>
          <w:szCs w:val="18"/>
        </w:rPr>
      </w:pPr>
    </w:p>
    <w:tbl>
      <w:tblPr>
        <w:tblStyle w:val="affffffffffffff4"/>
        <w:tblW w:w="9459" w:type="dxa"/>
        <w:tblLayout w:type="fixed"/>
        <w:tblLook w:val="0400" w:firstRow="0" w:lastRow="0" w:firstColumn="0" w:lastColumn="0" w:noHBand="0" w:noVBand="1"/>
      </w:tblPr>
      <w:tblGrid>
        <w:gridCol w:w="6867"/>
        <w:gridCol w:w="1296"/>
        <w:gridCol w:w="1296"/>
      </w:tblGrid>
      <w:tr w:rsidR="007A5A72" w:rsidRPr="00BF112F" w14:paraId="31675A3C" w14:textId="77777777" w:rsidTr="00512602">
        <w:tc>
          <w:tcPr>
            <w:tcW w:w="6867" w:type="dxa"/>
            <w:shd w:val="clear" w:color="auto" w:fill="auto"/>
          </w:tcPr>
          <w:p w14:paraId="78D4CA1D" w14:textId="77777777" w:rsidR="007A5A72" w:rsidRPr="00BF112F" w:rsidRDefault="007A5A72" w:rsidP="00BF112F">
            <w:pPr>
              <w:spacing w:before="0" w:after="0"/>
              <w:ind w:left="422"/>
              <w:rPr>
                <w:sz w:val="18"/>
                <w:szCs w:val="18"/>
              </w:rPr>
            </w:pPr>
            <w:bookmarkStart w:id="62" w:name="_Hlk158664339"/>
          </w:p>
        </w:tc>
        <w:tc>
          <w:tcPr>
            <w:tcW w:w="2592" w:type="dxa"/>
            <w:gridSpan w:val="2"/>
            <w:tcBorders>
              <w:top w:val="single" w:sz="4" w:space="0" w:color="auto"/>
            </w:tcBorders>
            <w:shd w:val="clear" w:color="auto" w:fill="auto"/>
          </w:tcPr>
          <w:p w14:paraId="165AB891" w14:textId="1986DC16" w:rsidR="007A5A72" w:rsidRPr="00BF112F" w:rsidRDefault="00972417" w:rsidP="00BF112F">
            <w:pPr>
              <w:spacing w:before="0" w:after="0"/>
              <w:ind w:right="-72"/>
              <w:jc w:val="center"/>
              <w:rPr>
                <w:b/>
                <w:sz w:val="18"/>
                <w:szCs w:val="18"/>
              </w:rPr>
            </w:pPr>
            <w:r w:rsidRPr="00BF112F">
              <w:rPr>
                <w:b/>
                <w:sz w:val="18"/>
                <w:szCs w:val="18"/>
              </w:rPr>
              <w:t>Separate</w:t>
            </w:r>
          </w:p>
        </w:tc>
      </w:tr>
      <w:tr w:rsidR="007A5A72" w:rsidRPr="00BF112F" w14:paraId="160908B5" w14:textId="77777777" w:rsidTr="00512602">
        <w:tc>
          <w:tcPr>
            <w:tcW w:w="6867" w:type="dxa"/>
            <w:shd w:val="clear" w:color="auto" w:fill="auto"/>
          </w:tcPr>
          <w:p w14:paraId="64FD752E" w14:textId="77777777" w:rsidR="007A5A72" w:rsidRPr="00BF112F" w:rsidRDefault="007A5A72" w:rsidP="00BF112F">
            <w:pPr>
              <w:spacing w:before="0" w:after="0"/>
              <w:ind w:left="422"/>
              <w:rPr>
                <w:sz w:val="18"/>
                <w:szCs w:val="18"/>
              </w:rPr>
            </w:pPr>
          </w:p>
        </w:tc>
        <w:tc>
          <w:tcPr>
            <w:tcW w:w="2592" w:type="dxa"/>
            <w:gridSpan w:val="2"/>
            <w:tcBorders>
              <w:bottom w:val="single" w:sz="4" w:space="0" w:color="auto"/>
            </w:tcBorders>
            <w:shd w:val="clear" w:color="auto" w:fill="auto"/>
          </w:tcPr>
          <w:p w14:paraId="6A854731" w14:textId="77777777" w:rsidR="007A5A72" w:rsidRPr="00BF112F" w:rsidRDefault="0032140B" w:rsidP="00BF112F">
            <w:pPr>
              <w:spacing w:before="0" w:after="0"/>
              <w:ind w:right="-72"/>
              <w:jc w:val="center"/>
              <w:rPr>
                <w:b/>
                <w:sz w:val="18"/>
                <w:szCs w:val="18"/>
              </w:rPr>
            </w:pPr>
            <w:r w:rsidRPr="00BF112F">
              <w:rPr>
                <w:b/>
                <w:sz w:val="18"/>
                <w:szCs w:val="18"/>
              </w:rPr>
              <w:t>financial statements</w:t>
            </w:r>
          </w:p>
        </w:tc>
      </w:tr>
      <w:tr w:rsidR="001D7482" w:rsidRPr="00BF112F" w14:paraId="2CFDBEBD" w14:textId="77777777" w:rsidTr="00512602">
        <w:tc>
          <w:tcPr>
            <w:tcW w:w="6867" w:type="dxa"/>
            <w:shd w:val="clear" w:color="auto" w:fill="auto"/>
          </w:tcPr>
          <w:p w14:paraId="739FBC6D" w14:textId="77777777" w:rsidR="001D7482" w:rsidRPr="00BF112F" w:rsidRDefault="001D7482" w:rsidP="00BF112F">
            <w:pPr>
              <w:spacing w:before="0" w:after="0"/>
              <w:ind w:left="422"/>
              <w:rPr>
                <w:sz w:val="18"/>
                <w:szCs w:val="18"/>
              </w:rPr>
            </w:pPr>
          </w:p>
        </w:tc>
        <w:tc>
          <w:tcPr>
            <w:tcW w:w="1296" w:type="dxa"/>
            <w:tcBorders>
              <w:top w:val="single" w:sz="4" w:space="0" w:color="auto"/>
            </w:tcBorders>
          </w:tcPr>
          <w:p w14:paraId="520C9609" w14:textId="1952F5AE" w:rsidR="001D7482" w:rsidRPr="00BF112F" w:rsidRDefault="001D7482" w:rsidP="00BF112F">
            <w:pPr>
              <w:spacing w:before="0" w:after="0"/>
              <w:ind w:right="-72"/>
              <w:jc w:val="right"/>
              <w:rPr>
                <w:b/>
                <w:sz w:val="18"/>
                <w:szCs w:val="18"/>
              </w:rPr>
            </w:pPr>
            <w:r w:rsidRPr="00BF112F">
              <w:rPr>
                <w:b/>
                <w:sz w:val="18"/>
                <w:szCs w:val="18"/>
              </w:rPr>
              <w:t>2023</w:t>
            </w:r>
          </w:p>
        </w:tc>
        <w:tc>
          <w:tcPr>
            <w:tcW w:w="1296" w:type="dxa"/>
            <w:tcBorders>
              <w:top w:val="single" w:sz="4" w:space="0" w:color="auto"/>
            </w:tcBorders>
          </w:tcPr>
          <w:p w14:paraId="47E4BB99" w14:textId="272B6B06" w:rsidR="001D7482" w:rsidRPr="00BF112F" w:rsidRDefault="001D7482" w:rsidP="00BF112F">
            <w:pPr>
              <w:spacing w:before="0" w:after="0"/>
              <w:ind w:right="-72"/>
              <w:jc w:val="right"/>
              <w:rPr>
                <w:b/>
                <w:sz w:val="18"/>
                <w:szCs w:val="18"/>
              </w:rPr>
            </w:pPr>
            <w:r w:rsidRPr="00BF112F">
              <w:rPr>
                <w:b/>
                <w:sz w:val="18"/>
                <w:szCs w:val="18"/>
              </w:rPr>
              <w:t>2022</w:t>
            </w:r>
          </w:p>
        </w:tc>
      </w:tr>
      <w:tr w:rsidR="007A5A72" w:rsidRPr="00BF112F" w14:paraId="731912E6" w14:textId="77777777" w:rsidTr="00512602">
        <w:tc>
          <w:tcPr>
            <w:tcW w:w="6867" w:type="dxa"/>
            <w:shd w:val="clear" w:color="auto" w:fill="auto"/>
          </w:tcPr>
          <w:p w14:paraId="1D8B308E" w14:textId="77777777" w:rsidR="007A5A72" w:rsidRPr="00BF112F" w:rsidRDefault="007A5A72" w:rsidP="00BF112F">
            <w:pPr>
              <w:spacing w:before="0" w:after="0"/>
              <w:ind w:left="422"/>
              <w:rPr>
                <w:sz w:val="18"/>
                <w:szCs w:val="18"/>
              </w:rPr>
            </w:pPr>
          </w:p>
        </w:tc>
        <w:tc>
          <w:tcPr>
            <w:tcW w:w="1296" w:type="dxa"/>
            <w:tcBorders>
              <w:bottom w:val="single" w:sz="4" w:space="0" w:color="auto"/>
            </w:tcBorders>
            <w:shd w:val="clear" w:color="auto" w:fill="auto"/>
            <w:vAlign w:val="bottom"/>
          </w:tcPr>
          <w:p w14:paraId="7FD26D88" w14:textId="77777777" w:rsidR="007A5A72" w:rsidRPr="00BF112F" w:rsidRDefault="0032140B" w:rsidP="00BF112F">
            <w:pPr>
              <w:spacing w:before="0" w:after="0"/>
              <w:ind w:right="-72"/>
              <w:jc w:val="right"/>
              <w:rPr>
                <w:b/>
                <w:sz w:val="18"/>
                <w:szCs w:val="18"/>
              </w:rPr>
            </w:pPr>
            <w:r w:rsidRPr="00BF112F">
              <w:rPr>
                <w:b/>
                <w:sz w:val="18"/>
                <w:szCs w:val="18"/>
              </w:rPr>
              <w:t>Baht</w:t>
            </w:r>
          </w:p>
        </w:tc>
        <w:tc>
          <w:tcPr>
            <w:tcW w:w="1296" w:type="dxa"/>
            <w:tcBorders>
              <w:bottom w:val="single" w:sz="4" w:space="0" w:color="auto"/>
            </w:tcBorders>
            <w:shd w:val="clear" w:color="auto" w:fill="auto"/>
            <w:vAlign w:val="bottom"/>
          </w:tcPr>
          <w:p w14:paraId="46C0F237" w14:textId="77777777" w:rsidR="007A5A72" w:rsidRPr="00BF112F" w:rsidRDefault="0032140B" w:rsidP="00BF112F">
            <w:pPr>
              <w:spacing w:before="0" w:after="0"/>
              <w:ind w:right="-72"/>
              <w:jc w:val="right"/>
              <w:rPr>
                <w:b/>
                <w:sz w:val="18"/>
                <w:szCs w:val="18"/>
              </w:rPr>
            </w:pPr>
            <w:r w:rsidRPr="00BF112F">
              <w:rPr>
                <w:b/>
                <w:sz w:val="18"/>
                <w:szCs w:val="18"/>
              </w:rPr>
              <w:t>Baht</w:t>
            </w:r>
          </w:p>
        </w:tc>
      </w:tr>
      <w:tr w:rsidR="007A5A72" w:rsidRPr="00BF112F" w14:paraId="3E86ED0E" w14:textId="77777777" w:rsidTr="00512602">
        <w:tc>
          <w:tcPr>
            <w:tcW w:w="6867" w:type="dxa"/>
            <w:shd w:val="clear" w:color="auto" w:fill="auto"/>
          </w:tcPr>
          <w:p w14:paraId="23F7097A" w14:textId="77777777" w:rsidR="007A5A72" w:rsidRPr="00BF112F" w:rsidRDefault="007A5A72" w:rsidP="00BF112F">
            <w:pPr>
              <w:spacing w:before="0" w:after="0"/>
              <w:ind w:left="422"/>
              <w:rPr>
                <w:b/>
                <w:sz w:val="18"/>
                <w:szCs w:val="18"/>
              </w:rPr>
            </w:pPr>
          </w:p>
        </w:tc>
        <w:tc>
          <w:tcPr>
            <w:tcW w:w="1296" w:type="dxa"/>
            <w:tcBorders>
              <w:top w:val="single" w:sz="4" w:space="0" w:color="auto"/>
            </w:tcBorders>
            <w:shd w:val="clear" w:color="auto" w:fill="FAFAFA"/>
          </w:tcPr>
          <w:p w14:paraId="573353FA" w14:textId="77777777" w:rsidR="007A5A72" w:rsidRPr="00BF112F" w:rsidRDefault="007A5A72" w:rsidP="00BF112F">
            <w:pPr>
              <w:spacing w:before="0" w:after="0"/>
              <w:ind w:right="-72"/>
              <w:jc w:val="right"/>
              <w:rPr>
                <w:b/>
                <w:sz w:val="18"/>
                <w:szCs w:val="18"/>
              </w:rPr>
            </w:pPr>
          </w:p>
        </w:tc>
        <w:tc>
          <w:tcPr>
            <w:tcW w:w="1296" w:type="dxa"/>
            <w:tcBorders>
              <w:top w:val="single" w:sz="4" w:space="0" w:color="auto"/>
            </w:tcBorders>
            <w:shd w:val="clear" w:color="auto" w:fill="auto"/>
          </w:tcPr>
          <w:p w14:paraId="672982AC" w14:textId="77777777" w:rsidR="007A5A72" w:rsidRPr="00BF112F" w:rsidRDefault="007A5A72" w:rsidP="00BF112F">
            <w:pPr>
              <w:spacing w:before="0" w:after="0"/>
              <w:ind w:right="-72"/>
              <w:jc w:val="right"/>
              <w:rPr>
                <w:b/>
                <w:sz w:val="18"/>
                <w:szCs w:val="18"/>
              </w:rPr>
            </w:pPr>
          </w:p>
        </w:tc>
      </w:tr>
      <w:tr w:rsidR="00C45CC5" w:rsidRPr="00BF112F" w14:paraId="233643B6" w14:textId="77777777" w:rsidTr="00512602">
        <w:tc>
          <w:tcPr>
            <w:tcW w:w="6867" w:type="dxa"/>
            <w:shd w:val="clear" w:color="auto" w:fill="auto"/>
          </w:tcPr>
          <w:p w14:paraId="5941137E" w14:textId="77777777" w:rsidR="00C45CC5" w:rsidRPr="00BF112F" w:rsidRDefault="00C45CC5" w:rsidP="00BF112F">
            <w:pPr>
              <w:spacing w:before="0" w:after="0"/>
              <w:ind w:left="422"/>
              <w:rPr>
                <w:sz w:val="18"/>
                <w:szCs w:val="18"/>
              </w:rPr>
            </w:pPr>
            <w:r w:rsidRPr="00BF112F">
              <w:rPr>
                <w:sz w:val="18"/>
                <w:szCs w:val="18"/>
              </w:rPr>
              <w:t>1 January</w:t>
            </w:r>
          </w:p>
        </w:tc>
        <w:tc>
          <w:tcPr>
            <w:tcW w:w="1296" w:type="dxa"/>
            <w:shd w:val="clear" w:color="auto" w:fill="FAFAFA"/>
          </w:tcPr>
          <w:p w14:paraId="3095A7B5" w14:textId="2C67F269" w:rsidR="00C45CC5" w:rsidRPr="00BF112F" w:rsidRDefault="00C45CC5" w:rsidP="00BF112F">
            <w:pPr>
              <w:spacing w:before="0" w:after="0"/>
              <w:ind w:right="-72"/>
              <w:jc w:val="right"/>
              <w:rPr>
                <w:sz w:val="18"/>
                <w:szCs w:val="18"/>
              </w:rPr>
            </w:pPr>
            <w:r w:rsidRPr="00BF112F">
              <w:rPr>
                <w:sz w:val="18"/>
                <w:szCs w:val="18"/>
              </w:rPr>
              <w:t>87,323,303</w:t>
            </w:r>
          </w:p>
        </w:tc>
        <w:tc>
          <w:tcPr>
            <w:tcW w:w="1296" w:type="dxa"/>
            <w:shd w:val="clear" w:color="auto" w:fill="auto"/>
          </w:tcPr>
          <w:p w14:paraId="784FA9E9" w14:textId="5A2DCCE9" w:rsidR="00C45CC5" w:rsidRPr="00BF112F" w:rsidRDefault="00C45CC5" w:rsidP="00BF112F">
            <w:pPr>
              <w:spacing w:before="0" w:after="0"/>
              <w:ind w:right="-72"/>
              <w:jc w:val="right"/>
              <w:rPr>
                <w:sz w:val="18"/>
                <w:szCs w:val="18"/>
              </w:rPr>
            </w:pPr>
            <w:r w:rsidRPr="00BF112F">
              <w:rPr>
                <w:sz w:val="18"/>
                <w:szCs w:val="18"/>
              </w:rPr>
              <w:t>54,058,203</w:t>
            </w:r>
          </w:p>
        </w:tc>
      </w:tr>
      <w:tr w:rsidR="00C45CC5" w:rsidRPr="00BF112F" w14:paraId="4AEFD448" w14:textId="77777777" w:rsidTr="00512602">
        <w:tc>
          <w:tcPr>
            <w:tcW w:w="6867" w:type="dxa"/>
            <w:shd w:val="clear" w:color="auto" w:fill="auto"/>
          </w:tcPr>
          <w:p w14:paraId="73D05E87" w14:textId="77777777" w:rsidR="00C45CC5" w:rsidRPr="00BF112F" w:rsidRDefault="00C45CC5" w:rsidP="00BF112F">
            <w:pPr>
              <w:spacing w:before="0" w:after="0"/>
              <w:ind w:left="422"/>
              <w:rPr>
                <w:sz w:val="18"/>
                <w:szCs w:val="18"/>
              </w:rPr>
            </w:pPr>
            <w:r w:rsidRPr="00BF112F">
              <w:rPr>
                <w:sz w:val="18"/>
                <w:szCs w:val="18"/>
              </w:rPr>
              <w:t>Addition during the year</w:t>
            </w:r>
          </w:p>
        </w:tc>
        <w:tc>
          <w:tcPr>
            <w:tcW w:w="1296" w:type="dxa"/>
            <w:shd w:val="clear" w:color="auto" w:fill="FAFAFA"/>
          </w:tcPr>
          <w:p w14:paraId="1BC750D7" w14:textId="65257B14" w:rsidR="00C45CC5" w:rsidRPr="00BF112F" w:rsidRDefault="00C45CC5" w:rsidP="00BF112F">
            <w:pPr>
              <w:spacing w:before="0" w:after="0"/>
              <w:ind w:right="-72"/>
              <w:jc w:val="right"/>
              <w:rPr>
                <w:sz w:val="18"/>
                <w:szCs w:val="18"/>
              </w:rPr>
            </w:pPr>
            <w:r w:rsidRPr="00BF112F">
              <w:rPr>
                <w:sz w:val="18"/>
                <w:szCs w:val="18"/>
              </w:rPr>
              <w:t>120,079,301</w:t>
            </w:r>
          </w:p>
        </w:tc>
        <w:tc>
          <w:tcPr>
            <w:tcW w:w="1296" w:type="dxa"/>
            <w:shd w:val="clear" w:color="auto" w:fill="auto"/>
          </w:tcPr>
          <w:p w14:paraId="4874FBE1" w14:textId="271CB046" w:rsidR="00C45CC5" w:rsidRPr="00BF112F" w:rsidRDefault="00C45CC5" w:rsidP="00BF112F">
            <w:pPr>
              <w:spacing w:before="0" w:after="0"/>
              <w:ind w:right="-72"/>
              <w:jc w:val="right"/>
              <w:rPr>
                <w:sz w:val="18"/>
                <w:szCs w:val="18"/>
              </w:rPr>
            </w:pPr>
            <w:r w:rsidRPr="00BF112F">
              <w:rPr>
                <w:sz w:val="18"/>
                <w:szCs w:val="18"/>
              </w:rPr>
              <w:t>33,265,100</w:t>
            </w:r>
          </w:p>
        </w:tc>
      </w:tr>
      <w:tr w:rsidR="00C45CC5" w:rsidRPr="00BF112F" w14:paraId="50495592" w14:textId="77777777" w:rsidTr="00512602">
        <w:tc>
          <w:tcPr>
            <w:tcW w:w="6867" w:type="dxa"/>
            <w:shd w:val="clear" w:color="auto" w:fill="auto"/>
          </w:tcPr>
          <w:p w14:paraId="6DAFBD6C" w14:textId="77777777" w:rsidR="00C45CC5" w:rsidRPr="00BF112F" w:rsidRDefault="00C45CC5" w:rsidP="00BF112F">
            <w:pPr>
              <w:spacing w:before="0" w:after="0"/>
              <w:ind w:left="422"/>
              <w:rPr>
                <w:sz w:val="18"/>
                <w:szCs w:val="18"/>
              </w:rPr>
            </w:pPr>
            <w:r w:rsidRPr="00BF112F">
              <w:rPr>
                <w:sz w:val="18"/>
                <w:szCs w:val="18"/>
              </w:rPr>
              <w:t>Repayments during the year</w:t>
            </w:r>
          </w:p>
        </w:tc>
        <w:tc>
          <w:tcPr>
            <w:tcW w:w="1296" w:type="dxa"/>
            <w:tcBorders>
              <w:bottom w:val="single" w:sz="4" w:space="0" w:color="auto"/>
            </w:tcBorders>
            <w:shd w:val="clear" w:color="auto" w:fill="FAFAFA"/>
          </w:tcPr>
          <w:p w14:paraId="0A02CE53" w14:textId="19545D62" w:rsidR="00C45CC5" w:rsidRPr="00BF112F" w:rsidRDefault="00C45CC5" w:rsidP="00BF112F">
            <w:pPr>
              <w:spacing w:before="0" w:after="0"/>
              <w:ind w:right="-72"/>
              <w:jc w:val="right"/>
              <w:rPr>
                <w:sz w:val="18"/>
                <w:szCs w:val="18"/>
              </w:rPr>
            </w:pPr>
            <w:r w:rsidRPr="00BF112F">
              <w:rPr>
                <w:sz w:val="18"/>
                <w:szCs w:val="18"/>
              </w:rPr>
              <w:t>(102,637,236)</w:t>
            </w:r>
          </w:p>
        </w:tc>
        <w:tc>
          <w:tcPr>
            <w:tcW w:w="1296" w:type="dxa"/>
            <w:tcBorders>
              <w:bottom w:val="single" w:sz="4" w:space="0" w:color="auto"/>
            </w:tcBorders>
          </w:tcPr>
          <w:p w14:paraId="28B203D2" w14:textId="16EDA6A9" w:rsidR="00C45CC5" w:rsidRPr="00BF112F" w:rsidRDefault="00C45CC5" w:rsidP="00BF112F">
            <w:pPr>
              <w:spacing w:before="0" w:after="0"/>
              <w:ind w:right="-72"/>
              <w:jc w:val="right"/>
              <w:rPr>
                <w:sz w:val="18"/>
                <w:szCs w:val="18"/>
              </w:rPr>
            </w:pPr>
            <w:r w:rsidRPr="00BF112F">
              <w:rPr>
                <w:sz w:val="18"/>
                <w:szCs w:val="18"/>
              </w:rPr>
              <w:t>-</w:t>
            </w:r>
          </w:p>
        </w:tc>
      </w:tr>
      <w:tr w:rsidR="00C45CC5" w:rsidRPr="00BF112F" w14:paraId="4033D655" w14:textId="77777777" w:rsidTr="00512602">
        <w:trPr>
          <w:trHeight w:val="70"/>
        </w:trPr>
        <w:tc>
          <w:tcPr>
            <w:tcW w:w="6867" w:type="dxa"/>
            <w:shd w:val="clear" w:color="auto" w:fill="auto"/>
          </w:tcPr>
          <w:p w14:paraId="2864AA6A" w14:textId="77777777" w:rsidR="00C45CC5" w:rsidRPr="00BF112F" w:rsidRDefault="00C45CC5" w:rsidP="00BF112F">
            <w:pPr>
              <w:spacing w:before="0" w:after="0"/>
              <w:ind w:left="422"/>
              <w:rPr>
                <w:sz w:val="18"/>
                <w:szCs w:val="18"/>
              </w:rPr>
            </w:pPr>
          </w:p>
        </w:tc>
        <w:tc>
          <w:tcPr>
            <w:tcW w:w="1296" w:type="dxa"/>
            <w:tcBorders>
              <w:top w:val="single" w:sz="4" w:space="0" w:color="auto"/>
            </w:tcBorders>
            <w:shd w:val="clear" w:color="auto" w:fill="FAFAFA"/>
          </w:tcPr>
          <w:p w14:paraId="38EA7F52" w14:textId="323D3B79" w:rsidR="00C45CC5" w:rsidRPr="00BF112F" w:rsidRDefault="00C45CC5" w:rsidP="00BF112F">
            <w:pPr>
              <w:spacing w:before="0" w:after="0"/>
              <w:ind w:right="-72"/>
              <w:jc w:val="right"/>
              <w:rPr>
                <w:sz w:val="18"/>
                <w:szCs w:val="18"/>
              </w:rPr>
            </w:pPr>
          </w:p>
        </w:tc>
        <w:tc>
          <w:tcPr>
            <w:tcW w:w="1296" w:type="dxa"/>
            <w:tcBorders>
              <w:top w:val="single" w:sz="4" w:space="0" w:color="auto"/>
            </w:tcBorders>
            <w:shd w:val="clear" w:color="auto" w:fill="auto"/>
          </w:tcPr>
          <w:p w14:paraId="17234C53" w14:textId="672C86D3" w:rsidR="00C45CC5" w:rsidRPr="00BF112F" w:rsidRDefault="00C45CC5" w:rsidP="00BF112F">
            <w:pPr>
              <w:spacing w:before="0" w:after="0"/>
              <w:ind w:right="-72"/>
              <w:jc w:val="right"/>
              <w:rPr>
                <w:sz w:val="18"/>
                <w:szCs w:val="18"/>
              </w:rPr>
            </w:pPr>
          </w:p>
        </w:tc>
      </w:tr>
      <w:tr w:rsidR="00C45CC5" w:rsidRPr="00BF112F" w14:paraId="11AC70F3" w14:textId="77777777" w:rsidTr="00512602">
        <w:tc>
          <w:tcPr>
            <w:tcW w:w="6867" w:type="dxa"/>
            <w:shd w:val="clear" w:color="auto" w:fill="auto"/>
          </w:tcPr>
          <w:p w14:paraId="1FB24DFA" w14:textId="77777777" w:rsidR="00C45CC5" w:rsidRPr="00BF112F" w:rsidRDefault="00C45CC5" w:rsidP="00BF112F">
            <w:pPr>
              <w:spacing w:before="0" w:after="0"/>
              <w:ind w:left="422"/>
              <w:rPr>
                <w:sz w:val="18"/>
                <w:szCs w:val="18"/>
              </w:rPr>
            </w:pPr>
            <w:r w:rsidRPr="00BF112F">
              <w:rPr>
                <w:sz w:val="18"/>
                <w:szCs w:val="18"/>
              </w:rPr>
              <w:t>31 December</w:t>
            </w:r>
          </w:p>
        </w:tc>
        <w:tc>
          <w:tcPr>
            <w:tcW w:w="1296" w:type="dxa"/>
            <w:tcBorders>
              <w:bottom w:val="single" w:sz="4" w:space="0" w:color="auto"/>
            </w:tcBorders>
            <w:shd w:val="clear" w:color="auto" w:fill="FAFAFA"/>
          </w:tcPr>
          <w:p w14:paraId="16663428" w14:textId="4C86A600" w:rsidR="00C45CC5" w:rsidRPr="00BF112F" w:rsidRDefault="00C45CC5" w:rsidP="00BF112F">
            <w:pPr>
              <w:spacing w:before="0" w:after="0"/>
              <w:ind w:right="-72"/>
              <w:jc w:val="right"/>
              <w:rPr>
                <w:sz w:val="18"/>
                <w:szCs w:val="18"/>
              </w:rPr>
            </w:pPr>
            <w:r w:rsidRPr="00BF112F">
              <w:rPr>
                <w:sz w:val="18"/>
                <w:szCs w:val="18"/>
              </w:rPr>
              <w:t>104,765,368</w:t>
            </w:r>
          </w:p>
        </w:tc>
        <w:tc>
          <w:tcPr>
            <w:tcW w:w="1296" w:type="dxa"/>
            <w:tcBorders>
              <w:bottom w:val="single" w:sz="4" w:space="0" w:color="auto"/>
            </w:tcBorders>
            <w:shd w:val="clear" w:color="auto" w:fill="auto"/>
          </w:tcPr>
          <w:p w14:paraId="69EBAF2E" w14:textId="30C9E3F7" w:rsidR="00C45CC5" w:rsidRPr="00BF112F" w:rsidRDefault="00C45CC5" w:rsidP="00BF112F">
            <w:pPr>
              <w:spacing w:before="0" w:after="0"/>
              <w:ind w:right="-72"/>
              <w:jc w:val="right"/>
              <w:rPr>
                <w:sz w:val="18"/>
                <w:szCs w:val="18"/>
              </w:rPr>
            </w:pPr>
            <w:r w:rsidRPr="00BF112F">
              <w:rPr>
                <w:sz w:val="18"/>
                <w:szCs w:val="18"/>
              </w:rPr>
              <w:t>87,323,303</w:t>
            </w:r>
          </w:p>
        </w:tc>
      </w:tr>
      <w:bookmarkEnd w:id="62"/>
    </w:tbl>
    <w:p w14:paraId="1F75C9B6" w14:textId="77777777" w:rsidR="007A5A72" w:rsidRPr="00BF112F" w:rsidRDefault="007A5A72" w:rsidP="00BF112F">
      <w:pPr>
        <w:ind w:left="540"/>
        <w:rPr>
          <w:rFonts w:ascii="Arial" w:eastAsia="Arial" w:hAnsi="Arial" w:cs="Arial"/>
          <w:sz w:val="18"/>
          <w:szCs w:val="18"/>
        </w:rPr>
      </w:pPr>
    </w:p>
    <w:p w14:paraId="04C7FDC6" w14:textId="150899BA" w:rsidR="007A5A72" w:rsidRPr="00BF112F" w:rsidRDefault="0032140B" w:rsidP="00BF112F">
      <w:pPr>
        <w:ind w:left="540"/>
        <w:rPr>
          <w:rFonts w:ascii="Arial" w:eastAsia="Arial" w:hAnsi="Arial" w:cs="Arial"/>
          <w:sz w:val="18"/>
          <w:szCs w:val="18"/>
        </w:rPr>
      </w:pPr>
      <w:r w:rsidRPr="00BF112F">
        <w:rPr>
          <w:rFonts w:ascii="Arial" w:eastAsia="Arial" w:hAnsi="Arial" w:cs="Arial"/>
          <w:sz w:val="18"/>
          <w:szCs w:val="18"/>
        </w:rPr>
        <w:t xml:space="preserve">Short-term loans to subsidiaries were given on commercial terms and conditions. The related interest income was Baht of </w:t>
      </w:r>
      <w:r w:rsidR="00E61B63" w:rsidRPr="00BF112F">
        <w:rPr>
          <w:rFonts w:ascii="Arial" w:eastAsia="Arial" w:hAnsi="Arial" w:cs="Arial"/>
          <w:sz w:val="18"/>
          <w:szCs w:val="18"/>
        </w:rPr>
        <w:t>10,041,132</w:t>
      </w:r>
      <w:r w:rsidR="001D7482" w:rsidRPr="00BF112F">
        <w:rPr>
          <w:rFonts w:ascii="Arial" w:eastAsia="Arial" w:hAnsi="Arial" w:cs="Arial"/>
          <w:sz w:val="18"/>
          <w:szCs w:val="18"/>
        </w:rPr>
        <w:t xml:space="preserve"> </w:t>
      </w:r>
      <w:r w:rsidRPr="00BF112F">
        <w:rPr>
          <w:rFonts w:ascii="Arial" w:eastAsia="Arial" w:hAnsi="Arial" w:cs="Arial"/>
          <w:sz w:val="18"/>
          <w:szCs w:val="18"/>
        </w:rPr>
        <w:t>(202</w:t>
      </w:r>
      <w:r w:rsidR="001D7482" w:rsidRPr="00BF112F">
        <w:rPr>
          <w:rFonts w:ascii="Arial" w:eastAsia="Arial" w:hAnsi="Arial" w:cs="Arial"/>
          <w:sz w:val="18"/>
          <w:szCs w:val="18"/>
        </w:rPr>
        <w:t>2</w:t>
      </w:r>
      <w:r w:rsidRPr="00BF112F">
        <w:rPr>
          <w:rFonts w:ascii="Arial" w:eastAsia="Arial" w:hAnsi="Arial" w:cs="Arial"/>
          <w:sz w:val="18"/>
          <w:szCs w:val="18"/>
        </w:rPr>
        <w:t xml:space="preserve">: Baht of </w:t>
      </w:r>
      <w:r w:rsidR="001D7482" w:rsidRPr="00BF112F">
        <w:rPr>
          <w:rFonts w:ascii="Arial" w:eastAsia="Arial" w:hAnsi="Arial" w:cs="Arial"/>
          <w:sz w:val="18"/>
          <w:szCs w:val="18"/>
        </w:rPr>
        <w:t>5,741,797</w:t>
      </w:r>
      <w:r w:rsidRPr="00BF112F">
        <w:rPr>
          <w:rFonts w:ascii="Arial" w:eastAsia="Arial" w:hAnsi="Arial" w:cs="Arial"/>
          <w:sz w:val="18"/>
          <w:szCs w:val="18"/>
        </w:rPr>
        <w:t>) is included in the separate financial statements. The short-term borrowing to subsidiaries due for repayment</w:t>
      </w:r>
      <w:r w:rsidR="00F353CB" w:rsidRPr="00BF112F">
        <w:rPr>
          <w:rFonts w:ascii="Arial" w:eastAsia="Arial" w:hAnsi="Arial" w:cs="Arial"/>
          <w:sz w:val="18"/>
          <w:szCs w:val="18"/>
        </w:rPr>
        <w:t xml:space="preserve"> during</w:t>
      </w:r>
      <w:r w:rsidRPr="00BF112F">
        <w:rPr>
          <w:rFonts w:ascii="Arial" w:eastAsia="Arial" w:hAnsi="Arial" w:cs="Arial"/>
          <w:sz w:val="18"/>
          <w:szCs w:val="18"/>
        </w:rPr>
        <w:t xml:space="preserve"> January </w:t>
      </w:r>
      <w:r w:rsidR="00F353CB" w:rsidRPr="00BF112F">
        <w:rPr>
          <w:rFonts w:ascii="Arial" w:eastAsia="Arial" w:hAnsi="Arial" w:cs="Arial"/>
          <w:sz w:val="18"/>
          <w:szCs w:val="18"/>
        </w:rPr>
        <w:t xml:space="preserve">to March </w:t>
      </w:r>
      <w:r w:rsidRPr="00BF112F">
        <w:rPr>
          <w:rFonts w:ascii="Arial" w:eastAsia="Arial" w:hAnsi="Arial" w:cs="Arial"/>
          <w:sz w:val="18"/>
          <w:szCs w:val="18"/>
        </w:rPr>
        <w:t>202</w:t>
      </w:r>
      <w:r w:rsidR="00F23726" w:rsidRPr="00BF112F">
        <w:rPr>
          <w:rFonts w:ascii="Arial" w:eastAsia="Arial" w:hAnsi="Arial" w:cs="Arial"/>
          <w:sz w:val="18"/>
          <w:szCs w:val="18"/>
        </w:rPr>
        <w:t>4</w:t>
      </w:r>
      <w:r w:rsidR="00AA044B" w:rsidRPr="00BF112F">
        <w:rPr>
          <w:rFonts w:ascii="Arial" w:eastAsia="Arial" w:hAnsi="Arial" w:cs="Arial"/>
          <w:sz w:val="18"/>
          <w:szCs w:val="18"/>
        </w:rPr>
        <w:t>.</w:t>
      </w:r>
    </w:p>
    <w:p w14:paraId="68006D03" w14:textId="7362E939" w:rsidR="00A116BC" w:rsidRPr="00BF112F" w:rsidRDefault="00A116BC" w:rsidP="00BF112F">
      <w:pPr>
        <w:ind w:left="540"/>
        <w:rPr>
          <w:rFonts w:ascii="Arial" w:eastAsia="Arial" w:hAnsi="Arial" w:cs="Arial"/>
          <w:sz w:val="18"/>
          <w:szCs w:val="18"/>
        </w:rPr>
      </w:pPr>
    </w:p>
    <w:p w14:paraId="10C8331D" w14:textId="4E3FE653" w:rsidR="00A116BC" w:rsidRPr="00BF112F" w:rsidRDefault="00A116BC" w:rsidP="00BF112F">
      <w:pPr>
        <w:ind w:left="540"/>
        <w:rPr>
          <w:rFonts w:ascii="Arial" w:eastAsia="Arial" w:hAnsi="Arial" w:cs="Arial"/>
          <w:sz w:val="18"/>
          <w:szCs w:val="18"/>
        </w:rPr>
      </w:pPr>
      <w:r w:rsidRPr="00BF112F">
        <w:rPr>
          <w:rFonts w:ascii="Arial" w:eastAsia="Arial" w:hAnsi="Arial" w:cs="Arial"/>
          <w:sz w:val="18"/>
          <w:szCs w:val="18"/>
        </w:rPr>
        <w:t>The movements of short-term loans to related party can be analysed as follows:</w:t>
      </w:r>
    </w:p>
    <w:p w14:paraId="170B31EA" w14:textId="77777777" w:rsidR="00A116BC" w:rsidRPr="00BF112F" w:rsidRDefault="00A116BC" w:rsidP="00BF112F">
      <w:pPr>
        <w:tabs>
          <w:tab w:val="center" w:pos="4536"/>
          <w:tab w:val="center" w:pos="5670"/>
          <w:tab w:val="center" w:pos="6804"/>
          <w:tab w:val="right" w:pos="7655"/>
        </w:tabs>
        <w:ind w:left="540" w:right="-108"/>
        <w:jc w:val="thaiDistribute"/>
        <w:rPr>
          <w:rFonts w:ascii="Arial" w:hAnsi="Arial" w:cs="Arial"/>
          <w:color w:val="000000" w:themeColor="text1"/>
          <w:sz w:val="18"/>
          <w:szCs w:val="18"/>
          <w:highlight w:val="yellow"/>
        </w:rPr>
      </w:pPr>
    </w:p>
    <w:tbl>
      <w:tblPr>
        <w:tblW w:w="9549" w:type="dxa"/>
        <w:tblInd w:w="-90" w:type="dxa"/>
        <w:tblLayout w:type="fixed"/>
        <w:tblLook w:val="0000" w:firstRow="0" w:lastRow="0" w:firstColumn="0" w:lastColumn="0" w:noHBand="0" w:noVBand="0"/>
      </w:tblPr>
      <w:tblGrid>
        <w:gridCol w:w="6957"/>
        <w:gridCol w:w="1296"/>
        <w:gridCol w:w="1296"/>
      </w:tblGrid>
      <w:tr w:rsidR="00A116BC" w:rsidRPr="00BF112F" w14:paraId="1CC59206" w14:textId="77777777" w:rsidTr="00512602">
        <w:tc>
          <w:tcPr>
            <w:tcW w:w="6957" w:type="dxa"/>
            <w:vAlign w:val="bottom"/>
          </w:tcPr>
          <w:p w14:paraId="2386A006" w14:textId="77777777" w:rsidR="00A116BC" w:rsidRPr="00BF112F" w:rsidRDefault="00A116BC" w:rsidP="00BF112F">
            <w:pPr>
              <w:ind w:left="526"/>
              <w:rPr>
                <w:rFonts w:ascii="Arial" w:eastAsia="Times New Roman" w:hAnsi="Arial" w:cs="Arial"/>
                <w:b/>
                <w:bCs/>
                <w:color w:val="000000" w:themeColor="text1"/>
                <w:sz w:val="18"/>
                <w:szCs w:val="18"/>
                <w:highlight w:val="yellow"/>
                <w:cs/>
              </w:rPr>
            </w:pPr>
          </w:p>
        </w:tc>
        <w:tc>
          <w:tcPr>
            <w:tcW w:w="2592" w:type="dxa"/>
            <w:gridSpan w:val="2"/>
            <w:tcBorders>
              <w:top w:val="single" w:sz="4" w:space="0" w:color="auto"/>
              <w:bottom w:val="single" w:sz="4" w:space="0" w:color="auto"/>
            </w:tcBorders>
            <w:shd w:val="clear" w:color="auto" w:fill="auto"/>
            <w:vAlign w:val="bottom"/>
          </w:tcPr>
          <w:p w14:paraId="0594E2B9" w14:textId="77777777" w:rsidR="007C6028" w:rsidRPr="00BF112F" w:rsidRDefault="00A116BC" w:rsidP="00BF112F">
            <w:pPr>
              <w:ind w:right="-72"/>
              <w:jc w:val="center"/>
              <w:rPr>
                <w:rFonts w:ascii="Arial" w:hAnsi="Arial" w:cs="Arial"/>
                <w:b/>
                <w:color w:val="000000" w:themeColor="text1"/>
                <w:sz w:val="18"/>
                <w:szCs w:val="18"/>
              </w:rPr>
            </w:pPr>
            <w:r w:rsidRPr="00BF112F">
              <w:rPr>
                <w:rFonts w:ascii="Arial" w:hAnsi="Arial" w:cs="Arial"/>
                <w:b/>
                <w:color w:val="000000" w:themeColor="text1"/>
                <w:sz w:val="18"/>
                <w:szCs w:val="18"/>
              </w:rPr>
              <w:t xml:space="preserve">Consolidated </w:t>
            </w:r>
          </w:p>
          <w:p w14:paraId="7EB5BAA0" w14:textId="41E4E794" w:rsidR="00A116BC" w:rsidRPr="00BF112F" w:rsidRDefault="00A116BC" w:rsidP="00BF112F">
            <w:pPr>
              <w:ind w:right="-72"/>
              <w:jc w:val="center"/>
              <w:rPr>
                <w:rFonts w:ascii="Arial" w:hAnsi="Arial" w:cs="Arial"/>
                <w:b/>
                <w:snapToGrid w:val="0"/>
                <w:color w:val="000000" w:themeColor="text1"/>
                <w:sz w:val="18"/>
                <w:szCs w:val="18"/>
                <w:cs/>
                <w:lang w:eastAsia="th-TH"/>
              </w:rPr>
            </w:pPr>
            <w:r w:rsidRPr="00BF112F">
              <w:rPr>
                <w:rFonts w:ascii="Arial" w:hAnsi="Arial" w:cs="Arial"/>
                <w:b/>
                <w:color w:val="000000" w:themeColor="text1"/>
                <w:sz w:val="18"/>
                <w:szCs w:val="18"/>
              </w:rPr>
              <w:t>financial statements</w:t>
            </w:r>
          </w:p>
        </w:tc>
      </w:tr>
      <w:tr w:rsidR="00A116BC" w:rsidRPr="00BF112F" w14:paraId="289DEB86" w14:textId="77777777" w:rsidTr="00512602">
        <w:trPr>
          <w:trHeight w:val="127"/>
        </w:trPr>
        <w:tc>
          <w:tcPr>
            <w:tcW w:w="6957" w:type="dxa"/>
            <w:vAlign w:val="bottom"/>
          </w:tcPr>
          <w:p w14:paraId="627FBA6F" w14:textId="77777777" w:rsidR="00A116BC" w:rsidRPr="00BF112F" w:rsidRDefault="00A116BC" w:rsidP="00BF112F">
            <w:pPr>
              <w:ind w:left="526"/>
              <w:rPr>
                <w:rFonts w:ascii="Arial" w:eastAsia="Times New Roman" w:hAnsi="Arial" w:cs="Arial"/>
                <w:color w:val="000000" w:themeColor="text1"/>
                <w:sz w:val="18"/>
                <w:szCs w:val="18"/>
                <w:highlight w:val="yellow"/>
              </w:rPr>
            </w:pPr>
          </w:p>
        </w:tc>
        <w:tc>
          <w:tcPr>
            <w:tcW w:w="1296" w:type="dxa"/>
            <w:tcBorders>
              <w:top w:val="single" w:sz="4" w:space="0" w:color="auto"/>
            </w:tcBorders>
          </w:tcPr>
          <w:p w14:paraId="59200E63" w14:textId="5E142DDE" w:rsidR="00A116BC" w:rsidRPr="00BF112F" w:rsidRDefault="00A116BC" w:rsidP="00BF112F">
            <w:pPr>
              <w:ind w:right="-72"/>
              <w:jc w:val="right"/>
              <w:rPr>
                <w:rFonts w:ascii="Arial" w:hAnsi="Arial" w:cs="Arial"/>
                <w:b/>
                <w:bCs/>
                <w:color w:val="000000" w:themeColor="text1"/>
                <w:sz w:val="18"/>
                <w:szCs w:val="18"/>
                <w:cs/>
              </w:rPr>
            </w:pPr>
            <w:r w:rsidRPr="00BF112F">
              <w:rPr>
                <w:rFonts w:ascii="Arial" w:hAnsi="Arial" w:cs="Arial"/>
                <w:b/>
                <w:sz w:val="18"/>
                <w:szCs w:val="18"/>
              </w:rPr>
              <w:t>2023</w:t>
            </w:r>
          </w:p>
        </w:tc>
        <w:tc>
          <w:tcPr>
            <w:tcW w:w="1296" w:type="dxa"/>
            <w:tcBorders>
              <w:top w:val="single" w:sz="4" w:space="0" w:color="auto"/>
            </w:tcBorders>
          </w:tcPr>
          <w:p w14:paraId="3DD4D28B" w14:textId="29A9C4FB" w:rsidR="00A116BC" w:rsidRPr="00BF112F" w:rsidRDefault="00A116BC" w:rsidP="00BF112F">
            <w:pPr>
              <w:ind w:right="-72"/>
              <w:jc w:val="right"/>
              <w:rPr>
                <w:rFonts w:ascii="Arial" w:hAnsi="Arial" w:cs="Arial"/>
                <w:b/>
                <w:bCs/>
                <w:color w:val="000000" w:themeColor="text1"/>
                <w:sz w:val="18"/>
                <w:szCs w:val="18"/>
                <w:cs/>
              </w:rPr>
            </w:pPr>
            <w:r w:rsidRPr="00BF112F">
              <w:rPr>
                <w:rFonts w:ascii="Arial" w:hAnsi="Arial" w:cs="Arial"/>
                <w:b/>
                <w:sz w:val="18"/>
                <w:szCs w:val="18"/>
              </w:rPr>
              <w:t>2022</w:t>
            </w:r>
          </w:p>
        </w:tc>
      </w:tr>
      <w:tr w:rsidR="00A116BC" w:rsidRPr="00BF112F" w14:paraId="3086CAD0" w14:textId="77777777" w:rsidTr="00512602">
        <w:trPr>
          <w:trHeight w:val="85"/>
        </w:trPr>
        <w:tc>
          <w:tcPr>
            <w:tcW w:w="6957" w:type="dxa"/>
            <w:vAlign w:val="bottom"/>
          </w:tcPr>
          <w:p w14:paraId="4D614307" w14:textId="77777777" w:rsidR="00A116BC" w:rsidRPr="00BF112F" w:rsidRDefault="00A116BC" w:rsidP="00BF112F">
            <w:pPr>
              <w:ind w:left="526"/>
              <w:rPr>
                <w:rFonts w:ascii="Arial" w:eastAsia="Times New Roman" w:hAnsi="Arial" w:cs="Arial"/>
                <w:color w:val="000000" w:themeColor="text1"/>
                <w:sz w:val="18"/>
                <w:szCs w:val="18"/>
                <w:highlight w:val="yellow"/>
              </w:rPr>
            </w:pPr>
          </w:p>
        </w:tc>
        <w:tc>
          <w:tcPr>
            <w:tcW w:w="1296" w:type="dxa"/>
            <w:tcBorders>
              <w:bottom w:val="single" w:sz="4" w:space="0" w:color="auto"/>
            </w:tcBorders>
            <w:vAlign w:val="bottom"/>
          </w:tcPr>
          <w:p w14:paraId="27554B18" w14:textId="3EA7BDE9" w:rsidR="00A116BC" w:rsidRPr="00BF112F" w:rsidRDefault="00A116BC" w:rsidP="00BF112F">
            <w:pPr>
              <w:ind w:right="-72"/>
              <w:jc w:val="right"/>
              <w:rPr>
                <w:rFonts w:ascii="Arial" w:eastAsia="Times New Roman" w:hAnsi="Arial" w:cs="Arial"/>
                <w:bCs/>
                <w:color w:val="000000" w:themeColor="text1"/>
                <w:sz w:val="18"/>
                <w:szCs w:val="18"/>
              </w:rPr>
            </w:pPr>
            <w:r w:rsidRPr="00BF112F">
              <w:rPr>
                <w:rFonts w:ascii="Arial" w:hAnsi="Arial" w:cs="Arial"/>
                <w:b/>
                <w:sz w:val="18"/>
                <w:szCs w:val="18"/>
              </w:rPr>
              <w:t>Baht</w:t>
            </w:r>
          </w:p>
        </w:tc>
        <w:tc>
          <w:tcPr>
            <w:tcW w:w="1296" w:type="dxa"/>
            <w:tcBorders>
              <w:bottom w:val="single" w:sz="4" w:space="0" w:color="auto"/>
            </w:tcBorders>
            <w:vAlign w:val="bottom"/>
          </w:tcPr>
          <w:p w14:paraId="0E2EB29C" w14:textId="1A86A57C" w:rsidR="00A116BC" w:rsidRPr="00BF112F" w:rsidRDefault="00A116BC" w:rsidP="00BF112F">
            <w:pPr>
              <w:ind w:right="-72"/>
              <w:jc w:val="right"/>
              <w:rPr>
                <w:rFonts w:ascii="Arial" w:eastAsia="Times New Roman" w:hAnsi="Arial" w:cs="Arial"/>
                <w:bCs/>
                <w:color w:val="000000" w:themeColor="text1"/>
                <w:sz w:val="18"/>
                <w:szCs w:val="18"/>
              </w:rPr>
            </w:pPr>
            <w:r w:rsidRPr="00BF112F">
              <w:rPr>
                <w:rFonts w:ascii="Arial" w:hAnsi="Arial" w:cs="Arial"/>
                <w:b/>
                <w:sz w:val="18"/>
                <w:szCs w:val="18"/>
              </w:rPr>
              <w:t>Baht</w:t>
            </w:r>
          </w:p>
        </w:tc>
      </w:tr>
      <w:tr w:rsidR="00A116BC" w:rsidRPr="00BF112F" w14:paraId="3CC50315" w14:textId="77777777" w:rsidTr="00512602">
        <w:tc>
          <w:tcPr>
            <w:tcW w:w="6957" w:type="dxa"/>
            <w:shd w:val="clear" w:color="auto" w:fill="auto"/>
            <w:vAlign w:val="bottom"/>
          </w:tcPr>
          <w:p w14:paraId="3E1F539F" w14:textId="77777777" w:rsidR="00A116BC" w:rsidRPr="00BF112F" w:rsidRDefault="00A116BC" w:rsidP="00BF112F">
            <w:pPr>
              <w:ind w:left="526"/>
              <w:jc w:val="thaiDistribute"/>
              <w:rPr>
                <w:rFonts w:ascii="Arial" w:hAnsi="Arial" w:cs="Arial"/>
                <w:b/>
                <w:color w:val="000000" w:themeColor="text1"/>
                <w:sz w:val="18"/>
                <w:szCs w:val="18"/>
                <w:highlight w:val="yellow"/>
                <w:cs/>
              </w:rPr>
            </w:pPr>
          </w:p>
        </w:tc>
        <w:tc>
          <w:tcPr>
            <w:tcW w:w="1296" w:type="dxa"/>
            <w:tcBorders>
              <w:top w:val="single" w:sz="4" w:space="0" w:color="auto"/>
            </w:tcBorders>
            <w:shd w:val="clear" w:color="auto" w:fill="FAFAFA"/>
            <w:vAlign w:val="bottom"/>
          </w:tcPr>
          <w:p w14:paraId="52D7CE3B" w14:textId="77777777" w:rsidR="00A116BC" w:rsidRPr="00BF112F" w:rsidRDefault="00A116BC" w:rsidP="00BF112F">
            <w:pPr>
              <w:ind w:right="-72"/>
              <w:jc w:val="right"/>
              <w:rPr>
                <w:rFonts w:ascii="Arial" w:hAnsi="Arial" w:cs="Arial"/>
                <w:color w:val="000000" w:themeColor="text1"/>
                <w:sz w:val="18"/>
                <w:szCs w:val="18"/>
              </w:rPr>
            </w:pPr>
          </w:p>
        </w:tc>
        <w:tc>
          <w:tcPr>
            <w:tcW w:w="1296" w:type="dxa"/>
            <w:tcBorders>
              <w:top w:val="single" w:sz="4" w:space="0" w:color="auto"/>
            </w:tcBorders>
            <w:shd w:val="clear" w:color="auto" w:fill="auto"/>
            <w:vAlign w:val="bottom"/>
          </w:tcPr>
          <w:p w14:paraId="3C0F949C" w14:textId="77777777" w:rsidR="00A116BC" w:rsidRPr="00BF112F" w:rsidRDefault="00A116BC" w:rsidP="00BF112F">
            <w:pPr>
              <w:ind w:right="-72"/>
              <w:jc w:val="right"/>
              <w:rPr>
                <w:rFonts w:ascii="Arial" w:hAnsi="Arial" w:cs="Arial"/>
                <w:color w:val="000000" w:themeColor="text1"/>
                <w:sz w:val="18"/>
                <w:szCs w:val="18"/>
              </w:rPr>
            </w:pPr>
          </w:p>
        </w:tc>
      </w:tr>
      <w:tr w:rsidR="00A116BC" w:rsidRPr="00BF112F" w14:paraId="6DC7DDE5" w14:textId="77777777" w:rsidTr="00512602">
        <w:trPr>
          <w:trHeight w:val="201"/>
        </w:trPr>
        <w:tc>
          <w:tcPr>
            <w:tcW w:w="6957" w:type="dxa"/>
            <w:shd w:val="clear" w:color="auto" w:fill="auto"/>
          </w:tcPr>
          <w:p w14:paraId="6D14115F" w14:textId="25498C62" w:rsidR="00A116BC" w:rsidRPr="00BF112F" w:rsidRDefault="00A116BC" w:rsidP="00BF112F">
            <w:pPr>
              <w:ind w:left="526"/>
              <w:jc w:val="thaiDistribute"/>
              <w:rPr>
                <w:rFonts w:ascii="Arial" w:hAnsi="Arial" w:cs="Arial"/>
                <w:color w:val="000000" w:themeColor="text1"/>
                <w:sz w:val="18"/>
                <w:szCs w:val="18"/>
                <w:highlight w:val="yellow"/>
              </w:rPr>
            </w:pPr>
            <w:r w:rsidRPr="00BF112F">
              <w:rPr>
                <w:rFonts w:ascii="Arial" w:hAnsi="Arial" w:cs="Arial"/>
                <w:sz w:val="18"/>
                <w:szCs w:val="18"/>
              </w:rPr>
              <w:t>1 January</w:t>
            </w:r>
          </w:p>
        </w:tc>
        <w:tc>
          <w:tcPr>
            <w:tcW w:w="1296" w:type="dxa"/>
            <w:shd w:val="clear" w:color="auto" w:fill="FAFAFA"/>
            <w:vAlign w:val="bottom"/>
          </w:tcPr>
          <w:p w14:paraId="35EB5410" w14:textId="77777777" w:rsidR="00A116BC" w:rsidRPr="00BF112F" w:rsidRDefault="00A116BC" w:rsidP="00BF112F">
            <w:pPr>
              <w:ind w:right="-72"/>
              <w:jc w:val="right"/>
              <w:rPr>
                <w:rFonts w:ascii="Arial" w:hAnsi="Arial" w:cs="Arial"/>
                <w:color w:val="000000" w:themeColor="text1"/>
                <w:sz w:val="18"/>
                <w:szCs w:val="18"/>
                <w:lang w:val="en-US"/>
              </w:rPr>
            </w:pPr>
            <w:r w:rsidRPr="00BF112F">
              <w:rPr>
                <w:rFonts w:ascii="Arial" w:hAnsi="Arial" w:cs="Arial"/>
                <w:color w:val="000000" w:themeColor="text1"/>
                <w:sz w:val="18"/>
                <w:szCs w:val="18"/>
                <w:lang w:val="en-US"/>
              </w:rPr>
              <w:t>-</w:t>
            </w:r>
          </w:p>
        </w:tc>
        <w:tc>
          <w:tcPr>
            <w:tcW w:w="1296" w:type="dxa"/>
            <w:shd w:val="clear" w:color="auto" w:fill="auto"/>
            <w:vAlign w:val="bottom"/>
          </w:tcPr>
          <w:p w14:paraId="2004A8AE" w14:textId="77777777" w:rsidR="00A116BC" w:rsidRPr="00BF112F" w:rsidRDefault="00A116BC" w:rsidP="00BF112F">
            <w:pPr>
              <w:ind w:right="-72"/>
              <w:jc w:val="right"/>
              <w:rPr>
                <w:rFonts w:ascii="Arial" w:hAnsi="Arial" w:cs="Arial"/>
                <w:color w:val="000000" w:themeColor="text1"/>
                <w:sz w:val="18"/>
                <w:szCs w:val="18"/>
              </w:rPr>
            </w:pPr>
            <w:r w:rsidRPr="00BF112F">
              <w:rPr>
                <w:rFonts w:ascii="Arial" w:hAnsi="Arial" w:cs="Arial"/>
                <w:color w:val="000000" w:themeColor="text1"/>
                <w:sz w:val="18"/>
                <w:szCs w:val="18"/>
              </w:rPr>
              <w:t>-</w:t>
            </w:r>
          </w:p>
        </w:tc>
      </w:tr>
      <w:tr w:rsidR="00A116BC" w:rsidRPr="00BF112F" w14:paraId="026E0E30" w14:textId="77777777" w:rsidTr="00512602">
        <w:trPr>
          <w:trHeight w:val="201"/>
        </w:trPr>
        <w:tc>
          <w:tcPr>
            <w:tcW w:w="6957" w:type="dxa"/>
            <w:shd w:val="clear" w:color="auto" w:fill="auto"/>
          </w:tcPr>
          <w:p w14:paraId="27988D5C" w14:textId="0F9E2819" w:rsidR="00A116BC" w:rsidRPr="00BF112F" w:rsidRDefault="00A116BC" w:rsidP="00BF112F">
            <w:pPr>
              <w:ind w:left="526"/>
              <w:jc w:val="thaiDistribute"/>
              <w:rPr>
                <w:rFonts w:ascii="Arial" w:hAnsi="Arial" w:cs="Arial"/>
                <w:color w:val="000000" w:themeColor="text1"/>
                <w:sz w:val="18"/>
                <w:szCs w:val="18"/>
                <w:highlight w:val="yellow"/>
                <w:cs/>
              </w:rPr>
            </w:pPr>
            <w:r w:rsidRPr="00BF112F">
              <w:rPr>
                <w:rFonts w:ascii="Arial" w:hAnsi="Arial" w:cs="Arial"/>
                <w:sz w:val="18"/>
                <w:szCs w:val="18"/>
              </w:rPr>
              <w:t>Addition during the year</w:t>
            </w:r>
          </w:p>
        </w:tc>
        <w:tc>
          <w:tcPr>
            <w:tcW w:w="1296" w:type="dxa"/>
            <w:tcBorders>
              <w:bottom w:val="single" w:sz="4" w:space="0" w:color="auto"/>
            </w:tcBorders>
            <w:shd w:val="clear" w:color="auto" w:fill="FAFAFA"/>
            <w:vAlign w:val="bottom"/>
          </w:tcPr>
          <w:p w14:paraId="2273BCF1" w14:textId="77777777" w:rsidR="00A116BC" w:rsidRPr="00BF112F" w:rsidRDefault="00A116BC" w:rsidP="00BF112F">
            <w:pPr>
              <w:ind w:right="-72"/>
              <w:jc w:val="right"/>
              <w:rPr>
                <w:rFonts w:ascii="Arial" w:hAnsi="Arial" w:cs="Arial"/>
                <w:color w:val="000000" w:themeColor="text1"/>
                <w:sz w:val="18"/>
                <w:szCs w:val="18"/>
              </w:rPr>
            </w:pPr>
            <w:r w:rsidRPr="00BF112F">
              <w:rPr>
                <w:rFonts w:ascii="Arial" w:hAnsi="Arial" w:cs="Arial"/>
                <w:color w:val="000000" w:themeColor="text1"/>
                <w:sz w:val="18"/>
                <w:szCs w:val="18"/>
              </w:rPr>
              <w:t>25,000,000</w:t>
            </w:r>
          </w:p>
        </w:tc>
        <w:tc>
          <w:tcPr>
            <w:tcW w:w="1296" w:type="dxa"/>
            <w:tcBorders>
              <w:bottom w:val="single" w:sz="4" w:space="0" w:color="auto"/>
            </w:tcBorders>
            <w:shd w:val="clear" w:color="auto" w:fill="auto"/>
            <w:vAlign w:val="bottom"/>
          </w:tcPr>
          <w:p w14:paraId="4D243E12" w14:textId="77777777" w:rsidR="00A116BC" w:rsidRPr="00BF112F" w:rsidRDefault="00A116BC" w:rsidP="00BF112F">
            <w:pPr>
              <w:ind w:right="-72"/>
              <w:jc w:val="right"/>
              <w:rPr>
                <w:rFonts w:ascii="Arial" w:hAnsi="Arial" w:cs="Arial"/>
                <w:color w:val="000000" w:themeColor="text1"/>
                <w:sz w:val="18"/>
                <w:szCs w:val="18"/>
                <w:lang w:val="en-US"/>
              </w:rPr>
            </w:pPr>
            <w:r w:rsidRPr="00BF112F">
              <w:rPr>
                <w:rFonts w:ascii="Arial" w:hAnsi="Arial" w:cs="Arial"/>
                <w:color w:val="000000" w:themeColor="text1"/>
                <w:sz w:val="18"/>
                <w:szCs w:val="18"/>
                <w:lang w:val="en-US"/>
              </w:rPr>
              <w:t>-</w:t>
            </w:r>
          </w:p>
        </w:tc>
      </w:tr>
      <w:tr w:rsidR="00BF112F" w:rsidRPr="00BF112F" w14:paraId="2FA44E08" w14:textId="77777777" w:rsidTr="00512602">
        <w:trPr>
          <w:trHeight w:val="201"/>
        </w:trPr>
        <w:tc>
          <w:tcPr>
            <w:tcW w:w="6957" w:type="dxa"/>
            <w:shd w:val="clear" w:color="auto" w:fill="auto"/>
          </w:tcPr>
          <w:p w14:paraId="4D48630F" w14:textId="77777777" w:rsidR="00BF112F" w:rsidRPr="00BF112F" w:rsidRDefault="00BF112F" w:rsidP="00BF112F">
            <w:pPr>
              <w:ind w:left="526"/>
              <w:jc w:val="thaiDistribute"/>
              <w:rPr>
                <w:rFonts w:ascii="Arial" w:hAnsi="Arial" w:cs="Arial"/>
                <w:sz w:val="18"/>
                <w:szCs w:val="18"/>
              </w:rPr>
            </w:pPr>
          </w:p>
        </w:tc>
        <w:tc>
          <w:tcPr>
            <w:tcW w:w="1296" w:type="dxa"/>
            <w:tcBorders>
              <w:top w:val="single" w:sz="4" w:space="0" w:color="auto"/>
            </w:tcBorders>
            <w:shd w:val="clear" w:color="auto" w:fill="FAFAFA"/>
            <w:vAlign w:val="bottom"/>
          </w:tcPr>
          <w:p w14:paraId="6D0D0605" w14:textId="77777777" w:rsidR="00BF112F" w:rsidRPr="00BF112F" w:rsidRDefault="00BF112F" w:rsidP="00BF112F">
            <w:pPr>
              <w:ind w:right="-72"/>
              <w:jc w:val="right"/>
              <w:rPr>
                <w:rFonts w:ascii="Arial" w:hAnsi="Arial" w:cs="Arial"/>
                <w:color w:val="000000" w:themeColor="text1"/>
                <w:sz w:val="18"/>
                <w:szCs w:val="18"/>
              </w:rPr>
            </w:pPr>
          </w:p>
        </w:tc>
        <w:tc>
          <w:tcPr>
            <w:tcW w:w="1296" w:type="dxa"/>
            <w:tcBorders>
              <w:top w:val="single" w:sz="4" w:space="0" w:color="auto"/>
            </w:tcBorders>
            <w:shd w:val="clear" w:color="auto" w:fill="auto"/>
            <w:vAlign w:val="bottom"/>
          </w:tcPr>
          <w:p w14:paraId="27ACEA46" w14:textId="77777777" w:rsidR="00BF112F" w:rsidRPr="00BF112F" w:rsidRDefault="00BF112F" w:rsidP="00BF112F">
            <w:pPr>
              <w:ind w:right="-72"/>
              <w:jc w:val="right"/>
              <w:rPr>
                <w:rFonts w:ascii="Arial" w:hAnsi="Arial" w:cs="Arial"/>
                <w:color w:val="000000" w:themeColor="text1"/>
                <w:sz w:val="18"/>
                <w:szCs w:val="18"/>
                <w:lang w:val="en-US"/>
              </w:rPr>
            </w:pPr>
          </w:p>
        </w:tc>
      </w:tr>
      <w:tr w:rsidR="00A116BC" w:rsidRPr="00BF112F" w14:paraId="0A79B29A" w14:textId="77777777" w:rsidTr="00512602">
        <w:trPr>
          <w:trHeight w:val="201"/>
        </w:trPr>
        <w:tc>
          <w:tcPr>
            <w:tcW w:w="6957" w:type="dxa"/>
            <w:shd w:val="clear" w:color="auto" w:fill="auto"/>
            <w:vAlign w:val="bottom"/>
          </w:tcPr>
          <w:p w14:paraId="5322EC27" w14:textId="09F10C1E" w:rsidR="00A116BC" w:rsidRPr="00BF112F" w:rsidRDefault="00A116BC" w:rsidP="00BF112F">
            <w:pPr>
              <w:ind w:left="526"/>
              <w:jc w:val="thaiDistribute"/>
              <w:rPr>
                <w:rFonts w:ascii="Arial" w:hAnsi="Arial" w:cs="Arial"/>
                <w:color w:val="000000" w:themeColor="text1"/>
                <w:sz w:val="18"/>
                <w:szCs w:val="18"/>
                <w:highlight w:val="yellow"/>
                <w:cs/>
              </w:rPr>
            </w:pPr>
            <w:r w:rsidRPr="00BF112F">
              <w:rPr>
                <w:rFonts w:ascii="Arial" w:hAnsi="Arial" w:cs="Arial"/>
                <w:sz w:val="18"/>
                <w:szCs w:val="18"/>
              </w:rPr>
              <w:t>31 December</w:t>
            </w:r>
          </w:p>
        </w:tc>
        <w:tc>
          <w:tcPr>
            <w:tcW w:w="1296" w:type="dxa"/>
            <w:tcBorders>
              <w:bottom w:val="single" w:sz="4" w:space="0" w:color="auto"/>
            </w:tcBorders>
            <w:shd w:val="clear" w:color="auto" w:fill="FAFAFA"/>
            <w:vAlign w:val="bottom"/>
          </w:tcPr>
          <w:p w14:paraId="7DCA6E28" w14:textId="77777777" w:rsidR="00A116BC" w:rsidRPr="00BF112F" w:rsidRDefault="00A116BC" w:rsidP="00BF112F">
            <w:pPr>
              <w:ind w:right="-72"/>
              <w:jc w:val="right"/>
              <w:rPr>
                <w:rFonts w:ascii="Arial" w:hAnsi="Arial" w:cs="Arial"/>
                <w:color w:val="000000" w:themeColor="text1"/>
                <w:sz w:val="18"/>
                <w:szCs w:val="18"/>
              </w:rPr>
            </w:pPr>
            <w:r w:rsidRPr="00BF112F">
              <w:rPr>
                <w:rFonts w:ascii="Arial" w:hAnsi="Arial" w:cs="Arial"/>
                <w:color w:val="000000" w:themeColor="text1"/>
                <w:sz w:val="18"/>
                <w:szCs w:val="18"/>
              </w:rPr>
              <w:t>25,000,000</w:t>
            </w:r>
          </w:p>
        </w:tc>
        <w:tc>
          <w:tcPr>
            <w:tcW w:w="1296" w:type="dxa"/>
            <w:tcBorders>
              <w:bottom w:val="single" w:sz="4" w:space="0" w:color="auto"/>
            </w:tcBorders>
            <w:shd w:val="clear" w:color="auto" w:fill="auto"/>
            <w:vAlign w:val="bottom"/>
          </w:tcPr>
          <w:p w14:paraId="59F0EB24" w14:textId="77777777" w:rsidR="00A116BC" w:rsidRPr="00BF112F" w:rsidRDefault="00A116BC" w:rsidP="00BF112F">
            <w:pPr>
              <w:ind w:right="-72"/>
              <w:jc w:val="right"/>
              <w:rPr>
                <w:rFonts w:ascii="Arial" w:hAnsi="Arial" w:cs="Arial"/>
                <w:color w:val="000000" w:themeColor="text1"/>
                <w:sz w:val="18"/>
                <w:szCs w:val="18"/>
              </w:rPr>
            </w:pPr>
            <w:r w:rsidRPr="00BF112F">
              <w:rPr>
                <w:rFonts w:ascii="Arial" w:hAnsi="Arial" w:cs="Arial"/>
                <w:color w:val="000000" w:themeColor="text1"/>
                <w:sz w:val="18"/>
                <w:szCs w:val="18"/>
              </w:rPr>
              <w:t>-</w:t>
            </w:r>
          </w:p>
        </w:tc>
      </w:tr>
    </w:tbl>
    <w:p w14:paraId="79C56E59" w14:textId="77777777" w:rsidR="00A116BC" w:rsidRPr="00BF112F" w:rsidRDefault="00A116BC" w:rsidP="00BF112F">
      <w:pPr>
        <w:tabs>
          <w:tab w:val="center" w:pos="4536"/>
          <w:tab w:val="center" w:pos="5670"/>
          <w:tab w:val="center" w:pos="6804"/>
          <w:tab w:val="right" w:pos="7655"/>
        </w:tabs>
        <w:ind w:left="540" w:right="-108"/>
        <w:jc w:val="thaiDistribute"/>
        <w:rPr>
          <w:rFonts w:ascii="Arial" w:hAnsi="Arial" w:cs="Arial"/>
          <w:color w:val="000000" w:themeColor="text1"/>
          <w:sz w:val="18"/>
          <w:szCs w:val="18"/>
          <w:highlight w:val="yellow"/>
        </w:rPr>
      </w:pPr>
    </w:p>
    <w:p w14:paraId="57E582FA" w14:textId="1FC1A5BD" w:rsidR="00A116BC" w:rsidRPr="00BF112F" w:rsidRDefault="00A116BC" w:rsidP="00BF112F">
      <w:pPr>
        <w:ind w:left="540"/>
        <w:rPr>
          <w:rFonts w:ascii="Arial" w:eastAsia="Arial" w:hAnsi="Arial" w:cs="Arial"/>
          <w:sz w:val="18"/>
          <w:szCs w:val="18"/>
        </w:rPr>
      </w:pPr>
      <w:r w:rsidRPr="00BF112F">
        <w:rPr>
          <w:rFonts w:ascii="Arial" w:eastAsia="Arial" w:hAnsi="Arial" w:cs="Arial"/>
          <w:sz w:val="18"/>
          <w:szCs w:val="18"/>
        </w:rPr>
        <w:t>Short-term loans to related party were given on commercial terms and conditions. The related interest income was Baht of</w:t>
      </w:r>
      <w:r w:rsidR="007C6028" w:rsidRPr="00BF112F">
        <w:rPr>
          <w:rFonts w:ascii="Arial" w:eastAsia="Arial" w:hAnsi="Arial" w:cs="Arial"/>
          <w:sz w:val="18"/>
          <w:szCs w:val="18"/>
        </w:rPr>
        <w:t xml:space="preserve"> 2,085,616 </w:t>
      </w:r>
      <w:r w:rsidRPr="00BF112F">
        <w:rPr>
          <w:rFonts w:ascii="Arial" w:eastAsia="Arial" w:hAnsi="Arial" w:cs="Arial"/>
          <w:sz w:val="18"/>
          <w:szCs w:val="18"/>
        </w:rPr>
        <w:t xml:space="preserve">(2022: </w:t>
      </w:r>
      <w:r w:rsidR="007C6028" w:rsidRPr="00BF112F">
        <w:rPr>
          <w:rFonts w:ascii="Arial" w:eastAsia="Arial" w:hAnsi="Arial" w:cs="Arial"/>
          <w:sz w:val="18"/>
          <w:szCs w:val="18"/>
        </w:rPr>
        <w:t>None</w:t>
      </w:r>
      <w:r w:rsidRPr="00BF112F">
        <w:rPr>
          <w:rFonts w:ascii="Arial" w:eastAsia="Arial" w:hAnsi="Arial" w:cs="Arial"/>
          <w:sz w:val="18"/>
          <w:szCs w:val="18"/>
        </w:rPr>
        <w:t>) is included in the separate financial statements. The short-term borrowing to related party due for repayment during January to March 202</w:t>
      </w:r>
      <w:r w:rsidR="00F23726" w:rsidRPr="00BF112F">
        <w:rPr>
          <w:rFonts w:ascii="Arial" w:eastAsia="Arial" w:hAnsi="Arial" w:cs="Arial"/>
          <w:sz w:val="18"/>
          <w:szCs w:val="18"/>
        </w:rPr>
        <w:t>4</w:t>
      </w:r>
      <w:r w:rsidRPr="00BF112F">
        <w:rPr>
          <w:rFonts w:ascii="Arial" w:eastAsia="Arial" w:hAnsi="Arial" w:cs="Arial"/>
          <w:sz w:val="18"/>
          <w:szCs w:val="18"/>
        </w:rPr>
        <w:t>.</w:t>
      </w:r>
    </w:p>
    <w:p w14:paraId="349A2772" w14:textId="77777777" w:rsidR="00A116BC" w:rsidRPr="00BF112F" w:rsidRDefault="00A116BC" w:rsidP="00BF112F">
      <w:pPr>
        <w:ind w:left="540"/>
        <w:rPr>
          <w:rFonts w:ascii="Arial" w:eastAsia="Arial" w:hAnsi="Arial" w:cs="Arial"/>
          <w:sz w:val="18"/>
          <w:szCs w:val="18"/>
        </w:rPr>
      </w:pPr>
    </w:p>
    <w:p w14:paraId="6F2B32E6" w14:textId="77777777" w:rsidR="007A5A72" w:rsidRPr="00BF112F" w:rsidRDefault="0032140B" w:rsidP="00BF112F">
      <w:pPr>
        <w:ind w:left="540" w:hanging="540"/>
        <w:rPr>
          <w:rFonts w:ascii="Arial" w:eastAsia="Arial" w:hAnsi="Arial" w:cs="Arial"/>
          <w:b/>
          <w:color w:val="CF4A02"/>
          <w:sz w:val="18"/>
          <w:szCs w:val="18"/>
        </w:rPr>
      </w:pPr>
      <w:r w:rsidRPr="00BF112F">
        <w:rPr>
          <w:rFonts w:ascii="Arial" w:eastAsia="Arial" w:hAnsi="Arial" w:cs="Arial"/>
          <w:b/>
          <w:color w:val="CF4A02"/>
          <w:sz w:val="18"/>
          <w:szCs w:val="18"/>
        </w:rPr>
        <w:t>e</w:t>
      </w:r>
      <w:r w:rsidRPr="00BF112F">
        <w:rPr>
          <w:rFonts w:ascii="Arial" w:eastAsia="Arial" w:hAnsi="Arial" w:cs="Arial"/>
          <w:color w:val="CF4A02"/>
          <w:sz w:val="18"/>
          <w:szCs w:val="18"/>
        </w:rPr>
        <w:t>)</w:t>
      </w:r>
      <w:r w:rsidRPr="00BF112F">
        <w:rPr>
          <w:rFonts w:ascii="Arial" w:eastAsia="Arial" w:hAnsi="Arial" w:cs="Arial"/>
          <w:color w:val="CF4A02"/>
          <w:sz w:val="18"/>
          <w:szCs w:val="18"/>
        </w:rPr>
        <w:tab/>
      </w:r>
      <w:r w:rsidRPr="00BF112F">
        <w:rPr>
          <w:rFonts w:ascii="Arial" w:eastAsia="Arial" w:hAnsi="Arial" w:cs="Arial"/>
          <w:b/>
          <w:color w:val="CF4A02"/>
          <w:sz w:val="18"/>
          <w:szCs w:val="18"/>
        </w:rPr>
        <w:t>Key management compensation</w:t>
      </w:r>
    </w:p>
    <w:p w14:paraId="674CA520" w14:textId="77777777" w:rsidR="007A5A72" w:rsidRPr="00BF112F" w:rsidRDefault="007A5A72" w:rsidP="00BF112F">
      <w:pPr>
        <w:rPr>
          <w:rFonts w:ascii="Arial" w:eastAsia="Arial" w:hAnsi="Arial" w:cs="Arial"/>
          <w:sz w:val="18"/>
          <w:szCs w:val="18"/>
        </w:rPr>
      </w:pPr>
    </w:p>
    <w:tbl>
      <w:tblPr>
        <w:tblStyle w:val="affffffffffffff6"/>
        <w:tblW w:w="9468" w:type="dxa"/>
        <w:tblLayout w:type="fixed"/>
        <w:tblLook w:val="0000" w:firstRow="0" w:lastRow="0" w:firstColumn="0" w:lastColumn="0" w:noHBand="0" w:noVBand="0"/>
      </w:tblPr>
      <w:tblGrid>
        <w:gridCol w:w="4284"/>
        <w:gridCol w:w="1296"/>
        <w:gridCol w:w="1296"/>
        <w:gridCol w:w="1296"/>
        <w:gridCol w:w="1296"/>
      </w:tblGrid>
      <w:tr w:rsidR="007A5A72" w:rsidRPr="00BF112F" w14:paraId="089D3794" w14:textId="77777777" w:rsidTr="00036731">
        <w:tc>
          <w:tcPr>
            <w:tcW w:w="4284" w:type="dxa"/>
            <w:vAlign w:val="bottom"/>
          </w:tcPr>
          <w:p w14:paraId="0267BB55" w14:textId="77777777" w:rsidR="007A5A72" w:rsidRPr="00BF112F" w:rsidRDefault="007A5A72" w:rsidP="00BF112F">
            <w:pPr>
              <w:spacing w:before="0" w:after="0"/>
              <w:ind w:left="422"/>
              <w:rPr>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608A6546" w14:textId="77777777" w:rsidR="007A5A72" w:rsidRPr="00BF112F" w:rsidRDefault="0032140B" w:rsidP="00BF112F">
            <w:pPr>
              <w:spacing w:before="0" w:after="0"/>
              <w:ind w:right="-72"/>
              <w:jc w:val="center"/>
              <w:rPr>
                <w:b/>
                <w:sz w:val="18"/>
                <w:szCs w:val="18"/>
              </w:rPr>
            </w:pPr>
            <w:r w:rsidRPr="00BF112F">
              <w:rPr>
                <w:b/>
                <w:sz w:val="18"/>
                <w:szCs w:val="18"/>
              </w:rPr>
              <w:t xml:space="preserve">Consolidated </w:t>
            </w:r>
          </w:p>
          <w:p w14:paraId="385C0D84" w14:textId="77777777" w:rsidR="007A5A72" w:rsidRPr="00BF112F" w:rsidRDefault="0032140B" w:rsidP="00BF112F">
            <w:pPr>
              <w:spacing w:before="0" w:after="0"/>
              <w:ind w:right="-72"/>
              <w:jc w:val="center"/>
              <w:rPr>
                <w:b/>
                <w:sz w:val="18"/>
                <w:szCs w:val="18"/>
              </w:rPr>
            </w:pPr>
            <w:r w:rsidRPr="00BF112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3E7F5EB0" w14:textId="77777777" w:rsidR="007A5A72" w:rsidRPr="00BF112F" w:rsidRDefault="0032140B" w:rsidP="00BF112F">
            <w:pPr>
              <w:spacing w:before="0" w:after="0"/>
              <w:ind w:right="-72"/>
              <w:jc w:val="center"/>
              <w:rPr>
                <w:b/>
                <w:sz w:val="18"/>
                <w:szCs w:val="18"/>
              </w:rPr>
            </w:pPr>
            <w:r w:rsidRPr="00BF112F">
              <w:rPr>
                <w:b/>
                <w:sz w:val="18"/>
                <w:szCs w:val="18"/>
              </w:rPr>
              <w:t xml:space="preserve">Separate </w:t>
            </w:r>
          </w:p>
          <w:p w14:paraId="376068B2" w14:textId="77777777" w:rsidR="007A5A72" w:rsidRPr="00BF112F" w:rsidRDefault="0032140B" w:rsidP="00BF112F">
            <w:pPr>
              <w:spacing w:before="0" w:after="0"/>
              <w:ind w:right="-72"/>
              <w:jc w:val="center"/>
              <w:rPr>
                <w:b/>
                <w:sz w:val="18"/>
                <w:szCs w:val="18"/>
              </w:rPr>
            </w:pPr>
            <w:r w:rsidRPr="00BF112F">
              <w:rPr>
                <w:b/>
                <w:sz w:val="18"/>
                <w:szCs w:val="18"/>
              </w:rPr>
              <w:t>financial statements</w:t>
            </w:r>
          </w:p>
        </w:tc>
      </w:tr>
      <w:tr w:rsidR="001D7482" w:rsidRPr="00BF112F" w14:paraId="492FD394" w14:textId="77777777" w:rsidTr="00180406">
        <w:tc>
          <w:tcPr>
            <w:tcW w:w="4284" w:type="dxa"/>
            <w:vAlign w:val="bottom"/>
          </w:tcPr>
          <w:p w14:paraId="1269E41D" w14:textId="77777777" w:rsidR="001D7482" w:rsidRPr="00BF112F" w:rsidRDefault="001D7482" w:rsidP="00BF112F">
            <w:pPr>
              <w:spacing w:before="0" w:after="0"/>
              <w:ind w:left="422"/>
              <w:rPr>
                <w:color w:val="000000"/>
                <w:sz w:val="18"/>
                <w:szCs w:val="18"/>
              </w:rPr>
            </w:pPr>
          </w:p>
        </w:tc>
        <w:tc>
          <w:tcPr>
            <w:tcW w:w="1296" w:type="dxa"/>
            <w:tcBorders>
              <w:top w:val="single" w:sz="4" w:space="0" w:color="auto"/>
            </w:tcBorders>
          </w:tcPr>
          <w:p w14:paraId="0360DA9F" w14:textId="0CAC7C21" w:rsidR="001D7482" w:rsidRPr="00BF112F" w:rsidRDefault="001D7482" w:rsidP="00BF112F">
            <w:pPr>
              <w:spacing w:before="0" w:after="0"/>
              <w:ind w:right="-72"/>
              <w:jc w:val="right"/>
              <w:rPr>
                <w:b/>
                <w:sz w:val="18"/>
                <w:szCs w:val="18"/>
              </w:rPr>
            </w:pPr>
            <w:r w:rsidRPr="00BF112F">
              <w:rPr>
                <w:b/>
                <w:sz w:val="18"/>
                <w:szCs w:val="18"/>
              </w:rPr>
              <w:t>2023</w:t>
            </w:r>
          </w:p>
        </w:tc>
        <w:tc>
          <w:tcPr>
            <w:tcW w:w="1296" w:type="dxa"/>
            <w:tcBorders>
              <w:top w:val="single" w:sz="4" w:space="0" w:color="auto"/>
            </w:tcBorders>
          </w:tcPr>
          <w:p w14:paraId="35AFAE13" w14:textId="608896AC" w:rsidR="001D7482" w:rsidRPr="00BF112F" w:rsidRDefault="001D7482" w:rsidP="00BF112F">
            <w:pPr>
              <w:spacing w:before="0" w:after="0"/>
              <w:ind w:right="-72"/>
              <w:jc w:val="right"/>
              <w:rPr>
                <w:b/>
                <w:sz w:val="18"/>
                <w:szCs w:val="18"/>
              </w:rPr>
            </w:pPr>
            <w:r w:rsidRPr="00BF112F">
              <w:rPr>
                <w:b/>
                <w:sz w:val="18"/>
                <w:szCs w:val="18"/>
              </w:rPr>
              <w:t>2022</w:t>
            </w:r>
          </w:p>
        </w:tc>
        <w:tc>
          <w:tcPr>
            <w:tcW w:w="1296" w:type="dxa"/>
            <w:tcBorders>
              <w:top w:val="single" w:sz="4" w:space="0" w:color="auto"/>
            </w:tcBorders>
          </w:tcPr>
          <w:p w14:paraId="2FB5DE1A" w14:textId="4B6BFAD8" w:rsidR="001D7482" w:rsidRPr="00BF112F" w:rsidRDefault="001D7482" w:rsidP="00BF112F">
            <w:pPr>
              <w:spacing w:before="0" w:after="0"/>
              <w:ind w:right="-72"/>
              <w:jc w:val="right"/>
              <w:rPr>
                <w:b/>
                <w:sz w:val="18"/>
                <w:szCs w:val="18"/>
              </w:rPr>
            </w:pPr>
            <w:r w:rsidRPr="00BF112F">
              <w:rPr>
                <w:b/>
                <w:sz w:val="18"/>
                <w:szCs w:val="18"/>
              </w:rPr>
              <w:t>2023</w:t>
            </w:r>
          </w:p>
        </w:tc>
        <w:tc>
          <w:tcPr>
            <w:tcW w:w="1296" w:type="dxa"/>
            <w:tcBorders>
              <w:top w:val="single" w:sz="4" w:space="0" w:color="auto"/>
            </w:tcBorders>
          </w:tcPr>
          <w:p w14:paraId="6F16650F" w14:textId="2660282D" w:rsidR="001D7482" w:rsidRPr="00BF112F" w:rsidRDefault="001D7482" w:rsidP="00BF112F">
            <w:pPr>
              <w:spacing w:before="0" w:after="0"/>
              <w:ind w:right="-72"/>
              <w:jc w:val="right"/>
              <w:rPr>
                <w:b/>
                <w:sz w:val="18"/>
                <w:szCs w:val="18"/>
              </w:rPr>
            </w:pPr>
            <w:r w:rsidRPr="00BF112F">
              <w:rPr>
                <w:b/>
                <w:sz w:val="18"/>
                <w:szCs w:val="18"/>
              </w:rPr>
              <w:t>2022</w:t>
            </w:r>
          </w:p>
        </w:tc>
      </w:tr>
      <w:tr w:rsidR="001D7482" w:rsidRPr="00BF112F" w14:paraId="1CBF3F89" w14:textId="77777777" w:rsidTr="00036731">
        <w:tc>
          <w:tcPr>
            <w:tcW w:w="4284" w:type="dxa"/>
            <w:vAlign w:val="bottom"/>
          </w:tcPr>
          <w:p w14:paraId="4AD4BA98" w14:textId="77777777" w:rsidR="001D7482" w:rsidRPr="00BF112F" w:rsidRDefault="001D7482" w:rsidP="00BF112F">
            <w:pPr>
              <w:spacing w:before="0" w:after="0"/>
              <w:ind w:left="422"/>
              <w:rPr>
                <w:color w:val="000000"/>
                <w:sz w:val="18"/>
                <w:szCs w:val="18"/>
              </w:rPr>
            </w:pPr>
          </w:p>
        </w:tc>
        <w:tc>
          <w:tcPr>
            <w:tcW w:w="1296" w:type="dxa"/>
            <w:tcBorders>
              <w:bottom w:val="single" w:sz="4" w:space="0" w:color="auto"/>
            </w:tcBorders>
            <w:vAlign w:val="bottom"/>
          </w:tcPr>
          <w:p w14:paraId="5E072D49" w14:textId="77777777" w:rsidR="001D7482" w:rsidRPr="00BF112F" w:rsidRDefault="001D7482" w:rsidP="00BF112F">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54614214" w14:textId="77777777" w:rsidR="001D7482" w:rsidRPr="00BF112F" w:rsidRDefault="001D7482" w:rsidP="00BF112F">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3230DD12" w14:textId="77777777" w:rsidR="001D7482" w:rsidRPr="00BF112F" w:rsidRDefault="001D7482" w:rsidP="00BF112F">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179DD348" w14:textId="77777777" w:rsidR="001D7482" w:rsidRPr="00BF112F" w:rsidRDefault="001D7482" w:rsidP="00BF112F">
            <w:pPr>
              <w:spacing w:before="0" w:after="0"/>
              <w:ind w:right="-72"/>
              <w:jc w:val="right"/>
              <w:rPr>
                <w:b/>
                <w:sz w:val="18"/>
                <w:szCs w:val="18"/>
              </w:rPr>
            </w:pPr>
            <w:r w:rsidRPr="00BF112F">
              <w:rPr>
                <w:b/>
                <w:sz w:val="18"/>
                <w:szCs w:val="18"/>
              </w:rPr>
              <w:t>Baht</w:t>
            </w:r>
          </w:p>
        </w:tc>
      </w:tr>
      <w:tr w:rsidR="001D7482" w:rsidRPr="00BF112F" w14:paraId="0284B385" w14:textId="77777777" w:rsidTr="00036731">
        <w:tc>
          <w:tcPr>
            <w:tcW w:w="4284" w:type="dxa"/>
            <w:vAlign w:val="bottom"/>
          </w:tcPr>
          <w:p w14:paraId="6FF51E18" w14:textId="77777777" w:rsidR="001D7482" w:rsidRPr="00BF112F" w:rsidRDefault="001D7482" w:rsidP="00BF112F">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299068D2" w14:textId="77777777" w:rsidR="001D7482" w:rsidRPr="00BF112F" w:rsidRDefault="001D7482" w:rsidP="00BF112F">
            <w:pPr>
              <w:spacing w:before="0" w:after="0"/>
              <w:ind w:right="-72"/>
              <w:jc w:val="right"/>
              <w:rPr>
                <w:sz w:val="18"/>
                <w:szCs w:val="18"/>
              </w:rPr>
            </w:pPr>
          </w:p>
        </w:tc>
        <w:tc>
          <w:tcPr>
            <w:tcW w:w="1296" w:type="dxa"/>
            <w:tcBorders>
              <w:top w:val="single" w:sz="4" w:space="0" w:color="auto"/>
            </w:tcBorders>
            <w:shd w:val="clear" w:color="auto" w:fill="auto"/>
            <w:vAlign w:val="bottom"/>
          </w:tcPr>
          <w:p w14:paraId="2411FB8F" w14:textId="77777777" w:rsidR="001D7482" w:rsidRPr="00BF112F" w:rsidRDefault="001D7482" w:rsidP="00BF112F">
            <w:pPr>
              <w:spacing w:before="0" w:after="0"/>
              <w:ind w:right="-72"/>
              <w:jc w:val="right"/>
              <w:rPr>
                <w:sz w:val="18"/>
                <w:szCs w:val="18"/>
              </w:rPr>
            </w:pPr>
          </w:p>
        </w:tc>
        <w:tc>
          <w:tcPr>
            <w:tcW w:w="1296" w:type="dxa"/>
            <w:tcBorders>
              <w:top w:val="single" w:sz="4" w:space="0" w:color="auto"/>
            </w:tcBorders>
            <w:shd w:val="clear" w:color="auto" w:fill="FAFAFA"/>
            <w:vAlign w:val="bottom"/>
          </w:tcPr>
          <w:p w14:paraId="60EC6A6C" w14:textId="77777777" w:rsidR="001D7482" w:rsidRPr="00BF112F" w:rsidRDefault="001D7482" w:rsidP="00BF112F">
            <w:pPr>
              <w:spacing w:before="0" w:after="0"/>
              <w:ind w:right="-72"/>
              <w:jc w:val="right"/>
              <w:rPr>
                <w:sz w:val="18"/>
                <w:szCs w:val="18"/>
              </w:rPr>
            </w:pPr>
          </w:p>
        </w:tc>
        <w:tc>
          <w:tcPr>
            <w:tcW w:w="1296" w:type="dxa"/>
            <w:tcBorders>
              <w:top w:val="single" w:sz="4" w:space="0" w:color="auto"/>
            </w:tcBorders>
            <w:shd w:val="clear" w:color="auto" w:fill="auto"/>
            <w:vAlign w:val="bottom"/>
          </w:tcPr>
          <w:p w14:paraId="68BBAA64" w14:textId="77777777" w:rsidR="001D7482" w:rsidRPr="00BF112F" w:rsidRDefault="001D7482" w:rsidP="00BF112F">
            <w:pPr>
              <w:spacing w:before="0" w:after="0"/>
              <w:ind w:right="-72"/>
              <w:jc w:val="right"/>
              <w:rPr>
                <w:sz w:val="18"/>
                <w:szCs w:val="18"/>
              </w:rPr>
            </w:pPr>
          </w:p>
        </w:tc>
      </w:tr>
      <w:tr w:rsidR="00B41F63" w:rsidRPr="00BF112F" w14:paraId="69D9FB12" w14:textId="77777777" w:rsidTr="007907D2">
        <w:tc>
          <w:tcPr>
            <w:tcW w:w="4284" w:type="dxa"/>
            <w:vAlign w:val="bottom"/>
          </w:tcPr>
          <w:p w14:paraId="37E7AC17" w14:textId="77777777" w:rsidR="00B41F63" w:rsidRPr="00BF112F" w:rsidRDefault="00B41F63" w:rsidP="00BF112F">
            <w:pPr>
              <w:tabs>
                <w:tab w:val="center" w:pos="4320"/>
                <w:tab w:val="right" w:pos="8640"/>
              </w:tabs>
              <w:spacing w:before="0" w:after="0"/>
              <w:ind w:left="422"/>
              <w:rPr>
                <w:b/>
                <w:color w:val="000000"/>
                <w:sz w:val="18"/>
                <w:szCs w:val="18"/>
              </w:rPr>
            </w:pPr>
            <w:r w:rsidRPr="00BF112F">
              <w:rPr>
                <w:color w:val="000000"/>
                <w:sz w:val="18"/>
                <w:szCs w:val="18"/>
              </w:rPr>
              <w:t>Short-term employee benefits</w:t>
            </w:r>
          </w:p>
        </w:tc>
        <w:tc>
          <w:tcPr>
            <w:tcW w:w="1296" w:type="dxa"/>
            <w:shd w:val="clear" w:color="auto" w:fill="FAFAFA"/>
          </w:tcPr>
          <w:p w14:paraId="4DC1BFBB" w14:textId="1B5713E9" w:rsidR="00B41F63" w:rsidRPr="00BF112F" w:rsidRDefault="00B41F63" w:rsidP="00BF112F">
            <w:pPr>
              <w:spacing w:before="0" w:after="0"/>
              <w:ind w:right="-72"/>
              <w:jc w:val="right"/>
              <w:rPr>
                <w:sz w:val="18"/>
                <w:szCs w:val="18"/>
              </w:rPr>
            </w:pPr>
            <w:r w:rsidRPr="00BF112F">
              <w:rPr>
                <w:sz w:val="18"/>
                <w:szCs w:val="18"/>
              </w:rPr>
              <w:t>23,201,419</w:t>
            </w:r>
          </w:p>
        </w:tc>
        <w:tc>
          <w:tcPr>
            <w:tcW w:w="1296" w:type="dxa"/>
            <w:shd w:val="clear" w:color="auto" w:fill="auto"/>
            <w:vAlign w:val="bottom"/>
          </w:tcPr>
          <w:p w14:paraId="1CE53D75" w14:textId="23DEDF94" w:rsidR="00B41F63" w:rsidRPr="00BF112F" w:rsidRDefault="00B41F63" w:rsidP="00BF112F">
            <w:pPr>
              <w:spacing w:before="0" w:after="0"/>
              <w:ind w:right="-72"/>
              <w:jc w:val="right"/>
              <w:rPr>
                <w:sz w:val="18"/>
                <w:szCs w:val="18"/>
              </w:rPr>
            </w:pPr>
            <w:r w:rsidRPr="00BF112F">
              <w:rPr>
                <w:sz w:val="18"/>
                <w:szCs w:val="18"/>
              </w:rPr>
              <w:t>18,658,622</w:t>
            </w:r>
          </w:p>
        </w:tc>
        <w:tc>
          <w:tcPr>
            <w:tcW w:w="1296" w:type="dxa"/>
            <w:shd w:val="clear" w:color="auto" w:fill="FAFAFA"/>
          </w:tcPr>
          <w:p w14:paraId="217360C9" w14:textId="2259E3FA" w:rsidR="00B41F63" w:rsidRPr="00BF112F" w:rsidRDefault="00B41F63" w:rsidP="00BF112F">
            <w:pPr>
              <w:spacing w:before="0" w:after="0"/>
              <w:ind w:right="-72"/>
              <w:jc w:val="right"/>
              <w:rPr>
                <w:sz w:val="18"/>
                <w:szCs w:val="18"/>
              </w:rPr>
            </w:pPr>
            <w:r w:rsidRPr="00BF112F">
              <w:rPr>
                <w:sz w:val="18"/>
                <w:szCs w:val="18"/>
              </w:rPr>
              <w:t xml:space="preserve"> 18,211,134 </w:t>
            </w:r>
          </w:p>
        </w:tc>
        <w:tc>
          <w:tcPr>
            <w:tcW w:w="1296" w:type="dxa"/>
            <w:shd w:val="clear" w:color="auto" w:fill="auto"/>
            <w:vAlign w:val="bottom"/>
          </w:tcPr>
          <w:p w14:paraId="6254CA19" w14:textId="74B85E6F" w:rsidR="00B41F63" w:rsidRPr="00BF112F" w:rsidRDefault="00B41F63" w:rsidP="00BF112F">
            <w:pPr>
              <w:spacing w:before="0" w:after="0"/>
              <w:ind w:right="-72"/>
              <w:jc w:val="right"/>
              <w:rPr>
                <w:sz w:val="18"/>
                <w:szCs w:val="18"/>
              </w:rPr>
            </w:pPr>
            <w:r w:rsidRPr="00BF112F">
              <w:rPr>
                <w:sz w:val="18"/>
                <w:szCs w:val="18"/>
              </w:rPr>
              <w:t>18,658,622</w:t>
            </w:r>
          </w:p>
        </w:tc>
      </w:tr>
      <w:tr w:rsidR="00B41F63" w:rsidRPr="00BF112F" w14:paraId="00C1C99B" w14:textId="77777777" w:rsidTr="007907D2">
        <w:tc>
          <w:tcPr>
            <w:tcW w:w="4284" w:type="dxa"/>
            <w:vAlign w:val="bottom"/>
          </w:tcPr>
          <w:p w14:paraId="6A81C125" w14:textId="3498DB4C" w:rsidR="00B41F63" w:rsidRPr="00BF112F" w:rsidRDefault="00B41F63" w:rsidP="00BF112F">
            <w:pPr>
              <w:tabs>
                <w:tab w:val="center" w:pos="4320"/>
                <w:tab w:val="right" w:pos="8640"/>
                <w:tab w:val="left" w:pos="1985"/>
              </w:tabs>
              <w:spacing w:before="0" w:after="0"/>
              <w:ind w:left="422"/>
              <w:rPr>
                <w:color w:val="000000"/>
                <w:sz w:val="18"/>
                <w:szCs w:val="18"/>
              </w:rPr>
            </w:pPr>
            <w:r w:rsidRPr="00BF112F">
              <w:rPr>
                <w:color w:val="000000"/>
                <w:sz w:val="18"/>
                <w:szCs w:val="18"/>
              </w:rPr>
              <w:t>Retirement benefits</w:t>
            </w:r>
          </w:p>
        </w:tc>
        <w:tc>
          <w:tcPr>
            <w:tcW w:w="1296" w:type="dxa"/>
            <w:tcBorders>
              <w:bottom w:val="single" w:sz="4" w:space="0" w:color="auto"/>
            </w:tcBorders>
            <w:shd w:val="clear" w:color="auto" w:fill="FAFAFA"/>
          </w:tcPr>
          <w:p w14:paraId="0EDB9FF5" w14:textId="7B6000DD" w:rsidR="00B41F63" w:rsidRPr="00BF112F" w:rsidRDefault="00B41F63" w:rsidP="00BF112F">
            <w:pPr>
              <w:spacing w:before="0" w:after="0"/>
              <w:ind w:right="-72"/>
              <w:jc w:val="right"/>
              <w:rPr>
                <w:sz w:val="18"/>
                <w:szCs w:val="18"/>
              </w:rPr>
            </w:pPr>
            <w:r w:rsidRPr="00BF112F">
              <w:rPr>
                <w:sz w:val="18"/>
                <w:szCs w:val="18"/>
              </w:rPr>
              <w:t>621,490</w:t>
            </w:r>
          </w:p>
        </w:tc>
        <w:tc>
          <w:tcPr>
            <w:tcW w:w="1296" w:type="dxa"/>
            <w:tcBorders>
              <w:bottom w:val="single" w:sz="4" w:space="0" w:color="auto"/>
            </w:tcBorders>
            <w:shd w:val="clear" w:color="auto" w:fill="auto"/>
            <w:vAlign w:val="bottom"/>
          </w:tcPr>
          <w:p w14:paraId="1A94229E" w14:textId="3E8D993B" w:rsidR="00B41F63" w:rsidRPr="00BF112F" w:rsidRDefault="00B41F63" w:rsidP="00BF112F">
            <w:pPr>
              <w:spacing w:before="0" w:after="0"/>
              <w:ind w:right="-72"/>
              <w:jc w:val="right"/>
              <w:rPr>
                <w:sz w:val="18"/>
                <w:szCs w:val="18"/>
              </w:rPr>
            </w:pPr>
            <w:r w:rsidRPr="00BF112F">
              <w:rPr>
                <w:sz w:val="18"/>
                <w:szCs w:val="18"/>
              </w:rPr>
              <w:t>2,444,816</w:t>
            </w:r>
          </w:p>
        </w:tc>
        <w:tc>
          <w:tcPr>
            <w:tcW w:w="1296" w:type="dxa"/>
            <w:tcBorders>
              <w:bottom w:val="single" w:sz="4" w:space="0" w:color="auto"/>
            </w:tcBorders>
            <w:shd w:val="clear" w:color="auto" w:fill="FAFAFA"/>
          </w:tcPr>
          <w:p w14:paraId="4000CC1C" w14:textId="5B9473FC" w:rsidR="00B41F63" w:rsidRPr="00BF112F" w:rsidRDefault="00B41F63" w:rsidP="00BF112F">
            <w:pPr>
              <w:spacing w:before="0" w:after="0"/>
              <w:ind w:right="-72"/>
              <w:jc w:val="right"/>
              <w:rPr>
                <w:sz w:val="18"/>
                <w:szCs w:val="18"/>
              </w:rPr>
            </w:pPr>
            <w:r w:rsidRPr="00BF112F">
              <w:rPr>
                <w:sz w:val="18"/>
                <w:szCs w:val="18"/>
              </w:rPr>
              <w:t xml:space="preserve"> 310,839 </w:t>
            </w:r>
          </w:p>
        </w:tc>
        <w:tc>
          <w:tcPr>
            <w:tcW w:w="1296" w:type="dxa"/>
            <w:tcBorders>
              <w:bottom w:val="single" w:sz="4" w:space="0" w:color="auto"/>
            </w:tcBorders>
            <w:shd w:val="clear" w:color="auto" w:fill="auto"/>
            <w:vAlign w:val="bottom"/>
          </w:tcPr>
          <w:p w14:paraId="79A3174C" w14:textId="3D9D45DC" w:rsidR="00B41F63" w:rsidRPr="00BF112F" w:rsidRDefault="00B41F63" w:rsidP="00BF112F">
            <w:pPr>
              <w:spacing w:before="0" w:after="0"/>
              <w:ind w:right="-72"/>
              <w:jc w:val="right"/>
              <w:rPr>
                <w:sz w:val="18"/>
                <w:szCs w:val="18"/>
              </w:rPr>
            </w:pPr>
            <w:r w:rsidRPr="00BF112F">
              <w:rPr>
                <w:sz w:val="18"/>
                <w:szCs w:val="18"/>
              </w:rPr>
              <w:t>2,770,505</w:t>
            </w:r>
          </w:p>
        </w:tc>
      </w:tr>
      <w:tr w:rsidR="001D7482" w:rsidRPr="00BF112F" w14:paraId="6F95B9AA" w14:textId="77777777" w:rsidTr="00036731">
        <w:tc>
          <w:tcPr>
            <w:tcW w:w="4284" w:type="dxa"/>
            <w:vAlign w:val="bottom"/>
          </w:tcPr>
          <w:p w14:paraId="255FF0B0" w14:textId="77777777" w:rsidR="001D7482" w:rsidRPr="00BF112F" w:rsidRDefault="001D7482" w:rsidP="00BF112F">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6CA15E50" w14:textId="77777777" w:rsidR="001D7482" w:rsidRPr="00BF112F" w:rsidRDefault="001D7482" w:rsidP="00BF112F">
            <w:pPr>
              <w:spacing w:before="0" w:after="0"/>
              <w:ind w:right="-72"/>
              <w:jc w:val="right"/>
              <w:rPr>
                <w:sz w:val="18"/>
                <w:szCs w:val="18"/>
              </w:rPr>
            </w:pPr>
          </w:p>
        </w:tc>
        <w:tc>
          <w:tcPr>
            <w:tcW w:w="1296" w:type="dxa"/>
            <w:tcBorders>
              <w:top w:val="single" w:sz="4" w:space="0" w:color="auto"/>
            </w:tcBorders>
            <w:vAlign w:val="bottom"/>
          </w:tcPr>
          <w:p w14:paraId="05AC0842" w14:textId="77777777" w:rsidR="001D7482" w:rsidRPr="00BF112F" w:rsidRDefault="001D7482" w:rsidP="00BF112F">
            <w:pPr>
              <w:spacing w:before="0" w:after="0"/>
              <w:ind w:right="-72"/>
              <w:jc w:val="right"/>
              <w:rPr>
                <w:sz w:val="18"/>
                <w:szCs w:val="18"/>
              </w:rPr>
            </w:pPr>
          </w:p>
        </w:tc>
        <w:tc>
          <w:tcPr>
            <w:tcW w:w="1296" w:type="dxa"/>
            <w:tcBorders>
              <w:top w:val="single" w:sz="4" w:space="0" w:color="auto"/>
            </w:tcBorders>
            <w:shd w:val="clear" w:color="auto" w:fill="FAFAFA"/>
            <w:vAlign w:val="bottom"/>
          </w:tcPr>
          <w:p w14:paraId="33C5781C" w14:textId="77777777" w:rsidR="001D7482" w:rsidRPr="00BF112F" w:rsidRDefault="001D7482" w:rsidP="00BF112F">
            <w:pPr>
              <w:spacing w:before="0" w:after="0"/>
              <w:ind w:right="-72"/>
              <w:jc w:val="right"/>
              <w:rPr>
                <w:sz w:val="18"/>
                <w:szCs w:val="18"/>
              </w:rPr>
            </w:pPr>
          </w:p>
        </w:tc>
        <w:tc>
          <w:tcPr>
            <w:tcW w:w="1296" w:type="dxa"/>
            <w:tcBorders>
              <w:top w:val="single" w:sz="4" w:space="0" w:color="auto"/>
            </w:tcBorders>
            <w:vAlign w:val="bottom"/>
          </w:tcPr>
          <w:p w14:paraId="399DA37D" w14:textId="77777777" w:rsidR="001D7482" w:rsidRPr="00BF112F" w:rsidRDefault="001D7482" w:rsidP="00BF112F">
            <w:pPr>
              <w:spacing w:before="0" w:after="0"/>
              <w:ind w:right="-72"/>
              <w:jc w:val="right"/>
              <w:rPr>
                <w:sz w:val="18"/>
                <w:szCs w:val="18"/>
              </w:rPr>
            </w:pPr>
          </w:p>
        </w:tc>
      </w:tr>
      <w:tr w:rsidR="001D7482" w:rsidRPr="00BF112F" w14:paraId="35CF82EE" w14:textId="77777777" w:rsidTr="00036731">
        <w:tc>
          <w:tcPr>
            <w:tcW w:w="4284" w:type="dxa"/>
            <w:vAlign w:val="bottom"/>
          </w:tcPr>
          <w:p w14:paraId="5E00A4FE" w14:textId="77777777" w:rsidR="001D7482" w:rsidRPr="00BF112F" w:rsidRDefault="001D7482" w:rsidP="00BF112F">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59C69663" w14:textId="3BED75D5" w:rsidR="001D7482" w:rsidRPr="00BF112F" w:rsidRDefault="00B41F63" w:rsidP="00BF112F">
            <w:pPr>
              <w:spacing w:before="0" w:after="0"/>
              <w:ind w:right="-72"/>
              <w:jc w:val="right"/>
              <w:rPr>
                <w:sz w:val="18"/>
                <w:szCs w:val="18"/>
              </w:rPr>
            </w:pPr>
            <w:r w:rsidRPr="00BF112F">
              <w:rPr>
                <w:sz w:val="18"/>
                <w:szCs w:val="18"/>
              </w:rPr>
              <w:t>23,822,909</w:t>
            </w:r>
          </w:p>
        </w:tc>
        <w:tc>
          <w:tcPr>
            <w:tcW w:w="1296" w:type="dxa"/>
            <w:tcBorders>
              <w:bottom w:val="single" w:sz="4" w:space="0" w:color="auto"/>
            </w:tcBorders>
            <w:shd w:val="clear" w:color="auto" w:fill="auto"/>
            <w:vAlign w:val="bottom"/>
          </w:tcPr>
          <w:p w14:paraId="3284464E" w14:textId="7A4C46FC" w:rsidR="001D7482" w:rsidRPr="00BF112F" w:rsidRDefault="001D7482" w:rsidP="00BF112F">
            <w:pPr>
              <w:spacing w:before="0" w:after="0"/>
              <w:ind w:right="-72"/>
              <w:jc w:val="right"/>
              <w:rPr>
                <w:sz w:val="18"/>
                <w:szCs w:val="18"/>
              </w:rPr>
            </w:pPr>
            <w:r w:rsidRPr="00BF112F">
              <w:rPr>
                <w:sz w:val="18"/>
                <w:szCs w:val="18"/>
              </w:rPr>
              <w:t>21,103,438</w:t>
            </w:r>
          </w:p>
        </w:tc>
        <w:tc>
          <w:tcPr>
            <w:tcW w:w="1296" w:type="dxa"/>
            <w:tcBorders>
              <w:bottom w:val="single" w:sz="4" w:space="0" w:color="auto"/>
            </w:tcBorders>
            <w:shd w:val="clear" w:color="auto" w:fill="FAFAFA"/>
            <w:vAlign w:val="bottom"/>
          </w:tcPr>
          <w:p w14:paraId="1789FF39" w14:textId="4D5E8E1B" w:rsidR="001D7482" w:rsidRPr="00BF112F" w:rsidRDefault="00B41F63" w:rsidP="00BF112F">
            <w:pPr>
              <w:spacing w:before="0" w:after="0"/>
              <w:ind w:right="-72"/>
              <w:jc w:val="right"/>
              <w:rPr>
                <w:sz w:val="18"/>
                <w:szCs w:val="18"/>
              </w:rPr>
            </w:pPr>
            <w:r w:rsidRPr="00BF112F">
              <w:rPr>
                <w:sz w:val="18"/>
                <w:szCs w:val="18"/>
              </w:rPr>
              <w:t>18,521,973</w:t>
            </w:r>
          </w:p>
        </w:tc>
        <w:tc>
          <w:tcPr>
            <w:tcW w:w="1296" w:type="dxa"/>
            <w:tcBorders>
              <w:bottom w:val="single" w:sz="4" w:space="0" w:color="auto"/>
            </w:tcBorders>
            <w:shd w:val="clear" w:color="auto" w:fill="auto"/>
            <w:vAlign w:val="bottom"/>
          </w:tcPr>
          <w:p w14:paraId="2410DBDD" w14:textId="4143AD5D" w:rsidR="001D7482" w:rsidRPr="00BF112F" w:rsidRDefault="001D7482" w:rsidP="00BF112F">
            <w:pPr>
              <w:spacing w:before="0" w:after="0"/>
              <w:ind w:right="-72"/>
              <w:jc w:val="right"/>
              <w:rPr>
                <w:sz w:val="18"/>
                <w:szCs w:val="18"/>
              </w:rPr>
            </w:pPr>
            <w:r w:rsidRPr="00BF112F">
              <w:rPr>
                <w:sz w:val="18"/>
                <w:szCs w:val="18"/>
              </w:rPr>
              <w:t>21,429,127</w:t>
            </w:r>
          </w:p>
        </w:tc>
      </w:tr>
    </w:tbl>
    <w:p w14:paraId="1E011B20" w14:textId="32E582EB" w:rsidR="00BF112F" w:rsidRDefault="00BF112F" w:rsidP="00BF112F">
      <w:pPr>
        <w:rPr>
          <w:rFonts w:ascii="Arial" w:eastAsia="Arial" w:hAnsi="Arial" w:cs="Arial"/>
          <w:b/>
          <w:sz w:val="18"/>
          <w:szCs w:val="18"/>
        </w:rPr>
      </w:pPr>
    </w:p>
    <w:p w14:paraId="29DC4478" w14:textId="77777777" w:rsidR="00BF112F" w:rsidRDefault="00BF112F">
      <w:pPr>
        <w:rPr>
          <w:rFonts w:ascii="Arial" w:eastAsia="Arial" w:hAnsi="Arial" w:cs="Arial"/>
          <w:b/>
          <w:sz w:val="18"/>
          <w:szCs w:val="18"/>
        </w:rPr>
      </w:pPr>
      <w:r>
        <w:rPr>
          <w:rFonts w:ascii="Arial" w:eastAsia="Arial" w:hAnsi="Arial" w:cs="Arial"/>
          <w:b/>
          <w:sz w:val="18"/>
          <w:szCs w:val="18"/>
        </w:rPr>
        <w:br w:type="page"/>
      </w:r>
    </w:p>
    <w:tbl>
      <w:tblPr>
        <w:tblStyle w:val="affffffffffffff7"/>
        <w:tblW w:w="9450" w:type="dxa"/>
        <w:tblInd w:w="18" w:type="dxa"/>
        <w:tblLayout w:type="fixed"/>
        <w:tblLook w:val="0000" w:firstRow="0" w:lastRow="0" w:firstColumn="0" w:lastColumn="0" w:noHBand="0" w:noVBand="0"/>
      </w:tblPr>
      <w:tblGrid>
        <w:gridCol w:w="9450"/>
      </w:tblGrid>
      <w:tr w:rsidR="007A5A72" w:rsidRPr="00BF112F" w14:paraId="0EF34308" w14:textId="77777777">
        <w:trPr>
          <w:trHeight w:val="389"/>
        </w:trPr>
        <w:tc>
          <w:tcPr>
            <w:tcW w:w="9450" w:type="dxa"/>
            <w:shd w:val="clear" w:color="auto" w:fill="FFA543"/>
            <w:vAlign w:val="center"/>
          </w:tcPr>
          <w:p w14:paraId="2B7A53F2" w14:textId="5FEADD41" w:rsidR="007A5A72" w:rsidRPr="00BF112F" w:rsidRDefault="0032140B" w:rsidP="00BF112F">
            <w:pPr>
              <w:ind w:left="434" w:hanging="434"/>
              <w:rPr>
                <w:rFonts w:ascii="Arial" w:eastAsia="Arial" w:hAnsi="Arial" w:cs="Arial"/>
                <w:b/>
                <w:color w:val="FFFFFF"/>
                <w:sz w:val="18"/>
                <w:szCs w:val="18"/>
              </w:rPr>
            </w:pPr>
            <w:r w:rsidRPr="00BF112F">
              <w:rPr>
                <w:rFonts w:ascii="Arial" w:eastAsia="Arial" w:hAnsi="Arial" w:cs="Arial"/>
                <w:b/>
                <w:color w:val="FFFFFF"/>
                <w:sz w:val="18"/>
                <w:szCs w:val="18"/>
              </w:rPr>
              <w:lastRenderedPageBreak/>
              <w:t>3</w:t>
            </w:r>
            <w:r w:rsidR="008350F4">
              <w:rPr>
                <w:rFonts w:ascii="Arial" w:eastAsia="Arial" w:hAnsi="Arial" w:cs="Arial"/>
                <w:b/>
                <w:color w:val="FFFFFF"/>
                <w:sz w:val="18"/>
                <w:szCs w:val="18"/>
              </w:rPr>
              <w:t>4</w:t>
            </w:r>
            <w:r w:rsidRPr="00BF112F">
              <w:rPr>
                <w:rFonts w:ascii="Arial" w:eastAsia="Arial" w:hAnsi="Arial" w:cs="Arial"/>
                <w:b/>
                <w:color w:val="FFFFFF"/>
                <w:sz w:val="18"/>
                <w:szCs w:val="18"/>
              </w:rPr>
              <w:tab/>
              <w:t>Commitments and contingencies</w:t>
            </w:r>
          </w:p>
        </w:tc>
      </w:tr>
    </w:tbl>
    <w:p w14:paraId="255F54C3" w14:textId="77777777" w:rsidR="007A5A72" w:rsidRPr="00BF112F" w:rsidRDefault="007A5A72" w:rsidP="00BF112F">
      <w:pPr>
        <w:tabs>
          <w:tab w:val="left" w:pos="540"/>
        </w:tabs>
        <w:ind w:left="540"/>
        <w:rPr>
          <w:rFonts w:ascii="Arial" w:eastAsia="Arial" w:hAnsi="Arial" w:cs="Arial"/>
          <w:sz w:val="18"/>
          <w:szCs w:val="18"/>
        </w:rPr>
      </w:pPr>
    </w:p>
    <w:p w14:paraId="40760455" w14:textId="41887791" w:rsidR="0041341D" w:rsidRPr="00BF112F" w:rsidRDefault="00972417" w:rsidP="00BF112F">
      <w:pPr>
        <w:pBdr>
          <w:top w:val="nil"/>
          <w:left w:val="nil"/>
          <w:bottom w:val="nil"/>
          <w:right w:val="nil"/>
          <w:between w:val="nil"/>
        </w:pBdr>
        <w:ind w:left="540" w:hanging="540"/>
        <w:rPr>
          <w:rFonts w:ascii="Arial" w:eastAsia="Arial" w:hAnsi="Arial" w:cs="Arial"/>
          <w:b/>
          <w:color w:val="CF4A02"/>
          <w:sz w:val="18"/>
          <w:szCs w:val="18"/>
        </w:rPr>
      </w:pPr>
      <w:r w:rsidRPr="00BF112F">
        <w:rPr>
          <w:rFonts w:ascii="Arial" w:eastAsia="Arial" w:hAnsi="Arial" w:cs="Arial"/>
          <w:b/>
          <w:color w:val="CF4A02"/>
          <w:sz w:val="18"/>
          <w:szCs w:val="18"/>
        </w:rPr>
        <w:t>a)</w:t>
      </w:r>
      <w:r w:rsidRPr="00BF112F">
        <w:rPr>
          <w:rFonts w:ascii="Arial" w:eastAsia="Arial" w:hAnsi="Arial" w:cs="Arial"/>
          <w:b/>
          <w:color w:val="CF4A02"/>
          <w:sz w:val="18"/>
          <w:szCs w:val="18"/>
        </w:rPr>
        <w:tab/>
      </w:r>
      <w:r w:rsidR="0041341D" w:rsidRPr="00BF112F">
        <w:rPr>
          <w:rFonts w:ascii="Arial" w:eastAsia="Arial" w:hAnsi="Arial" w:cs="Arial"/>
          <w:b/>
          <w:color w:val="CF4A02"/>
          <w:sz w:val="18"/>
          <w:szCs w:val="18"/>
        </w:rPr>
        <w:t>Capital expenditure commitments</w:t>
      </w:r>
    </w:p>
    <w:p w14:paraId="2B5FDB48" w14:textId="77777777" w:rsidR="00972417" w:rsidRPr="00BF112F" w:rsidRDefault="00972417" w:rsidP="00BF112F">
      <w:pPr>
        <w:pBdr>
          <w:top w:val="nil"/>
          <w:left w:val="nil"/>
          <w:bottom w:val="nil"/>
          <w:right w:val="nil"/>
          <w:between w:val="nil"/>
        </w:pBdr>
        <w:ind w:left="540"/>
        <w:rPr>
          <w:rFonts w:ascii="Arial" w:eastAsia="Arial" w:hAnsi="Arial" w:cs="Arial"/>
          <w:b/>
          <w:color w:val="CF4A02"/>
          <w:sz w:val="18"/>
          <w:szCs w:val="18"/>
          <w:highlight w:val="white"/>
        </w:rPr>
      </w:pPr>
    </w:p>
    <w:p w14:paraId="170494B5" w14:textId="77777777" w:rsidR="0041341D" w:rsidRPr="00BF112F" w:rsidRDefault="0041341D" w:rsidP="00BF112F">
      <w:pPr>
        <w:pStyle w:val="ListParagraph"/>
        <w:ind w:left="540"/>
        <w:rPr>
          <w:rFonts w:ascii="Arial" w:hAnsi="Arial" w:cs="Arial"/>
          <w:sz w:val="18"/>
          <w:szCs w:val="18"/>
        </w:rPr>
      </w:pPr>
      <w:r w:rsidRPr="00BF112F">
        <w:rPr>
          <w:rFonts w:ascii="Arial" w:hAnsi="Arial" w:cs="Arial"/>
          <w:sz w:val="18"/>
          <w:szCs w:val="18"/>
        </w:rPr>
        <w:t xml:space="preserve">Capital expenditure contracted as at the statement of financial position date but not recognised as liabilities is as follows: </w:t>
      </w:r>
    </w:p>
    <w:p w14:paraId="25C9AFF5" w14:textId="77777777" w:rsidR="0041341D" w:rsidRPr="00BF112F" w:rsidRDefault="0041341D" w:rsidP="00BF112F">
      <w:pPr>
        <w:pStyle w:val="ListParagraph"/>
        <w:ind w:left="540"/>
        <w:rPr>
          <w:rFonts w:ascii="Arial" w:hAnsi="Arial" w:cs="Arial"/>
          <w:b/>
          <w:i/>
          <w:sz w:val="18"/>
          <w:szCs w:val="18"/>
        </w:rPr>
      </w:pPr>
    </w:p>
    <w:tbl>
      <w:tblPr>
        <w:tblW w:w="9439"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
        <w:gridCol w:w="6840"/>
        <w:gridCol w:w="1296"/>
        <w:gridCol w:w="1296"/>
      </w:tblGrid>
      <w:tr w:rsidR="004505FE" w:rsidRPr="00BF112F" w14:paraId="425643C2" w14:textId="77777777" w:rsidTr="0096447C">
        <w:trPr>
          <w:gridBefore w:val="1"/>
          <w:wBefore w:w="7" w:type="dxa"/>
          <w:trHeight w:val="63"/>
        </w:trPr>
        <w:tc>
          <w:tcPr>
            <w:tcW w:w="6840" w:type="dxa"/>
            <w:tcBorders>
              <w:top w:val="nil"/>
              <w:left w:val="nil"/>
              <w:bottom w:val="nil"/>
              <w:right w:val="nil"/>
            </w:tcBorders>
          </w:tcPr>
          <w:p w14:paraId="4570196E" w14:textId="77777777" w:rsidR="004505FE" w:rsidRPr="00BF112F" w:rsidRDefault="004505FE" w:rsidP="00BF112F">
            <w:pPr>
              <w:ind w:left="436"/>
              <w:rPr>
                <w:rFonts w:ascii="Arial" w:hAnsi="Arial" w:cs="Arial"/>
                <w:b/>
                <w:sz w:val="18"/>
                <w:szCs w:val="18"/>
              </w:rPr>
            </w:pPr>
          </w:p>
        </w:tc>
        <w:tc>
          <w:tcPr>
            <w:tcW w:w="2592" w:type="dxa"/>
            <w:gridSpan w:val="2"/>
            <w:tcBorders>
              <w:top w:val="single" w:sz="4" w:space="0" w:color="auto"/>
              <w:left w:val="nil"/>
              <w:bottom w:val="single" w:sz="4" w:space="0" w:color="000000"/>
              <w:right w:val="nil"/>
            </w:tcBorders>
            <w:hideMark/>
          </w:tcPr>
          <w:p w14:paraId="3B43AAAB" w14:textId="39F938D6" w:rsidR="004505FE" w:rsidRPr="00BF112F" w:rsidRDefault="004505FE" w:rsidP="00BF112F">
            <w:pPr>
              <w:ind w:right="-72"/>
              <w:jc w:val="center"/>
              <w:rPr>
                <w:rFonts w:ascii="Arial" w:hAnsi="Arial" w:cs="Arial"/>
                <w:b/>
                <w:sz w:val="18"/>
                <w:szCs w:val="18"/>
              </w:rPr>
            </w:pPr>
            <w:r w:rsidRPr="00BF112F">
              <w:rPr>
                <w:rFonts w:ascii="Arial" w:hAnsi="Arial" w:cs="Arial"/>
                <w:b/>
                <w:sz w:val="18"/>
                <w:szCs w:val="18"/>
              </w:rPr>
              <w:t>Consolidated</w:t>
            </w:r>
            <w:r w:rsidR="00972417" w:rsidRPr="00BF112F">
              <w:rPr>
                <w:rFonts w:ascii="Arial" w:hAnsi="Arial" w:cs="Arial"/>
                <w:b/>
                <w:sz w:val="18"/>
                <w:szCs w:val="18"/>
              </w:rPr>
              <w:t xml:space="preserve"> and Separate </w:t>
            </w:r>
            <w:r w:rsidRPr="00BF112F">
              <w:rPr>
                <w:rFonts w:ascii="Arial" w:hAnsi="Arial" w:cs="Arial"/>
                <w:b/>
                <w:sz w:val="18"/>
                <w:szCs w:val="18"/>
              </w:rPr>
              <w:t>financial statements</w:t>
            </w:r>
          </w:p>
        </w:tc>
      </w:tr>
      <w:tr w:rsidR="004505FE" w:rsidRPr="00BF112F" w14:paraId="208EAD68" w14:textId="77777777" w:rsidTr="0096447C">
        <w:tblPrEx>
          <w:tblCellMar>
            <w:left w:w="115" w:type="dxa"/>
            <w:right w:w="115" w:type="dxa"/>
          </w:tblCellMar>
        </w:tblPrEx>
        <w:trPr>
          <w:trHeight w:val="116"/>
        </w:trPr>
        <w:tc>
          <w:tcPr>
            <w:tcW w:w="6847" w:type="dxa"/>
            <w:gridSpan w:val="2"/>
            <w:tcBorders>
              <w:top w:val="nil"/>
              <w:left w:val="nil"/>
              <w:bottom w:val="nil"/>
              <w:right w:val="nil"/>
            </w:tcBorders>
          </w:tcPr>
          <w:p w14:paraId="0272535B" w14:textId="77777777" w:rsidR="004505FE" w:rsidRPr="00BF112F" w:rsidRDefault="004505FE" w:rsidP="00BF112F">
            <w:pPr>
              <w:ind w:left="436"/>
              <w:rPr>
                <w:rFonts w:ascii="Arial" w:hAnsi="Arial" w:cs="Arial"/>
                <w:b/>
                <w:sz w:val="18"/>
                <w:szCs w:val="18"/>
              </w:rPr>
            </w:pPr>
          </w:p>
        </w:tc>
        <w:tc>
          <w:tcPr>
            <w:tcW w:w="1296" w:type="dxa"/>
            <w:tcBorders>
              <w:top w:val="single" w:sz="4" w:space="0" w:color="000000"/>
              <w:left w:val="nil"/>
              <w:bottom w:val="nil"/>
              <w:right w:val="nil"/>
            </w:tcBorders>
            <w:hideMark/>
          </w:tcPr>
          <w:p w14:paraId="76F4706B" w14:textId="710039CE" w:rsidR="004505FE" w:rsidRPr="00BF112F" w:rsidRDefault="004505FE" w:rsidP="00BF112F">
            <w:pPr>
              <w:ind w:left="-141" w:right="-72"/>
              <w:jc w:val="right"/>
              <w:rPr>
                <w:rFonts w:ascii="Arial" w:hAnsi="Arial" w:cs="Arial"/>
                <w:b/>
                <w:sz w:val="18"/>
                <w:szCs w:val="18"/>
              </w:rPr>
            </w:pPr>
            <w:r w:rsidRPr="00BF112F">
              <w:rPr>
                <w:rFonts w:ascii="Arial" w:hAnsi="Arial" w:cs="Arial"/>
                <w:b/>
                <w:sz w:val="18"/>
                <w:szCs w:val="18"/>
              </w:rPr>
              <w:t>2023</w:t>
            </w:r>
          </w:p>
        </w:tc>
        <w:tc>
          <w:tcPr>
            <w:tcW w:w="1296" w:type="dxa"/>
            <w:tcBorders>
              <w:top w:val="single" w:sz="4" w:space="0" w:color="000000"/>
              <w:left w:val="nil"/>
              <w:bottom w:val="nil"/>
              <w:right w:val="nil"/>
            </w:tcBorders>
            <w:hideMark/>
          </w:tcPr>
          <w:p w14:paraId="1A89B914" w14:textId="0B724AFD" w:rsidR="004505FE" w:rsidRPr="00BF112F" w:rsidRDefault="004505FE" w:rsidP="00BF112F">
            <w:pPr>
              <w:ind w:left="-141" w:right="-72"/>
              <w:jc w:val="right"/>
              <w:rPr>
                <w:rFonts w:ascii="Arial" w:hAnsi="Arial" w:cs="Arial"/>
                <w:b/>
                <w:sz w:val="18"/>
                <w:szCs w:val="18"/>
              </w:rPr>
            </w:pPr>
            <w:r w:rsidRPr="00BF112F">
              <w:rPr>
                <w:rFonts w:ascii="Arial" w:hAnsi="Arial" w:cs="Arial"/>
                <w:b/>
                <w:sz w:val="18"/>
                <w:szCs w:val="18"/>
              </w:rPr>
              <w:t>2022</w:t>
            </w:r>
          </w:p>
        </w:tc>
      </w:tr>
      <w:tr w:rsidR="004505FE" w:rsidRPr="00BF112F" w14:paraId="1DB98EE4" w14:textId="77777777" w:rsidTr="0096447C">
        <w:tblPrEx>
          <w:tblCellMar>
            <w:left w:w="115" w:type="dxa"/>
            <w:right w:w="115" w:type="dxa"/>
          </w:tblCellMar>
        </w:tblPrEx>
        <w:trPr>
          <w:trHeight w:val="90"/>
        </w:trPr>
        <w:tc>
          <w:tcPr>
            <w:tcW w:w="6847" w:type="dxa"/>
            <w:gridSpan w:val="2"/>
            <w:tcBorders>
              <w:top w:val="nil"/>
              <w:left w:val="nil"/>
              <w:bottom w:val="nil"/>
              <w:right w:val="nil"/>
            </w:tcBorders>
          </w:tcPr>
          <w:p w14:paraId="1C9F3A76" w14:textId="77777777" w:rsidR="004505FE" w:rsidRPr="00BF112F" w:rsidRDefault="004505FE" w:rsidP="00BF112F">
            <w:pPr>
              <w:ind w:left="436"/>
              <w:rPr>
                <w:rFonts w:ascii="Arial" w:hAnsi="Arial" w:cs="Arial"/>
                <w:b/>
                <w:sz w:val="18"/>
                <w:szCs w:val="18"/>
              </w:rPr>
            </w:pPr>
          </w:p>
        </w:tc>
        <w:tc>
          <w:tcPr>
            <w:tcW w:w="1296" w:type="dxa"/>
            <w:tcBorders>
              <w:top w:val="nil"/>
              <w:left w:val="nil"/>
              <w:bottom w:val="single" w:sz="4" w:space="0" w:color="000000"/>
              <w:right w:val="nil"/>
            </w:tcBorders>
            <w:hideMark/>
          </w:tcPr>
          <w:p w14:paraId="239285E1" w14:textId="77777777" w:rsidR="004505FE" w:rsidRPr="00BF112F" w:rsidRDefault="004505FE" w:rsidP="00BF112F">
            <w:pPr>
              <w:ind w:right="-72"/>
              <w:jc w:val="right"/>
              <w:rPr>
                <w:rFonts w:ascii="Arial" w:hAnsi="Arial" w:cs="Arial"/>
                <w:b/>
                <w:sz w:val="18"/>
                <w:szCs w:val="18"/>
              </w:rPr>
            </w:pPr>
            <w:r w:rsidRPr="00BF112F">
              <w:rPr>
                <w:rFonts w:ascii="Arial" w:hAnsi="Arial" w:cs="Arial"/>
                <w:b/>
                <w:sz w:val="18"/>
                <w:szCs w:val="18"/>
              </w:rPr>
              <w:t>Baht</w:t>
            </w:r>
          </w:p>
        </w:tc>
        <w:tc>
          <w:tcPr>
            <w:tcW w:w="1296" w:type="dxa"/>
            <w:tcBorders>
              <w:top w:val="nil"/>
              <w:left w:val="nil"/>
              <w:bottom w:val="single" w:sz="4" w:space="0" w:color="000000"/>
              <w:right w:val="nil"/>
            </w:tcBorders>
            <w:hideMark/>
          </w:tcPr>
          <w:p w14:paraId="4726C761" w14:textId="77777777" w:rsidR="004505FE" w:rsidRPr="00BF112F" w:rsidRDefault="004505FE" w:rsidP="00BF112F">
            <w:pPr>
              <w:ind w:right="-72"/>
              <w:jc w:val="right"/>
              <w:rPr>
                <w:rFonts w:ascii="Arial" w:hAnsi="Arial" w:cs="Arial"/>
                <w:b/>
                <w:sz w:val="18"/>
                <w:szCs w:val="18"/>
              </w:rPr>
            </w:pPr>
            <w:r w:rsidRPr="00BF112F">
              <w:rPr>
                <w:rFonts w:ascii="Arial" w:hAnsi="Arial" w:cs="Arial"/>
                <w:b/>
                <w:sz w:val="18"/>
                <w:szCs w:val="18"/>
              </w:rPr>
              <w:t>Baht</w:t>
            </w:r>
          </w:p>
        </w:tc>
      </w:tr>
      <w:tr w:rsidR="004505FE" w:rsidRPr="00BF112F" w14:paraId="11BA2947" w14:textId="77777777" w:rsidTr="0096447C">
        <w:tblPrEx>
          <w:tblCellMar>
            <w:left w:w="115" w:type="dxa"/>
            <w:right w:w="115" w:type="dxa"/>
          </w:tblCellMar>
        </w:tblPrEx>
        <w:trPr>
          <w:trHeight w:val="80"/>
        </w:trPr>
        <w:tc>
          <w:tcPr>
            <w:tcW w:w="6847" w:type="dxa"/>
            <w:gridSpan w:val="2"/>
            <w:tcBorders>
              <w:top w:val="nil"/>
              <w:left w:val="nil"/>
              <w:bottom w:val="nil"/>
              <w:right w:val="nil"/>
            </w:tcBorders>
          </w:tcPr>
          <w:p w14:paraId="72AB72A7" w14:textId="77777777" w:rsidR="004505FE" w:rsidRPr="00BF112F" w:rsidRDefault="004505FE" w:rsidP="00BF112F">
            <w:pPr>
              <w:rPr>
                <w:rFonts w:ascii="Arial" w:hAnsi="Arial" w:cs="Arial"/>
                <w:b/>
                <w:i/>
                <w:sz w:val="18"/>
                <w:szCs w:val="18"/>
              </w:rPr>
            </w:pPr>
          </w:p>
        </w:tc>
        <w:tc>
          <w:tcPr>
            <w:tcW w:w="1296" w:type="dxa"/>
            <w:tcBorders>
              <w:top w:val="single" w:sz="4" w:space="0" w:color="000000"/>
              <w:left w:val="nil"/>
              <w:bottom w:val="nil"/>
              <w:right w:val="nil"/>
            </w:tcBorders>
            <w:shd w:val="clear" w:color="auto" w:fill="FAFAFA"/>
          </w:tcPr>
          <w:p w14:paraId="365A68DB" w14:textId="77777777" w:rsidR="004505FE" w:rsidRPr="00BF112F" w:rsidRDefault="004505FE" w:rsidP="00BF112F">
            <w:pPr>
              <w:ind w:right="-72"/>
              <w:jc w:val="right"/>
              <w:rPr>
                <w:rFonts w:ascii="Arial" w:hAnsi="Arial" w:cs="Arial"/>
                <w:b/>
                <w:i/>
                <w:sz w:val="18"/>
                <w:szCs w:val="18"/>
              </w:rPr>
            </w:pPr>
          </w:p>
        </w:tc>
        <w:tc>
          <w:tcPr>
            <w:tcW w:w="1296" w:type="dxa"/>
            <w:tcBorders>
              <w:top w:val="single" w:sz="4" w:space="0" w:color="000000"/>
              <w:left w:val="nil"/>
              <w:bottom w:val="nil"/>
              <w:right w:val="nil"/>
            </w:tcBorders>
          </w:tcPr>
          <w:p w14:paraId="45755A85" w14:textId="77777777" w:rsidR="004505FE" w:rsidRPr="00BF112F" w:rsidRDefault="004505FE" w:rsidP="00BF112F">
            <w:pPr>
              <w:ind w:right="-72"/>
              <w:jc w:val="right"/>
              <w:rPr>
                <w:rFonts w:ascii="Arial" w:hAnsi="Arial" w:cs="Arial"/>
                <w:b/>
                <w:i/>
                <w:sz w:val="18"/>
                <w:szCs w:val="18"/>
              </w:rPr>
            </w:pPr>
          </w:p>
        </w:tc>
      </w:tr>
      <w:tr w:rsidR="004505FE" w:rsidRPr="00BF112F" w14:paraId="0BD10FB9" w14:textId="77777777" w:rsidTr="0096447C">
        <w:tblPrEx>
          <w:tblCellMar>
            <w:left w:w="115" w:type="dxa"/>
            <w:right w:w="115" w:type="dxa"/>
          </w:tblCellMar>
        </w:tblPrEx>
        <w:trPr>
          <w:trHeight w:val="72"/>
        </w:trPr>
        <w:tc>
          <w:tcPr>
            <w:tcW w:w="6847" w:type="dxa"/>
            <w:gridSpan w:val="2"/>
            <w:tcBorders>
              <w:top w:val="nil"/>
              <w:left w:val="nil"/>
              <w:bottom w:val="nil"/>
              <w:right w:val="nil"/>
            </w:tcBorders>
            <w:hideMark/>
          </w:tcPr>
          <w:p w14:paraId="2DCE4077" w14:textId="77777777" w:rsidR="004505FE" w:rsidRPr="00BF112F" w:rsidRDefault="004505FE" w:rsidP="00BF112F">
            <w:pPr>
              <w:ind w:left="436"/>
              <w:rPr>
                <w:rFonts w:ascii="Arial" w:hAnsi="Arial" w:cs="Arial"/>
                <w:sz w:val="18"/>
                <w:szCs w:val="18"/>
              </w:rPr>
            </w:pPr>
            <w:r w:rsidRPr="00BF112F">
              <w:rPr>
                <w:rFonts w:ascii="Arial" w:hAnsi="Arial" w:cs="Arial"/>
                <w:sz w:val="18"/>
                <w:szCs w:val="18"/>
              </w:rPr>
              <w:t xml:space="preserve">Property, </w:t>
            </w:r>
            <w:proofErr w:type="gramStart"/>
            <w:r w:rsidRPr="00BF112F">
              <w:rPr>
                <w:rFonts w:ascii="Arial" w:hAnsi="Arial" w:cs="Arial"/>
                <w:sz w:val="18"/>
                <w:szCs w:val="18"/>
              </w:rPr>
              <w:t>plant</w:t>
            </w:r>
            <w:proofErr w:type="gramEnd"/>
            <w:r w:rsidRPr="00BF112F">
              <w:rPr>
                <w:rFonts w:ascii="Arial" w:hAnsi="Arial" w:cs="Arial"/>
                <w:sz w:val="18"/>
                <w:szCs w:val="18"/>
              </w:rPr>
              <w:t xml:space="preserve"> and equipment</w:t>
            </w:r>
          </w:p>
        </w:tc>
        <w:tc>
          <w:tcPr>
            <w:tcW w:w="1296" w:type="dxa"/>
            <w:tcBorders>
              <w:top w:val="nil"/>
              <w:left w:val="nil"/>
              <w:bottom w:val="nil"/>
              <w:right w:val="nil"/>
            </w:tcBorders>
            <w:shd w:val="clear" w:color="auto" w:fill="FAFAFA"/>
          </w:tcPr>
          <w:p w14:paraId="5C8BED7F" w14:textId="0478DED5" w:rsidR="004505FE" w:rsidRPr="00BF112F" w:rsidRDefault="00C61F50" w:rsidP="00BF112F">
            <w:pPr>
              <w:ind w:right="-72"/>
              <w:jc w:val="right"/>
              <w:rPr>
                <w:rFonts w:ascii="Arial" w:hAnsi="Arial" w:cs="Arial"/>
                <w:bCs/>
                <w:sz w:val="18"/>
                <w:szCs w:val="18"/>
              </w:rPr>
            </w:pPr>
            <w:r w:rsidRPr="00BF112F">
              <w:rPr>
                <w:rFonts w:ascii="Arial" w:hAnsi="Arial" w:cs="Arial"/>
                <w:bCs/>
                <w:sz w:val="18"/>
                <w:szCs w:val="18"/>
              </w:rPr>
              <w:t>247,618,503</w:t>
            </w:r>
          </w:p>
        </w:tc>
        <w:tc>
          <w:tcPr>
            <w:tcW w:w="1296" w:type="dxa"/>
            <w:tcBorders>
              <w:top w:val="nil"/>
              <w:left w:val="nil"/>
              <w:bottom w:val="nil"/>
              <w:right w:val="nil"/>
            </w:tcBorders>
          </w:tcPr>
          <w:p w14:paraId="7F22F9EC" w14:textId="14E29548" w:rsidR="004505FE" w:rsidRPr="00BF112F" w:rsidRDefault="00B555A7" w:rsidP="00BF112F">
            <w:pPr>
              <w:ind w:right="-72"/>
              <w:jc w:val="right"/>
              <w:rPr>
                <w:rFonts w:ascii="Arial" w:hAnsi="Arial" w:cs="Arial"/>
                <w:bCs/>
                <w:sz w:val="18"/>
                <w:szCs w:val="18"/>
              </w:rPr>
            </w:pPr>
            <w:r w:rsidRPr="00BF112F">
              <w:rPr>
                <w:rFonts w:ascii="Arial" w:hAnsi="Arial" w:cs="Arial"/>
                <w:bCs/>
                <w:sz w:val="18"/>
                <w:szCs w:val="18"/>
              </w:rPr>
              <w:t>3,297,100</w:t>
            </w:r>
          </w:p>
        </w:tc>
      </w:tr>
    </w:tbl>
    <w:p w14:paraId="4D649E75" w14:textId="50061226" w:rsidR="0041341D" w:rsidRPr="00BF112F" w:rsidRDefault="0041341D" w:rsidP="00BF112F">
      <w:pPr>
        <w:pBdr>
          <w:top w:val="nil"/>
          <w:left w:val="nil"/>
          <w:bottom w:val="nil"/>
          <w:right w:val="nil"/>
          <w:between w:val="nil"/>
        </w:pBdr>
        <w:ind w:left="540"/>
        <w:rPr>
          <w:rFonts w:ascii="Arial" w:eastAsia="Arial" w:hAnsi="Arial" w:cs="Arial"/>
          <w:b/>
          <w:color w:val="CF4A02"/>
          <w:sz w:val="18"/>
          <w:szCs w:val="18"/>
          <w:highlight w:val="white"/>
        </w:rPr>
      </w:pPr>
    </w:p>
    <w:p w14:paraId="554381EC" w14:textId="266BDA87" w:rsidR="007A5A72" w:rsidRPr="00BF112F" w:rsidRDefault="00972417" w:rsidP="00BF112F">
      <w:pPr>
        <w:pBdr>
          <w:top w:val="nil"/>
          <w:left w:val="nil"/>
          <w:bottom w:val="nil"/>
          <w:right w:val="nil"/>
          <w:between w:val="nil"/>
        </w:pBdr>
        <w:ind w:left="540" w:hanging="540"/>
        <w:rPr>
          <w:rFonts w:ascii="Arial" w:eastAsia="Arial" w:hAnsi="Arial" w:cs="Arial"/>
          <w:b/>
          <w:color w:val="CF4A02"/>
          <w:sz w:val="18"/>
          <w:szCs w:val="18"/>
        </w:rPr>
      </w:pPr>
      <w:r w:rsidRPr="00BF112F">
        <w:rPr>
          <w:rFonts w:ascii="Arial" w:eastAsia="Arial" w:hAnsi="Arial" w:cs="Arial"/>
          <w:b/>
          <w:color w:val="CF4A02"/>
          <w:sz w:val="18"/>
          <w:szCs w:val="18"/>
        </w:rPr>
        <w:t>b)</w:t>
      </w:r>
      <w:r w:rsidRPr="00BF112F">
        <w:rPr>
          <w:rFonts w:ascii="Arial" w:eastAsia="Arial" w:hAnsi="Arial" w:cs="Arial"/>
          <w:b/>
          <w:color w:val="CF4A02"/>
          <w:sz w:val="18"/>
          <w:szCs w:val="18"/>
        </w:rPr>
        <w:tab/>
      </w:r>
      <w:r w:rsidR="0032140B" w:rsidRPr="00BF112F">
        <w:rPr>
          <w:rFonts w:ascii="Arial" w:eastAsia="Arial" w:hAnsi="Arial" w:cs="Arial"/>
          <w:b/>
          <w:color w:val="CF4A02"/>
          <w:sz w:val="18"/>
          <w:szCs w:val="18"/>
        </w:rPr>
        <w:t>Guarantees</w:t>
      </w:r>
    </w:p>
    <w:p w14:paraId="19DC26B5" w14:textId="77777777" w:rsidR="007A5A72" w:rsidRPr="00BF112F" w:rsidRDefault="007A5A72" w:rsidP="00BF112F">
      <w:pPr>
        <w:pBdr>
          <w:top w:val="nil"/>
          <w:left w:val="nil"/>
          <w:bottom w:val="nil"/>
          <w:right w:val="nil"/>
          <w:between w:val="nil"/>
        </w:pBdr>
        <w:ind w:left="540"/>
        <w:rPr>
          <w:rFonts w:ascii="Arial" w:eastAsia="Arial" w:hAnsi="Arial" w:cs="Arial"/>
          <w:color w:val="000000"/>
          <w:sz w:val="18"/>
          <w:szCs w:val="18"/>
          <w:highlight w:val="white"/>
        </w:rPr>
      </w:pPr>
    </w:p>
    <w:p w14:paraId="1AFD5F29" w14:textId="7A5B9421" w:rsidR="0041341D" w:rsidRPr="00BF112F" w:rsidRDefault="0032049B" w:rsidP="00BF112F">
      <w:pPr>
        <w:pStyle w:val="ListParagraph"/>
        <w:ind w:left="540"/>
        <w:rPr>
          <w:rFonts w:ascii="Arial" w:hAnsi="Arial" w:cs="Arial"/>
          <w:sz w:val="18"/>
          <w:szCs w:val="18"/>
          <w:cs/>
        </w:rPr>
      </w:pPr>
      <w:r w:rsidRPr="00BF112F">
        <w:rPr>
          <w:rFonts w:ascii="Arial" w:hAnsi="Arial" w:cs="Arial"/>
          <w:sz w:val="18"/>
          <w:szCs w:val="18"/>
        </w:rPr>
        <w:t xml:space="preserve">As </w:t>
      </w:r>
      <w:proofErr w:type="gramStart"/>
      <w:r w:rsidRPr="00BF112F">
        <w:rPr>
          <w:rFonts w:ascii="Arial" w:hAnsi="Arial" w:cs="Arial"/>
          <w:sz w:val="18"/>
          <w:szCs w:val="18"/>
        </w:rPr>
        <w:t>at</w:t>
      </w:r>
      <w:proofErr w:type="gramEnd"/>
      <w:r w:rsidRPr="00BF112F">
        <w:rPr>
          <w:rFonts w:ascii="Arial" w:hAnsi="Arial" w:cs="Arial"/>
          <w:sz w:val="18"/>
          <w:szCs w:val="18"/>
        </w:rPr>
        <w:t xml:space="preserve"> 31 December 202</w:t>
      </w:r>
      <w:r w:rsidR="001D7482" w:rsidRPr="00BF112F">
        <w:rPr>
          <w:rFonts w:ascii="Arial" w:hAnsi="Arial" w:cs="Arial"/>
          <w:sz w:val="18"/>
          <w:szCs w:val="18"/>
        </w:rPr>
        <w:t>3</w:t>
      </w:r>
      <w:r w:rsidRPr="00BF112F">
        <w:rPr>
          <w:rFonts w:ascii="Arial" w:hAnsi="Arial" w:cs="Arial"/>
          <w:sz w:val="18"/>
          <w:szCs w:val="18"/>
        </w:rPr>
        <w:t xml:space="preserve">, the Company has obligation to secure overdraft facilities of subsidiary </w:t>
      </w:r>
      <w:r w:rsidR="003D360D" w:rsidRPr="00BF112F">
        <w:rPr>
          <w:rFonts w:ascii="Arial" w:hAnsi="Arial" w:cs="Arial"/>
          <w:sz w:val="18"/>
          <w:szCs w:val="18"/>
        </w:rPr>
        <w:t>of Ba</w:t>
      </w:r>
      <w:r w:rsidRPr="00BF112F">
        <w:rPr>
          <w:rFonts w:ascii="Arial" w:hAnsi="Arial" w:cs="Arial"/>
          <w:sz w:val="18"/>
          <w:szCs w:val="18"/>
        </w:rPr>
        <w:t xml:space="preserve">ht </w:t>
      </w:r>
      <w:r w:rsidR="00C61F50" w:rsidRPr="00BF112F">
        <w:rPr>
          <w:rFonts w:ascii="Arial" w:hAnsi="Arial" w:cs="Arial"/>
          <w:sz w:val="18"/>
          <w:szCs w:val="18"/>
        </w:rPr>
        <w:t>5</w:t>
      </w:r>
      <w:r w:rsidRPr="00BF112F">
        <w:rPr>
          <w:rFonts w:ascii="Arial" w:hAnsi="Arial" w:cs="Arial"/>
          <w:sz w:val="18"/>
          <w:szCs w:val="18"/>
        </w:rPr>
        <w:t xml:space="preserve"> million </w:t>
      </w:r>
      <w:r w:rsidR="008E42F5" w:rsidRPr="00BF112F">
        <w:rPr>
          <w:rFonts w:ascii="Arial" w:hAnsi="Arial" w:cs="Arial"/>
          <w:sz w:val="18"/>
          <w:szCs w:val="18"/>
        </w:rPr>
        <w:t>(202</w:t>
      </w:r>
      <w:r w:rsidR="001D7482" w:rsidRPr="00BF112F">
        <w:rPr>
          <w:rFonts w:ascii="Arial" w:hAnsi="Arial" w:cs="Arial"/>
          <w:sz w:val="18"/>
          <w:szCs w:val="18"/>
        </w:rPr>
        <w:t>2</w:t>
      </w:r>
      <w:r w:rsidR="008E42F5" w:rsidRPr="00BF112F">
        <w:rPr>
          <w:rFonts w:ascii="Arial" w:hAnsi="Arial" w:cs="Arial"/>
          <w:sz w:val="18"/>
          <w:szCs w:val="18"/>
        </w:rPr>
        <w:t xml:space="preserve">: Baht 5 million) </w:t>
      </w:r>
      <w:r w:rsidRPr="00BF112F">
        <w:rPr>
          <w:rFonts w:ascii="Arial" w:hAnsi="Arial" w:cs="Arial"/>
          <w:sz w:val="18"/>
          <w:szCs w:val="18"/>
        </w:rPr>
        <w:t xml:space="preserve">and letter guarantees facilities of subsidiary </w:t>
      </w:r>
      <w:r w:rsidR="003D360D" w:rsidRPr="00BF112F">
        <w:rPr>
          <w:rFonts w:ascii="Arial" w:hAnsi="Arial" w:cs="Arial"/>
          <w:sz w:val="18"/>
          <w:szCs w:val="18"/>
        </w:rPr>
        <w:t xml:space="preserve">of </w:t>
      </w:r>
      <w:r w:rsidRPr="00BF112F">
        <w:rPr>
          <w:rFonts w:ascii="Arial" w:hAnsi="Arial" w:cs="Arial"/>
          <w:sz w:val="18"/>
          <w:szCs w:val="18"/>
        </w:rPr>
        <w:t xml:space="preserve">Baht </w:t>
      </w:r>
      <w:r w:rsidR="00C61F50" w:rsidRPr="00BF112F">
        <w:rPr>
          <w:rFonts w:ascii="Arial" w:hAnsi="Arial" w:cs="Arial"/>
          <w:sz w:val="18"/>
          <w:szCs w:val="18"/>
        </w:rPr>
        <w:t>16.78</w:t>
      </w:r>
      <w:r w:rsidRPr="00BF112F">
        <w:rPr>
          <w:rFonts w:ascii="Arial" w:hAnsi="Arial" w:cs="Arial"/>
          <w:sz w:val="18"/>
          <w:szCs w:val="18"/>
        </w:rPr>
        <w:t xml:space="preserve"> million</w:t>
      </w:r>
      <w:r w:rsidR="008E42F5" w:rsidRPr="00BF112F">
        <w:rPr>
          <w:rFonts w:ascii="Arial" w:hAnsi="Arial" w:cs="Arial"/>
          <w:sz w:val="18"/>
          <w:szCs w:val="18"/>
        </w:rPr>
        <w:t xml:space="preserve"> (202</w:t>
      </w:r>
      <w:r w:rsidR="001D7482" w:rsidRPr="00BF112F">
        <w:rPr>
          <w:rFonts w:ascii="Arial" w:hAnsi="Arial" w:cs="Arial"/>
          <w:sz w:val="18"/>
          <w:szCs w:val="18"/>
        </w:rPr>
        <w:t>2</w:t>
      </w:r>
      <w:r w:rsidR="008E42F5" w:rsidRPr="00BF112F">
        <w:rPr>
          <w:rFonts w:ascii="Arial" w:hAnsi="Arial" w:cs="Arial"/>
          <w:sz w:val="18"/>
          <w:szCs w:val="18"/>
        </w:rPr>
        <w:t xml:space="preserve">: </w:t>
      </w:r>
      <w:r w:rsidR="001D7482" w:rsidRPr="00BF112F">
        <w:rPr>
          <w:rFonts w:ascii="Arial" w:hAnsi="Arial" w:cs="Arial"/>
          <w:sz w:val="18"/>
          <w:szCs w:val="18"/>
        </w:rPr>
        <w:t>Baht 16.78 million</w:t>
      </w:r>
      <w:r w:rsidR="008E42F5" w:rsidRPr="00BF112F">
        <w:rPr>
          <w:rFonts w:ascii="Arial" w:hAnsi="Arial" w:cs="Arial"/>
          <w:sz w:val="18"/>
          <w:szCs w:val="18"/>
        </w:rPr>
        <w:t>)</w:t>
      </w:r>
      <w:r w:rsidRPr="00BF112F">
        <w:rPr>
          <w:rFonts w:ascii="Arial" w:hAnsi="Arial" w:cs="Arial"/>
          <w:sz w:val="18"/>
          <w:szCs w:val="18"/>
        </w:rPr>
        <w:t>.</w:t>
      </w:r>
    </w:p>
    <w:p w14:paraId="3133D702" w14:textId="77777777" w:rsidR="007A5A72" w:rsidRPr="00BF112F" w:rsidRDefault="007A5A72" w:rsidP="00BF112F">
      <w:pPr>
        <w:pBdr>
          <w:top w:val="nil"/>
          <w:left w:val="nil"/>
          <w:bottom w:val="nil"/>
          <w:right w:val="nil"/>
          <w:between w:val="nil"/>
        </w:pBdr>
        <w:ind w:left="540"/>
        <w:rPr>
          <w:rFonts w:ascii="Arial" w:eastAsia="Arial" w:hAnsi="Arial" w:cs="Arial"/>
          <w:color w:val="000000"/>
          <w:sz w:val="18"/>
          <w:szCs w:val="18"/>
          <w:highlight w:val="white"/>
        </w:rPr>
      </w:pPr>
    </w:p>
    <w:p w14:paraId="2CCC3474" w14:textId="33F47826" w:rsidR="007A5A72" w:rsidRPr="00BF112F" w:rsidRDefault="00972417" w:rsidP="00BF112F">
      <w:pPr>
        <w:pBdr>
          <w:top w:val="nil"/>
          <w:left w:val="nil"/>
          <w:bottom w:val="nil"/>
          <w:right w:val="nil"/>
          <w:between w:val="nil"/>
        </w:pBdr>
        <w:ind w:left="540" w:hanging="540"/>
        <w:rPr>
          <w:rFonts w:ascii="Arial" w:eastAsia="Arial" w:hAnsi="Arial" w:cs="Arial"/>
          <w:b/>
          <w:color w:val="CF4A02"/>
          <w:sz w:val="18"/>
          <w:szCs w:val="18"/>
        </w:rPr>
      </w:pPr>
      <w:r w:rsidRPr="00BF112F">
        <w:rPr>
          <w:rFonts w:ascii="Arial" w:eastAsia="Arial" w:hAnsi="Arial" w:cs="Arial"/>
          <w:b/>
          <w:color w:val="CF4A02"/>
          <w:sz w:val="18"/>
          <w:szCs w:val="18"/>
        </w:rPr>
        <w:t>c)</w:t>
      </w:r>
      <w:r w:rsidRPr="00BF112F">
        <w:rPr>
          <w:rFonts w:ascii="Arial" w:eastAsia="Arial" w:hAnsi="Arial" w:cs="Arial"/>
          <w:b/>
          <w:color w:val="CF4A02"/>
          <w:sz w:val="18"/>
          <w:szCs w:val="18"/>
        </w:rPr>
        <w:tab/>
      </w:r>
      <w:r w:rsidR="0032140B" w:rsidRPr="00BF112F">
        <w:rPr>
          <w:rFonts w:ascii="Arial" w:eastAsia="Arial" w:hAnsi="Arial" w:cs="Arial"/>
          <w:b/>
          <w:color w:val="CF4A02"/>
          <w:sz w:val="18"/>
          <w:szCs w:val="18"/>
        </w:rPr>
        <w:t>Bank guarantees</w:t>
      </w:r>
    </w:p>
    <w:p w14:paraId="31051FFB" w14:textId="77777777" w:rsidR="007A5A72" w:rsidRPr="00BF112F" w:rsidRDefault="007A5A72" w:rsidP="00BF112F">
      <w:pPr>
        <w:pBdr>
          <w:top w:val="nil"/>
          <w:left w:val="nil"/>
          <w:bottom w:val="nil"/>
          <w:right w:val="nil"/>
          <w:between w:val="nil"/>
        </w:pBdr>
        <w:ind w:left="540"/>
        <w:rPr>
          <w:rFonts w:ascii="Arial" w:eastAsia="Arial" w:hAnsi="Arial" w:cs="Arial"/>
          <w:color w:val="000000"/>
          <w:sz w:val="18"/>
          <w:szCs w:val="18"/>
          <w:highlight w:val="white"/>
        </w:rPr>
      </w:pPr>
    </w:p>
    <w:p w14:paraId="2CA8B1DB" w14:textId="33AB64EE" w:rsidR="007A5A72" w:rsidRPr="00BF112F" w:rsidRDefault="0032140B" w:rsidP="00BF112F">
      <w:pPr>
        <w:pStyle w:val="ListParagraph"/>
        <w:ind w:left="540"/>
        <w:rPr>
          <w:rFonts w:ascii="Arial" w:hAnsi="Arial" w:cs="Arial"/>
          <w:sz w:val="18"/>
          <w:szCs w:val="18"/>
        </w:rPr>
      </w:pPr>
      <w:r w:rsidRPr="00BF112F">
        <w:rPr>
          <w:rFonts w:ascii="Arial" w:hAnsi="Arial" w:cs="Arial"/>
          <w:sz w:val="18"/>
          <w:szCs w:val="18"/>
        </w:rPr>
        <w:t xml:space="preserve">As </w:t>
      </w:r>
      <w:proofErr w:type="gramStart"/>
      <w:r w:rsidRPr="00BF112F">
        <w:rPr>
          <w:rFonts w:ascii="Arial" w:hAnsi="Arial" w:cs="Arial"/>
          <w:sz w:val="18"/>
          <w:szCs w:val="18"/>
        </w:rPr>
        <w:t>at</w:t>
      </w:r>
      <w:proofErr w:type="gramEnd"/>
      <w:r w:rsidRPr="00BF112F">
        <w:rPr>
          <w:rFonts w:ascii="Arial" w:hAnsi="Arial" w:cs="Arial"/>
          <w:sz w:val="18"/>
          <w:szCs w:val="18"/>
        </w:rPr>
        <w:t xml:space="preserve"> 31 December, the Group has outstanding bank guarantees as follows:</w:t>
      </w:r>
    </w:p>
    <w:p w14:paraId="5EBBF7F2" w14:textId="77777777" w:rsidR="007A5A72" w:rsidRPr="00BF112F" w:rsidRDefault="007A5A72" w:rsidP="00BF112F">
      <w:pPr>
        <w:pBdr>
          <w:top w:val="nil"/>
          <w:left w:val="nil"/>
          <w:bottom w:val="nil"/>
          <w:right w:val="nil"/>
          <w:between w:val="nil"/>
        </w:pBdr>
        <w:ind w:left="540"/>
        <w:rPr>
          <w:rFonts w:ascii="Arial" w:eastAsia="Arial" w:hAnsi="Arial" w:cs="Arial"/>
          <w:color w:val="000000"/>
          <w:sz w:val="18"/>
          <w:szCs w:val="18"/>
          <w:highlight w:val="white"/>
        </w:rPr>
      </w:pPr>
    </w:p>
    <w:tbl>
      <w:tblPr>
        <w:tblStyle w:val="affffffffffffff8"/>
        <w:tblW w:w="9450" w:type="dxa"/>
        <w:tblLayout w:type="fixed"/>
        <w:tblLook w:val="0000" w:firstRow="0" w:lastRow="0" w:firstColumn="0" w:lastColumn="0" w:noHBand="0" w:noVBand="0"/>
      </w:tblPr>
      <w:tblGrid>
        <w:gridCol w:w="4266"/>
        <w:gridCol w:w="1296"/>
        <w:gridCol w:w="1296"/>
        <w:gridCol w:w="1296"/>
        <w:gridCol w:w="1296"/>
      </w:tblGrid>
      <w:tr w:rsidR="007A5A72" w:rsidRPr="00BF112F" w14:paraId="1BD4B93A" w14:textId="77777777" w:rsidTr="0085765B">
        <w:trPr>
          <w:trHeight w:val="20"/>
        </w:trPr>
        <w:tc>
          <w:tcPr>
            <w:tcW w:w="4266" w:type="dxa"/>
            <w:vAlign w:val="bottom"/>
          </w:tcPr>
          <w:p w14:paraId="6C23F380" w14:textId="77777777" w:rsidR="007A5A72" w:rsidRPr="00BF112F" w:rsidRDefault="007A5A72" w:rsidP="00BF112F">
            <w:pPr>
              <w:spacing w:before="0" w:after="0"/>
              <w:ind w:left="422" w:right="-72"/>
              <w:rPr>
                <w:sz w:val="18"/>
                <w:szCs w:val="18"/>
              </w:rPr>
            </w:pPr>
          </w:p>
        </w:tc>
        <w:tc>
          <w:tcPr>
            <w:tcW w:w="2592" w:type="dxa"/>
            <w:gridSpan w:val="2"/>
            <w:tcBorders>
              <w:top w:val="single" w:sz="4" w:space="0" w:color="auto"/>
              <w:bottom w:val="single" w:sz="4" w:space="0" w:color="auto"/>
            </w:tcBorders>
            <w:shd w:val="clear" w:color="auto" w:fill="auto"/>
            <w:vAlign w:val="bottom"/>
          </w:tcPr>
          <w:p w14:paraId="3A41679E" w14:textId="77777777" w:rsidR="007A5A72" w:rsidRPr="00BF112F" w:rsidRDefault="0032140B" w:rsidP="00BF112F">
            <w:pPr>
              <w:spacing w:before="0" w:after="0"/>
              <w:ind w:right="-72"/>
              <w:jc w:val="center"/>
              <w:rPr>
                <w:b/>
                <w:sz w:val="18"/>
                <w:szCs w:val="18"/>
              </w:rPr>
            </w:pPr>
            <w:r w:rsidRPr="00BF112F">
              <w:rPr>
                <w:b/>
                <w:sz w:val="18"/>
                <w:szCs w:val="18"/>
              </w:rPr>
              <w:t xml:space="preserve">Consolidated </w:t>
            </w:r>
          </w:p>
          <w:p w14:paraId="7A30E473" w14:textId="77777777" w:rsidR="007A5A72" w:rsidRPr="00BF112F" w:rsidRDefault="0032140B" w:rsidP="00BF112F">
            <w:pPr>
              <w:spacing w:before="0" w:after="0"/>
              <w:ind w:right="-72"/>
              <w:jc w:val="center"/>
              <w:rPr>
                <w:b/>
                <w:sz w:val="18"/>
                <w:szCs w:val="18"/>
              </w:rPr>
            </w:pPr>
            <w:r w:rsidRPr="00BF112F">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40B8F7A1" w14:textId="77777777" w:rsidR="007A5A72" w:rsidRPr="00BF112F" w:rsidRDefault="0032140B" w:rsidP="00BF112F">
            <w:pPr>
              <w:spacing w:before="0" w:after="0"/>
              <w:ind w:right="-72"/>
              <w:jc w:val="center"/>
              <w:rPr>
                <w:b/>
                <w:sz w:val="18"/>
                <w:szCs w:val="18"/>
              </w:rPr>
            </w:pPr>
            <w:r w:rsidRPr="00BF112F">
              <w:rPr>
                <w:b/>
                <w:sz w:val="18"/>
                <w:szCs w:val="18"/>
              </w:rPr>
              <w:t xml:space="preserve">Separate </w:t>
            </w:r>
          </w:p>
          <w:p w14:paraId="1300AC0A" w14:textId="77777777" w:rsidR="007A5A72" w:rsidRPr="00BF112F" w:rsidRDefault="0032140B" w:rsidP="00BF112F">
            <w:pPr>
              <w:spacing w:before="0" w:after="0"/>
              <w:ind w:right="-72"/>
              <w:jc w:val="center"/>
              <w:rPr>
                <w:b/>
                <w:sz w:val="18"/>
                <w:szCs w:val="18"/>
              </w:rPr>
            </w:pPr>
            <w:r w:rsidRPr="00BF112F">
              <w:rPr>
                <w:b/>
                <w:sz w:val="18"/>
                <w:szCs w:val="18"/>
              </w:rPr>
              <w:t>financial statements</w:t>
            </w:r>
          </w:p>
        </w:tc>
      </w:tr>
      <w:tr w:rsidR="001D7482" w:rsidRPr="00BF112F" w14:paraId="6361F6A5" w14:textId="77777777" w:rsidTr="008359BA">
        <w:trPr>
          <w:trHeight w:val="20"/>
        </w:trPr>
        <w:tc>
          <w:tcPr>
            <w:tcW w:w="4266" w:type="dxa"/>
            <w:vAlign w:val="bottom"/>
          </w:tcPr>
          <w:p w14:paraId="4AD2A562" w14:textId="77777777" w:rsidR="001D7482" w:rsidRPr="00BF112F" w:rsidRDefault="001D7482" w:rsidP="00BF112F">
            <w:pPr>
              <w:spacing w:before="0" w:after="0"/>
              <w:ind w:left="422" w:right="-72"/>
              <w:rPr>
                <w:sz w:val="18"/>
                <w:szCs w:val="18"/>
              </w:rPr>
            </w:pPr>
          </w:p>
        </w:tc>
        <w:tc>
          <w:tcPr>
            <w:tcW w:w="1296" w:type="dxa"/>
            <w:tcBorders>
              <w:top w:val="single" w:sz="4" w:space="0" w:color="auto"/>
            </w:tcBorders>
          </w:tcPr>
          <w:p w14:paraId="0E1F8D1A" w14:textId="36817DF0" w:rsidR="001D7482" w:rsidRPr="00BF112F" w:rsidRDefault="001D7482" w:rsidP="00BF112F">
            <w:pPr>
              <w:spacing w:before="0" w:after="0"/>
              <w:ind w:right="-72"/>
              <w:jc w:val="right"/>
              <w:rPr>
                <w:b/>
                <w:sz w:val="18"/>
                <w:szCs w:val="18"/>
              </w:rPr>
            </w:pPr>
            <w:r w:rsidRPr="00BF112F">
              <w:rPr>
                <w:b/>
                <w:sz w:val="18"/>
                <w:szCs w:val="18"/>
              </w:rPr>
              <w:t>2023</w:t>
            </w:r>
          </w:p>
        </w:tc>
        <w:tc>
          <w:tcPr>
            <w:tcW w:w="1296" w:type="dxa"/>
            <w:tcBorders>
              <w:top w:val="single" w:sz="4" w:space="0" w:color="auto"/>
            </w:tcBorders>
          </w:tcPr>
          <w:p w14:paraId="6B74D285" w14:textId="603A4D71" w:rsidR="001D7482" w:rsidRPr="00BF112F" w:rsidRDefault="001D7482" w:rsidP="00BF112F">
            <w:pPr>
              <w:spacing w:before="0" w:after="0"/>
              <w:ind w:right="-72"/>
              <w:jc w:val="right"/>
              <w:rPr>
                <w:b/>
                <w:sz w:val="18"/>
                <w:szCs w:val="18"/>
              </w:rPr>
            </w:pPr>
            <w:r w:rsidRPr="00BF112F">
              <w:rPr>
                <w:b/>
                <w:sz w:val="18"/>
                <w:szCs w:val="18"/>
              </w:rPr>
              <w:t>2022</w:t>
            </w:r>
          </w:p>
        </w:tc>
        <w:tc>
          <w:tcPr>
            <w:tcW w:w="1296" w:type="dxa"/>
            <w:tcBorders>
              <w:top w:val="single" w:sz="4" w:space="0" w:color="auto"/>
            </w:tcBorders>
          </w:tcPr>
          <w:p w14:paraId="7BBD1B5E" w14:textId="4768E294" w:rsidR="001D7482" w:rsidRPr="00BF112F" w:rsidRDefault="001D7482" w:rsidP="00BF112F">
            <w:pPr>
              <w:spacing w:before="0" w:after="0"/>
              <w:ind w:right="-72"/>
              <w:jc w:val="right"/>
              <w:rPr>
                <w:b/>
                <w:sz w:val="18"/>
                <w:szCs w:val="18"/>
              </w:rPr>
            </w:pPr>
            <w:r w:rsidRPr="00BF112F">
              <w:rPr>
                <w:b/>
                <w:sz w:val="18"/>
                <w:szCs w:val="18"/>
              </w:rPr>
              <w:t>2023</w:t>
            </w:r>
          </w:p>
        </w:tc>
        <w:tc>
          <w:tcPr>
            <w:tcW w:w="1296" w:type="dxa"/>
            <w:tcBorders>
              <w:top w:val="single" w:sz="4" w:space="0" w:color="auto"/>
            </w:tcBorders>
          </w:tcPr>
          <w:p w14:paraId="20CFEA73" w14:textId="4979B934" w:rsidR="001D7482" w:rsidRPr="00BF112F" w:rsidRDefault="001D7482" w:rsidP="00BF112F">
            <w:pPr>
              <w:spacing w:before="0" w:after="0"/>
              <w:ind w:right="-72"/>
              <w:jc w:val="right"/>
              <w:rPr>
                <w:b/>
                <w:sz w:val="18"/>
                <w:szCs w:val="18"/>
              </w:rPr>
            </w:pPr>
            <w:r w:rsidRPr="00BF112F">
              <w:rPr>
                <w:b/>
                <w:sz w:val="18"/>
                <w:szCs w:val="18"/>
              </w:rPr>
              <w:t>2022</w:t>
            </w:r>
          </w:p>
        </w:tc>
      </w:tr>
      <w:tr w:rsidR="001D7482" w:rsidRPr="00BF112F" w14:paraId="350372B7" w14:textId="77777777" w:rsidTr="0085765B">
        <w:trPr>
          <w:trHeight w:val="20"/>
        </w:trPr>
        <w:tc>
          <w:tcPr>
            <w:tcW w:w="4266" w:type="dxa"/>
            <w:vAlign w:val="bottom"/>
          </w:tcPr>
          <w:p w14:paraId="404012F9" w14:textId="77777777" w:rsidR="001D7482" w:rsidRPr="00BF112F" w:rsidRDefault="001D7482" w:rsidP="00BF112F">
            <w:pPr>
              <w:spacing w:before="0" w:after="0"/>
              <w:ind w:left="422" w:right="-72"/>
              <w:rPr>
                <w:sz w:val="18"/>
                <w:szCs w:val="18"/>
              </w:rPr>
            </w:pPr>
          </w:p>
        </w:tc>
        <w:tc>
          <w:tcPr>
            <w:tcW w:w="1296" w:type="dxa"/>
            <w:tcBorders>
              <w:bottom w:val="single" w:sz="4" w:space="0" w:color="auto"/>
            </w:tcBorders>
            <w:vAlign w:val="bottom"/>
          </w:tcPr>
          <w:p w14:paraId="7524BE09" w14:textId="77777777" w:rsidR="001D7482" w:rsidRPr="00BF112F" w:rsidRDefault="001D7482" w:rsidP="00BF112F">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1D9B4879" w14:textId="77777777" w:rsidR="001D7482" w:rsidRPr="00BF112F" w:rsidRDefault="001D7482" w:rsidP="00BF112F">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6937FE54" w14:textId="77777777" w:rsidR="001D7482" w:rsidRPr="00BF112F" w:rsidRDefault="001D7482" w:rsidP="00BF112F">
            <w:pPr>
              <w:spacing w:before="0" w:after="0"/>
              <w:ind w:right="-72"/>
              <w:jc w:val="right"/>
              <w:rPr>
                <w:b/>
                <w:sz w:val="18"/>
                <w:szCs w:val="18"/>
              </w:rPr>
            </w:pPr>
            <w:r w:rsidRPr="00BF112F">
              <w:rPr>
                <w:b/>
                <w:sz w:val="18"/>
                <w:szCs w:val="18"/>
              </w:rPr>
              <w:t>Baht</w:t>
            </w:r>
          </w:p>
        </w:tc>
        <w:tc>
          <w:tcPr>
            <w:tcW w:w="1296" w:type="dxa"/>
            <w:tcBorders>
              <w:bottom w:val="single" w:sz="4" w:space="0" w:color="auto"/>
            </w:tcBorders>
            <w:vAlign w:val="bottom"/>
          </w:tcPr>
          <w:p w14:paraId="2424DB72" w14:textId="77777777" w:rsidR="001D7482" w:rsidRPr="00BF112F" w:rsidRDefault="001D7482" w:rsidP="00BF112F">
            <w:pPr>
              <w:spacing w:before="0" w:after="0"/>
              <w:ind w:right="-72"/>
              <w:jc w:val="right"/>
              <w:rPr>
                <w:b/>
                <w:sz w:val="18"/>
                <w:szCs w:val="18"/>
              </w:rPr>
            </w:pPr>
            <w:r w:rsidRPr="00BF112F">
              <w:rPr>
                <w:b/>
                <w:sz w:val="18"/>
                <w:szCs w:val="18"/>
              </w:rPr>
              <w:t>Baht</w:t>
            </w:r>
          </w:p>
        </w:tc>
      </w:tr>
      <w:tr w:rsidR="001D7482" w:rsidRPr="00BF112F" w14:paraId="090894CF" w14:textId="77777777" w:rsidTr="007030FB">
        <w:trPr>
          <w:trHeight w:val="80"/>
        </w:trPr>
        <w:tc>
          <w:tcPr>
            <w:tcW w:w="4266" w:type="dxa"/>
          </w:tcPr>
          <w:p w14:paraId="6054A933" w14:textId="77777777" w:rsidR="001D7482" w:rsidRPr="00BF112F" w:rsidRDefault="001D7482" w:rsidP="00BF112F">
            <w:pPr>
              <w:spacing w:before="0" w:after="0"/>
              <w:ind w:left="422"/>
              <w:rPr>
                <w:sz w:val="18"/>
                <w:szCs w:val="18"/>
              </w:rPr>
            </w:pPr>
            <w:bookmarkStart w:id="63" w:name="OLE_LINK35"/>
          </w:p>
        </w:tc>
        <w:tc>
          <w:tcPr>
            <w:tcW w:w="1296" w:type="dxa"/>
            <w:tcBorders>
              <w:top w:val="single" w:sz="4" w:space="0" w:color="auto"/>
            </w:tcBorders>
            <w:shd w:val="clear" w:color="auto" w:fill="FAFAFA"/>
          </w:tcPr>
          <w:p w14:paraId="2AEBF7C0" w14:textId="77777777" w:rsidR="001D7482" w:rsidRPr="00BF112F" w:rsidRDefault="001D7482" w:rsidP="00BF112F">
            <w:pPr>
              <w:spacing w:before="0" w:after="0"/>
              <w:ind w:right="-72"/>
              <w:jc w:val="right"/>
              <w:rPr>
                <w:sz w:val="18"/>
                <w:szCs w:val="18"/>
              </w:rPr>
            </w:pPr>
          </w:p>
        </w:tc>
        <w:tc>
          <w:tcPr>
            <w:tcW w:w="1296" w:type="dxa"/>
            <w:tcBorders>
              <w:top w:val="single" w:sz="4" w:space="0" w:color="auto"/>
            </w:tcBorders>
            <w:shd w:val="clear" w:color="auto" w:fill="auto"/>
          </w:tcPr>
          <w:p w14:paraId="398C3BA5" w14:textId="77777777" w:rsidR="001D7482" w:rsidRPr="00BF112F" w:rsidRDefault="001D7482" w:rsidP="00BF112F">
            <w:pPr>
              <w:spacing w:before="0" w:after="0"/>
              <w:ind w:right="-72"/>
              <w:jc w:val="right"/>
              <w:rPr>
                <w:sz w:val="18"/>
                <w:szCs w:val="18"/>
              </w:rPr>
            </w:pPr>
          </w:p>
        </w:tc>
        <w:tc>
          <w:tcPr>
            <w:tcW w:w="1296" w:type="dxa"/>
            <w:tcBorders>
              <w:top w:val="single" w:sz="4" w:space="0" w:color="auto"/>
            </w:tcBorders>
            <w:shd w:val="clear" w:color="auto" w:fill="FAFAFA"/>
            <w:vAlign w:val="bottom"/>
          </w:tcPr>
          <w:p w14:paraId="53D8F9F0" w14:textId="77777777" w:rsidR="001D7482" w:rsidRPr="00BF112F" w:rsidRDefault="001D7482" w:rsidP="00BF112F">
            <w:pPr>
              <w:spacing w:before="0" w:after="0"/>
              <w:ind w:right="-72"/>
              <w:jc w:val="right"/>
              <w:rPr>
                <w:sz w:val="18"/>
                <w:szCs w:val="18"/>
              </w:rPr>
            </w:pPr>
          </w:p>
        </w:tc>
        <w:tc>
          <w:tcPr>
            <w:tcW w:w="1296" w:type="dxa"/>
            <w:tcBorders>
              <w:top w:val="single" w:sz="4" w:space="0" w:color="auto"/>
            </w:tcBorders>
            <w:shd w:val="clear" w:color="auto" w:fill="auto"/>
            <w:vAlign w:val="bottom"/>
          </w:tcPr>
          <w:p w14:paraId="45F95397" w14:textId="77777777" w:rsidR="001D7482" w:rsidRPr="00BF112F" w:rsidRDefault="001D7482" w:rsidP="00BF112F">
            <w:pPr>
              <w:spacing w:before="0" w:after="0"/>
              <w:ind w:right="-72"/>
              <w:jc w:val="right"/>
              <w:rPr>
                <w:sz w:val="18"/>
                <w:szCs w:val="18"/>
              </w:rPr>
            </w:pPr>
          </w:p>
        </w:tc>
      </w:tr>
      <w:tr w:rsidR="001D7482" w:rsidRPr="00BF112F" w14:paraId="38945810" w14:textId="77777777" w:rsidTr="007030FB">
        <w:trPr>
          <w:trHeight w:val="64"/>
        </w:trPr>
        <w:tc>
          <w:tcPr>
            <w:tcW w:w="4266" w:type="dxa"/>
            <w:vAlign w:val="bottom"/>
          </w:tcPr>
          <w:p w14:paraId="29419195" w14:textId="77777777" w:rsidR="001D7482" w:rsidRPr="00BF112F" w:rsidRDefault="001D7482" w:rsidP="00BF112F">
            <w:pPr>
              <w:tabs>
                <w:tab w:val="center" w:pos="4320"/>
                <w:tab w:val="right" w:pos="8640"/>
                <w:tab w:val="left" w:pos="1985"/>
              </w:tabs>
              <w:spacing w:before="0" w:after="0"/>
              <w:ind w:left="422"/>
              <w:rPr>
                <w:color w:val="000000"/>
                <w:sz w:val="18"/>
                <w:szCs w:val="18"/>
              </w:rPr>
            </w:pPr>
            <w:r w:rsidRPr="00BF112F">
              <w:rPr>
                <w:color w:val="000000"/>
                <w:sz w:val="18"/>
                <w:szCs w:val="18"/>
              </w:rPr>
              <w:t>Bank guarantee</w:t>
            </w:r>
          </w:p>
        </w:tc>
        <w:tc>
          <w:tcPr>
            <w:tcW w:w="1296" w:type="dxa"/>
            <w:shd w:val="clear" w:color="auto" w:fill="FAFAFA"/>
            <w:vAlign w:val="bottom"/>
          </w:tcPr>
          <w:p w14:paraId="537AC670" w14:textId="2F824D0B" w:rsidR="001D7482" w:rsidRPr="00BF112F" w:rsidRDefault="00C61F50" w:rsidP="00BF112F">
            <w:pPr>
              <w:spacing w:before="0" w:after="0"/>
              <w:ind w:right="-72"/>
              <w:jc w:val="right"/>
              <w:rPr>
                <w:sz w:val="18"/>
                <w:szCs w:val="18"/>
              </w:rPr>
            </w:pPr>
            <w:r w:rsidRPr="00BF112F">
              <w:rPr>
                <w:sz w:val="18"/>
                <w:szCs w:val="18"/>
              </w:rPr>
              <w:t>165,328,447</w:t>
            </w:r>
          </w:p>
        </w:tc>
        <w:tc>
          <w:tcPr>
            <w:tcW w:w="1296" w:type="dxa"/>
            <w:shd w:val="clear" w:color="auto" w:fill="auto"/>
            <w:vAlign w:val="bottom"/>
          </w:tcPr>
          <w:p w14:paraId="281B9134" w14:textId="693FE12A" w:rsidR="001D7482" w:rsidRPr="00BF112F" w:rsidRDefault="001D7482" w:rsidP="00BF112F">
            <w:pPr>
              <w:spacing w:before="0" w:after="0"/>
              <w:ind w:right="-72"/>
              <w:jc w:val="right"/>
              <w:rPr>
                <w:sz w:val="18"/>
                <w:szCs w:val="18"/>
              </w:rPr>
            </w:pPr>
            <w:r w:rsidRPr="00BF112F">
              <w:rPr>
                <w:sz w:val="18"/>
                <w:szCs w:val="18"/>
              </w:rPr>
              <w:t>145,845,137</w:t>
            </w:r>
          </w:p>
        </w:tc>
        <w:tc>
          <w:tcPr>
            <w:tcW w:w="1296" w:type="dxa"/>
            <w:shd w:val="clear" w:color="auto" w:fill="FAFAFA"/>
            <w:vAlign w:val="bottom"/>
          </w:tcPr>
          <w:p w14:paraId="449E3B8D" w14:textId="4793C2FC" w:rsidR="001D7482" w:rsidRPr="00BF112F" w:rsidRDefault="00C61F50" w:rsidP="00BF112F">
            <w:pPr>
              <w:spacing w:before="0" w:after="0"/>
              <w:ind w:right="-72"/>
              <w:jc w:val="right"/>
              <w:rPr>
                <w:sz w:val="18"/>
                <w:szCs w:val="18"/>
              </w:rPr>
            </w:pPr>
            <w:r w:rsidRPr="00BF112F">
              <w:rPr>
                <w:sz w:val="18"/>
                <w:szCs w:val="18"/>
              </w:rPr>
              <w:t>120,791,410</w:t>
            </w:r>
          </w:p>
        </w:tc>
        <w:tc>
          <w:tcPr>
            <w:tcW w:w="1296" w:type="dxa"/>
            <w:shd w:val="clear" w:color="auto" w:fill="auto"/>
            <w:vAlign w:val="bottom"/>
          </w:tcPr>
          <w:p w14:paraId="055F6AE4" w14:textId="5D7E1CB0" w:rsidR="001D7482" w:rsidRPr="00BF112F" w:rsidRDefault="001D7482" w:rsidP="00BF112F">
            <w:pPr>
              <w:spacing w:before="0" w:after="0"/>
              <w:ind w:right="-72"/>
              <w:jc w:val="right"/>
              <w:rPr>
                <w:sz w:val="18"/>
                <w:szCs w:val="18"/>
              </w:rPr>
            </w:pPr>
            <w:r w:rsidRPr="00BF112F">
              <w:rPr>
                <w:sz w:val="18"/>
                <w:szCs w:val="18"/>
              </w:rPr>
              <w:t>132,322,542</w:t>
            </w:r>
          </w:p>
        </w:tc>
      </w:tr>
      <w:bookmarkEnd w:id="63"/>
    </w:tbl>
    <w:p w14:paraId="64042C8E" w14:textId="023B73EF" w:rsidR="007C768E" w:rsidRDefault="007C768E" w:rsidP="00BF112F">
      <w:pPr>
        <w:rPr>
          <w:rFonts w:ascii="Arial" w:eastAsia="Arial" w:hAnsi="Arial" w:cs="Arial"/>
          <w:sz w:val="18"/>
          <w:szCs w:val="18"/>
        </w:rPr>
      </w:pPr>
    </w:p>
    <w:p w14:paraId="2CA4CF94" w14:textId="77777777" w:rsidR="00BF112F" w:rsidRPr="00BF112F" w:rsidRDefault="00BF112F" w:rsidP="00BF112F">
      <w:pPr>
        <w:rPr>
          <w:rFonts w:ascii="Arial" w:eastAsia="Arial" w:hAnsi="Arial" w:cs="Arial"/>
          <w:sz w:val="18"/>
          <w:szCs w:val="18"/>
        </w:rPr>
      </w:pPr>
    </w:p>
    <w:sectPr w:rsidR="00BF112F" w:rsidRPr="00BF112F" w:rsidSect="005F4376">
      <w:pgSz w:w="11907" w:h="16840" w:code="9"/>
      <w:pgMar w:top="1440" w:right="720" w:bottom="720" w:left="1728" w:header="706" w:footer="70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1F5C4" w14:textId="77777777" w:rsidR="00CA1A28" w:rsidRDefault="00CA1A28">
      <w:r>
        <w:separator/>
      </w:r>
    </w:p>
  </w:endnote>
  <w:endnote w:type="continuationSeparator" w:id="0">
    <w:p w14:paraId="6A4F790E" w14:textId="77777777" w:rsidR="00CA1A28" w:rsidRDefault="00CA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Browallia New">
    <w:panose1 w:val="020B06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2000068F" w:usb1="4000000A" w:usb2="00000000" w:usb3="00000000" w:csb0="0000019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CD8C" w14:textId="77777777" w:rsidR="003C6133" w:rsidRDefault="003C6133" w:rsidP="004A3144">
    <w:pPr>
      <w:pBdr>
        <w:top w:val="single" w:sz="8" w:space="1" w:color="auto"/>
      </w:pBdr>
      <w:tabs>
        <w:tab w:val="center" w:pos="4320"/>
        <w:tab w:val="right" w:pos="8640"/>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14</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EB51" w14:textId="57509E84" w:rsidR="003C6133" w:rsidRDefault="003C6133">
    <w:pPr>
      <w:pBdr>
        <w:top w:val="single" w:sz="8" w:space="1" w:color="000000"/>
        <w:left w:val="nil"/>
        <w:bottom w:val="nil"/>
        <w:right w:val="nil"/>
        <w:between w:val="nil"/>
      </w:pBdr>
      <w:tabs>
        <w:tab w:val="center" w:pos="4320"/>
        <w:tab w:val="right" w:pos="8640"/>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64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C8B9" w14:textId="77777777" w:rsidR="00CA1A28" w:rsidRDefault="00CA1A28">
      <w:r>
        <w:separator/>
      </w:r>
    </w:p>
  </w:footnote>
  <w:footnote w:type="continuationSeparator" w:id="0">
    <w:p w14:paraId="4EB0A864" w14:textId="77777777" w:rsidR="00CA1A28" w:rsidRDefault="00CA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522B" w14:textId="77777777" w:rsidR="003C6133" w:rsidRDefault="003C6133">
    <w:pPr>
      <w:pBdr>
        <w:top w:val="nil"/>
        <w:left w:val="nil"/>
        <w:bottom w:val="nil"/>
        <w:right w:val="nil"/>
        <w:between w:val="nil"/>
      </w:pBdr>
      <w:tabs>
        <w:tab w:val="center" w:pos="4320"/>
        <w:tab w:val="right" w:pos="8640"/>
      </w:tabs>
      <w:ind w:right="-30"/>
      <w:rPr>
        <w:rFonts w:ascii="Arial" w:eastAsia="Arial" w:hAnsi="Arial" w:cs="Arial"/>
        <w:b/>
        <w:color w:val="000000"/>
        <w:sz w:val="18"/>
        <w:szCs w:val="18"/>
      </w:rPr>
    </w:pPr>
    <w:r>
      <w:rPr>
        <w:rFonts w:ascii="Arial" w:eastAsia="Arial" w:hAnsi="Arial" w:cs="Arial"/>
        <w:b/>
        <w:color w:val="000000"/>
        <w:sz w:val="18"/>
        <w:szCs w:val="18"/>
      </w:rPr>
      <w:t>PROEN Corp Public Company Limited</w:t>
    </w:r>
  </w:p>
  <w:p w14:paraId="5A642CC3" w14:textId="77777777" w:rsidR="003C6133" w:rsidRDefault="003C6133">
    <w:pPr>
      <w:pBdr>
        <w:top w:val="nil"/>
        <w:left w:val="nil"/>
        <w:bottom w:val="nil"/>
        <w:right w:val="nil"/>
        <w:between w:val="nil"/>
      </w:pBdr>
      <w:tabs>
        <w:tab w:val="center" w:pos="4320"/>
        <w:tab w:val="right" w:pos="8640"/>
      </w:tabs>
      <w:ind w:right="-30"/>
      <w:rPr>
        <w:rFonts w:ascii="Arial" w:eastAsia="Arial" w:hAnsi="Arial" w:cs="Arial"/>
        <w:b/>
        <w:color w:val="000000"/>
        <w:sz w:val="18"/>
        <w:szCs w:val="18"/>
      </w:rPr>
    </w:pPr>
    <w:r>
      <w:rPr>
        <w:rFonts w:ascii="Arial" w:eastAsia="Arial" w:hAnsi="Arial" w:cs="Arial"/>
        <w:b/>
        <w:color w:val="000000"/>
        <w:sz w:val="18"/>
        <w:szCs w:val="18"/>
      </w:rPr>
      <w:t xml:space="preserve">Notes to the Consolidated and Separate Financial </w:t>
    </w:r>
    <w:proofErr w:type="gramStart"/>
    <w:r>
      <w:rPr>
        <w:rFonts w:ascii="Arial" w:eastAsia="Arial" w:hAnsi="Arial" w:cs="Arial"/>
        <w:b/>
        <w:color w:val="000000"/>
        <w:sz w:val="18"/>
        <w:szCs w:val="18"/>
      </w:rPr>
      <w:t>statements</w:t>
    </w:r>
    <w:proofErr w:type="gramEnd"/>
    <w:r>
      <w:rPr>
        <w:rFonts w:ascii="Arial" w:eastAsia="Arial" w:hAnsi="Arial" w:cs="Arial"/>
        <w:b/>
        <w:color w:val="000000"/>
        <w:sz w:val="18"/>
        <w:szCs w:val="18"/>
      </w:rPr>
      <w:t xml:space="preserve"> </w:t>
    </w:r>
  </w:p>
  <w:p w14:paraId="50161951" w14:textId="4E13180F" w:rsidR="003C6133" w:rsidRDefault="003C6133">
    <w:pPr>
      <w:pBdr>
        <w:top w:val="nil"/>
        <w:left w:val="nil"/>
        <w:bottom w:val="single" w:sz="8" w:space="1" w:color="000000"/>
        <w:right w:val="nil"/>
        <w:between w:val="nil"/>
      </w:pBdr>
      <w:tabs>
        <w:tab w:val="center" w:pos="4320"/>
        <w:tab w:val="right" w:pos="8640"/>
      </w:tabs>
      <w:ind w:right="-30"/>
      <w:rPr>
        <w:rFonts w:ascii="Arial" w:eastAsia="Arial" w:hAnsi="Arial" w:cs="Arial"/>
        <w:b/>
        <w:color w:val="000000"/>
        <w:sz w:val="18"/>
        <w:szCs w:val="18"/>
      </w:rPr>
    </w:pPr>
    <w:r>
      <w:rPr>
        <w:rFonts w:ascii="Arial" w:eastAsia="Arial" w:hAnsi="Arial" w:cs="Arial"/>
        <w:b/>
        <w:color w:val="000000"/>
        <w:sz w:val="18"/>
        <w:szCs w:val="18"/>
      </w:rPr>
      <w:t>For the year ended 31 December 202</w:t>
    </w:r>
    <w:r w:rsidR="008F24AC">
      <w:rPr>
        <w:rFonts w:ascii="Arial" w:eastAsia="Arial" w:hAnsi="Arial" w:cs="Arial"/>
        <w:b/>
        <w:color w:val="000000"/>
        <w:sz w:val="18"/>
        <w:szCs w:val="18"/>
      </w:rPr>
      <w:t>3</w:t>
    </w:r>
  </w:p>
  <w:p w14:paraId="7AD62884" w14:textId="77777777" w:rsidR="003C6133" w:rsidRDefault="003C6133">
    <w:pPr>
      <w:pBdr>
        <w:top w:val="nil"/>
        <w:left w:val="nil"/>
        <w:bottom w:val="nil"/>
        <w:right w:val="nil"/>
        <w:between w:val="nil"/>
      </w:pBdr>
      <w:tabs>
        <w:tab w:val="center" w:pos="4320"/>
        <w:tab w:val="right" w:pos="8640"/>
      </w:tabs>
      <w:ind w:right="-30"/>
      <w:rPr>
        <w:rFonts w:ascii="Arial" w:eastAsia="Arial" w:hAnsi="Arial" w:cs="Arial"/>
        <w:color w:val="000000"/>
        <w:sz w:val="18"/>
        <w:szCs w:val="18"/>
      </w:rPr>
    </w:pPr>
  </w:p>
  <w:p w14:paraId="04DD45F8" w14:textId="77777777" w:rsidR="003C6133" w:rsidRDefault="003C6133">
    <w:pPr>
      <w:pBdr>
        <w:top w:val="nil"/>
        <w:left w:val="nil"/>
        <w:bottom w:val="nil"/>
        <w:right w:val="nil"/>
        <w:between w:val="nil"/>
      </w:pBdr>
      <w:tabs>
        <w:tab w:val="center" w:pos="4320"/>
        <w:tab w:val="right" w:pos="8640"/>
      </w:tabs>
      <w:ind w:right="-30"/>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303D"/>
    <w:multiLevelType w:val="hybridMultilevel"/>
    <w:tmpl w:val="EDA0C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D6D84"/>
    <w:multiLevelType w:val="hybridMultilevel"/>
    <w:tmpl w:val="96581C0E"/>
    <w:lvl w:ilvl="0" w:tplc="97D426DE">
      <w:numFmt w:val="bullet"/>
      <w:lvlText w:val="•"/>
      <w:lvlJc w:val="left"/>
      <w:pPr>
        <w:ind w:left="1440" w:hanging="540"/>
      </w:pPr>
      <w:rPr>
        <w:rFonts w:ascii="Arial" w:eastAsia="Arial"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046C54DD"/>
    <w:multiLevelType w:val="hybridMultilevel"/>
    <w:tmpl w:val="2996AD68"/>
    <w:lvl w:ilvl="0" w:tplc="D8A4959C">
      <w:start w:val="1"/>
      <w:numFmt w:val="lowerLetter"/>
      <w:lvlText w:val="%1)"/>
      <w:lvlJc w:val="left"/>
      <w:pPr>
        <w:ind w:left="1080" w:hanging="54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06285795"/>
    <w:multiLevelType w:val="multilevel"/>
    <w:tmpl w:val="7DAA7D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762675B"/>
    <w:multiLevelType w:val="hybridMultilevel"/>
    <w:tmpl w:val="A68A7EC0"/>
    <w:lvl w:ilvl="0" w:tplc="3BBC0E1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E80783"/>
    <w:multiLevelType w:val="hybridMultilevel"/>
    <w:tmpl w:val="BBB497CC"/>
    <w:lvl w:ilvl="0" w:tplc="CFFA2416">
      <w:start w:val="1"/>
      <w:numFmt w:val="bullet"/>
      <w:lvlText w:val=""/>
      <w:lvlJc w:val="left"/>
      <w:pPr>
        <w:ind w:left="1260" w:hanging="360"/>
      </w:pPr>
      <w:rPr>
        <w:rFonts w:ascii="Symbol" w:hAnsi="Symbol" w:hint="default"/>
        <w:sz w:val="20"/>
        <w:szCs w:val="2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12B31B6C"/>
    <w:multiLevelType w:val="hybridMultilevel"/>
    <w:tmpl w:val="64A811B2"/>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 w15:restartNumberingAfterBreak="0">
    <w:nsid w:val="14872928"/>
    <w:multiLevelType w:val="hybridMultilevel"/>
    <w:tmpl w:val="1BA0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E1040C"/>
    <w:multiLevelType w:val="multilevel"/>
    <w:tmpl w:val="5A803F64"/>
    <w:lvl w:ilvl="0">
      <w:start w:val="1"/>
      <w:numFmt w:val="bullet"/>
      <w:lvlText w:val="o"/>
      <w:lvlJc w:val="left"/>
      <w:pPr>
        <w:ind w:left="2923" w:hanging="360"/>
      </w:pPr>
      <w:rPr>
        <w:rFonts w:ascii="Courier New" w:eastAsia="Courier New" w:hAnsi="Courier New" w:cs="Courier New"/>
      </w:rPr>
    </w:lvl>
    <w:lvl w:ilvl="1">
      <w:start w:val="1"/>
      <w:numFmt w:val="bullet"/>
      <w:lvlText w:val="o"/>
      <w:lvlJc w:val="left"/>
      <w:pPr>
        <w:ind w:left="2923" w:hanging="360"/>
      </w:pPr>
      <w:rPr>
        <w:rFonts w:ascii="Courier New" w:eastAsia="Courier New" w:hAnsi="Courier New" w:cs="Courier New"/>
      </w:rPr>
    </w:lvl>
    <w:lvl w:ilvl="2">
      <w:start w:val="1"/>
      <w:numFmt w:val="bullet"/>
      <w:lvlText w:val=""/>
      <w:lvlJc w:val="left"/>
      <w:pPr>
        <w:ind w:left="3643" w:hanging="360"/>
      </w:pPr>
      <w:rPr>
        <w:rFonts w:ascii="Symbol" w:hAnsi="Symbol" w:hint="default"/>
        <w:sz w:val="20"/>
        <w:szCs w:val="20"/>
      </w:rPr>
    </w:lvl>
    <w:lvl w:ilvl="3">
      <w:start w:val="1"/>
      <w:numFmt w:val="bullet"/>
      <w:lvlText w:val="●"/>
      <w:lvlJc w:val="left"/>
      <w:pPr>
        <w:ind w:left="4363" w:hanging="360"/>
      </w:pPr>
      <w:rPr>
        <w:rFonts w:ascii="Noto Sans Symbols" w:eastAsia="Noto Sans Symbols" w:hAnsi="Noto Sans Symbols" w:cs="Noto Sans Symbols"/>
      </w:rPr>
    </w:lvl>
    <w:lvl w:ilvl="4">
      <w:start w:val="1"/>
      <w:numFmt w:val="bullet"/>
      <w:lvlText w:val="o"/>
      <w:lvlJc w:val="left"/>
      <w:pPr>
        <w:ind w:left="5083" w:hanging="360"/>
      </w:pPr>
      <w:rPr>
        <w:rFonts w:ascii="Courier New" w:eastAsia="Courier New" w:hAnsi="Courier New" w:cs="Courier New"/>
      </w:rPr>
    </w:lvl>
    <w:lvl w:ilvl="5">
      <w:start w:val="1"/>
      <w:numFmt w:val="bullet"/>
      <w:lvlText w:val="▪"/>
      <w:lvlJc w:val="left"/>
      <w:pPr>
        <w:ind w:left="5803" w:hanging="360"/>
      </w:pPr>
      <w:rPr>
        <w:rFonts w:ascii="Noto Sans Symbols" w:eastAsia="Noto Sans Symbols" w:hAnsi="Noto Sans Symbols" w:cs="Noto Sans Symbols"/>
      </w:rPr>
    </w:lvl>
    <w:lvl w:ilvl="6">
      <w:start w:val="1"/>
      <w:numFmt w:val="bullet"/>
      <w:lvlText w:val="●"/>
      <w:lvlJc w:val="left"/>
      <w:pPr>
        <w:ind w:left="6523" w:hanging="360"/>
      </w:pPr>
      <w:rPr>
        <w:rFonts w:ascii="Noto Sans Symbols" w:eastAsia="Noto Sans Symbols" w:hAnsi="Noto Sans Symbols" w:cs="Noto Sans Symbols"/>
      </w:rPr>
    </w:lvl>
    <w:lvl w:ilvl="7">
      <w:start w:val="1"/>
      <w:numFmt w:val="bullet"/>
      <w:lvlText w:val="o"/>
      <w:lvlJc w:val="left"/>
      <w:pPr>
        <w:ind w:left="7243" w:hanging="360"/>
      </w:pPr>
      <w:rPr>
        <w:rFonts w:ascii="Courier New" w:eastAsia="Courier New" w:hAnsi="Courier New" w:cs="Courier New"/>
      </w:rPr>
    </w:lvl>
    <w:lvl w:ilvl="8">
      <w:start w:val="1"/>
      <w:numFmt w:val="bullet"/>
      <w:lvlText w:val="▪"/>
      <w:lvlJc w:val="left"/>
      <w:pPr>
        <w:ind w:left="7963" w:hanging="360"/>
      </w:pPr>
      <w:rPr>
        <w:rFonts w:ascii="Noto Sans Symbols" w:eastAsia="Noto Sans Symbols" w:hAnsi="Noto Sans Symbols" w:cs="Noto Sans Symbols"/>
      </w:rPr>
    </w:lvl>
  </w:abstractNum>
  <w:abstractNum w:abstractNumId="9" w15:restartNumberingAfterBreak="0">
    <w:nsid w:val="16B2511D"/>
    <w:multiLevelType w:val="hybridMultilevel"/>
    <w:tmpl w:val="2FD69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8F76B1"/>
    <w:multiLevelType w:val="multilevel"/>
    <w:tmpl w:val="5F7A27F6"/>
    <w:lvl w:ilvl="0">
      <w:start w:val="1"/>
      <w:numFmt w:val="lowerLetter"/>
      <w:lvlText w:val="%1)"/>
      <w:lvlJc w:val="left"/>
      <w:pPr>
        <w:ind w:left="1440" w:hanging="360"/>
      </w:pPr>
      <w:rPr>
        <w:b/>
        <w:color w:val="CF4A02"/>
      </w:rPr>
    </w:lvl>
    <w:lvl w:ilvl="1">
      <w:numFmt w:val="decimal"/>
      <w:lvlText w:val=""/>
      <w:lvlJc w:val="left"/>
      <w:pPr>
        <w:ind w:left="2160" w:hanging="360"/>
      </w:pPr>
      <w:rPr>
        <w:rFonts w:ascii="Symbol" w:hAnsi="Symbol" w:hint="default"/>
        <w:sz w:val="20"/>
        <w:szCs w:val="2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BAE09CB"/>
    <w:multiLevelType w:val="multilevel"/>
    <w:tmpl w:val="0BC49C02"/>
    <w:lvl w:ilvl="0">
      <w:start w:val="13"/>
      <w:numFmt w:val="decimal"/>
      <w:lvlText w:val="%1"/>
      <w:lvlJc w:val="left"/>
      <w:pPr>
        <w:ind w:left="375" w:hanging="375"/>
      </w:pPr>
      <w:rPr>
        <w:rFonts w:hint="default"/>
      </w:rPr>
    </w:lvl>
    <w:lvl w:ilvl="1">
      <w:start w:val="1"/>
      <w:numFmt w:val="none"/>
      <w:lvlText w:val="11.2"/>
      <w:lvlJc w:val="left"/>
      <w:pPr>
        <w:ind w:left="375" w:hanging="375"/>
      </w:pPr>
      <w:rPr>
        <w:rFonts w:hint="default"/>
      </w:rPr>
    </w:lvl>
    <w:lvl w:ilvl="2">
      <w:start w:val="1"/>
      <w:numFmt w:val="none"/>
      <w:lvlText w:val="1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DF3FFB"/>
    <w:multiLevelType w:val="multilevel"/>
    <w:tmpl w:val="60F8773E"/>
    <w:lvl w:ilvl="0">
      <w:start w:val="1"/>
      <w:numFmt w:val="bullet"/>
      <w:lvlText w:val="●"/>
      <w:lvlJc w:val="left"/>
      <w:pPr>
        <w:ind w:left="1800" w:hanging="360"/>
      </w:pPr>
      <w:rPr>
        <w:rFonts w:ascii="Noto Sans Symbols" w:eastAsia="Noto Sans Symbols" w:hAnsi="Noto Sans Symbols" w:cs="Noto Sans Symbols"/>
        <w:sz w:val="16"/>
        <w:szCs w:val="16"/>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1D9348FC"/>
    <w:multiLevelType w:val="hybridMultilevel"/>
    <w:tmpl w:val="8E2A7C7A"/>
    <w:lvl w:ilvl="0" w:tplc="A11C26F2">
      <w:start w:val="2"/>
      <w:numFmt w:val="bullet"/>
      <w:lvlText w:val="-"/>
      <w:lvlJc w:val="left"/>
      <w:pPr>
        <w:ind w:left="897" w:hanging="360"/>
      </w:pPr>
      <w:rPr>
        <w:rFonts w:ascii="Browallia New" w:eastAsia="Arial Unicode MS" w:hAnsi="Browallia New" w:cs="Browallia New"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14" w15:restartNumberingAfterBreak="0">
    <w:nsid w:val="1FD2012D"/>
    <w:multiLevelType w:val="multilevel"/>
    <w:tmpl w:val="B89003C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2C9162CC"/>
    <w:multiLevelType w:val="hybridMultilevel"/>
    <w:tmpl w:val="146A663C"/>
    <w:lvl w:ilvl="0" w:tplc="982C54AE">
      <w:start w:val="2"/>
      <w:numFmt w:val="lowerLetter"/>
      <w:lvlText w:val="%1)"/>
      <w:lvlJc w:val="left"/>
      <w:pPr>
        <w:ind w:left="900" w:hanging="360"/>
      </w:pPr>
      <w:rPr>
        <w:rFonts w:cs="Browallia New"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6" w15:restartNumberingAfterBreak="0">
    <w:nsid w:val="31067F6D"/>
    <w:multiLevelType w:val="multilevel"/>
    <w:tmpl w:val="82B012EE"/>
    <w:lvl w:ilvl="0">
      <w:start w:val="6"/>
      <w:numFmt w:val="bullet"/>
      <w:lvlText w:val="-"/>
      <w:lvlJc w:val="left"/>
      <w:pPr>
        <w:ind w:left="1335" w:hanging="360"/>
      </w:pPr>
      <w:rPr>
        <w:rFonts w:ascii="Arial" w:eastAsia="Arial" w:hAnsi="Arial" w:cs="Arial"/>
      </w:rPr>
    </w:lvl>
    <w:lvl w:ilvl="1">
      <w:start w:val="1"/>
      <w:numFmt w:val="bullet"/>
      <w:lvlText w:val="o"/>
      <w:lvlJc w:val="left"/>
      <w:pPr>
        <w:ind w:left="2055" w:hanging="360"/>
      </w:pPr>
      <w:rPr>
        <w:rFonts w:ascii="Courier New" w:eastAsia="Courier New" w:hAnsi="Courier New" w:cs="Courier New"/>
      </w:rPr>
    </w:lvl>
    <w:lvl w:ilvl="2">
      <w:start w:val="1"/>
      <w:numFmt w:val="bullet"/>
      <w:lvlText w:val="▪"/>
      <w:lvlJc w:val="left"/>
      <w:pPr>
        <w:ind w:left="2775" w:hanging="360"/>
      </w:pPr>
      <w:rPr>
        <w:rFonts w:ascii="Noto Sans Symbols" w:eastAsia="Noto Sans Symbols" w:hAnsi="Noto Sans Symbols" w:cs="Noto Sans Symbols"/>
      </w:rPr>
    </w:lvl>
    <w:lvl w:ilvl="3">
      <w:start w:val="1"/>
      <w:numFmt w:val="bullet"/>
      <w:lvlText w:val="●"/>
      <w:lvlJc w:val="left"/>
      <w:pPr>
        <w:ind w:left="3495" w:hanging="360"/>
      </w:pPr>
      <w:rPr>
        <w:rFonts w:ascii="Noto Sans Symbols" w:eastAsia="Noto Sans Symbols" w:hAnsi="Noto Sans Symbols" w:cs="Noto Sans Symbols"/>
      </w:rPr>
    </w:lvl>
    <w:lvl w:ilvl="4">
      <w:start w:val="1"/>
      <w:numFmt w:val="bullet"/>
      <w:lvlText w:val="o"/>
      <w:lvlJc w:val="left"/>
      <w:pPr>
        <w:ind w:left="4215" w:hanging="360"/>
      </w:pPr>
      <w:rPr>
        <w:rFonts w:ascii="Courier New" w:eastAsia="Courier New" w:hAnsi="Courier New" w:cs="Courier New"/>
      </w:rPr>
    </w:lvl>
    <w:lvl w:ilvl="5">
      <w:start w:val="1"/>
      <w:numFmt w:val="bullet"/>
      <w:lvlText w:val="▪"/>
      <w:lvlJc w:val="left"/>
      <w:pPr>
        <w:ind w:left="4935" w:hanging="360"/>
      </w:pPr>
      <w:rPr>
        <w:rFonts w:ascii="Noto Sans Symbols" w:eastAsia="Noto Sans Symbols" w:hAnsi="Noto Sans Symbols" w:cs="Noto Sans Symbols"/>
      </w:rPr>
    </w:lvl>
    <w:lvl w:ilvl="6">
      <w:start w:val="1"/>
      <w:numFmt w:val="bullet"/>
      <w:lvlText w:val="●"/>
      <w:lvlJc w:val="left"/>
      <w:pPr>
        <w:ind w:left="5655" w:hanging="360"/>
      </w:pPr>
      <w:rPr>
        <w:rFonts w:ascii="Noto Sans Symbols" w:eastAsia="Noto Sans Symbols" w:hAnsi="Noto Sans Symbols" w:cs="Noto Sans Symbols"/>
      </w:rPr>
    </w:lvl>
    <w:lvl w:ilvl="7">
      <w:start w:val="1"/>
      <w:numFmt w:val="bullet"/>
      <w:lvlText w:val="o"/>
      <w:lvlJc w:val="left"/>
      <w:pPr>
        <w:ind w:left="6375" w:hanging="360"/>
      </w:pPr>
      <w:rPr>
        <w:rFonts w:ascii="Courier New" w:eastAsia="Courier New" w:hAnsi="Courier New" w:cs="Courier New"/>
      </w:rPr>
    </w:lvl>
    <w:lvl w:ilvl="8">
      <w:start w:val="1"/>
      <w:numFmt w:val="bullet"/>
      <w:lvlText w:val="▪"/>
      <w:lvlJc w:val="left"/>
      <w:pPr>
        <w:ind w:left="7095" w:hanging="360"/>
      </w:pPr>
      <w:rPr>
        <w:rFonts w:ascii="Noto Sans Symbols" w:eastAsia="Noto Sans Symbols" w:hAnsi="Noto Sans Symbols" w:cs="Noto Sans Symbols"/>
      </w:rPr>
    </w:lvl>
  </w:abstractNum>
  <w:abstractNum w:abstractNumId="17" w15:restartNumberingAfterBreak="0">
    <w:nsid w:val="329B2791"/>
    <w:multiLevelType w:val="multilevel"/>
    <w:tmpl w:val="51B26D8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8" w15:restartNumberingAfterBreak="0">
    <w:nsid w:val="33B42E0C"/>
    <w:multiLevelType w:val="hybridMultilevel"/>
    <w:tmpl w:val="321854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3556D5"/>
    <w:multiLevelType w:val="multilevel"/>
    <w:tmpl w:val="D758DF2A"/>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0" w15:restartNumberingAfterBreak="0">
    <w:nsid w:val="36FE7BAE"/>
    <w:multiLevelType w:val="hybridMultilevel"/>
    <w:tmpl w:val="FCDAD6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C051B4"/>
    <w:multiLevelType w:val="hybridMultilevel"/>
    <w:tmpl w:val="67DE3248"/>
    <w:lvl w:ilvl="0" w:tplc="7A5EFB1E">
      <w:start w:val="1"/>
      <w:numFmt w:val="lowerLetter"/>
      <w:lvlText w:val="%1)"/>
      <w:lvlJc w:val="left"/>
      <w:pPr>
        <w:ind w:left="927" w:hanging="360"/>
      </w:pPr>
      <w:rPr>
        <w:rFonts w:cs="Browallia New" w:hint="default"/>
        <w:color w:val="E36C0A" w:themeColor="accent6" w:themeShade="B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F3F1737"/>
    <w:multiLevelType w:val="hybridMultilevel"/>
    <w:tmpl w:val="EE54B722"/>
    <w:lvl w:ilvl="0" w:tplc="3148FACC">
      <w:start w:val="1"/>
      <w:numFmt w:val="lowerLetter"/>
      <w:lvlText w:val="%1)"/>
      <w:lvlJc w:val="left"/>
      <w:pPr>
        <w:ind w:left="1260" w:hanging="540"/>
      </w:pPr>
      <w:rPr>
        <w:b/>
        <w:color w:val="CF4A0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A030B4F"/>
    <w:multiLevelType w:val="multilevel"/>
    <w:tmpl w:val="EDA46C2C"/>
    <w:lvl w:ilvl="0">
      <w:start w:val="1"/>
      <w:numFmt w:val="bullet"/>
      <w:lvlText w:val="●"/>
      <w:lvlJc w:val="left"/>
      <w:pPr>
        <w:ind w:left="720" w:hanging="360"/>
      </w:pPr>
      <w:rPr>
        <w:rFonts w:ascii="Noto Sans Symbols" w:eastAsia="Noto Sans Symbols" w:hAnsi="Noto Sans Symbols" w:cs="Noto Sans Symbols"/>
        <w:color w:val="000000"/>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F2150A"/>
    <w:multiLevelType w:val="hybridMultilevel"/>
    <w:tmpl w:val="A26A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B11A1"/>
    <w:multiLevelType w:val="hybridMultilevel"/>
    <w:tmpl w:val="0F4C1F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90A0AA2"/>
    <w:multiLevelType w:val="hybridMultilevel"/>
    <w:tmpl w:val="FCDAD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0310F"/>
    <w:multiLevelType w:val="hybridMultilevel"/>
    <w:tmpl w:val="4B264858"/>
    <w:lvl w:ilvl="0" w:tplc="88FA52D6">
      <w:start w:val="3"/>
      <w:numFmt w:val="lowerLetter"/>
      <w:lvlText w:val="%1)"/>
      <w:lvlJc w:val="left"/>
      <w:pPr>
        <w:ind w:left="927" w:hanging="360"/>
      </w:pPr>
      <w:rPr>
        <w:rFonts w:hint="default"/>
        <w:b/>
        <w:color w:val="CF4A0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D7E69C2"/>
    <w:multiLevelType w:val="multilevel"/>
    <w:tmpl w:val="F4A86844"/>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772FBB"/>
    <w:multiLevelType w:val="hybridMultilevel"/>
    <w:tmpl w:val="AE429D1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0" w15:restartNumberingAfterBreak="0">
    <w:nsid w:val="63BA12BA"/>
    <w:multiLevelType w:val="hybridMultilevel"/>
    <w:tmpl w:val="CCCEB99E"/>
    <w:lvl w:ilvl="0" w:tplc="B50AB01C">
      <w:start w:val="1"/>
      <w:numFmt w:val="upperLetter"/>
      <w:lvlText w:val="%1)"/>
      <w:lvlJc w:val="left"/>
      <w:pPr>
        <w:ind w:left="930" w:hanging="360"/>
      </w:pPr>
      <w:rPr>
        <w:rFonts w:hint="default"/>
        <w:b/>
        <w:color w:val="CF4A02"/>
        <w:sz w:val="2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1" w15:restartNumberingAfterBreak="0">
    <w:nsid w:val="654268CA"/>
    <w:multiLevelType w:val="multilevel"/>
    <w:tmpl w:val="DF52E246"/>
    <w:lvl w:ilvl="0">
      <w:start w:val="1"/>
      <w:numFmt w:val="bullet"/>
      <w:lvlText w:val="●"/>
      <w:lvlJc w:val="left"/>
      <w:pPr>
        <w:ind w:left="1494" w:hanging="360"/>
      </w:pPr>
      <w:rPr>
        <w:rFonts w:ascii="Noto Sans Symbols" w:eastAsia="Noto Sans Symbols" w:hAnsi="Noto Sans Symbols" w:cs="Noto Sans Symbols"/>
        <w:sz w:val="14"/>
        <w:szCs w:val="14"/>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2" w15:restartNumberingAfterBreak="0">
    <w:nsid w:val="69F52FEC"/>
    <w:multiLevelType w:val="hybridMultilevel"/>
    <w:tmpl w:val="F0D0E98E"/>
    <w:lvl w:ilvl="0" w:tplc="EC120A14">
      <w:start w:val="1"/>
      <w:numFmt w:val="lowerLetter"/>
      <w:lvlText w:val="%1)"/>
      <w:lvlJc w:val="left"/>
      <w:pPr>
        <w:ind w:left="4187" w:hanging="360"/>
      </w:pPr>
      <w:rPr>
        <w:rFonts w:hint="default"/>
        <w:b/>
        <w:bCs/>
        <w:color w:val="CF4A02"/>
      </w:rPr>
    </w:lvl>
    <w:lvl w:ilvl="1" w:tplc="9D601770">
      <w:numFmt w:val="bullet"/>
      <w:lvlText w:val="•"/>
      <w:lvlJc w:val="left"/>
      <w:pPr>
        <w:ind w:left="4907" w:hanging="360"/>
      </w:pPr>
      <w:rPr>
        <w:rFonts w:ascii="Arial" w:eastAsia="Arial" w:hAnsi="Arial" w:cs="Arial" w:hint="default"/>
      </w:rPr>
    </w:lvl>
    <w:lvl w:ilvl="2" w:tplc="0409001B" w:tentative="1">
      <w:start w:val="1"/>
      <w:numFmt w:val="lowerRoman"/>
      <w:lvlText w:val="%3."/>
      <w:lvlJc w:val="right"/>
      <w:pPr>
        <w:ind w:left="5627" w:hanging="180"/>
      </w:pPr>
    </w:lvl>
    <w:lvl w:ilvl="3" w:tplc="0409000F" w:tentative="1">
      <w:start w:val="1"/>
      <w:numFmt w:val="decimal"/>
      <w:lvlText w:val="%4."/>
      <w:lvlJc w:val="left"/>
      <w:pPr>
        <w:ind w:left="6347" w:hanging="360"/>
      </w:pPr>
    </w:lvl>
    <w:lvl w:ilvl="4" w:tplc="04090019" w:tentative="1">
      <w:start w:val="1"/>
      <w:numFmt w:val="lowerLetter"/>
      <w:lvlText w:val="%5."/>
      <w:lvlJc w:val="left"/>
      <w:pPr>
        <w:ind w:left="7067" w:hanging="360"/>
      </w:pPr>
    </w:lvl>
    <w:lvl w:ilvl="5" w:tplc="0409001B" w:tentative="1">
      <w:start w:val="1"/>
      <w:numFmt w:val="lowerRoman"/>
      <w:lvlText w:val="%6."/>
      <w:lvlJc w:val="right"/>
      <w:pPr>
        <w:ind w:left="7787" w:hanging="180"/>
      </w:pPr>
    </w:lvl>
    <w:lvl w:ilvl="6" w:tplc="0409000F" w:tentative="1">
      <w:start w:val="1"/>
      <w:numFmt w:val="decimal"/>
      <w:lvlText w:val="%7."/>
      <w:lvlJc w:val="left"/>
      <w:pPr>
        <w:ind w:left="8507" w:hanging="360"/>
      </w:pPr>
    </w:lvl>
    <w:lvl w:ilvl="7" w:tplc="04090019" w:tentative="1">
      <w:start w:val="1"/>
      <w:numFmt w:val="lowerLetter"/>
      <w:lvlText w:val="%8."/>
      <w:lvlJc w:val="left"/>
      <w:pPr>
        <w:ind w:left="9227" w:hanging="360"/>
      </w:pPr>
    </w:lvl>
    <w:lvl w:ilvl="8" w:tplc="0409001B" w:tentative="1">
      <w:start w:val="1"/>
      <w:numFmt w:val="lowerRoman"/>
      <w:lvlText w:val="%9."/>
      <w:lvlJc w:val="right"/>
      <w:pPr>
        <w:ind w:left="9947" w:hanging="180"/>
      </w:pPr>
    </w:lvl>
  </w:abstractNum>
  <w:abstractNum w:abstractNumId="33" w15:restartNumberingAfterBreak="0">
    <w:nsid w:val="6AF4695F"/>
    <w:multiLevelType w:val="hybridMultilevel"/>
    <w:tmpl w:val="3D08C250"/>
    <w:lvl w:ilvl="0" w:tplc="FFFFFFFF">
      <w:start w:val="1"/>
      <w:numFmt w:val="bullet"/>
      <w:lvlText w:val=""/>
      <w:lvlJc w:val="left"/>
      <w:pPr>
        <w:ind w:left="1260" w:hanging="360"/>
      </w:pPr>
      <w:rPr>
        <w:rFonts w:ascii="Symbol" w:hAnsi="Symbol" w:hint="default"/>
      </w:rPr>
    </w:lvl>
    <w:lvl w:ilvl="1" w:tplc="08090001">
      <w:start w:val="1"/>
      <w:numFmt w:val="bullet"/>
      <w:lvlText w:val=""/>
      <w:lvlJc w:val="left"/>
      <w:pPr>
        <w:ind w:left="1980" w:hanging="360"/>
      </w:pPr>
      <w:rPr>
        <w:rFonts w:ascii="Symbol" w:hAnsi="Symbol"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4" w15:restartNumberingAfterBreak="0">
    <w:nsid w:val="6B363A06"/>
    <w:multiLevelType w:val="multilevel"/>
    <w:tmpl w:val="75665C9A"/>
    <w:lvl w:ilvl="0">
      <w:start w:val="1"/>
      <w:numFmt w:val="bullet"/>
      <w:lvlText w:val="●"/>
      <w:lvlJc w:val="left"/>
      <w:pPr>
        <w:ind w:left="720" w:hanging="360"/>
      </w:pPr>
      <w:rPr>
        <w:rFonts w:ascii="Arial" w:eastAsia="Arial" w:hAnsi="Arial" w:cs="Arial"/>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BD4C3E"/>
    <w:multiLevelType w:val="multilevel"/>
    <w:tmpl w:val="F8EE4540"/>
    <w:lvl w:ilvl="0">
      <w:start w:val="1"/>
      <w:numFmt w:val="bullet"/>
      <w:lvlText w:val=""/>
      <w:lvlJc w:val="left"/>
      <w:pPr>
        <w:tabs>
          <w:tab w:val="num" w:pos="720"/>
        </w:tabs>
        <w:ind w:left="720" w:hanging="360"/>
      </w:pPr>
      <w:rPr>
        <w:rFonts w:ascii="Symbol" w:hAnsi="Symbol" w:hint="default"/>
        <w:sz w:val="20"/>
      </w:rPr>
    </w:lvl>
    <w:lvl w:ilvl="1">
      <w:start w:val="2"/>
      <w:numFmt w:val="lowerRoman"/>
      <w:lvlText w:val="%2&gt;"/>
      <w:lvlJc w:val="left"/>
      <w:pPr>
        <w:ind w:left="1800" w:hanging="720"/>
      </w:pPr>
      <w:rPr>
        <w:rFonts w:hint="default"/>
      </w:rPr>
    </w:lvl>
    <w:lvl w:ilvl="2">
      <w:start w:val="16"/>
      <w:numFmt w:val="decimal"/>
      <w:lvlText w:val="%3"/>
      <w:lvlJc w:val="left"/>
      <w:pPr>
        <w:ind w:left="502" w:hanging="360"/>
      </w:pPr>
      <w:rPr>
        <w:rFonts w:hint="default"/>
      </w:rPr>
    </w:lvl>
    <w:lvl w:ilvl="3">
      <w:start w:val="1"/>
      <w:numFmt w:val="lowerLetter"/>
      <w:lvlText w:val="%4)"/>
      <w:lvlJc w:val="left"/>
      <w:pPr>
        <w:ind w:left="2880" w:hanging="360"/>
      </w:pPr>
      <w:rPr>
        <w:rFonts w:hint="default"/>
      </w:rPr>
    </w:lvl>
    <w:lvl w:ilvl="4">
      <w:start w:val="2"/>
      <w:numFmt w:val="bullet"/>
      <w:lvlText w:val="﷐"/>
      <w:lvlJc w:val="left"/>
      <w:pPr>
        <w:ind w:left="3600" w:hanging="360"/>
      </w:pPr>
      <w:rPr>
        <w:rFonts w:ascii="Cordia New" w:eastAsia="Cordia New" w:hAnsi="Cordia New" w:cs="Cordia New"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230EAC"/>
    <w:multiLevelType w:val="multilevel"/>
    <w:tmpl w:val="FF04DAF4"/>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7" w15:restartNumberingAfterBreak="0">
    <w:nsid w:val="72880E4D"/>
    <w:multiLevelType w:val="multilevel"/>
    <w:tmpl w:val="680AABBA"/>
    <w:lvl w:ilvl="0">
      <w:start w:val="1"/>
      <w:numFmt w:val="bullet"/>
      <w:lvlText w:val=""/>
      <w:lvlJc w:val="left"/>
      <w:pPr>
        <w:tabs>
          <w:tab w:val="num" w:pos="720"/>
        </w:tabs>
        <w:ind w:left="720" w:hanging="360"/>
      </w:pPr>
      <w:rPr>
        <w:rFonts w:ascii="Symbol" w:hAnsi="Symbol" w:hint="default"/>
        <w:sz w:val="20"/>
      </w:rPr>
    </w:lvl>
    <w:lvl w:ilvl="1">
      <w:start w:val="2"/>
      <w:numFmt w:val="lowerRoman"/>
      <w:lvlText w:val="%2&gt;"/>
      <w:lvlJc w:val="left"/>
      <w:pPr>
        <w:ind w:left="1800" w:hanging="720"/>
      </w:pPr>
      <w:rPr>
        <w:rFonts w:hint="default"/>
      </w:rPr>
    </w:lvl>
    <w:lvl w:ilvl="2">
      <w:start w:val="16"/>
      <w:numFmt w:val="decimal"/>
      <w:lvlText w:val="%3"/>
      <w:lvlJc w:val="left"/>
      <w:pPr>
        <w:ind w:left="3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25C3B"/>
    <w:multiLevelType w:val="hybridMultilevel"/>
    <w:tmpl w:val="07DE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EA41BA"/>
    <w:multiLevelType w:val="hybridMultilevel"/>
    <w:tmpl w:val="625E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A73E6"/>
    <w:multiLevelType w:val="multilevel"/>
    <w:tmpl w:val="2982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6806952">
    <w:abstractNumId w:val="34"/>
  </w:num>
  <w:num w:numId="2" w16cid:durableId="269364297">
    <w:abstractNumId w:val="36"/>
  </w:num>
  <w:num w:numId="3" w16cid:durableId="575017250">
    <w:abstractNumId w:val="19"/>
  </w:num>
  <w:num w:numId="4" w16cid:durableId="2066830353">
    <w:abstractNumId w:val="3"/>
  </w:num>
  <w:num w:numId="5" w16cid:durableId="1215776732">
    <w:abstractNumId w:val="17"/>
  </w:num>
  <w:num w:numId="6" w16cid:durableId="659620040">
    <w:abstractNumId w:val="12"/>
  </w:num>
  <w:num w:numId="7" w16cid:durableId="1012990697">
    <w:abstractNumId w:val="31"/>
  </w:num>
  <w:num w:numId="8" w16cid:durableId="499779212">
    <w:abstractNumId w:val="16"/>
  </w:num>
  <w:num w:numId="9" w16cid:durableId="1235894091">
    <w:abstractNumId w:val="23"/>
  </w:num>
  <w:num w:numId="10" w16cid:durableId="308902455">
    <w:abstractNumId w:val="14"/>
  </w:num>
  <w:num w:numId="11" w16cid:durableId="2059360085">
    <w:abstractNumId w:val="2"/>
  </w:num>
  <w:num w:numId="12" w16cid:durableId="1191576826">
    <w:abstractNumId w:val="1"/>
  </w:num>
  <w:num w:numId="13" w16cid:durableId="614557755">
    <w:abstractNumId w:val="5"/>
  </w:num>
  <w:num w:numId="14" w16cid:durableId="1085416278">
    <w:abstractNumId w:val="25"/>
  </w:num>
  <w:num w:numId="15" w16cid:durableId="1049038596">
    <w:abstractNumId w:val="29"/>
  </w:num>
  <w:num w:numId="16" w16cid:durableId="201946667">
    <w:abstractNumId w:val="21"/>
  </w:num>
  <w:num w:numId="17" w16cid:durableId="981227371">
    <w:abstractNumId w:val="15"/>
  </w:num>
  <w:num w:numId="18" w16cid:durableId="427888882">
    <w:abstractNumId w:val="10"/>
  </w:num>
  <w:num w:numId="19" w16cid:durableId="1550726616">
    <w:abstractNumId w:val="8"/>
  </w:num>
  <w:num w:numId="20" w16cid:durableId="9241504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3017491">
    <w:abstractNumId w:val="30"/>
  </w:num>
  <w:num w:numId="22" w16cid:durableId="1194004657">
    <w:abstractNumId w:val="32"/>
  </w:num>
  <w:num w:numId="23" w16cid:durableId="2109039869">
    <w:abstractNumId w:val="0"/>
  </w:num>
  <w:num w:numId="24" w16cid:durableId="2075619255">
    <w:abstractNumId w:val="27"/>
  </w:num>
  <w:num w:numId="25" w16cid:durableId="1757172058">
    <w:abstractNumId w:val="39"/>
  </w:num>
  <w:num w:numId="26" w16cid:durableId="1293093890">
    <w:abstractNumId w:val="18"/>
  </w:num>
  <w:num w:numId="27" w16cid:durableId="42408540">
    <w:abstractNumId w:val="35"/>
  </w:num>
  <w:num w:numId="28" w16cid:durableId="1107503357">
    <w:abstractNumId w:val="11"/>
  </w:num>
  <w:num w:numId="29" w16cid:durableId="2083217878">
    <w:abstractNumId w:val="7"/>
  </w:num>
  <w:num w:numId="30" w16cid:durableId="500315313">
    <w:abstractNumId w:val="37"/>
  </w:num>
  <w:num w:numId="31" w16cid:durableId="1971789434">
    <w:abstractNumId w:val="9"/>
  </w:num>
  <w:num w:numId="32" w16cid:durableId="1882669979">
    <w:abstractNumId w:val="26"/>
  </w:num>
  <w:num w:numId="33" w16cid:durableId="671302641">
    <w:abstractNumId w:val="20"/>
  </w:num>
  <w:num w:numId="34" w16cid:durableId="938026425">
    <w:abstractNumId w:val="22"/>
  </w:num>
  <w:num w:numId="35" w16cid:durableId="1539704551">
    <w:abstractNumId w:val="38"/>
  </w:num>
  <w:num w:numId="36" w16cid:durableId="1492915840">
    <w:abstractNumId w:val="24"/>
  </w:num>
  <w:num w:numId="37" w16cid:durableId="91173517">
    <w:abstractNumId w:val="6"/>
  </w:num>
  <w:num w:numId="38" w16cid:durableId="679545673">
    <w:abstractNumId w:val="33"/>
  </w:num>
  <w:num w:numId="39" w16cid:durableId="652223613">
    <w:abstractNumId w:val="13"/>
  </w:num>
  <w:num w:numId="40" w16cid:durableId="270168716">
    <w:abstractNumId w:val="40"/>
    <w:lvlOverride w:ilvl="0">
      <w:lvl w:ilvl="0">
        <w:numFmt w:val="lowerLetter"/>
        <w:lvlText w:val="%1."/>
        <w:lvlJc w:val="left"/>
      </w:lvl>
    </w:lvlOverride>
  </w:num>
  <w:num w:numId="41" w16cid:durableId="1204439206">
    <w:abstractNumId w:val="28"/>
  </w:num>
  <w:num w:numId="42" w16cid:durableId="127599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72"/>
    <w:rsid w:val="00002E28"/>
    <w:rsid w:val="00006DFB"/>
    <w:rsid w:val="000135D7"/>
    <w:rsid w:val="00013736"/>
    <w:rsid w:val="0001564C"/>
    <w:rsid w:val="00016337"/>
    <w:rsid w:val="0001735C"/>
    <w:rsid w:val="00017752"/>
    <w:rsid w:val="00021333"/>
    <w:rsid w:val="00022311"/>
    <w:rsid w:val="00024C20"/>
    <w:rsid w:val="0002538F"/>
    <w:rsid w:val="00034FE3"/>
    <w:rsid w:val="00036731"/>
    <w:rsid w:val="00037CA6"/>
    <w:rsid w:val="00040DC8"/>
    <w:rsid w:val="0004341A"/>
    <w:rsid w:val="00044355"/>
    <w:rsid w:val="00045D70"/>
    <w:rsid w:val="0004730D"/>
    <w:rsid w:val="0005109C"/>
    <w:rsid w:val="00052025"/>
    <w:rsid w:val="00057305"/>
    <w:rsid w:val="00057E1A"/>
    <w:rsid w:val="00062909"/>
    <w:rsid w:val="00062C4C"/>
    <w:rsid w:val="00063223"/>
    <w:rsid w:val="00063672"/>
    <w:rsid w:val="00063CC0"/>
    <w:rsid w:val="00072A99"/>
    <w:rsid w:val="00076558"/>
    <w:rsid w:val="000766BB"/>
    <w:rsid w:val="00076E99"/>
    <w:rsid w:val="00080EE5"/>
    <w:rsid w:val="00081D72"/>
    <w:rsid w:val="00082904"/>
    <w:rsid w:val="000855A2"/>
    <w:rsid w:val="00086FF1"/>
    <w:rsid w:val="000870C9"/>
    <w:rsid w:val="000877E8"/>
    <w:rsid w:val="00090358"/>
    <w:rsid w:val="0009069A"/>
    <w:rsid w:val="00096178"/>
    <w:rsid w:val="00097824"/>
    <w:rsid w:val="000A5193"/>
    <w:rsid w:val="000A5E05"/>
    <w:rsid w:val="000A6DAB"/>
    <w:rsid w:val="000A79BE"/>
    <w:rsid w:val="000B18C1"/>
    <w:rsid w:val="000B1B62"/>
    <w:rsid w:val="000B23E6"/>
    <w:rsid w:val="000B2501"/>
    <w:rsid w:val="000B31D0"/>
    <w:rsid w:val="000B60B8"/>
    <w:rsid w:val="000B6A8E"/>
    <w:rsid w:val="000C26FD"/>
    <w:rsid w:val="000C2890"/>
    <w:rsid w:val="000C38FC"/>
    <w:rsid w:val="000C3FEC"/>
    <w:rsid w:val="000C59A2"/>
    <w:rsid w:val="000C6A20"/>
    <w:rsid w:val="000C798E"/>
    <w:rsid w:val="000D102E"/>
    <w:rsid w:val="000D1D41"/>
    <w:rsid w:val="000D3613"/>
    <w:rsid w:val="000D57B1"/>
    <w:rsid w:val="000D6266"/>
    <w:rsid w:val="000E017B"/>
    <w:rsid w:val="000E1DCF"/>
    <w:rsid w:val="000E2F34"/>
    <w:rsid w:val="000E4D41"/>
    <w:rsid w:val="000E5625"/>
    <w:rsid w:val="000E6584"/>
    <w:rsid w:val="000E7EAE"/>
    <w:rsid w:val="000F2F45"/>
    <w:rsid w:val="000F4A0B"/>
    <w:rsid w:val="000F5AA1"/>
    <w:rsid w:val="001016A0"/>
    <w:rsid w:val="00102EA6"/>
    <w:rsid w:val="00107435"/>
    <w:rsid w:val="0011056C"/>
    <w:rsid w:val="00112DC8"/>
    <w:rsid w:val="0011637E"/>
    <w:rsid w:val="0011671F"/>
    <w:rsid w:val="001205E6"/>
    <w:rsid w:val="001206DA"/>
    <w:rsid w:val="00125D7E"/>
    <w:rsid w:val="00127714"/>
    <w:rsid w:val="00133EF4"/>
    <w:rsid w:val="00140075"/>
    <w:rsid w:val="00140BF1"/>
    <w:rsid w:val="0014177D"/>
    <w:rsid w:val="00142B8B"/>
    <w:rsid w:val="0014336D"/>
    <w:rsid w:val="001434FA"/>
    <w:rsid w:val="00143C0C"/>
    <w:rsid w:val="00146685"/>
    <w:rsid w:val="00146778"/>
    <w:rsid w:val="00147322"/>
    <w:rsid w:val="001476AF"/>
    <w:rsid w:val="0015009B"/>
    <w:rsid w:val="00152D69"/>
    <w:rsid w:val="00154D3A"/>
    <w:rsid w:val="001608E1"/>
    <w:rsid w:val="00162E07"/>
    <w:rsid w:val="0016765B"/>
    <w:rsid w:val="0017083D"/>
    <w:rsid w:val="00176BB7"/>
    <w:rsid w:val="00181B4E"/>
    <w:rsid w:val="0018389A"/>
    <w:rsid w:val="00183F39"/>
    <w:rsid w:val="00186BE0"/>
    <w:rsid w:val="0018759B"/>
    <w:rsid w:val="00187ECA"/>
    <w:rsid w:val="00191350"/>
    <w:rsid w:val="001959EC"/>
    <w:rsid w:val="00196BF5"/>
    <w:rsid w:val="001A0A3F"/>
    <w:rsid w:val="001A3461"/>
    <w:rsid w:val="001A4091"/>
    <w:rsid w:val="001A6418"/>
    <w:rsid w:val="001A6995"/>
    <w:rsid w:val="001A7AAD"/>
    <w:rsid w:val="001B0393"/>
    <w:rsid w:val="001B0750"/>
    <w:rsid w:val="001B0830"/>
    <w:rsid w:val="001B1E35"/>
    <w:rsid w:val="001B511C"/>
    <w:rsid w:val="001B66C2"/>
    <w:rsid w:val="001B6A9C"/>
    <w:rsid w:val="001C1C3F"/>
    <w:rsid w:val="001C2D06"/>
    <w:rsid w:val="001C6D59"/>
    <w:rsid w:val="001D04E9"/>
    <w:rsid w:val="001D1EBD"/>
    <w:rsid w:val="001D4203"/>
    <w:rsid w:val="001D7482"/>
    <w:rsid w:val="001E1231"/>
    <w:rsid w:val="001E309F"/>
    <w:rsid w:val="001E7AE3"/>
    <w:rsid w:val="001F001A"/>
    <w:rsid w:val="001F1327"/>
    <w:rsid w:val="001F1486"/>
    <w:rsid w:val="001F2443"/>
    <w:rsid w:val="00200566"/>
    <w:rsid w:val="00201051"/>
    <w:rsid w:val="00204A20"/>
    <w:rsid w:val="00205F9F"/>
    <w:rsid w:val="002079E1"/>
    <w:rsid w:val="002108DB"/>
    <w:rsid w:val="00215296"/>
    <w:rsid w:val="00216B92"/>
    <w:rsid w:val="002205B3"/>
    <w:rsid w:val="00224768"/>
    <w:rsid w:val="00226855"/>
    <w:rsid w:val="00227C0D"/>
    <w:rsid w:val="00231443"/>
    <w:rsid w:val="00231EAD"/>
    <w:rsid w:val="002353F5"/>
    <w:rsid w:val="00235640"/>
    <w:rsid w:val="00235650"/>
    <w:rsid w:val="00235D9F"/>
    <w:rsid w:val="00237C5C"/>
    <w:rsid w:val="00240812"/>
    <w:rsid w:val="002420B0"/>
    <w:rsid w:val="0024404A"/>
    <w:rsid w:val="0025174D"/>
    <w:rsid w:val="00254FCE"/>
    <w:rsid w:val="00264157"/>
    <w:rsid w:val="002647A7"/>
    <w:rsid w:val="0027281F"/>
    <w:rsid w:val="00273082"/>
    <w:rsid w:val="00273289"/>
    <w:rsid w:val="00274973"/>
    <w:rsid w:val="00280309"/>
    <w:rsid w:val="00283B6A"/>
    <w:rsid w:val="00283EA5"/>
    <w:rsid w:val="00290EF2"/>
    <w:rsid w:val="002966DC"/>
    <w:rsid w:val="00296C01"/>
    <w:rsid w:val="002A1EFA"/>
    <w:rsid w:val="002A3787"/>
    <w:rsid w:val="002A54EC"/>
    <w:rsid w:val="002A5E76"/>
    <w:rsid w:val="002A7965"/>
    <w:rsid w:val="002B2D36"/>
    <w:rsid w:val="002B32DE"/>
    <w:rsid w:val="002B380A"/>
    <w:rsid w:val="002B7CD0"/>
    <w:rsid w:val="002C3774"/>
    <w:rsid w:val="002C5264"/>
    <w:rsid w:val="002C576A"/>
    <w:rsid w:val="002C6226"/>
    <w:rsid w:val="002C6D2E"/>
    <w:rsid w:val="002C6D94"/>
    <w:rsid w:val="002D1D57"/>
    <w:rsid w:val="002D5775"/>
    <w:rsid w:val="002D71D8"/>
    <w:rsid w:val="002E2D31"/>
    <w:rsid w:val="00305DB2"/>
    <w:rsid w:val="003073AD"/>
    <w:rsid w:val="00313357"/>
    <w:rsid w:val="003134BA"/>
    <w:rsid w:val="00315639"/>
    <w:rsid w:val="0032049B"/>
    <w:rsid w:val="0032140B"/>
    <w:rsid w:val="003246EB"/>
    <w:rsid w:val="003267A8"/>
    <w:rsid w:val="0033063B"/>
    <w:rsid w:val="00334402"/>
    <w:rsid w:val="00335B24"/>
    <w:rsid w:val="00335B50"/>
    <w:rsid w:val="003377B7"/>
    <w:rsid w:val="00341A79"/>
    <w:rsid w:val="00342CA2"/>
    <w:rsid w:val="00344587"/>
    <w:rsid w:val="00345368"/>
    <w:rsid w:val="003519ED"/>
    <w:rsid w:val="00353F1B"/>
    <w:rsid w:val="003548EA"/>
    <w:rsid w:val="00355654"/>
    <w:rsid w:val="00355E9E"/>
    <w:rsid w:val="00357322"/>
    <w:rsid w:val="00357980"/>
    <w:rsid w:val="00366256"/>
    <w:rsid w:val="00370B19"/>
    <w:rsid w:val="003712F0"/>
    <w:rsid w:val="003721B4"/>
    <w:rsid w:val="0037512F"/>
    <w:rsid w:val="003765DB"/>
    <w:rsid w:val="0038531B"/>
    <w:rsid w:val="0038552B"/>
    <w:rsid w:val="00390CCE"/>
    <w:rsid w:val="00391ECA"/>
    <w:rsid w:val="00394476"/>
    <w:rsid w:val="00394A44"/>
    <w:rsid w:val="00395CC7"/>
    <w:rsid w:val="003A08BB"/>
    <w:rsid w:val="003A4195"/>
    <w:rsid w:val="003A4669"/>
    <w:rsid w:val="003B0A6B"/>
    <w:rsid w:val="003B0DDE"/>
    <w:rsid w:val="003B1EDE"/>
    <w:rsid w:val="003B358A"/>
    <w:rsid w:val="003B427D"/>
    <w:rsid w:val="003B4E24"/>
    <w:rsid w:val="003B5258"/>
    <w:rsid w:val="003B650C"/>
    <w:rsid w:val="003C6133"/>
    <w:rsid w:val="003C65ED"/>
    <w:rsid w:val="003C6740"/>
    <w:rsid w:val="003C7E2F"/>
    <w:rsid w:val="003D005F"/>
    <w:rsid w:val="003D03B6"/>
    <w:rsid w:val="003D2DB4"/>
    <w:rsid w:val="003D360D"/>
    <w:rsid w:val="003E2054"/>
    <w:rsid w:val="003E4082"/>
    <w:rsid w:val="003E48B8"/>
    <w:rsid w:val="003E5921"/>
    <w:rsid w:val="003E6545"/>
    <w:rsid w:val="003E6BC7"/>
    <w:rsid w:val="003E7734"/>
    <w:rsid w:val="003E7A4D"/>
    <w:rsid w:val="003F1D73"/>
    <w:rsid w:val="003F1F4E"/>
    <w:rsid w:val="003F379E"/>
    <w:rsid w:val="00403122"/>
    <w:rsid w:val="00404144"/>
    <w:rsid w:val="0040451C"/>
    <w:rsid w:val="00411660"/>
    <w:rsid w:val="00411DE9"/>
    <w:rsid w:val="0041341D"/>
    <w:rsid w:val="00415101"/>
    <w:rsid w:val="00423D66"/>
    <w:rsid w:val="0043437C"/>
    <w:rsid w:val="004400E9"/>
    <w:rsid w:val="004455B1"/>
    <w:rsid w:val="0044778A"/>
    <w:rsid w:val="00450130"/>
    <w:rsid w:val="004505FE"/>
    <w:rsid w:val="00450A05"/>
    <w:rsid w:val="004540BF"/>
    <w:rsid w:val="0045510E"/>
    <w:rsid w:val="00460986"/>
    <w:rsid w:val="004614DA"/>
    <w:rsid w:val="00461D66"/>
    <w:rsid w:val="00462FE4"/>
    <w:rsid w:val="00463817"/>
    <w:rsid w:val="004638F2"/>
    <w:rsid w:val="00463B45"/>
    <w:rsid w:val="004665E5"/>
    <w:rsid w:val="00467F54"/>
    <w:rsid w:val="004726CF"/>
    <w:rsid w:val="0047738B"/>
    <w:rsid w:val="00482264"/>
    <w:rsid w:val="004844E5"/>
    <w:rsid w:val="00486290"/>
    <w:rsid w:val="00487167"/>
    <w:rsid w:val="00487592"/>
    <w:rsid w:val="004938CF"/>
    <w:rsid w:val="00493CEE"/>
    <w:rsid w:val="00495635"/>
    <w:rsid w:val="004A09A3"/>
    <w:rsid w:val="004A3144"/>
    <w:rsid w:val="004A3547"/>
    <w:rsid w:val="004A3FFC"/>
    <w:rsid w:val="004A70C7"/>
    <w:rsid w:val="004B0880"/>
    <w:rsid w:val="004B3ABE"/>
    <w:rsid w:val="004C13BB"/>
    <w:rsid w:val="004C2F63"/>
    <w:rsid w:val="004C32FF"/>
    <w:rsid w:val="004C3783"/>
    <w:rsid w:val="004D1384"/>
    <w:rsid w:val="004D2A14"/>
    <w:rsid w:val="004D32CE"/>
    <w:rsid w:val="004D6AAF"/>
    <w:rsid w:val="004D745C"/>
    <w:rsid w:val="004E010D"/>
    <w:rsid w:val="004E28B9"/>
    <w:rsid w:val="004E2C61"/>
    <w:rsid w:val="004E4C0D"/>
    <w:rsid w:val="004E7588"/>
    <w:rsid w:val="004E7D7D"/>
    <w:rsid w:val="004E7FA3"/>
    <w:rsid w:val="004F625C"/>
    <w:rsid w:val="004F6EB6"/>
    <w:rsid w:val="004F7F4F"/>
    <w:rsid w:val="00500570"/>
    <w:rsid w:val="005008D2"/>
    <w:rsid w:val="00502899"/>
    <w:rsid w:val="005058DA"/>
    <w:rsid w:val="00507D94"/>
    <w:rsid w:val="0051043F"/>
    <w:rsid w:val="00512602"/>
    <w:rsid w:val="0051270D"/>
    <w:rsid w:val="00516DCF"/>
    <w:rsid w:val="00525265"/>
    <w:rsid w:val="0053391E"/>
    <w:rsid w:val="00535703"/>
    <w:rsid w:val="00536BCC"/>
    <w:rsid w:val="00542249"/>
    <w:rsid w:val="00543FBB"/>
    <w:rsid w:val="00544061"/>
    <w:rsid w:val="00544CCE"/>
    <w:rsid w:val="005464D1"/>
    <w:rsid w:val="00546806"/>
    <w:rsid w:val="005468D9"/>
    <w:rsid w:val="0055238D"/>
    <w:rsid w:val="00554122"/>
    <w:rsid w:val="00555871"/>
    <w:rsid w:val="00555B0D"/>
    <w:rsid w:val="005601CD"/>
    <w:rsid w:val="0056072D"/>
    <w:rsid w:val="00562128"/>
    <w:rsid w:val="0056305E"/>
    <w:rsid w:val="00563B7F"/>
    <w:rsid w:val="00564BDF"/>
    <w:rsid w:val="005661E3"/>
    <w:rsid w:val="005670B4"/>
    <w:rsid w:val="0057131B"/>
    <w:rsid w:val="00572511"/>
    <w:rsid w:val="005729DF"/>
    <w:rsid w:val="00572FE8"/>
    <w:rsid w:val="0057439D"/>
    <w:rsid w:val="0057684A"/>
    <w:rsid w:val="00576F6A"/>
    <w:rsid w:val="0058056E"/>
    <w:rsid w:val="00581964"/>
    <w:rsid w:val="005819FC"/>
    <w:rsid w:val="00582A13"/>
    <w:rsid w:val="00583A39"/>
    <w:rsid w:val="00587ECC"/>
    <w:rsid w:val="005933D6"/>
    <w:rsid w:val="00593A04"/>
    <w:rsid w:val="00597073"/>
    <w:rsid w:val="005A10F8"/>
    <w:rsid w:val="005A25D3"/>
    <w:rsid w:val="005A5873"/>
    <w:rsid w:val="005A6696"/>
    <w:rsid w:val="005B30DE"/>
    <w:rsid w:val="005B58CE"/>
    <w:rsid w:val="005B5B24"/>
    <w:rsid w:val="005C13F6"/>
    <w:rsid w:val="005C3703"/>
    <w:rsid w:val="005D00AD"/>
    <w:rsid w:val="005D0F76"/>
    <w:rsid w:val="005D2ED3"/>
    <w:rsid w:val="005E12A3"/>
    <w:rsid w:val="005E47C3"/>
    <w:rsid w:val="005E68CE"/>
    <w:rsid w:val="005E6CF8"/>
    <w:rsid w:val="005E6D52"/>
    <w:rsid w:val="005F4376"/>
    <w:rsid w:val="005F5528"/>
    <w:rsid w:val="005F5AFD"/>
    <w:rsid w:val="005F61F7"/>
    <w:rsid w:val="005F7CE2"/>
    <w:rsid w:val="0060427C"/>
    <w:rsid w:val="00606C6F"/>
    <w:rsid w:val="00612468"/>
    <w:rsid w:val="00613D3A"/>
    <w:rsid w:val="00614412"/>
    <w:rsid w:val="00615D11"/>
    <w:rsid w:val="00617AE8"/>
    <w:rsid w:val="00620A87"/>
    <w:rsid w:val="00621EE5"/>
    <w:rsid w:val="00622EE5"/>
    <w:rsid w:val="00624FF6"/>
    <w:rsid w:val="0062626D"/>
    <w:rsid w:val="00627F70"/>
    <w:rsid w:val="00630198"/>
    <w:rsid w:val="00636900"/>
    <w:rsid w:val="006377A5"/>
    <w:rsid w:val="00637CDC"/>
    <w:rsid w:val="00643CF0"/>
    <w:rsid w:val="00651C82"/>
    <w:rsid w:val="00653FC4"/>
    <w:rsid w:val="00656564"/>
    <w:rsid w:val="00656B6A"/>
    <w:rsid w:val="00665504"/>
    <w:rsid w:val="00670408"/>
    <w:rsid w:val="00675D0D"/>
    <w:rsid w:val="006766A3"/>
    <w:rsid w:val="00676CCF"/>
    <w:rsid w:val="00681CD8"/>
    <w:rsid w:val="006828B6"/>
    <w:rsid w:val="00685F2C"/>
    <w:rsid w:val="00685FCA"/>
    <w:rsid w:val="00687536"/>
    <w:rsid w:val="00687898"/>
    <w:rsid w:val="006923A8"/>
    <w:rsid w:val="00694431"/>
    <w:rsid w:val="006956C5"/>
    <w:rsid w:val="006A2A24"/>
    <w:rsid w:val="006A3D12"/>
    <w:rsid w:val="006A72C6"/>
    <w:rsid w:val="006A7C15"/>
    <w:rsid w:val="006B2B12"/>
    <w:rsid w:val="006B452C"/>
    <w:rsid w:val="006B77E3"/>
    <w:rsid w:val="006C41CF"/>
    <w:rsid w:val="006C5B31"/>
    <w:rsid w:val="006C71DD"/>
    <w:rsid w:val="006D07EB"/>
    <w:rsid w:val="006D5D76"/>
    <w:rsid w:val="006E2EF3"/>
    <w:rsid w:val="006E32EF"/>
    <w:rsid w:val="006E49BB"/>
    <w:rsid w:val="006F2408"/>
    <w:rsid w:val="006F44F1"/>
    <w:rsid w:val="00700191"/>
    <w:rsid w:val="007024D7"/>
    <w:rsid w:val="007030FB"/>
    <w:rsid w:val="007075D1"/>
    <w:rsid w:val="007105BE"/>
    <w:rsid w:val="0071071C"/>
    <w:rsid w:val="00711186"/>
    <w:rsid w:val="007123C4"/>
    <w:rsid w:val="00714F58"/>
    <w:rsid w:val="00715C31"/>
    <w:rsid w:val="007204B3"/>
    <w:rsid w:val="00722350"/>
    <w:rsid w:val="00723F51"/>
    <w:rsid w:val="00724237"/>
    <w:rsid w:val="0072527E"/>
    <w:rsid w:val="007262FB"/>
    <w:rsid w:val="0072671A"/>
    <w:rsid w:val="00726C5B"/>
    <w:rsid w:val="00727C84"/>
    <w:rsid w:val="00733EA9"/>
    <w:rsid w:val="00734275"/>
    <w:rsid w:val="00740584"/>
    <w:rsid w:val="00741D01"/>
    <w:rsid w:val="00750DD5"/>
    <w:rsid w:val="00752F28"/>
    <w:rsid w:val="00755620"/>
    <w:rsid w:val="00773F45"/>
    <w:rsid w:val="007771E8"/>
    <w:rsid w:val="00787002"/>
    <w:rsid w:val="00794C9E"/>
    <w:rsid w:val="00794F4F"/>
    <w:rsid w:val="0079722E"/>
    <w:rsid w:val="00797465"/>
    <w:rsid w:val="00797546"/>
    <w:rsid w:val="007A06ED"/>
    <w:rsid w:val="007A08F6"/>
    <w:rsid w:val="007A361E"/>
    <w:rsid w:val="007A3C5B"/>
    <w:rsid w:val="007A5A72"/>
    <w:rsid w:val="007A7535"/>
    <w:rsid w:val="007B19E2"/>
    <w:rsid w:val="007B1D28"/>
    <w:rsid w:val="007B21CF"/>
    <w:rsid w:val="007B30A1"/>
    <w:rsid w:val="007B33FD"/>
    <w:rsid w:val="007B3567"/>
    <w:rsid w:val="007B53C5"/>
    <w:rsid w:val="007B6210"/>
    <w:rsid w:val="007C24E5"/>
    <w:rsid w:val="007C2EF1"/>
    <w:rsid w:val="007C6028"/>
    <w:rsid w:val="007C768E"/>
    <w:rsid w:val="007D59DB"/>
    <w:rsid w:val="007D700A"/>
    <w:rsid w:val="007E011E"/>
    <w:rsid w:val="007E273A"/>
    <w:rsid w:val="007E35BD"/>
    <w:rsid w:val="007E5952"/>
    <w:rsid w:val="007F0D9D"/>
    <w:rsid w:val="007F35E9"/>
    <w:rsid w:val="007F3C5E"/>
    <w:rsid w:val="007F4FB1"/>
    <w:rsid w:val="007F5E29"/>
    <w:rsid w:val="00810D1D"/>
    <w:rsid w:val="0081154D"/>
    <w:rsid w:val="00813059"/>
    <w:rsid w:val="008140BF"/>
    <w:rsid w:val="008149A8"/>
    <w:rsid w:val="00814A79"/>
    <w:rsid w:val="0081532A"/>
    <w:rsid w:val="00820048"/>
    <w:rsid w:val="0082120F"/>
    <w:rsid w:val="00821B49"/>
    <w:rsid w:val="008239E2"/>
    <w:rsid w:val="00834BB3"/>
    <w:rsid w:val="008350F4"/>
    <w:rsid w:val="00835F06"/>
    <w:rsid w:val="008360CC"/>
    <w:rsid w:val="00836A7B"/>
    <w:rsid w:val="0083788F"/>
    <w:rsid w:val="00841C9D"/>
    <w:rsid w:val="008460E4"/>
    <w:rsid w:val="00851638"/>
    <w:rsid w:val="0085578D"/>
    <w:rsid w:val="0085765B"/>
    <w:rsid w:val="008600FB"/>
    <w:rsid w:val="00861D35"/>
    <w:rsid w:val="00862CCD"/>
    <w:rsid w:val="0086357C"/>
    <w:rsid w:val="0086453C"/>
    <w:rsid w:val="0086500A"/>
    <w:rsid w:val="0086709E"/>
    <w:rsid w:val="008740DA"/>
    <w:rsid w:val="008773B1"/>
    <w:rsid w:val="00880422"/>
    <w:rsid w:val="00880BD5"/>
    <w:rsid w:val="00882E6D"/>
    <w:rsid w:val="008831FB"/>
    <w:rsid w:val="00883DB5"/>
    <w:rsid w:val="0088429F"/>
    <w:rsid w:val="00884955"/>
    <w:rsid w:val="00886AE3"/>
    <w:rsid w:val="00887D61"/>
    <w:rsid w:val="008900A8"/>
    <w:rsid w:val="00894442"/>
    <w:rsid w:val="00894FD0"/>
    <w:rsid w:val="00895164"/>
    <w:rsid w:val="0089526F"/>
    <w:rsid w:val="008A261D"/>
    <w:rsid w:val="008A5A9B"/>
    <w:rsid w:val="008A6D40"/>
    <w:rsid w:val="008A7FF4"/>
    <w:rsid w:val="008B00B3"/>
    <w:rsid w:val="008B15CF"/>
    <w:rsid w:val="008B2F76"/>
    <w:rsid w:val="008B4128"/>
    <w:rsid w:val="008B67A8"/>
    <w:rsid w:val="008C4DA0"/>
    <w:rsid w:val="008C62C7"/>
    <w:rsid w:val="008C67EC"/>
    <w:rsid w:val="008D1022"/>
    <w:rsid w:val="008D3838"/>
    <w:rsid w:val="008D6EB5"/>
    <w:rsid w:val="008E42F5"/>
    <w:rsid w:val="008F24AC"/>
    <w:rsid w:val="00900A94"/>
    <w:rsid w:val="009036FF"/>
    <w:rsid w:val="0090409E"/>
    <w:rsid w:val="0090637C"/>
    <w:rsid w:val="00906D09"/>
    <w:rsid w:val="009073B4"/>
    <w:rsid w:val="00907D27"/>
    <w:rsid w:val="0091150B"/>
    <w:rsid w:val="00913A22"/>
    <w:rsid w:val="009168A8"/>
    <w:rsid w:val="00924C0E"/>
    <w:rsid w:val="0092526B"/>
    <w:rsid w:val="0092574F"/>
    <w:rsid w:val="00926B8E"/>
    <w:rsid w:val="009321E3"/>
    <w:rsid w:val="00932214"/>
    <w:rsid w:val="009336FF"/>
    <w:rsid w:val="00934911"/>
    <w:rsid w:val="009428CE"/>
    <w:rsid w:val="009470B9"/>
    <w:rsid w:val="00950B2C"/>
    <w:rsid w:val="0095340D"/>
    <w:rsid w:val="00954B57"/>
    <w:rsid w:val="00955756"/>
    <w:rsid w:val="00956CDE"/>
    <w:rsid w:val="009572D0"/>
    <w:rsid w:val="00961501"/>
    <w:rsid w:val="00962E14"/>
    <w:rsid w:val="0096447C"/>
    <w:rsid w:val="009658FA"/>
    <w:rsid w:val="009663F3"/>
    <w:rsid w:val="009672B8"/>
    <w:rsid w:val="00972417"/>
    <w:rsid w:val="00972C03"/>
    <w:rsid w:val="00975640"/>
    <w:rsid w:val="009772D9"/>
    <w:rsid w:val="00980F61"/>
    <w:rsid w:val="0098262C"/>
    <w:rsid w:val="009826B2"/>
    <w:rsid w:val="00985625"/>
    <w:rsid w:val="00986262"/>
    <w:rsid w:val="00986857"/>
    <w:rsid w:val="00987AB3"/>
    <w:rsid w:val="0099099E"/>
    <w:rsid w:val="00996C4F"/>
    <w:rsid w:val="009A4343"/>
    <w:rsid w:val="009A6A78"/>
    <w:rsid w:val="009A71E6"/>
    <w:rsid w:val="009B0FCA"/>
    <w:rsid w:val="009B29B0"/>
    <w:rsid w:val="009B76EA"/>
    <w:rsid w:val="009C06E0"/>
    <w:rsid w:val="009C1C5A"/>
    <w:rsid w:val="009C3ED5"/>
    <w:rsid w:val="009D46C1"/>
    <w:rsid w:val="009D6ECD"/>
    <w:rsid w:val="009E5E22"/>
    <w:rsid w:val="009E6186"/>
    <w:rsid w:val="009E76E9"/>
    <w:rsid w:val="009F186E"/>
    <w:rsid w:val="009F271C"/>
    <w:rsid w:val="009F465C"/>
    <w:rsid w:val="009F65A9"/>
    <w:rsid w:val="009F724F"/>
    <w:rsid w:val="009F7445"/>
    <w:rsid w:val="00A004FA"/>
    <w:rsid w:val="00A00B81"/>
    <w:rsid w:val="00A067A9"/>
    <w:rsid w:val="00A116BC"/>
    <w:rsid w:val="00A12EF2"/>
    <w:rsid w:val="00A133D9"/>
    <w:rsid w:val="00A154D9"/>
    <w:rsid w:val="00A205A4"/>
    <w:rsid w:val="00A21903"/>
    <w:rsid w:val="00A3039A"/>
    <w:rsid w:val="00A32EF5"/>
    <w:rsid w:val="00A336C3"/>
    <w:rsid w:val="00A36277"/>
    <w:rsid w:val="00A47E3F"/>
    <w:rsid w:val="00A570B5"/>
    <w:rsid w:val="00A672A3"/>
    <w:rsid w:val="00A679DC"/>
    <w:rsid w:val="00A718F4"/>
    <w:rsid w:val="00A71AAE"/>
    <w:rsid w:val="00A71BF5"/>
    <w:rsid w:val="00A73B92"/>
    <w:rsid w:val="00A804C9"/>
    <w:rsid w:val="00A804FE"/>
    <w:rsid w:val="00A83014"/>
    <w:rsid w:val="00A83EE2"/>
    <w:rsid w:val="00A84448"/>
    <w:rsid w:val="00A847B4"/>
    <w:rsid w:val="00A85100"/>
    <w:rsid w:val="00A87FA8"/>
    <w:rsid w:val="00A904F3"/>
    <w:rsid w:val="00A90D7B"/>
    <w:rsid w:val="00A912E7"/>
    <w:rsid w:val="00A934E4"/>
    <w:rsid w:val="00A9624D"/>
    <w:rsid w:val="00A974C2"/>
    <w:rsid w:val="00A97FA2"/>
    <w:rsid w:val="00AA044B"/>
    <w:rsid w:val="00AA07FF"/>
    <w:rsid w:val="00AA0DF5"/>
    <w:rsid w:val="00AA0F8B"/>
    <w:rsid w:val="00AA2A6D"/>
    <w:rsid w:val="00AA42CD"/>
    <w:rsid w:val="00AA6F42"/>
    <w:rsid w:val="00AB3072"/>
    <w:rsid w:val="00AB44E3"/>
    <w:rsid w:val="00AB4E24"/>
    <w:rsid w:val="00AB6963"/>
    <w:rsid w:val="00AC3A7F"/>
    <w:rsid w:val="00AC79AC"/>
    <w:rsid w:val="00AD3D9B"/>
    <w:rsid w:val="00AD3FE5"/>
    <w:rsid w:val="00AD4907"/>
    <w:rsid w:val="00AD551C"/>
    <w:rsid w:val="00AD7255"/>
    <w:rsid w:val="00AE241E"/>
    <w:rsid w:val="00AE3AFE"/>
    <w:rsid w:val="00AE4935"/>
    <w:rsid w:val="00AE6829"/>
    <w:rsid w:val="00AE739F"/>
    <w:rsid w:val="00AF3DA9"/>
    <w:rsid w:val="00AF442E"/>
    <w:rsid w:val="00AF53A4"/>
    <w:rsid w:val="00AF688F"/>
    <w:rsid w:val="00B01EFE"/>
    <w:rsid w:val="00B01F19"/>
    <w:rsid w:val="00B02755"/>
    <w:rsid w:val="00B02D48"/>
    <w:rsid w:val="00B069E9"/>
    <w:rsid w:val="00B114E0"/>
    <w:rsid w:val="00B1483C"/>
    <w:rsid w:val="00B15738"/>
    <w:rsid w:val="00B169E0"/>
    <w:rsid w:val="00B202BD"/>
    <w:rsid w:val="00B20308"/>
    <w:rsid w:val="00B2042A"/>
    <w:rsid w:val="00B22601"/>
    <w:rsid w:val="00B27AEC"/>
    <w:rsid w:val="00B327CD"/>
    <w:rsid w:val="00B32FC4"/>
    <w:rsid w:val="00B33D40"/>
    <w:rsid w:val="00B3519C"/>
    <w:rsid w:val="00B35812"/>
    <w:rsid w:val="00B35B62"/>
    <w:rsid w:val="00B41F63"/>
    <w:rsid w:val="00B45EEF"/>
    <w:rsid w:val="00B46A8A"/>
    <w:rsid w:val="00B46B62"/>
    <w:rsid w:val="00B51A97"/>
    <w:rsid w:val="00B51C39"/>
    <w:rsid w:val="00B52845"/>
    <w:rsid w:val="00B54E7C"/>
    <w:rsid w:val="00B5525B"/>
    <w:rsid w:val="00B552D6"/>
    <w:rsid w:val="00B555A7"/>
    <w:rsid w:val="00B56B28"/>
    <w:rsid w:val="00B631D8"/>
    <w:rsid w:val="00B634DA"/>
    <w:rsid w:val="00B63E1A"/>
    <w:rsid w:val="00B6770B"/>
    <w:rsid w:val="00B700DA"/>
    <w:rsid w:val="00B70F9E"/>
    <w:rsid w:val="00B71E67"/>
    <w:rsid w:val="00B814E0"/>
    <w:rsid w:val="00B85437"/>
    <w:rsid w:val="00B865D4"/>
    <w:rsid w:val="00B86C7C"/>
    <w:rsid w:val="00B876A7"/>
    <w:rsid w:val="00B9198C"/>
    <w:rsid w:val="00B94088"/>
    <w:rsid w:val="00B95823"/>
    <w:rsid w:val="00B965F0"/>
    <w:rsid w:val="00B968C3"/>
    <w:rsid w:val="00B977EF"/>
    <w:rsid w:val="00BA0265"/>
    <w:rsid w:val="00BA118D"/>
    <w:rsid w:val="00BA3D95"/>
    <w:rsid w:val="00BA634B"/>
    <w:rsid w:val="00BA6F01"/>
    <w:rsid w:val="00BB1530"/>
    <w:rsid w:val="00BB4216"/>
    <w:rsid w:val="00BC1453"/>
    <w:rsid w:val="00BC3D1C"/>
    <w:rsid w:val="00BC7FA6"/>
    <w:rsid w:val="00BD04B1"/>
    <w:rsid w:val="00BD0780"/>
    <w:rsid w:val="00BD63FD"/>
    <w:rsid w:val="00BE114D"/>
    <w:rsid w:val="00BE3BC2"/>
    <w:rsid w:val="00BE68B4"/>
    <w:rsid w:val="00BE68BC"/>
    <w:rsid w:val="00BE718E"/>
    <w:rsid w:val="00BE7866"/>
    <w:rsid w:val="00BF112F"/>
    <w:rsid w:val="00BF11E8"/>
    <w:rsid w:val="00BF22C1"/>
    <w:rsid w:val="00BF6CEC"/>
    <w:rsid w:val="00BF79CA"/>
    <w:rsid w:val="00C024EB"/>
    <w:rsid w:val="00C05F33"/>
    <w:rsid w:val="00C061BA"/>
    <w:rsid w:val="00C1317C"/>
    <w:rsid w:val="00C13393"/>
    <w:rsid w:val="00C13D92"/>
    <w:rsid w:val="00C215A8"/>
    <w:rsid w:val="00C231DB"/>
    <w:rsid w:val="00C25AF8"/>
    <w:rsid w:val="00C30403"/>
    <w:rsid w:val="00C33D39"/>
    <w:rsid w:val="00C35AF4"/>
    <w:rsid w:val="00C367FE"/>
    <w:rsid w:val="00C44423"/>
    <w:rsid w:val="00C45028"/>
    <w:rsid w:val="00C45612"/>
    <w:rsid w:val="00C45CC5"/>
    <w:rsid w:val="00C513B6"/>
    <w:rsid w:val="00C51D59"/>
    <w:rsid w:val="00C529B5"/>
    <w:rsid w:val="00C5359C"/>
    <w:rsid w:val="00C53F5F"/>
    <w:rsid w:val="00C56E76"/>
    <w:rsid w:val="00C56E77"/>
    <w:rsid w:val="00C61AD0"/>
    <w:rsid w:val="00C61F50"/>
    <w:rsid w:val="00C71D85"/>
    <w:rsid w:val="00C7234E"/>
    <w:rsid w:val="00C72DC7"/>
    <w:rsid w:val="00C7484C"/>
    <w:rsid w:val="00C7508F"/>
    <w:rsid w:val="00C76EEA"/>
    <w:rsid w:val="00C85E59"/>
    <w:rsid w:val="00C93EC5"/>
    <w:rsid w:val="00C946EA"/>
    <w:rsid w:val="00C9665F"/>
    <w:rsid w:val="00C968D9"/>
    <w:rsid w:val="00CA1A28"/>
    <w:rsid w:val="00CA57DF"/>
    <w:rsid w:val="00CA6A96"/>
    <w:rsid w:val="00CA7ECE"/>
    <w:rsid w:val="00CA7F27"/>
    <w:rsid w:val="00CB397F"/>
    <w:rsid w:val="00CC17B6"/>
    <w:rsid w:val="00CC248B"/>
    <w:rsid w:val="00CC77D1"/>
    <w:rsid w:val="00CD28C0"/>
    <w:rsid w:val="00CD2FA1"/>
    <w:rsid w:val="00CD4F99"/>
    <w:rsid w:val="00CD57B0"/>
    <w:rsid w:val="00CE12AD"/>
    <w:rsid w:val="00CE2C06"/>
    <w:rsid w:val="00CF148F"/>
    <w:rsid w:val="00CF20A9"/>
    <w:rsid w:val="00CF449A"/>
    <w:rsid w:val="00CF4E09"/>
    <w:rsid w:val="00D03836"/>
    <w:rsid w:val="00D0541C"/>
    <w:rsid w:val="00D06C14"/>
    <w:rsid w:val="00D106B5"/>
    <w:rsid w:val="00D10F33"/>
    <w:rsid w:val="00D13397"/>
    <w:rsid w:val="00D152F3"/>
    <w:rsid w:val="00D2043B"/>
    <w:rsid w:val="00D21B86"/>
    <w:rsid w:val="00D21F7B"/>
    <w:rsid w:val="00D23039"/>
    <w:rsid w:val="00D24AFE"/>
    <w:rsid w:val="00D2530C"/>
    <w:rsid w:val="00D25B2E"/>
    <w:rsid w:val="00D25BD3"/>
    <w:rsid w:val="00D306C9"/>
    <w:rsid w:val="00D35728"/>
    <w:rsid w:val="00D369EE"/>
    <w:rsid w:val="00D36B6F"/>
    <w:rsid w:val="00D4039A"/>
    <w:rsid w:val="00D40AC4"/>
    <w:rsid w:val="00D42C50"/>
    <w:rsid w:val="00D43943"/>
    <w:rsid w:val="00D44F38"/>
    <w:rsid w:val="00D51B06"/>
    <w:rsid w:val="00D545F3"/>
    <w:rsid w:val="00D57FAD"/>
    <w:rsid w:val="00D64724"/>
    <w:rsid w:val="00D678E7"/>
    <w:rsid w:val="00D709B3"/>
    <w:rsid w:val="00D711EB"/>
    <w:rsid w:val="00D7177D"/>
    <w:rsid w:val="00D72C8E"/>
    <w:rsid w:val="00D86B84"/>
    <w:rsid w:val="00D90965"/>
    <w:rsid w:val="00D910A1"/>
    <w:rsid w:val="00D967FA"/>
    <w:rsid w:val="00DA2374"/>
    <w:rsid w:val="00DA2A72"/>
    <w:rsid w:val="00DA74D1"/>
    <w:rsid w:val="00DB2A55"/>
    <w:rsid w:val="00DB34E9"/>
    <w:rsid w:val="00DB3C4C"/>
    <w:rsid w:val="00DB7EDF"/>
    <w:rsid w:val="00DC1A6C"/>
    <w:rsid w:val="00DC37AF"/>
    <w:rsid w:val="00DD3DB6"/>
    <w:rsid w:val="00DD43EE"/>
    <w:rsid w:val="00DD571B"/>
    <w:rsid w:val="00DD7724"/>
    <w:rsid w:val="00DE1BBD"/>
    <w:rsid w:val="00DE49DC"/>
    <w:rsid w:val="00DE566C"/>
    <w:rsid w:val="00DE5B34"/>
    <w:rsid w:val="00DE5DA9"/>
    <w:rsid w:val="00DF3E51"/>
    <w:rsid w:val="00DF4AAA"/>
    <w:rsid w:val="00DF686A"/>
    <w:rsid w:val="00DF6FB8"/>
    <w:rsid w:val="00E05CE6"/>
    <w:rsid w:val="00E05F1F"/>
    <w:rsid w:val="00E1120C"/>
    <w:rsid w:val="00E11891"/>
    <w:rsid w:val="00E1505D"/>
    <w:rsid w:val="00E2163D"/>
    <w:rsid w:val="00E24525"/>
    <w:rsid w:val="00E25B04"/>
    <w:rsid w:val="00E329D0"/>
    <w:rsid w:val="00E3470F"/>
    <w:rsid w:val="00E35CDB"/>
    <w:rsid w:val="00E40160"/>
    <w:rsid w:val="00E444A5"/>
    <w:rsid w:val="00E452BD"/>
    <w:rsid w:val="00E45D33"/>
    <w:rsid w:val="00E46A75"/>
    <w:rsid w:val="00E50ADA"/>
    <w:rsid w:val="00E537EC"/>
    <w:rsid w:val="00E560F1"/>
    <w:rsid w:val="00E56E94"/>
    <w:rsid w:val="00E61B63"/>
    <w:rsid w:val="00E61B79"/>
    <w:rsid w:val="00E622EF"/>
    <w:rsid w:val="00E64309"/>
    <w:rsid w:val="00E64ADC"/>
    <w:rsid w:val="00E65DF7"/>
    <w:rsid w:val="00E71818"/>
    <w:rsid w:val="00E74925"/>
    <w:rsid w:val="00E755AB"/>
    <w:rsid w:val="00E77800"/>
    <w:rsid w:val="00E80246"/>
    <w:rsid w:val="00E80F83"/>
    <w:rsid w:val="00E90739"/>
    <w:rsid w:val="00E930D4"/>
    <w:rsid w:val="00E95806"/>
    <w:rsid w:val="00E958D9"/>
    <w:rsid w:val="00E95B31"/>
    <w:rsid w:val="00E972CD"/>
    <w:rsid w:val="00E97AD8"/>
    <w:rsid w:val="00EA4E2D"/>
    <w:rsid w:val="00EA5C5B"/>
    <w:rsid w:val="00EA708A"/>
    <w:rsid w:val="00EA7D59"/>
    <w:rsid w:val="00EB0933"/>
    <w:rsid w:val="00EB0A2F"/>
    <w:rsid w:val="00EB2A61"/>
    <w:rsid w:val="00EB2D09"/>
    <w:rsid w:val="00EB64BE"/>
    <w:rsid w:val="00EC0FAE"/>
    <w:rsid w:val="00EC5BA6"/>
    <w:rsid w:val="00ED292E"/>
    <w:rsid w:val="00EE12D8"/>
    <w:rsid w:val="00EE2623"/>
    <w:rsid w:val="00EE2CEA"/>
    <w:rsid w:val="00EE40BC"/>
    <w:rsid w:val="00EE7C8C"/>
    <w:rsid w:val="00EF0EE6"/>
    <w:rsid w:val="00EF161D"/>
    <w:rsid w:val="00EF6984"/>
    <w:rsid w:val="00EF6F90"/>
    <w:rsid w:val="00F02C6B"/>
    <w:rsid w:val="00F1043B"/>
    <w:rsid w:val="00F129D2"/>
    <w:rsid w:val="00F13686"/>
    <w:rsid w:val="00F1493A"/>
    <w:rsid w:val="00F1687E"/>
    <w:rsid w:val="00F23693"/>
    <w:rsid w:val="00F23726"/>
    <w:rsid w:val="00F23AFC"/>
    <w:rsid w:val="00F26F7B"/>
    <w:rsid w:val="00F30D6D"/>
    <w:rsid w:val="00F30EB7"/>
    <w:rsid w:val="00F3160E"/>
    <w:rsid w:val="00F31AA4"/>
    <w:rsid w:val="00F34734"/>
    <w:rsid w:val="00F353CB"/>
    <w:rsid w:val="00F403BB"/>
    <w:rsid w:val="00F45B6F"/>
    <w:rsid w:val="00F571C1"/>
    <w:rsid w:val="00F6008D"/>
    <w:rsid w:val="00F64A66"/>
    <w:rsid w:val="00F65367"/>
    <w:rsid w:val="00F70BB4"/>
    <w:rsid w:val="00F71FEE"/>
    <w:rsid w:val="00F745D4"/>
    <w:rsid w:val="00F74EEA"/>
    <w:rsid w:val="00F75401"/>
    <w:rsid w:val="00F778B6"/>
    <w:rsid w:val="00F8537A"/>
    <w:rsid w:val="00F865F3"/>
    <w:rsid w:val="00F87FE6"/>
    <w:rsid w:val="00F93F30"/>
    <w:rsid w:val="00FA05B4"/>
    <w:rsid w:val="00FA320D"/>
    <w:rsid w:val="00FB0B35"/>
    <w:rsid w:val="00FB1454"/>
    <w:rsid w:val="00FB1ACE"/>
    <w:rsid w:val="00FB2EB9"/>
    <w:rsid w:val="00FB3440"/>
    <w:rsid w:val="00FB4C76"/>
    <w:rsid w:val="00FB4D8B"/>
    <w:rsid w:val="00FB5732"/>
    <w:rsid w:val="00FB693D"/>
    <w:rsid w:val="00FC21AC"/>
    <w:rsid w:val="00FC4315"/>
    <w:rsid w:val="00FC5BF5"/>
    <w:rsid w:val="00FC64B5"/>
    <w:rsid w:val="00FD2AFF"/>
    <w:rsid w:val="00FD5704"/>
    <w:rsid w:val="00FD7469"/>
    <w:rsid w:val="00FE2537"/>
    <w:rsid w:val="00FE75A8"/>
    <w:rsid w:val="00FF15D5"/>
    <w:rsid w:val="00FF22EA"/>
    <w:rsid w:val="00FF47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246AE"/>
  <w15:docId w15:val="{D050BE36-3E91-459D-97CE-22C76F22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dia New" w:eastAsia="Cordia New" w:hAnsi="Cordia New" w:cs="Cordia New"/>
        <w:sz w:val="28"/>
        <w:szCs w:val="28"/>
        <w:lang w:val="en-GB"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EE5"/>
  </w:style>
  <w:style w:type="paragraph" w:styleId="Heading1">
    <w:name w:val="heading 1"/>
    <w:basedOn w:val="Normal"/>
    <w:next w:val="Normal"/>
    <w:link w:val="Heading1Char"/>
    <w:uiPriority w:val="9"/>
    <w:qFormat/>
    <w:rsid w:val="00366351"/>
    <w:pPr>
      <w:keepNext/>
      <w:spacing w:before="240" w:after="60"/>
      <w:outlineLvl w:val="0"/>
    </w:pPr>
    <w:rPr>
      <w:b/>
      <w:bCs/>
      <w:kern w:val="36"/>
      <w:sz w:val="32"/>
      <w:szCs w:val="32"/>
    </w:rPr>
  </w:style>
  <w:style w:type="paragraph" w:styleId="Heading2">
    <w:name w:val="heading 2"/>
    <w:basedOn w:val="Normal"/>
    <w:next w:val="Normal"/>
    <w:link w:val="Heading2Char"/>
    <w:uiPriority w:val="9"/>
    <w:unhideWhenUsed/>
    <w:qFormat/>
    <w:rsid w:val="00366351"/>
    <w:pPr>
      <w:keepNext/>
      <w:spacing w:before="240" w:after="60"/>
      <w:outlineLvl w:val="1"/>
    </w:pPr>
    <w:rPr>
      <w:b/>
      <w:bCs/>
      <w:i/>
      <w:iCs/>
    </w:rPr>
  </w:style>
  <w:style w:type="paragraph" w:styleId="Heading3">
    <w:name w:val="heading 3"/>
    <w:basedOn w:val="Normal"/>
    <w:next w:val="Normal"/>
    <w:link w:val="Heading3Char"/>
    <w:uiPriority w:val="9"/>
    <w:unhideWhenUsed/>
    <w:qFormat/>
    <w:rsid w:val="00366351"/>
    <w:pPr>
      <w:keepNext/>
      <w:spacing w:before="240" w:after="60"/>
      <w:outlineLvl w:val="2"/>
    </w:pPr>
    <w:rPr>
      <w:sz w:val="24"/>
      <w:szCs w:val="24"/>
    </w:rPr>
  </w:style>
  <w:style w:type="paragraph" w:styleId="Heading4">
    <w:name w:val="heading 4"/>
    <w:basedOn w:val="Normal"/>
    <w:next w:val="Normal"/>
    <w:link w:val="Heading4Char"/>
    <w:uiPriority w:val="9"/>
    <w:unhideWhenUsed/>
    <w:qFormat/>
    <w:rsid w:val="00366351"/>
    <w:pPr>
      <w:keepNext/>
      <w:spacing w:before="240" w:after="60"/>
      <w:outlineLvl w:val="3"/>
    </w:pPr>
    <w:rPr>
      <w:b/>
      <w:bCs/>
    </w:rPr>
  </w:style>
  <w:style w:type="paragraph" w:styleId="Heading5">
    <w:name w:val="heading 5"/>
    <w:basedOn w:val="Normal"/>
    <w:next w:val="Normal"/>
    <w:link w:val="Heading5Char"/>
    <w:uiPriority w:val="9"/>
    <w:semiHidden/>
    <w:unhideWhenUsed/>
    <w:qFormat/>
    <w:rsid w:val="00366351"/>
    <w:pPr>
      <w:spacing w:before="240" w:after="60"/>
      <w:outlineLvl w:val="4"/>
    </w:pPr>
    <w:rPr>
      <w:sz w:val="24"/>
      <w:szCs w:val="24"/>
    </w:rPr>
  </w:style>
  <w:style w:type="paragraph" w:styleId="Heading6">
    <w:name w:val="heading 6"/>
    <w:basedOn w:val="Normal"/>
    <w:next w:val="Normal"/>
    <w:uiPriority w:val="9"/>
    <w:semiHidden/>
    <w:unhideWhenUsed/>
    <w:qFormat/>
    <w:rsid w:val="00366351"/>
    <w:pPr>
      <w:spacing w:before="240" w:after="60"/>
      <w:outlineLvl w:val="5"/>
    </w:pPr>
    <w:rPr>
      <w:i/>
      <w:iCs/>
      <w:sz w:val="24"/>
      <w:szCs w:val="24"/>
    </w:rPr>
  </w:style>
  <w:style w:type="paragraph" w:styleId="Heading7">
    <w:name w:val="heading 7"/>
    <w:basedOn w:val="Normal"/>
    <w:next w:val="Normal"/>
    <w:qFormat/>
    <w:rsid w:val="00366351"/>
    <w:pPr>
      <w:spacing w:before="240" w:after="60"/>
      <w:outlineLvl w:val="6"/>
    </w:pPr>
    <w:rPr>
      <w:sz w:val="24"/>
      <w:szCs w:val="24"/>
    </w:rPr>
  </w:style>
  <w:style w:type="paragraph" w:styleId="Heading8">
    <w:name w:val="heading 8"/>
    <w:basedOn w:val="Normal"/>
    <w:next w:val="Normal"/>
    <w:link w:val="Heading8Char"/>
    <w:qFormat/>
    <w:rsid w:val="00366351"/>
    <w:pPr>
      <w:spacing w:before="240" w:after="60"/>
      <w:outlineLvl w:val="7"/>
    </w:pPr>
    <w:rPr>
      <w:i/>
      <w:iCs/>
      <w:sz w:val="24"/>
      <w:szCs w:val="24"/>
    </w:rPr>
  </w:style>
  <w:style w:type="paragraph" w:styleId="Heading9">
    <w:name w:val="heading 9"/>
    <w:basedOn w:val="Normal"/>
    <w:next w:val="Normal"/>
    <w:qFormat/>
    <w:rsid w:val="00366351"/>
    <w:pPr>
      <w:spacing w:before="240" w:after="6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omments"/>
    <w:basedOn w:val="Normal"/>
    <w:link w:val="TitleChar"/>
    <w:uiPriority w:val="10"/>
    <w:qFormat/>
    <w:rsid w:val="00366351"/>
    <w:pPr>
      <w:spacing w:before="240" w:after="60"/>
      <w:jc w:val="center"/>
      <w:outlineLvl w:val="0"/>
    </w:pPr>
    <w:rPr>
      <w:b/>
      <w:bCs/>
      <w:kern w:val="36"/>
    </w:rPr>
  </w:style>
  <w:style w:type="character" w:customStyle="1" w:styleId="Heading2Char">
    <w:name w:val="Heading 2 Char"/>
    <w:basedOn w:val="DefaultParagraphFont"/>
    <w:link w:val="Heading2"/>
    <w:rsid w:val="00D54DB9"/>
    <w:rPr>
      <w:rFonts w:cs="Cordia New"/>
      <w:b/>
      <w:bCs/>
      <w:i/>
      <w:iCs/>
      <w:sz w:val="28"/>
      <w:szCs w:val="28"/>
      <w:lang w:val="en-GB"/>
    </w:rPr>
  </w:style>
  <w:style w:type="character" w:customStyle="1" w:styleId="Heading3Char">
    <w:name w:val="Heading 3 Char"/>
    <w:basedOn w:val="DefaultParagraphFont"/>
    <w:link w:val="Heading3"/>
    <w:rsid w:val="003868E3"/>
    <w:rPr>
      <w:rFonts w:cs="Cordia New"/>
      <w:sz w:val="24"/>
      <w:szCs w:val="24"/>
      <w:lang w:val="en-GB"/>
    </w:rPr>
  </w:style>
  <w:style w:type="character" w:customStyle="1" w:styleId="Heading4Char">
    <w:name w:val="Heading 4 Char"/>
    <w:basedOn w:val="DefaultParagraphFont"/>
    <w:link w:val="Heading4"/>
    <w:rsid w:val="00321016"/>
    <w:rPr>
      <w:rFonts w:cs="Cordia New"/>
      <w:b/>
      <w:bCs/>
      <w:sz w:val="28"/>
      <w:szCs w:val="28"/>
      <w:lang w:val="en-GB"/>
    </w:rPr>
  </w:style>
  <w:style w:type="character" w:customStyle="1" w:styleId="Heading8Char">
    <w:name w:val="Heading 8 Char"/>
    <w:basedOn w:val="DefaultParagraphFont"/>
    <w:link w:val="Heading8"/>
    <w:rsid w:val="005458E2"/>
    <w:rPr>
      <w:rFonts w:cs="Cordia New"/>
      <w:i/>
      <w:iCs/>
      <w:sz w:val="24"/>
      <w:szCs w:val="24"/>
      <w:lang w:val="en-GB"/>
    </w:rPr>
  </w:style>
  <w:style w:type="paragraph" w:styleId="BlockText">
    <w:name w:val="Block Text"/>
    <w:basedOn w:val="Normal"/>
    <w:uiPriority w:val="99"/>
    <w:rsid w:val="00366351"/>
    <w:pPr>
      <w:pBdr>
        <w:bottom w:val="single" w:sz="4" w:space="1" w:color="auto"/>
      </w:pBdr>
      <w:spacing w:line="300" w:lineRule="exact"/>
      <w:ind w:left="28" w:right="28"/>
      <w:jc w:val="right"/>
    </w:pPr>
    <w:rPr>
      <w:b/>
      <w:bCs/>
      <w:spacing w:val="-2"/>
      <w:sz w:val="25"/>
      <w:szCs w:val="25"/>
      <w:lang w:val="th-TH"/>
    </w:rPr>
  </w:style>
  <w:style w:type="character" w:styleId="CommentReference">
    <w:name w:val="annotation reference"/>
    <w:basedOn w:val="DefaultParagraphFont"/>
    <w:uiPriority w:val="99"/>
    <w:semiHidden/>
    <w:rsid w:val="00366351"/>
    <w:rPr>
      <w:rFonts w:ascii="Arial" w:hAnsi="Arial"/>
      <w:sz w:val="16"/>
      <w:szCs w:val="16"/>
      <w:lang w:bidi="th-TH"/>
    </w:rPr>
  </w:style>
  <w:style w:type="paragraph" w:styleId="DocumentMap">
    <w:name w:val="Document Map"/>
    <w:basedOn w:val="Normal"/>
    <w:semiHidden/>
    <w:rsid w:val="00366351"/>
    <w:pPr>
      <w:shd w:val="clear" w:color="auto" w:fill="000080"/>
    </w:pPr>
  </w:style>
  <w:style w:type="character" w:styleId="Emphasis">
    <w:name w:val="Emphasis"/>
    <w:basedOn w:val="DefaultParagraphFont"/>
    <w:qFormat/>
    <w:rsid w:val="00366351"/>
    <w:rPr>
      <w:rFonts w:ascii="Arial" w:hAnsi="Arial"/>
      <w:noProof w:val="0"/>
      <w:sz w:val="20"/>
      <w:szCs w:val="20"/>
      <w:lang w:val="en-US" w:bidi="th-TH"/>
    </w:rPr>
  </w:style>
  <w:style w:type="character" w:styleId="EndnoteReference">
    <w:name w:val="endnote reference"/>
    <w:basedOn w:val="DefaultParagraphFont"/>
    <w:semiHidden/>
    <w:rsid w:val="00366351"/>
    <w:rPr>
      <w:rFonts w:ascii="Arial" w:hAnsi="Arial"/>
      <w:sz w:val="20"/>
      <w:szCs w:val="20"/>
      <w:vertAlign w:val="superscript"/>
      <w:lang w:bidi="th-TH"/>
    </w:rPr>
  </w:style>
  <w:style w:type="paragraph" w:styleId="EnvelopeAddress">
    <w:name w:val="envelope address"/>
    <w:basedOn w:val="Normal"/>
    <w:semiHidden/>
    <w:rsid w:val="00366351"/>
    <w:pPr>
      <w:framePr w:w="7920" w:h="1980" w:hRule="exact" w:hSpace="180" w:wrap="auto" w:hAnchor="page" w:xAlign="center" w:yAlign="bottom"/>
      <w:ind w:left="2880"/>
    </w:pPr>
  </w:style>
  <w:style w:type="paragraph" w:styleId="EnvelopeReturn">
    <w:name w:val="envelope return"/>
    <w:basedOn w:val="Normal"/>
    <w:rsid w:val="00366351"/>
  </w:style>
  <w:style w:type="character" w:styleId="FollowedHyperlink">
    <w:name w:val="FollowedHyperlink"/>
    <w:basedOn w:val="DefaultParagraphFont"/>
    <w:semiHidden/>
    <w:rsid w:val="00366351"/>
    <w:rPr>
      <w:rFonts w:ascii="Arial" w:hAnsi="Arial"/>
      <w:color w:val="800080"/>
      <w:sz w:val="20"/>
      <w:szCs w:val="20"/>
      <w:u w:val="single"/>
      <w:lang w:bidi="th-TH"/>
    </w:rPr>
  </w:style>
  <w:style w:type="character" w:styleId="FootnoteReference">
    <w:name w:val="footnote reference"/>
    <w:basedOn w:val="DefaultParagraphFont"/>
    <w:semiHidden/>
    <w:rsid w:val="00366351"/>
    <w:rPr>
      <w:rFonts w:ascii="Arial" w:hAnsi="Arial"/>
      <w:sz w:val="20"/>
      <w:szCs w:val="20"/>
      <w:vertAlign w:val="superscript"/>
      <w:lang w:bidi="th-TH"/>
    </w:rPr>
  </w:style>
  <w:style w:type="character" w:styleId="Hyperlink">
    <w:name w:val="Hyperlink"/>
    <w:basedOn w:val="DefaultParagraphFont"/>
    <w:semiHidden/>
    <w:rsid w:val="00366351"/>
    <w:rPr>
      <w:rFonts w:ascii="Arial" w:hAnsi="Arial"/>
      <w:color w:val="0000FF"/>
      <w:sz w:val="20"/>
      <w:szCs w:val="20"/>
      <w:u w:val="single"/>
      <w:lang w:bidi="th-TH"/>
    </w:rPr>
  </w:style>
  <w:style w:type="paragraph" w:styleId="Index1">
    <w:name w:val="index 1"/>
    <w:basedOn w:val="Normal"/>
    <w:next w:val="Normal"/>
    <w:autoRedefine/>
    <w:semiHidden/>
    <w:rsid w:val="00366351"/>
    <w:pPr>
      <w:ind w:left="200" w:hanging="200"/>
    </w:pPr>
  </w:style>
  <w:style w:type="paragraph" w:styleId="IndexHeading">
    <w:name w:val="index heading"/>
    <w:basedOn w:val="Normal"/>
    <w:next w:val="Index1"/>
    <w:semiHidden/>
    <w:rsid w:val="00366351"/>
    <w:rPr>
      <w:b/>
      <w:bCs/>
    </w:rPr>
  </w:style>
  <w:style w:type="character" w:styleId="LineNumber">
    <w:name w:val="line number"/>
    <w:basedOn w:val="DefaultParagraphFont"/>
    <w:semiHidden/>
    <w:rsid w:val="00366351"/>
    <w:rPr>
      <w:rFonts w:ascii="Arial" w:hAnsi="Arial"/>
      <w:sz w:val="16"/>
      <w:szCs w:val="16"/>
      <w:lang w:bidi="th-TH"/>
    </w:rPr>
  </w:style>
  <w:style w:type="paragraph" w:styleId="MacroText">
    <w:name w:val="macro"/>
    <w:link w:val="MacroTextChar"/>
    <w:rsid w:val="00366351"/>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customStyle="1" w:styleId="MacroTextChar">
    <w:name w:val="Macro Text Char"/>
    <w:basedOn w:val="DefaultParagraphFont"/>
    <w:link w:val="MacroText"/>
    <w:rsid w:val="00EC365A"/>
    <w:rPr>
      <w:rFonts w:ascii="Arial" w:hAnsi="Arial"/>
    </w:rPr>
  </w:style>
  <w:style w:type="paragraph" w:styleId="MessageHeader">
    <w:name w:val="Message Header"/>
    <w:basedOn w:val="Normal"/>
    <w:semiHidden/>
    <w:rsid w:val="00366351"/>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PageNumber">
    <w:name w:val="page number"/>
    <w:basedOn w:val="DefaultParagraphFont"/>
    <w:rsid w:val="00366351"/>
    <w:rPr>
      <w:rFonts w:ascii="Arial" w:hAnsi="Arial"/>
      <w:sz w:val="20"/>
      <w:szCs w:val="20"/>
      <w:lang w:bidi="th-TH"/>
    </w:rPr>
  </w:style>
  <w:style w:type="paragraph" w:styleId="PlainText">
    <w:name w:val="Plain Text"/>
    <w:basedOn w:val="Normal"/>
    <w:semiHidden/>
    <w:rsid w:val="00366351"/>
  </w:style>
  <w:style w:type="character" w:styleId="Strong">
    <w:name w:val="Strong"/>
    <w:basedOn w:val="DefaultParagraphFont"/>
    <w:qFormat/>
    <w:rsid w:val="00366351"/>
    <w:rPr>
      <w:rFonts w:ascii="Arial" w:hAnsi="Arial"/>
      <w:b/>
      <w:bCs/>
      <w:sz w:val="24"/>
      <w:szCs w:val="24"/>
      <w:lang w:bidi="th-TH"/>
    </w:rPr>
  </w:style>
  <w:style w:type="paragraph" w:styleId="Subtitle">
    <w:name w:val="Subtitle"/>
    <w:basedOn w:val="Normal"/>
    <w:next w:val="Normal"/>
    <w:uiPriority w:val="11"/>
    <w:qFormat/>
    <w:pPr>
      <w:spacing w:after="60"/>
      <w:jc w:val="center"/>
    </w:pPr>
  </w:style>
  <w:style w:type="paragraph" w:styleId="TOAHeading">
    <w:name w:val="toa heading"/>
    <w:basedOn w:val="Normal"/>
    <w:next w:val="Normal"/>
    <w:semiHidden/>
    <w:rsid w:val="00366351"/>
    <w:pPr>
      <w:spacing w:before="120"/>
    </w:pPr>
    <w:rPr>
      <w:b/>
      <w:bCs/>
    </w:rPr>
  </w:style>
  <w:style w:type="paragraph" w:styleId="TOC9">
    <w:name w:val="toc 9"/>
    <w:basedOn w:val="Normal"/>
    <w:next w:val="Normal"/>
    <w:autoRedefine/>
    <w:semiHidden/>
    <w:rsid w:val="00366351"/>
    <w:pPr>
      <w:ind w:left="1600"/>
    </w:pPr>
  </w:style>
  <w:style w:type="paragraph" w:customStyle="1" w:styleId="Style1">
    <w:name w:val="Style1"/>
    <w:basedOn w:val="Normal"/>
    <w:next w:val="Normal"/>
    <w:qFormat/>
    <w:rsid w:val="00366351"/>
    <w:pPr>
      <w:pBdr>
        <w:bottom w:val="single" w:sz="4" w:space="1" w:color="auto"/>
      </w:pBdr>
      <w:spacing w:line="240" w:lineRule="exact"/>
      <w:jc w:val="center"/>
    </w:pPr>
    <w:rPr>
      <w:rFonts w:eastAsia="Times New Roman"/>
      <w:b/>
      <w:bCs/>
      <w:sz w:val="20"/>
      <w:szCs w:val="20"/>
      <w:lang w:val="en-US"/>
    </w:rPr>
  </w:style>
  <w:style w:type="paragraph" w:styleId="Header">
    <w:name w:val="header"/>
    <w:basedOn w:val="Normal"/>
    <w:link w:val="HeaderChar"/>
    <w:rsid w:val="00366351"/>
    <w:pPr>
      <w:tabs>
        <w:tab w:val="center" w:pos="4320"/>
        <w:tab w:val="right" w:pos="8640"/>
      </w:tabs>
    </w:pPr>
  </w:style>
  <w:style w:type="character" w:customStyle="1" w:styleId="HeaderChar">
    <w:name w:val="Header Char"/>
    <w:basedOn w:val="DefaultParagraphFont"/>
    <w:link w:val="Header"/>
    <w:rsid w:val="003868E3"/>
    <w:rPr>
      <w:sz w:val="28"/>
      <w:szCs w:val="28"/>
      <w:lang w:val="en-GB"/>
    </w:rPr>
  </w:style>
  <w:style w:type="paragraph" w:styleId="BodyTextIndent">
    <w:name w:val="Body Text Indent"/>
    <w:basedOn w:val="Normal"/>
    <w:semiHidden/>
    <w:rsid w:val="00366351"/>
    <w:pPr>
      <w:tabs>
        <w:tab w:val="left" w:pos="2880"/>
        <w:tab w:val="center" w:pos="3600"/>
        <w:tab w:val="center" w:pos="6480"/>
        <w:tab w:val="right" w:pos="7200"/>
        <w:tab w:val="right" w:pos="8540"/>
      </w:tabs>
      <w:ind w:left="567"/>
    </w:pPr>
  </w:style>
  <w:style w:type="paragraph" w:styleId="Footer">
    <w:name w:val="footer"/>
    <w:basedOn w:val="Normal"/>
    <w:link w:val="FooterChar"/>
    <w:rsid w:val="00366351"/>
    <w:pPr>
      <w:tabs>
        <w:tab w:val="center" w:pos="4320"/>
        <w:tab w:val="right" w:pos="8640"/>
      </w:tabs>
    </w:pPr>
  </w:style>
  <w:style w:type="character" w:customStyle="1" w:styleId="FooterChar">
    <w:name w:val="Footer Char"/>
    <w:basedOn w:val="DefaultParagraphFont"/>
    <w:link w:val="Footer"/>
    <w:rsid w:val="00A56A56"/>
    <w:rPr>
      <w:sz w:val="28"/>
      <w:szCs w:val="28"/>
      <w:lang w:val="en-GB"/>
    </w:rPr>
  </w:style>
  <w:style w:type="paragraph" w:styleId="BodyTextIndent2">
    <w:name w:val="Body Text Indent 2"/>
    <w:basedOn w:val="Normal"/>
    <w:semiHidden/>
    <w:rsid w:val="00366351"/>
    <w:pPr>
      <w:ind w:left="570" w:hanging="3"/>
    </w:pPr>
    <w:rPr>
      <w:rFonts w:ascii="Angsana New"/>
    </w:rPr>
  </w:style>
  <w:style w:type="paragraph" w:styleId="BodyTextIndent3">
    <w:name w:val="Body Text Indent 3"/>
    <w:basedOn w:val="Normal"/>
    <w:semiHidden/>
    <w:rsid w:val="00366351"/>
    <w:pPr>
      <w:ind w:left="709"/>
      <w:jc w:val="thaiDistribute"/>
    </w:pPr>
    <w:rPr>
      <w:rFonts w:ascii="Angsana New"/>
    </w:rPr>
  </w:style>
  <w:style w:type="paragraph" w:styleId="ListBullet2">
    <w:name w:val="List Bullet 2"/>
    <w:basedOn w:val="Normal"/>
    <w:autoRedefine/>
    <w:semiHidden/>
    <w:rsid w:val="00366351"/>
    <w:pPr>
      <w:tabs>
        <w:tab w:val="num" w:pos="643"/>
      </w:tabs>
      <w:ind w:left="643" w:hanging="360"/>
    </w:pPr>
    <w:rPr>
      <w:rFonts w:ascii="Times New Roman" w:hAnsi="Times New Roman"/>
      <w:sz w:val="24"/>
      <w:szCs w:val="24"/>
    </w:rPr>
  </w:style>
  <w:style w:type="paragraph" w:styleId="BodyText">
    <w:name w:val="Body Text"/>
    <w:basedOn w:val="Normal"/>
    <w:link w:val="BodyTextChar"/>
    <w:rsid w:val="00366351"/>
    <w:rPr>
      <w:rFonts w:ascii="Times New Roman" w:hAnsi="Times New Roman"/>
      <w:sz w:val="20"/>
      <w:szCs w:val="20"/>
      <w:lang w:val="en-US"/>
    </w:rPr>
  </w:style>
  <w:style w:type="character" w:customStyle="1" w:styleId="BodyTextChar">
    <w:name w:val="Body Text Char"/>
    <w:basedOn w:val="DefaultParagraphFont"/>
    <w:link w:val="BodyText"/>
    <w:rsid w:val="00316250"/>
    <w:rPr>
      <w:rFonts w:ascii="Times New Roman" w:hAnsi="Times New Roman" w:cs="Cordia New"/>
    </w:rPr>
  </w:style>
  <w:style w:type="paragraph" w:customStyle="1" w:styleId="a">
    <w:name w:val="???????????"/>
    <w:basedOn w:val="Normal"/>
    <w:rsid w:val="00366351"/>
    <w:pPr>
      <w:widowControl w:val="0"/>
      <w:ind w:right="386"/>
      <w:jc w:val="left"/>
    </w:pPr>
    <w:rPr>
      <w:rFonts w:eastAsia="Times New Roman"/>
      <w:sz w:val="20"/>
      <w:szCs w:val="20"/>
      <w:lang w:val="en-US"/>
    </w:rPr>
  </w:style>
  <w:style w:type="paragraph" w:customStyle="1" w:styleId="NormalAngsanaNew">
    <w:name w:val="Normal + Angsana New"/>
    <w:aliases w:val="13 pt,Right,After:  -0.13 cm,Right: (Double solid l..."/>
    <w:basedOn w:val="Normal"/>
    <w:rsid w:val="00366351"/>
    <w:pPr>
      <w:pBdr>
        <w:bottom w:val="single" w:sz="6" w:space="1" w:color="auto"/>
      </w:pBdr>
      <w:jc w:val="right"/>
    </w:pPr>
    <w:rPr>
      <w:rFonts w:ascii="Angsana New" w:hAnsi="Angsana New"/>
      <w:sz w:val="24"/>
      <w:szCs w:val="24"/>
      <w:lang w:val="en-US"/>
    </w:rPr>
  </w:style>
  <w:style w:type="paragraph" w:customStyle="1" w:styleId="BalloonText1">
    <w:name w:val="Balloon Text1"/>
    <w:basedOn w:val="Normal"/>
    <w:semiHidden/>
    <w:rsid w:val="00366351"/>
    <w:rPr>
      <w:rFonts w:ascii="Tahoma" w:hAnsi="Tahoma"/>
      <w:sz w:val="16"/>
      <w:szCs w:val="18"/>
    </w:rPr>
  </w:style>
  <w:style w:type="paragraph" w:customStyle="1" w:styleId="a0">
    <w:name w:val="เนื้อเรื่อง"/>
    <w:basedOn w:val="Normal"/>
    <w:rsid w:val="00366351"/>
    <w:pPr>
      <w:ind w:right="386"/>
      <w:jc w:val="left"/>
    </w:pPr>
    <w:rPr>
      <w:rFonts w:eastAsia="Times New Roman" w:hAnsi="Times New Roman"/>
      <w:color w:val="000080"/>
      <w:sz w:val="20"/>
      <w:szCs w:val="20"/>
    </w:rPr>
  </w:style>
  <w:style w:type="paragraph" w:styleId="BodyText2">
    <w:name w:val="Body Text 2"/>
    <w:basedOn w:val="Normal"/>
    <w:semiHidden/>
    <w:rsid w:val="00366351"/>
    <w:pPr>
      <w:jc w:val="left"/>
      <w:outlineLvl w:val="0"/>
    </w:pPr>
    <w:rPr>
      <w:rFonts w:ascii="Angsana New" w:hAnsi="Angsana New"/>
      <w:b/>
      <w:bCs/>
      <w:sz w:val="26"/>
      <w:szCs w:val="26"/>
    </w:rPr>
  </w:style>
  <w:style w:type="paragraph" w:styleId="BalloonText">
    <w:name w:val="Balloon Text"/>
    <w:basedOn w:val="Normal"/>
    <w:semiHidden/>
    <w:rsid w:val="00366351"/>
    <w:rPr>
      <w:rFonts w:ascii="Tahoma" w:hAnsi="Tahoma"/>
      <w:sz w:val="16"/>
      <w:szCs w:val="18"/>
    </w:rPr>
  </w:style>
  <w:style w:type="paragraph" w:styleId="ListContinue">
    <w:name w:val="List Continue"/>
    <w:basedOn w:val="Normal"/>
    <w:rsid w:val="00B37D5D"/>
    <w:pPr>
      <w:spacing w:after="120"/>
      <w:ind w:left="360"/>
      <w:jc w:val="left"/>
    </w:pPr>
    <w:rPr>
      <w:rFonts w:eastAsia="Times New Roman" w:cs="CordiaUPC"/>
    </w:rPr>
  </w:style>
  <w:style w:type="paragraph" w:styleId="ListParagraph">
    <w:name w:val="List Paragraph"/>
    <w:basedOn w:val="Normal"/>
    <w:link w:val="ListParagraphChar"/>
    <w:uiPriority w:val="34"/>
    <w:qFormat/>
    <w:rsid w:val="002B754A"/>
    <w:pPr>
      <w:ind w:left="720"/>
      <w:contextualSpacing/>
    </w:pPr>
    <w:rPr>
      <w:szCs w:val="35"/>
    </w:rPr>
  </w:style>
  <w:style w:type="table" w:styleId="TableGrid">
    <w:name w:val="Table Grid"/>
    <w:basedOn w:val="TableNormal"/>
    <w:uiPriority w:val="39"/>
    <w:rsid w:val="00BB2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
    <w:name w:val="PwC Table Text"/>
    <w:basedOn w:val="TableNormal"/>
    <w:uiPriority w:val="99"/>
    <w:qFormat/>
    <w:rsid w:val="006F2576"/>
    <w:pPr>
      <w:spacing w:before="60" w:after="60"/>
    </w:pPr>
    <w:rPr>
      <w:rFonts w:ascii="Georgia" w:eastAsiaTheme="minorHAnsi" w:hAnsi="Georgia" w:cstheme="minorBidi"/>
      <w:lang w:bidi="ar-SA"/>
    </w:rPr>
    <w:tblPr>
      <w:tblStyleRowBandSize w:val="1"/>
      <w:tblBorders>
        <w:insideH w:val="dotted" w:sz="4" w:space="0" w:color="1F497D" w:themeColor="text2"/>
      </w:tblBorders>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paragraph" w:styleId="CommentText">
    <w:name w:val="annotation text"/>
    <w:basedOn w:val="Normal"/>
    <w:link w:val="CommentTextChar"/>
    <w:uiPriority w:val="99"/>
    <w:unhideWhenUsed/>
    <w:rsid w:val="0031466D"/>
    <w:rPr>
      <w:sz w:val="20"/>
      <w:szCs w:val="25"/>
    </w:rPr>
  </w:style>
  <w:style w:type="character" w:customStyle="1" w:styleId="CommentTextChar">
    <w:name w:val="Comment Text Char"/>
    <w:basedOn w:val="DefaultParagraphFont"/>
    <w:link w:val="CommentText"/>
    <w:uiPriority w:val="99"/>
    <w:rsid w:val="0031466D"/>
    <w:rPr>
      <w:szCs w:val="25"/>
      <w:lang w:val="en-GB"/>
    </w:rPr>
  </w:style>
  <w:style w:type="paragraph" w:styleId="CommentSubject">
    <w:name w:val="annotation subject"/>
    <w:basedOn w:val="CommentText"/>
    <w:next w:val="CommentText"/>
    <w:link w:val="CommentSubjectChar"/>
    <w:uiPriority w:val="99"/>
    <w:semiHidden/>
    <w:unhideWhenUsed/>
    <w:rsid w:val="00A56A56"/>
    <w:rPr>
      <w:b/>
      <w:bCs/>
    </w:rPr>
  </w:style>
  <w:style w:type="character" w:customStyle="1" w:styleId="CommentSubjectChar">
    <w:name w:val="Comment Subject Char"/>
    <w:basedOn w:val="CommentTextChar"/>
    <w:link w:val="CommentSubject"/>
    <w:uiPriority w:val="99"/>
    <w:semiHidden/>
    <w:rsid w:val="00A56A56"/>
    <w:rPr>
      <w:b/>
      <w:bCs/>
      <w:szCs w:val="25"/>
      <w:lang w:val="en-GB"/>
    </w:rPr>
  </w:style>
  <w:style w:type="character" w:customStyle="1" w:styleId="hps">
    <w:name w:val="hps"/>
    <w:basedOn w:val="DefaultParagraphFont"/>
    <w:rsid w:val="00D93669"/>
  </w:style>
  <w:style w:type="paragraph" w:customStyle="1" w:styleId="Text">
    <w:name w:val="Text"/>
    <w:basedOn w:val="Normal"/>
    <w:rsid w:val="00396093"/>
    <w:pPr>
      <w:spacing w:before="120" w:after="120"/>
      <w:ind w:firstLine="709"/>
      <w:jc w:val="left"/>
    </w:pPr>
    <w:rPr>
      <w:rFonts w:ascii="Times New Roman" w:eastAsia="Times New Roman" w:hAnsi="Times New Roman" w:cs="Times New Roman"/>
      <w:sz w:val="20"/>
      <w:szCs w:val="20"/>
      <w:lang w:val="en-US" w:bidi="ar-SA"/>
    </w:rPr>
  </w:style>
  <w:style w:type="character" w:customStyle="1" w:styleId="shorttext">
    <w:name w:val="short_text"/>
    <w:basedOn w:val="DefaultParagraphFont"/>
    <w:rsid w:val="00BD7CF8"/>
  </w:style>
  <w:style w:type="paragraph" w:styleId="Revision">
    <w:name w:val="Revision"/>
    <w:hidden/>
    <w:uiPriority w:val="99"/>
    <w:semiHidden/>
    <w:rsid w:val="00A96EA7"/>
    <w:rPr>
      <w:szCs w:val="35"/>
    </w:rPr>
  </w:style>
  <w:style w:type="paragraph" w:customStyle="1" w:styleId="a1">
    <w:name w:val="à¹×éÍàÃ×èÍ§"/>
    <w:basedOn w:val="Normal"/>
    <w:rsid w:val="00E20A38"/>
    <w:pPr>
      <w:autoSpaceDE w:val="0"/>
      <w:autoSpaceDN w:val="0"/>
      <w:ind w:right="386"/>
      <w:jc w:val="left"/>
    </w:pPr>
    <w:rPr>
      <w:rFonts w:ascii="Arial" w:eastAsia="Times New Roman" w:hAnsi="Arial"/>
      <w:b/>
      <w:bCs/>
      <w:lang w:val="en-US"/>
    </w:rPr>
  </w:style>
  <w:style w:type="character" w:customStyle="1" w:styleId="Heading1Char">
    <w:name w:val="Heading 1 Char"/>
    <w:basedOn w:val="DefaultParagraphFont"/>
    <w:link w:val="Heading1"/>
    <w:rsid w:val="00FC6EC8"/>
    <w:rPr>
      <w:rFonts w:cs="Cordia New"/>
      <w:b/>
      <w:bCs/>
      <w:kern w:val="36"/>
      <w:sz w:val="32"/>
      <w:szCs w:val="32"/>
      <w:lang w:val="en-GB"/>
    </w:rPr>
  </w:style>
  <w:style w:type="character" w:customStyle="1" w:styleId="Heading5Char">
    <w:name w:val="Heading 5 Char"/>
    <w:basedOn w:val="DefaultParagraphFont"/>
    <w:link w:val="Heading5"/>
    <w:rsid w:val="00FC6EC8"/>
    <w:rPr>
      <w:rFonts w:cs="Cordia New"/>
      <w:sz w:val="24"/>
      <w:szCs w:val="24"/>
      <w:lang w:val="en-GB"/>
    </w:rPr>
  </w:style>
  <w:style w:type="table" w:customStyle="1" w:styleId="TableGrid1">
    <w:name w:val="Table Grid1"/>
    <w:basedOn w:val="TableNormal"/>
    <w:next w:val="TableGrid"/>
    <w:uiPriority w:val="59"/>
    <w:rsid w:val="00C9502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785350476169580490gmail-msolistparagraph">
    <w:name w:val="m_-6785350476169580490gmail-msolistparagraph"/>
    <w:basedOn w:val="Normal"/>
    <w:rsid w:val="00274848"/>
    <w:pPr>
      <w:spacing w:before="100" w:beforeAutospacing="1" w:after="100" w:afterAutospacing="1"/>
      <w:jc w:val="left"/>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F55ED2"/>
    <w:rPr>
      <w:rFonts w:ascii="Cambria" w:eastAsia="Cambria" w:hAnsi="Cambria"/>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3F65"/>
    <w:rPr>
      <w:rFonts w:ascii="Ink Free" w:eastAsia="Ink Free" w:hAnsi="Ink Free" w:cs="Ink Free"/>
      <w:color w:val="00B050"/>
    </w:rPr>
  </w:style>
  <w:style w:type="table" w:customStyle="1" w:styleId="a2">
    <w:basedOn w:val="TableNormal"/>
    <w:pPr>
      <w:spacing w:before="60" w:after="60"/>
    </w:pPr>
    <w:rPr>
      <w:rFonts w:ascii="Cambria" w:eastAsia="Cambria" w:hAnsi="Cambria" w:cs="Cambria"/>
      <w:sz w:val="22"/>
      <w:szCs w:val="22"/>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before="60" w:after="60"/>
    </w:pPr>
    <w:rPr>
      <w:rFonts w:ascii="Cambria" w:eastAsia="Cambria" w:hAnsi="Cambria" w:cs="Cambria"/>
      <w:sz w:val="22"/>
      <w:szCs w:val="22"/>
    </w:rPr>
    <w:tblPr>
      <w:tblStyleRowBandSize w:val="1"/>
      <w:tblStyleColBandSize w:val="1"/>
    </w:tblPr>
  </w:style>
  <w:style w:type="table" w:customStyle="1" w:styleId="a7">
    <w:basedOn w:val="TableNormal"/>
    <w:pPr>
      <w:spacing w:before="60" w:after="60"/>
    </w:pPr>
    <w:rPr>
      <w:rFonts w:ascii="Cambria" w:eastAsia="Cambria" w:hAnsi="Cambria" w:cs="Cambria"/>
      <w:sz w:val="22"/>
      <w:szCs w:val="22"/>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before="60" w:after="60"/>
    </w:pPr>
    <w:rPr>
      <w:rFonts w:ascii="Cambria" w:eastAsia="Cambria" w:hAnsi="Cambria" w:cs="Cambria"/>
      <w:sz w:val="22"/>
      <w:szCs w:val="22"/>
    </w:rPr>
    <w:tblPr>
      <w:tblStyleRowBandSize w:val="1"/>
      <w:tblStyleColBandSize w:val="1"/>
    </w:tblPr>
  </w:style>
  <w:style w:type="table" w:customStyle="1" w:styleId="ad">
    <w:basedOn w:val="TableNormal"/>
    <w:pPr>
      <w:spacing w:before="60" w:after="60"/>
    </w:pPr>
    <w:rPr>
      <w:rFonts w:ascii="Cambria" w:eastAsia="Cambria" w:hAnsi="Cambria" w:cs="Cambria"/>
      <w:sz w:val="22"/>
      <w:szCs w:val="22"/>
    </w:r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uiPriority w:val="34"/>
    <w:rsid w:val="00B33637"/>
    <w:rPr>
      <w:szCs w:val="35"/>
    </w:rPr>
  </w:style>
  <w:style w:type="paragraph" w:styleId="HTMLPreformatted">
    <w:name w:val="HTML Preformatted"/>
    <w:basedOn w:val="Normal"/>
    <w:link w:val="HTMLPreformattedChar"/>
    <w:uiPriority w:val="99"/>
    <w:semiHidden/>
    <w:unhideWhenUsed/>
    <w:rsid w:val="006B2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2558"/>
    <w:rPr>
      <w:rFonts w:ascii="Courier New" w:eastAsia="Times New Roman" w:hAnsi="Courier New" w:cs="Courier New"/>
      <w:sz w:val="20"/>
      <w:szCs w:val="20"/>
    </w:rPr>
  </w:style>
  <w:style w:type="table" w:customStyle="1" w:styleId="TableGrid3">
    <w:name w:val="Table Grid3"/>
    <w:basedOn w:val="TableNormal"/>
    <w:next w:val="TableGrid"/>
    <w:uiPriority w:val="39"/>
    <w:rsid w:val="001A6D7C"/>
    <w:pPr>
      <w:jc w:val="left"/>
    </w:pPr>
    <w:rPr>
      <w:rFonts w:ascii="Cambria" w:eastAsia="Cambria" w:hAnsi="Cambria"/>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220509"/>
    <w:pPr>
      <w:jc w:val="left"/>
    </w:pPr>
    <w:rPr>
      <w:rFonts w:ascii="Arial" w:eastAsia="Arial" w:hAnsi="Arial" w:cs="Angsana New"/>
      <w:sz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205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836DB0"/>
    <w:pPr>
      <w:jc w:val="left"/>
    </w:pPr>
    <w:rPr>
      <w:rFonts w:eastAsia="SimSun" w:cs="Angsana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4E71"/>
    <w:pPr>
      <w:spacing w:before="100" w:beforeAutospacing="1" w:after="100" w:afterAutospacing="1"/>
      <w:jc w:val="left"/>
    </w:pPr>
    <w:rPr>
      <w:rFonts w:ascii="Times New Roman" w:eastAsia="Times New Roman" w:hAnsi="Times New Roman" w:cs="Times New Roman"/>
      <w:sz w:val="24"/>
      <w:szCs w:val="24"/>
    </w:r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4">
    <w:basedOn w:val="TableNormal"/>
    <w:tblPr>
      <w:tblStyleRowBandSize w:val="1"/>
      <w:tblStyleColBandSize w:val="1"/>
      <w:tblCellMar>
        <w:left w:w="115" w:type="dxa"/>
        <w:right w:w="115" w:type="dxa"/>
      </w:tblCellMar>
    </w:tblPr>
  </w:style>
  <w:style w:type="table" w:customStyle="1" w:styleId="af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7">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8">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9">
    <w:basedOn w:val="TableNormal"/>
    <w:tblPr>
      <w:tblStyleRowBandSize w:val="1"/>
      <w:tblStyleColBandSize w:val="1"/>
      <w:tblCellMar>
        <w:left w:w="115" w:type="dxa"/>
        <w:right w:w="115" w:type="dxa"/>
      </w:tblCellMar>
    </w:tblPr>
  </w:style>
  <w:style w:type="table" w:customStyle="1" w:styleId="afffff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b">
    <w:basedOn w:val="TableNormal"/>
    <w:tblPr>
      <w:tblStyleRowBandSize w:val="1"/>
      <w:tblStyleColBandSize w:val="1"/>
      <w:tblCellMar>
        <w:left w:w="115" w:type="dxa"/>
        <w:right w:w="115" w:type="dxa"/>
      </w:tblCellMar>
    </w:tblPr>
  </w:style>
  <w:style w:type="table" w:customStyle="1" w:styleId="afff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d">
    <w:basedOn w:val="TableNormal"/>
    <w:tblPr>
      <w:tblStyleRowBandSize w:val="1"/>
      <w:tblStyleColBandSize w:val="1"/>
      <w:tblCellMar>
        <w:left w:w="115" w:type="dxa"/>
        <w:right w:w="115" w:type="dxa"/>
      </w:tblCellMar>
    </w:tblPr>
  </w:style>
  <w:style w:type="table" w:customStyle="1" w:styleId="afff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6">
    <w:basedOn w:val="TableNormal"/>
    <w:tblPr>
      <w:tblStyleRowBandSize w:val="1"/>
      <w:tblStyleColBandSize w:val="1"/>
      <w:tblCellMar>
        <w:left w:w="115" w:type="dxa"/>
        <w:right w:w="115" w:type="dxa"/>
      </w:tblCellMar>
    </w:tblPr>
  </w:style>
  <w:style w:type="table" w:customStyle="1" w:styleId="affffffffffff7">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8">
    <w:basedOn w:val="TableNormal"/>
    <w:tblPr>
      <w:tblStyleRowBandSize w:val="1"/>
      <w:tblStyleColBandSize w:val="1"/>
      <w:tblCellMar>
        <w:left w:w="115" w:type="dxa"/>
        <w:right w:w="115" w:type="dxa"/>
      </w:tblCellMar>
    </w:tblPr>
  </w:style>
  <w:style w:type="table" w:customStyle="1" w:styleId="affffffffffff9">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a">
    <w:basedOn w:val="TableNormal"/>
    <w:tblPr>
      <w:tblStyleRowBandSize w:val="1"/>
      <w:tblStyleColBandSize w:val="1"/>
      <w:tblCellMar>
        <w:left w:w="115" w:type="dxa"/>
        <w:right w:w="115" w:type="dxa"/>
      </w:tblCellMar>
    </w:tblPr>
  </w:style>
  <w:style w:type="table" w:customStyle="1" w:styleId="aff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c">
    <w:basedOn w:val="TableNormal"/>
    <w:tblPr>
      <w:tblStyleRowBandSize w:val="1"/>
      <w:tblStyleColBandSize w:val="1"/>
      <w:tblCellMar>
        <w:left w:w="115" w:type="dxa"/>
        <w:right w:w="115" w:type="dxa"/>
      </w:tblCellMar>
    </w:tblPr>
  </w:style>
  <w:style w:type="table" w:customStyle="1" w:styleId="affff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2">
    <w:basedOn w:val="TableNormal"/>
    <w:tblPr>
      <w:tblStyleRowBandSize w:val="1"/>
      <w:tblStyleColBandSize w:val="1"/>
      <w:tblCellMar>
        <w:left w:w="115" w:type="dxa"/>
        <w:right w:w="115" w:type="dxa"/>
      </w:tblCellMar>
    </w:tblPr>
  </w:style>
  <w:style w:type="table" w:customStyle="1" w:styleId="afffffffffffff3">
    <w:basedOn w:val="TableNormal"/>
    <w:tblPr>
      <w:tblStyleRowBandSize w:val="1"/>
      <w:tblStyleColBandSize w:val="1"/>
      <w:tblCellMar>
        <w:left w:w="115" w:type="dxa"/>
        <w:right w:w="115" w:type="dxa"/>
      </w:tblCellMar>
    </w:tblPr>
  </w:style>
  <w:style w:type="table" w:customStyle="1" w:styleId="afff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5">
    <w:basedOn w:val="TableNormal"/>
    <w:tblPr>
      <w:tblStyleRowBandSize w:val="1"/>
      <w:tblStyleColBandSize w:val="1"/>
      <w:tblCellMar>
        <w:left w:w="115" w:type="dxa"/>
        <w:right w:w="115" w:type="dxa"/>
      </w:tblCellMar>
    </w:tblPr>
  </w:style>
  <w:style w:type="table" w:customStyle="1" w:styleId="afff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7">
    <w:basedOn w:val="TableNormal"/>
    <w:tblPr>
      <w:tblStyleRowBandSize w:val="1"/>
      <w:tblStyleColBandSize w:val="1"/>
      <w:tblCellMar>
        <w:left w:w="115" w:type="dxa"/>
        <w:right w:w="115" w:type="dxa"/>
      </w:tblCellMar>
    </w:tblPr>
  </w:style>
  <w:style w:type="table" w:customStyle="1" w:styleId="afffffffffffff8">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9">
    <w:basedOn w:val="TableNormal"/>
    <w:tblPr>
      <w:tblStyleRowBandSize w:val="1"/>
      <w:tblStyleColBandSize w:val="1"/>
      <w:tblCellMar>
        <w:left w:w="115" w:type="dxa"/>
        <w:right w:w="115" w:type="dxa"/>
      </w:tblCellMar>
    </w:tblPr>
  </w:style>
  <w:style w:type="table" w:customStyle="1" w:styleId="afffffff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c">
    <w:basedOn w:val="TableNormal"/>
    <w:tblPr>
      <w:tblStyleRowBandSize w:val="1"/>
      <w:tblStyleColBandSize w:val="1"/>
      <w:tblCellMar>
        <w:left w:w="115" w:type="dxa"/>
        <w:right w:w="115" w:type="dxa"/>
      </w:tblCellMar>
    </w:tblPr>
  </w:style>
  <w:style w:type="table" w:customStyle="1" w:styleId="afffff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e">
    <w:basedOn w:val="TableNormal"/>
    <w:tblPr>
      <w:tblStyleRowBandSize w:val="1"/>
      <w:tblStyleColBandSize w:val="1"/>
      <w:tblCellMar>
        <w:left w:w="115" w:type="dxa"/>
        <w:right w:w="115" w:type="dxa"/>
      </w:tblCellMar>
    </w:tblPr>
  </w:style>
  <w:style w:type="table" w:customStyle="1" w:styleId="afff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7">
    <w:basedOn w:val="TableNormal"/>
    <w:tblPr>
      <w:tblStyleRowBandSize w:val="1"/>
      <w:tblStyleColBandSize w:val="1"/>
      <w:tblCellMar>
        <w:left w:w="115" w:type="dxa"/>
        <w:right w:w="115" w:type="dxa"/>
      </w:tblCellMar>
    </w:tblPr>
  </w:style>
  <w:style w:type="table" w:customStyle="1" w:styleId="affffffffffffff8">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9">
    <w:basedOn w:val="TableNormal"/>
    <w:tblPr>
      <w:tblStyleRowBandSize w:val="1"/>
      <w:tblStyleColBandSize w:val="1"/>
      <w:tblCellMar>
        <w:left w:w="115" w:type="dxa"/>
        <w:right w:w="115" w:type="dxa"/>
      </w:tblCellMar>
    </w:tblPr>
  </w:style>
  <w:style w:type="table" w:customStyle="1" w:styleId="affffffff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character" w:customStyle="1" w:styleId="TitleChar">
    <w:name w:val="Title Char"/>
    <w:aliases w:val="Comments Char"/>
    <w:basedOn w:val="DefaultParagraphFont"/>
    <w:link w:val="Title"/>
    <w:uiPriority w:val="10"/>
    <w:rsid w:val="004A09A3"/>
    <w:rPr>
      <w:b/>
      <w:bCs/>
      <w:kern w:val="36"/>
    </w:rPr>
  </w:style>
  <w:style w:type="paragraph" w:customStyle="1" w:styleId="Default">
    <w:name w:val="Default"/>
    <w:rsid w:val="004A09A3"/>
    <w:pPr>
      <w:autoSpaceDE w:val="0"/>
      <w:autoSpaceDN w:val="0"/>
      <w:adjustRightInd w:val="0"/>
      <w:jc w:val="left"/>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306">
      <w:bodyDiv w:val="1"/>
      <w:marLeft w:val="0"/>
      <w:marRight w:val="0"/>
      <w:marTop w:val="0"/>
      <w:marBottom w:val="0"/>
      <w:divBdr>
        <w:top w:val="none" w:sz="0" w:space="0" w:color="auto"/>
        <w:left w:val="none" w:sz="0" w:space="0" w:color="auto"/>
        <w:bottom w:val="none" w:sz="0" w:space="0" w:color="auto"/>
        <w:right w:val="none" w:sz="0" w:space="0" w:color="auto"/>
      </w:divBdr>
    </w:div>
    <w:div w:id="15423164">
      <w:bodyDiv w:val="1"/>
      <w:marLeft w:val="0"/>
      <w:marRight w:val="0"/>
      <w:marTop w:val="0"/>
      <w:marBottom w:val="0"/>
      <w:divBdr>
        <w:top w:val="none" w:sz="0" w:space="0" w:color="auto"/>
        <w:left w:val="none" w:sz="0" w:space="0" w:color="auto"/>
        <w:bottom w:val="none" w:sz="0" w:space="0" w:color="auto"/>
        <w:right w:val="none" w:sz="0" w:space="0" w:color="auto"/>
      </w:divBdr>
    </w:div>
    <w:div w:id="15617261">
      <w:bodyDiv w:val="1"/>
      <w:marLeft w:val="0"/>
      <w:marRight w:val="0"/>
      <w:marTop w:val="0"/>
      <w:marBottom w:val="0"/>
      <w:divBdr>
        <w:top w:val="none" w:sz="0" w:space="0" w:color="auto"/>
        <w:left w:val="none" w:sz="0" w:space="0" w:color="auto"/>
        <w:bottom w:val="none" w:sz="0" w:space="0" w:color="auto"/>
        <w:right w:val="none" w:sz="0" w:space="0" w:color="auto"/>
      </w:divBdr>
    </w:div>
    <w:div w:id="22949654">
      <w:bodyDiv w:val="1"/>
      <w:marLeft w:val="0"/>
      <w:marRight w:val="0"/>
      <w:marTop w:val="0"/>
      <w:marBottom w:val="0"/>
      <w:divBdr>
        <w:top w:val="none" w:sz="0" w:space="0" w:color="auto"/>
        <w:left w:val="none" w:sz="0" w:space="0" w:color="auto"/>
        <w:bottom w:val="none" w:sz="0" w:space="0" w:color="auto"/>
        <w:right w:val="none" w:sz="0" w:space="0" w:color="auto"/>
      </w:divBdr>
    </w:div>
    <w:div w:id="25060034">
      <w:bodyDiv w:val="1"/>
      <w:marLeft w:val="0"/>
      <w:marRight w:val="0"/>
      <w:marTop w:val="0"/>
      <w:marBottom w:val="0"/>
      <w:divBdr>
        <w:top w:val="none" w:sz="0" w:space="0" w:color="auto"/>
        <w:left w:val="none" w:sz="0" w:space="0" w:color="auto"/>
        <w:bottom w:val="none" w:sz="0" w:space="0" w:color="auto"/>
        <w:right w:val="none" w:sz="0" w:space="0" w:color="auto"/>
      </w:divBdr>
    </w:div>
    <w:div w:id="29260190">
      <w:bodyDiv w:val="1"/>
      <w:marLeft w:val="0"/>
      <w:marRight w:val="0"/>
      <w:marTop w:val="0"/>
      <w:marBottom w:val="0"/>
      <w:divBdr>
        <w:top w:val="none" w:sz="0" w:space="0" w:color="auto"/>
        <w:left w:val="none" w:sz="0" w:space="0" w:color="auto"/>
        <w:bottom w:val="none" w:sz="0" w:space="0" w:color="auto"/>
        <w:right w:val="none" w:sz="0" w:space="0" w:color="auto"/>
      </w:divBdr>
    </w:div>
    <w:div w:id="35206160">
      <w:bodyDiv w:val="1"/>
      <w:marLeft w:val="0"/>
      <w:marRight w:val="0"/>
      <w:marTop w:val="0"/>
      <w:marBottom w:val="0"/>
      <w:divBdr>
        <w:top w:val="none" w:sz="0" w:space="0" w:color="auto"/>
        <w:left w:val="none" w:sz="0" w:space="0" w:color="auto"/>
        <w:bottom w:val="none" w:sz="0" w:space="0" w:color="auto"/>
        <w:right w:val="none" w:sz="0" w:space="0" w:color="auto"/>
      </w:divBdr>
    </w:div>
    <w:div w:id="46998168">
      <w:bodyDiv w:val="1"/>
      <w:marLeft w:val="0"/>
      <w:marRight w:val="0"/>
      <w:marTop w:val="0"/>
      <w:marBottom w:val="0"/>
      <w:divBdr>
        <w:top w:val="none" w:sz="0" w:space="0" w:color="auto"/>
        <w:left w:val="none" w:sz="0" w:space="0" w:color="auto"/>
        <w:bottom w:val="none" w:sz="0" w:space="0" w:color="auto"/>
        <w:right w:val="none" w:sz="0" w:space="0" w:color="auto"/>
      </w:divBdr>
    </w:div>
    <w:div w:id="51664393">
      <w:bodyDiv w:val="1"/>
      <w:marLeft w:val="0"/>
      <w:marRight w:val="0"/>
      <w:marTop w:val="0"/>
      <w:marBottom w:val="0"/>
      <w:divBdr>
        <w:top w:val="none" w:sz="0" w:space="0" w:color="auto"/>
        <w:left w:val="none" w:sz="0" w:space="0" w:color="auto"/>
        <w:bottom w:val="none" w:sz="0" w:space="0" w:color="auto"/>
        <w:right w:val="none" w:sz="0" w:space="0" w:color="auto"/>
      </w:divBdr>
    </w:div>
    <w:div w:id="51928279">
      <w:bodyDiv w:val="1"/>
      <w:marLeft w:val="0"/>
      <w:marRight w:val="0"/>
      <w:marTop w:val="0"/>
      <w:marBottom w:val="0"/>
      <w:divBdr>
        <w:top w:val="none" w:sz="0" w:space="0" w:color="auto"/>
        <w:left w:val="none" w:sz="0" w:space="0" w:color="auto"/>
        <w:bottom w:val="none" w:sz="0" w:space="0" w:color="auto"/>
        <w:right w:val="none" w:sz="0" w:space="0" w:color="auto"/>
      </w:divBdr>
    </w:div>
    <w:div w:id="55589799">
      <w:bodyDiv w:val="1"/>
      <w:marLeft w:val="0"/>
      <w:marRight w:val="0"/>
      <w:marTop w:val="0"/>
      <w:marBottom w:val="0"/>
      <w:divBdr>
        <w:top w:val="none" w:sz="0" w:space="0" w:color="auto"/>
        <w:left w:val="none" w:sz="0" w:space="0" w:color="auto"/>
        <w:bottom w:val="none" w:sz="0" w:space="0" w:color="auto"/>
        <w:right w:val="none" w:sz="0" w:space="0" w:color="auto"/>
      </w:divBdr>
    </w:div>
    <w:div w:id="61605665">
      <w:bodyDiv w:val="1"/>
      <w:marLeft w:val="0"/>
      <w:marRight w:val="0"/>
      <w:marTop w:val="0"/>
      <w:marBottom w:val="0"/>
      <w:divBdr>
        <w:top w:val="none" w:sz="0" w:space="0" w:color="auto"/>
        <w:left w:val="none" w:sz="0" w:space="0" w:color="auto"/>
        <w:bottom w:val="none" w:sz="0" w:space="0" w:color="auto"/>
        <w:right w:val="none" w:sz="0" w:space="0" w:color="auto"/>
      </w:divBdr>
    </w:div>
    <w:div w:id="72357319">
      <w:bodyDiv w:val="1"/>
      <w:marLeft w:val="0"/>
      <w:marRight w:val="0"/>
      <w:marTop w:val="0"/>
      <w:marBottom w:val="0"/>
      <w:divBdr>
        <w:top w:val="none" w:sz="0" w:space="0" w:color="auto"/>
        <w:left w:val="none" w:sz="0" w:space="0" w:color="auto"/>
        <w:bottom w:val="none" w:sz="0" w:space="0" w:color="auto"/>
        <w:right w:val="none" w:sz="0" w:space="0" w:color="auto"/>
      </w:divBdr>
    </w:div>
    <w:div w:id="88284624">
      <w:bodyDiv w:val="1"/>
      <w:marLeft w:val="0"/>
      <w:marRight w:val="0"/>
      <w:marTop w:val="0"/>
      <w:marBottom w:val="0"/>
      <w:divBdr>
        <w:top w:val="none" w:sz="0" w:space="0" w:color="auto"/>
        <w:left w:val="none" w:sz="0" w:space="0" w:color="auto"/>
        <w:bottom w:val="none" w:sz="0" w:space="0" w:color="auto"/>
        <w:right w:val="none" w:sz="0" w:space="0" w:color="auto"/>
      </w:divBdr>
    </w:div>
    <w:div w:id="90319981">
      <w:bodyDiv w:val="1"/>
      <w:marLeft w:val="0"/>
      <w:marRight w:val="0"/>
      <w:marTop w:val="0"/>
      <w:marBottom w:val="0"/>
      <w:divBdr>
        <w:top w:val="none" w:sz="0" w:space="0" w:color="auto"/>
        <w:left w:val="none" w:sz="0" w:space="0" w:color="auto"/>
        <w:bottom w:val="none" w:sz="0" w:space="0" w:color="auto"/>
        <w:right w:val="none" w:sz="0" w:space="0" w:color="auto"/>
      </w:divBdr>
    </w:div>
    <w:div w:id="90668295">
      <w:bodyDiv w:val="1"/>
      <w:marLeft w:val="0"/>
      <w:marRight w:val="0"/>
      <w:marTop w:val="0"/>
      <w:marBottom w:val="0"/>
      <w:divBdr>
        <w:top w:val="none" w:sz="0" w:space="0" w:color="auto"/>
        <w:left w:val="none" w:sz="0" w:space="0" w:color="auto"/>
        <w:bottom w:val="none" w:sz="0" w:space="0" w:color="auto"/>
        <w:right w:val="none" w:sz="0" w:space="0" w:color="auto"/>
      </w:divBdr>
    </w:div>
    <w:div w:id="93867913">
      <w:bodyDiv w:val="1"/>
      <w:marLeft w:val="0"/>
      <w:marRight w:val="0"/>
      <w:marTop w:val="0"/>
      <w:marBottom w:val="0"/>
      <w:divBdr>
        <w:top w:val="none" w:sz="0" w:space="0" w:color="auto"/>
        <w:left w:val="none" w:sz="0" w:space="0" w:color="auto"/>
        <w:bottom w:val="none" w:sz="0" w:space="0" w:color="auto"/>
        <w:right w:val="none" w:sz="0" w:space="0" w:color="auto"/>
      </w:divBdr>
    </w:div>
    <w:div w:id="96368509">
      <w:bodyDiv w:val="1"/>
      <w:marLeft w:val="0"/>
      <w:marRight w:val="0"/>
      <w:marTop w:val="0"/>
      <w:marBottom w:val="0"/>
      <w:divBdr>
        <w:top w:val="none" w:sz="0" w:space="0" w:color="auto"/>
        <w:left w:val="none" w:sz="0" w:space="0" w:color="auto"/>
        <w:bottom w:val="none" w:sz="0" w:space="0" w:color="auto"/>
        <w:right w:val="none" w:sz="0" w:space="0" w:color="auto"/>
      </w:divBdr>
    </w:div>
    <w:div w:id="103114831">
      <w:bodyDiv w:val="1"/>
      <w:marLeft w:val="0"/>
      <w:marRight w:val="0"/>
      <w:marTop w:val="0"/>
      <w:marBottom w:val="0"/>
      <w:divBdr>
        <w:top w:val="none" w:sz="0" w:space="0" w:color="auto"/>
        <w:left w:val="none" w:sz="0" w:space="0" w:color="auto"/>
        <w:bottom w:val="none" w:sz="0" w:space="0" w:color="auto"/>
        <w:right w:val="none" w:sz="0" w:space="0" w:color="auto"/>
      </w:divBdr>
    </w:div>
    <w:div w:id="124273811">
      <w:bodyDiv w:val="1"/>
      <w:marLeft w:val="0"/>
      <w:marRight w:val="0"/>
      <w:marTop w:val="0"/>
      <w:marBottom w:val="0"/>
      <w:divBdr>
        <w:top w:val="none" w:sz="0" w:space="0" w:color="auto"/>
        <w:left w:val="none" w:sz="0" w:space="0" w:color="auto"/>
        <w:bottom w:val="none" w:sz="0" w:space="0" w:color="auto"/>
        <w:right w:val="none" w:sz="0" w:space="0" w:color="auto"/>
      </w:divBdr>
    </w:div>
    <w:div w:id="124349562">
      <w:bodyDiv w:val="1"/>
      <w:marLeft w:val="0"/>
      <w:marRight w:val="0"/>
      <w:marTop w:val="0"/>
      <w:marBottom w:val="0"/>
      <w:divBdr>
        <w:top w:val="none" w:sz="0" w:space="0" w:color="auto"/>
        <w:left w:val="none" w:sz="0" w:space="0" w:color="auto"/>
        <w:bottom w:val="none" w:sz="0" w:space="0" w:color="auto"/>
        <w:right w:val="none" w:sz="0" w:space="0" w:color="auto"/>
      </w:divBdr>
    </w:div>
    <w:div w:id="128713510">
      <w:bodyDiv w:val="1"/>
      <w:marLeft w:val="0"/>
      <w:marRight w:val="0"/>
      <w:marTop w:val="0"/>
      <w:marBottom w:val="0"/>
      <w:divBdr>
        <w:top w:val="none" w:sz="0" w:space="0" w:color="auto"/>
        <w:left w:val="none" w:sz="0" w:space="0" w:color="auto"/>
        <w:bottom w:val="none" w:sz="0" w:space="0" w:color="auto"/>
        <w:right w:val="none" w:sz="0" w:space="0" w:color="auto"/>
      </w:divBdr>
    </w:div>
    <w:div w:id="134228335">
      <w:bodyDiv w:val="1"/>
      <w:marLeft w:val="0"/>
      <w:marRight w:val="0"/>
      <w:marTop w:val="0"/>
      <w:marBottom w:val="0"/>
      <w:divBdr>
        <w:top w:val="none" w:sz="0" w:space="0" w:color="auto"/>
        <w:left w:val="none" w:sz="0" w:space="0" w:color="auto"/>
        <w:bottom w:val="none" w:sz="0" w:space="0" w:color="auto"/>
        <w:right w:val="none" w:sz="0" w:space="0" w:color="auto"/>
      </w:divBdr>
    </w:div>
    <w:div w:id="137695342">
      <w:bodyDiv w:val="1"/>
      <w:marLeft w:val="0"/>
      <w:marRight w:val="0"/>
      <w:marTop w:val="0"/>
      <w:marBottom w:val="0"/>
      <w:divBdr>
        <w:top w:val="none" w:sz="0" w:space="0" w:color="auto"/>
        <w:left w:val="none" w:sz="0" w:space="0" w:color="auto"/>
        <w:bottom w:val="none" w:sz="0" w:space="0" w:color="auto"/>
        <w:right w:val="none" w:sz="0" w:space="0" w:color="auto"/>
      </w:divBdr>
    </w:div>
    <w:div w:id="139157831">
      <w:bodyDiv w:val="1"/>
      <w:marLeft w:val="0"/>
      <w:marRight w:val="0"/>
      <w:marTop w:val="0"/>
      <w:marBottom w:val="0"/>
      <w:divBdr>
        <w:top w:val="none" w:sz="0" w:space="0" w:color="auto"/>
        <w:left w:val="none" w:sz="0" w:space="0" w:color="auto"/>
        <w:bottom w:val="none" w:sz="0" w:space="0" w:color="auto"/>
        <w:right w:val="none" w:sz="0" w:space="0" w:color="auto"/>
      </w:divBdr>
    </w:div>
    <w:div w:id="140773079">
      <w:bodyDiv w:val="1"/>
      <w:marLeft w:val="0"/>
      <w:marRight w:val="0"/>
      <w:marTop w:val="0"/>
      <w:marBottom w:val="0"/>
      <w:divBdr>
        <w:top w:val="none" w:sz="0" w:space="0" w:color="auto"/>
        <w:left w:val="none" w:sz="0" w:space="0" w:color="auto"/>
        <w:bottom w:val="none" w:sz="0" w:space="0" w:color="auto"/>
        <w:right w:val="none" w:sz="0" w:space="0" w:color="auto"/>
      </w:divBdr>
    </w:div>
    <w:div w:id="142241312">
      <w:bodyDiv w:val="1"/>
      <w:marLeft w:val="0"/>
      <w:marRight w:val="0"/>
      <w:marTop w:val="0"/>
      <w:marBottom w:val="0"/>
      <w:divBdr>
        <w:top w:val="none" w:sz="0" w:space="0" w:color="auto"/>
        <w:left w:val="none" w:sz="0" w:space="0" w:color="auto"/>
        <w:bottom w:val="none" w:sz="0" w:space="0" w:color="auto"/>
        <w:right w:val="none" w:sz="0" w:space="0" w:color="auto"/>
      </w:divBdr>
    </w:div>
    <w:div w:id="148862977">
      <w:bodyDiv w:val="1"/>
      <w:marLeft w:val="0"/>
      <w:marRight w:val="0"/>
      <w:marTop w:val="0"/>
      <w:marBottom w:val="0"/>
      <w:divBdr>
        <w:top w:val="none" w:sz="0" w:space="0" w:color="auto"/>
        <w:left w:val="none" w:sz="0" w:space="0" w:color="auto"/>
        <w:bottom w:val="none" w:sz="0" w:space="0" w:color="auto"/>
        <w:right w:val="none" w:sz="0" w:space="0" w:color="auto"/>
      </w:divBdr>
    </w:div>
    <w:div w:id="163713691">
      <w:bodyDiv w:val="1"/>
      <w:marLeft w:val="0"/>
      <w:marRight w:val="0"/>
      <w:marTop w:val="0"/>
      <w:marBottom w:val="0"/>
      <w:divBdr>
        <w:top w:val="none" w:sz="0" w:space="0" w:color="auto"/>
        <w:left w:val="none" w:sz="0" w:space="0" w:color="auto"/>
        <w:bottom w:val="none" w:sz="0" w:space="0" w:color="auto"/>
        <w:right w:val="none" w:sz="0" w:space="0" w:color="auto"/>
      </w:divBdr>
    </w:div>
    <w:div w:id="173888188">
      <w:bodyDiv w:val="1"/>
      <w:marLeft w:val="0"/>
      <w:marRight w:val="0"/>
      <w:marTop w:val="0"/>
      <w:marBottom w:val="0"/>
      <w:divBdr>
        <w:top w:val="none" w:sz="0" w:space="0" w:color="auto"/>
        <w:left w:val="none" w:sz="0" w:space="0" w:color="auto"/>
        <w:bottom w:val="none" w:sz="0" w:space="0" w:color="auto"/>
        <w:right w:val="none" w:sz="0" w:space="0" w:color="auto"/>
      </w:divBdr>
    </w:div>
    <w:div w:id="189682439">
      <w:bodyDiv w:val="1"/>
      <w:marLeft w:val="0"/>
      <w:marRight w:val="0"/>
      <w:marTop w:val="0"/>
      <w:marBottom w:val="0"/>
      <w:divBdr>
        <w:top w:val="none" w:sz="0" w:space="0" w:color="auto"/>
        <w:left w:val="none" w:sz="0" w:space="0" w:color="auto"/>
        <w:bottom w:val="none" w:sz="0" w:space="0" w:color="auto"/>
        <w:right w:val="none" w:sz="0" w:space="0" w:color="auto"/>
      </w:divBdr>
    </w:div>
    <w:div w:id="190455025">
      <w:bodyDiv w:val="1"/>
      <w:marLeft w:val="0"/>
      <w:marRight w:val="0"/>
      <w:marTop w:val="0"/>
      <w:marBottom w:val="0"/>
      <w:divBdr>
        <w:top w:val="none" w:sz="0" w:space="0" w:color="auto"/>
        <w:left w:val="none" w:sz="0" w:space="0" w:color="auto"/>
        <w:bottom w:val="none" w:sz="0" w:space="0" w:color="auto"/>
        <w:right w:val="none" w:sz="0" w:space="0" w:color="auto"/>
      </w:divBdr>
    </w:div>
    <w:div w:id="192497672">
      <w:bodyDiv w:val="1"/>
      <w:marLeft w:val="0"/>
      <w:marRight w:val="0"/>
      <w:marTop w:val="0"/>
      <w:marBottom w:val="0"/>
      <w:divBdr>
        <w:top w:val="none" w:sz="0" w:space="0" w:color="auto"/>
        <w:left w:val="none" w:sz="0" w:space="0" w:color="auto"/>
        <w:bottom w:val="none" w:sz="0" w:space="0" w:color="auto"/>
        <w:right w:val="none" w:sz="0" w:space="0" w:color="auto"/>
      </w:divBdr>
    </w:div>
    <w:div w:id="202866327">
      <w:bodyDiv w:val="1"/>
      <w:marLeft w:val="0"/>
      <w:marRight w:val="0"/>
      <w:marTop w:val="0"/>
      <w:marBottom w:val="0"/>
      <w:divBdr>
        <w:top w:val="none" w:sz="0" w:space="0" w:color="auto"/>
        <w:left w:val="none" w:sz="0" w:space="0" w:color="auto"/>
        <w:bottom w:val="none" w:sz="0" w:space="0" w:color="auto"/>
        <w:right w:val="none" w:sz="0" w:space="0" w:color="auto"/>
      </w:divBdr>
    </w:div>
    <w:div w:id="203102368">
      <w:bodyDiv w:val="1"/>
      <w:marLeft w:val="0"/>
      <w:marRight w:val="0"/>
      <w:marTop w:val="0"/>
      <w:marBottom w:val="0"/>
      <w:divBdr>
        <w:top w:val="none" w:sz="0" w:space="0" w:color="auto"/>
        <w:left w:val="none" w:sz="0" w:space="0" w:color="auto"/>
        <w:bottom w:val="none" w:sz="0" w:space="0" w:color="auto"/>
        <w:right w:val="none" w:sz="0" w:space="0" w:color="auto"/>
      </w:divBdr>
    </w:div>
    <w:div w:id="203644868">
      <w:bodyDiv w:val="1"/>
      <w:marLeft w:val="0"/>
      <w:marRight w:val="0"/>
      <w:marTop w:val="0"/>
      <w:marBottom w:val="0"/>
      <w:divBdr>
        <w:top w:val="none" w:sz="0" w:space="0" w:color="auto"/>
        <w:left w:val="none" w:sz="0" w:space="0" w:color="auto"/>
        <w:bottom w:val="none" w:sz="0" w:space="0" w:color="auto"/>
        <w:right w:val="none" w:sz="0" w:space="0" w:color="auto"/>
      </w:divBdr>
    </w:div>
    <w:div w:id="209804571">
      <w:bodyDiv w:val="1"/>
      <w:marLeft w:val="0"/>
      <w:marRight w:val="0"/>
      <w:marTop w:val="0"/>
      <w:marBottom w:val="0"/>
      <w:divBdr>
        <w:top w:val="none" w:sz="0" w:space="0" w:color="auto"/>
        <w:left w:val="none" w:sz="0" w:space="0" w:color="auto"/>
        <w:bottom w:val="none" w:sz="0" w:space="0" w:color="auto"/>
        <w:right w:val="none" w:sz="0" w:space="0" w:color="auto"/>
      </w:divBdr>
    </w:div>
    <w:div w:id="211354801">
      <w:bodyDiv w:val="1"/>
      <w:marLeft w:val="0"/>
      <w:marRight w:val="0"/>
      <w:marTop w:val="0"/>
      <w:marBottom w:val="0"/>
      <w:divBdr>
        <w:top w:val="none" w:sz="0" w:space="0" w:color="auto"/>
        <w:left w:val="none" w:sz="0" w:space="0" w:color="auto"/>
        <w:bottom w:val="none" w:sz="0" w:space="0" w:color="auto"/>
        <w:right w:val="none" w:sz="0" w:space="0" w:color="auto"/>
      </w:divBdr>
    </w:div>
    <w:div w:id="217739769">
      <w:bodyDiv w:val="1"/>
      <w:marLeft w:val="0"/>
      <w:marRight w:val="0"/>
      <w:marTop w:val="0"/>
      <w:marBottom w:val="0"/>
      <w:divBdr>
        <w:top w:val="none" w:sz="0" w:space="0" w:color="auto"/>
        <w:left w:val="none" w:sz="0" w:space="0" w:color="auto"/>
        <w:bottom w:val="none" w:sz="0" w:space="0" w:color="auto"/>
        <w:right w:val="none" w:sz="0" w:space="0" w:color="auto"/>
      </w:divBdr>
    </w:div>
    <w:div w:id="225528475">
      <w:bodyDiv w:val="1"/>
      <w:marLeft w:val="0"/>
      <w:marRight w:val="0"/>
      <w:marTop w:val="0"/>
      <w:marBottom w:val="0"/>
      <w:divBdr>
        <w:top w:val="none" w:sz="0" w:space="0" w:color="auto"/>
        <w:left w:val="none" w:sz="0" w:space="0" w:color="auto"/>
        <w:bottom w:val="none" w:sz="0" w:space="0" w:color="auto"/>
        <w:right w:val="none" w:sz="0" w:space="0" w:color="auto"/>
      </w:divBdr>
    </w:div>
    <w:div w:id="229582412">
      <w:bodyDiv w:val="1"/>
      <w:marLeft w:val="0"/>
      <w:marRight w:val="0"/>
      <w:marTop w:val="0"/>
      <w:marBottom w:val="0"/>
      <w:divBdr>
        <w:top w:val="none" w:sz="0" w:space="0" w:color="auto"/>
        <w:left w:val="none" w:sz="0" w:space="0" w:color="auto"/>
        <w:bottom w:val="none" w:sz="0" w:space="0" w:color="auto"/>
        <w:right w:val="none" w:sz="0" w:space="0" w:color="auto"/>
      </w:divBdr>
    </w:div>
    <w:div w:id="231625029">
      <w:bodyDiv w:val="1"/>
      <w:marLeft w:val="0"/>
      <w:marRight w:val="0"/>
      <w:marTop w:val="0"/>
      <w:marBottom w:val="0"/>
      <w:divBdr>
        <w:top w:val="none" w:sz="0" w:space="0" w:color="auto"/>
        <w:left w:val="none" w:sz="0" w:space="0" w:color="auto"/>
        <w:bottom w:val="none" w:sz="0" w:space="0" w:color="auto"/>
        <w:right w:val="none" w:sz="0" w:space="0" w:color="auto"/>
      </w:divBdr>
    </w:div>
    <w:div w:id="232200950">
      <w:bodyDiv w:val="1"/>
      <w:marLeft w:val="0"/>
      <w:marRight w:val="0"/>
      <w:marTop w:val="0"/>
      <w:marBottom w:val="0"/>
      <w:divBdr>
        <w:top w:val="none" w:sz="0" w:space="0" w:color="auto"/>
        <w:left w:val="none" w:sz="0" w:space="0" w:color="auto"/>
        <w:bottom w:val="none" w:sz="0" w:space="0" w:color="auto"/>
        <w:right w:val="none" w:sz="0" w:space="0" w:color="auto"/>
      </w:divBdr>
    </w:div>
    <w:div w:id="232933903">
      <w:bodyDiv w:val="1"/>
      <w:marLeft w:val="0"/>
      <w:marRight w:val="0"/>
      <w:marTop w:val="0"/>
      <w:marBottom w:val="0"/>
      <w:divBdr>
        <w:top w:val="none" w:sz="0" w:space="0" w:color="auto"/>
        <w:left w:val="none" w:sz="0" w:space="0" w:color="auto"/>
        <w:bottom w:val="none" w:sz="0" w:space="0" w:color="auto"/>
        <w:right w:val="none" w:sz="0" w:space="0" w:color="auto"/>
      </w:divBdr>
    </w:div>
    <w:div w:id="246891774">
      <w:bodyDiv w:val="1"/>
      <w:marLeft w:val="0"/>
      <w:marRight w:val="0"/>
      <w:marTop w:val="0"/>
      <w:marBottom w:val="0"/>
      <w:divBdr>
        <w:top w:val="none" w:sz="0" w:space="0" w:color="auto"/>
        <w:left w:val="none" w:sz="0" w:space="0" w:color="auto"/>
        <w:bottom w:val="none" w:sz="0" w:space="0" w:color="auto"/>
        <w:right w:val="none" w:sz="0" w:space="0" w:color="auto"/>
      </w:divBdr>
    </w:div>
    <w:div w:id="246967183">
      <w:bodyDiv w:val="1"/>
      <w:marLeft w:val="0"/>
      <w:marRight w:val="0"/>
      <w:marTop w:val="0"/>
      <w:marBottom w:val="0"/>
      <w:divBdr>
        <w:top w:val="none" w:sz="0" w:space="0" w:color="auto"/>
        <w:left w:val="none" w:sz="0" w:space="0" w:color="auto"/>
        <w:bottom w:val="none" w:sz="0" w:space="0" w:color="auto"/>
        <w:right w:val="none" w:sz="0" w:space="0" w:color="auto"/>
      </w:divBdr>
    </w:div>
    <w:div w:id="248775971">
      <w:bodyDiv w:val="1"/>
      <w:marLeft w:val="0"/>
      <w:marRight w:val="0"/>
      <w:marTop w:val="0"/>
      <w:marBottom w:val="0"/>
      <w:divBdr>
        <w:top w:val="none" w:sz="0" w:space="0" w:color="auto"/>
        <w:left w:val="none" w:sz="0" w:space="0" w:color="auto"/>
        <w:bottom w:val="none" w:sz="0" w:space="0" w:color="auto"/>
        <w:right w:val="none" w:sz="0" w:space="0" w:color="auto"/>
      </w:divBdr>
    </w:div>
    <w:div w:id="253711186">
      <w:bodyDiv w:val="1"/>
      <w:marLeft w:val="0"/>
      <w:marRight w:val="0"/>
      <w:marTop w:val="0"/>
      <w:marBottom w:val="0"/>
      <w:divBdr>
        <w:top w:val="none" w:sz="0" w:space="0" w:color="auto"/>
        <w:left w:val="none" w:sz="0" w:space="0" w:color="auto"/>
        <w:bottom w:val="none" w:sz="0" w:space="0" w:color="auto"/>
        <w:right w:val="none" w:sz="0" w:space="0" w:color="auto"/>
      </w:divBdr>
    </w:div>
    <w:div w:id="253780239">
      <w:bodyDiv w:val="1"/>
      <w:marLeft w:val="0"/>
      <w:marRight w:val="0"/>
      <w:marTop w:val="0"/>
      <w:marBottom w:val="0"/>
      <w:divBdr>
        <w:top w:val="none" w:sz="0" w:space="0" w:color="auto"/>
        <w:left w:val="none" w:sz="0" w:space="0" w:color="auto"/>
        <w:bottom w:val="none" w:sz="0" w:space="0" w:color="auto"/>
        <w:right w:val="none" w:sz="0" w:space="0" w:color="auto"/>
      </w:divBdr>
    </w:div>
    <w:div w:id="260263454">
      <w:bodyDiv w:val="1"/>
      <w:marLeft w:val="0"/>
      <w:marRight w:val="0"/>
      <w:marTop w:val="0"/>
      <w:marBottom w:val="0"/>
      <w:divBdr>
        <w:top w:val="none" w:sz="0" w:space="0" w:color="auto"/>
        <w:left w:val="none" w:sz="0" w:space="0" w:color="auto"/>
        <w:bottom w:val="none" w:sz="0" w:space="0" w:color="auto"/>
        <w:right w:val="none" w:sz="0" w:space="0" w:color="auto"/>
      </w:divBdr>
    </w:div>
    <w:div w:id="266353507">
      <w:bodyDiv w:val="1"/>
      <w:marLeft w:val="0"/>
      <w:marRight w:val="0"/>
      <w:marTop w:val="0"/>
      <w:marBottom w:val="0"/>
      <w:divBdr>
        <w:top w:val="none" w:sz="0" w:space="0" w:color="auto"/>
        <w:left w:val="none" w:sz="0" w:space="0" w:color="auto"/>
        <w:bottom w:val="none" w:sz="0" w:space="0" w:color="auto"/>
        <w:right w:val="none" w:sz="0" w:space="0" w:color="auto"/>
      </w:divBdr>
    </w:div>
    <w:div w:id="269825099">
      <w:bodyDiv w:val="1"/>
      <w:marLeft w:val="0"/>
      <w:marRight w:val="0"/>
      <w:marTop w:val="0"/>
      <w:marBottom w:val="0"/>
      <w:divBdr>
        <w:top w:val="none" w:sz="0" w:space="0" w:color="auto"/>
        <w:left w:val="none" w:sz="0" w:space="0" w:color="auto"/>
        <w:bottom w:val="none" w:sz="0" w:space="0" w:color="auto"/>
        <w:right w:val="none" w:sz="0" w:space="0" w:color="auto"/>
      </w:divBdr>
    </w:div>
    <w:div w:id="275260664">
      <w:bodyDiv w:val="1"/>
      <w:marLeft w:val="0"/>
      <w:marRight w:val="0"/>
      <w:marTop w:val="0"/>
      <w:marBottom w:val="0"/>
      <w:divBdr>
        <w:top w:val="none" w:sz="0" w:space="0" w:color="auto"/>
        <w:left w:val="none" w:sz="0" w:space="0" w:color="auto"/>
        <w:bottom w:val="none" w:sz="0" w:space="0" w:color="auto"/>
        <w:right w:val="none" w:sz="0" w:space="0" w:color="auto"/>
      </w:divBdr>
    </w:div>
    <w:div w:id="287857294">
      <w:bodyDiv w:val="1"/>
      <w:marLeft w:val="0"/>
      <w:marRight w:val="0"/>
      <w:marTop w:val="0"/>
      <w:marBottom w:val="0"/>
      <w:divBdr>
        <w:top w:val="none" w:sz="0" w:space="0" w:color="auto"/>
        <w:left w:val="none" w:sz="0" w:space="0" w:color="auto"/>
        <w:bottom w:val="none" w:sz="0" w:space="0" w:color="auto"/>
        <w:right w:val="none" w:sz="0" w:space="0" w:color="auto"/>
      </w:divBdr>
    </w:div>
    <w:div w:id="288626903">
      <w:bodyDiv w:val="1"/>
      <w:marLeft w:val="0"/>
      <w:marRight w:val="0"/>
      <w:marTop w:val="0"/>
      <w:marBottom w:val="0"/>
      <w:divBdr>
        <w:top w:val="none" w:sz="0" w:space="0" w:color="auto"/>
        <w:left w:val="none" w:sz="0" w:space="0" w:color="auto"/>
        <w:bottom w:val="none" w:sz="0" w:space="0" w:color="auto"/>
        <w:right w:val="none" w:sz="0" w:space="0" w:color="auto"/>
      </w:divBdr>
    </w:div>
    <w:div w:id="293601580">
      <w:bodyDiv w:val="1"/>
      <w:marLeft w:val="0"/>
      <w:marRight w:val="0"/>
      <w:marTop w:val="0"/>
      <w:marBottom w:val="0"/>
      <w:divBdr>
        <w:top w:val="none" w:sz="0" w:space="0" w:color="auto"/>
        <w:left w:val="none" w:sz="0" w:space="0" w:color="auto"/>
        <w:bottom w:val="none" w:sz="0" w:space="0" w:color="auto"/>
        <w:right w:val="none" w:sz="0" w:space="0" w:color="auto"/>
      </w:divBdr>
    </w:div>
    <w:div w:id="297692030">
      <w:bodyDiv w:val="1"/>
      <w:marLeft w:val="0"/>
      <w:marRight w:val="0"/>
      <w:marTop w:val="0"/>
      <w:marBottom w:val="0"/>
      <w:divBdr>
        <w:top w:val="none" w:sz="0" w:space="0" w:color="auto"/>
        <w:left w:val="none" w:sz="0" w:space="0" w:color="auto"/>
        <w:bottom w:val="none" w:sz="0" w:space="0" w:color="auto"/>
        <w:right w:val="none" w:sz="0" w:space="0" w:color="auto"/>
      </w:divBdr>
    </w:div>
    <w:div w:id="305279166">
      <w:bodyDiv w:val="1"/>
      <w:marLeft w:val="0"/>
      <w:marRight w:val="0"/>
      <w:marTop w:val="0"/>
      <w:marBottom w:val="0"/>
      <w:divBdr>
        <w:top w:val="none" w:sz="0" w:space="0" w:color="auto"/>
        <w:left w:val="none" w:sz="0" w:space="0" w:color="auto"/>
        <w:bottom w:val="none" w:sz="0" w:space="0" w:color="auto"/>
        <w:right w:val="none" w:sz="0" w:space="0" w:color="auto"/>
      </w:divBdr>
    </w:div>
    <w:div w:id="310183045">
      <w:bodyDiv w:val="1"/>
      <w:marLeft w:val="0"/>
      <w:marRight w:val="0"/>
      <w:marTop w:val="0"/>
      <w:marBottom w:val="0"/>
      <w:divBdr>
        <w:top w:val="none" w:sz="0" w:space="0" w:color="auto"/>
        <w:left w:val="none" w:sz="0" w:space="0" w:color="auto"/>
        <w:bottom w:val="none" w:sz="0" w:space="0" w:color="auto"/>
        <w:right w:val="none" w:sz="0" w:space="0" w:color="auto"/>
      </w:divBdr>
    </w:div>
    <w:div w:id="316349017">
      <w:bodyDiv w:val="1"/>
      <w:marLeft w:val="0"/>
      <w:marRight w:val="0"/>
      <w:marTop w:val="0"/>
      <w:marBottom w:val="0"/>
      <w:divBdr>
        <w:top w:val="none" w:sz="0" w:space="0" w:color="auto"/>
        <w:left w:val="none" w:sz="0" w:space="0" w:color="auto"/>
        <w:bottom w:val="none" w:sz="0" w:space="0" w:color="auto"/>
        <w:right w:val="none" w:sz="0" w:space="0" w:color="auto"/>
      </w:divBdr>
    </w:div>
    <w:div w:id="316961921">
      <w:bodyDiv w:val="1"/>
      <w:marLeft w:val="0"/>
      <w:marRight w:val="0"/>
      <w:marTop w:val="0"/>
      <w:marBottom w:val="0"/>
      <w:divBdr>
        <w:top w:val="none" w:sz="0" w:space="0" w:color="auto"/>
        <w:left w:val="none" w:sz="0" w:space="0" w:color="auto"/>
        <w:bottom w:val="none" w:sz="0" w:space="0" w:color="auto"/>
        <w:right w:val="none" w:sz="0" w:space="0" w:color="auto"/>
      </w:divBdr>
    </w:div>
    <w:div w:id="321206489">
      <w:bodyDiv w:val="1"/>
      <w:marLeft w:val="0"/>
      <w:marRight w:val="0"/>
      <w:marTop w:val="0"/>
      <w:marBottom w:val="0"/>
      <w:divBdr>
        <w:top w:val="none" w:sz="0" w:space="0" w:color="auto"/>
        <w:left w:val="none" w:sz="0" w:space="0" w:color="auto"/>
        <w:bottom w:val="none" w:sz="0" w:space="0" w:color="auto"/>
        <w:right w:val="none" w:sz="0" w:space="0" w:color="auto"/>
      </w:divBdr>
    </w:div>
    <w:div w:id="323365281">
      <w:bodyDiv w:val="1"/>
      <w:marLeft w:val="0"/>
      <w:marRight w:val="0"/>
      <w:marTop w:val="0"/>
      <w:marBottom w:val="0"/>
      <w:divBdr>
        <w:top w:val="none" w:sz="0" w:space="0" w:color="auto"/>
        <w:left w:val="none" w:sz="0" w:space="0" w:color="auto"/>
        <w:bottom w:val="none" w:sz="0" w:space="0" w:color="auto"/>
        <w:right w:val="none" w:sz="0" w:space="0" w:color="auto"/>
      </w:divBdr>
    </w:div>
    <w:div w:id="326908917">
      <w:bodyDiv w:val="1"/>
      <w:marLeft w:val="0"/>
      <w:marRight w:val="0"/>
      <w:marTop w:val="0"/>
      <w:marBottom w:val="0"/>
      <w:divBdr>
        <w:top w:val="none" w:sz="0" w:space="0" w:color="auto"/>
        <w:left w:val="none" w:sz="0" w:space="0" w:color="auto"/>
        <w:bottom w:val="none" w:sz="0" w:space="0" w:color="auto"/>
        <w:right w:val="none" w:sz="0" w:space="0" w:color="auto"/>
      </w:divBdr>
    </w:div>
    <w:div w:id="329452323">
      <w:bodyDiv w:val="1"/>
      <w:marLeft w:val="0"/>
      <w:marRight w:val="0"/>
      <w:marTop w:val="0"/>
      <w:marBottom w:val="0"/>
      <w:divBdr>
        <w:top w:val="none" w:sz="0" w:space="0" w:color="auto"/>
        <w:left w:val="none" w:sz="0" w:space="0" w:color="auto"/>
        <w:bottom w:val="none" w:sz="0" w:space="0" w:color="auto"/>
        <w:right w:val="none" w:sz="0" w:space="0" w:color="auto"/>
      </w:divBdr>
    </w:div>
    <w:div w:id="339963800">
      <w:bodyDiv w:val="1"/>
      <w:marLeft w:val="0"/>
      <w:marRight w:val="0"/>
      <w:marTop w:val="0"/>
      <w:marBottom w:val="0"/>
      <w:divBdr>
        <w:top w:val="none" w:sz="0" w:space="0" w:color="auto"/>
        <w:left w:val="none" w:sz="0" w:space="0" w:color="auto"/>
        <w:bottom w:val="none" w:sz="0" w:space="0" w:color="auto"/>
        <w:right w:val="none" w:sz="0" w:space="0" w:color="auto"/>
      </w:divBdr>
    </w:div>
    <w:div w:id="340008197">
      <w:bodyDiv w:val="1"/>
      <w:marLeft w:val="0"/>
      <w:marRight w:val="0"/>
      <w:marTop w:val="0"/>
      <w:marBottom w:val="0"/>
      <w:divBdr>
        <w:top w:val="none" w:sz="0" w:space="0" w:color="auto"/>
        <w:left w:val="none" w:sz="0" w:space="0" w:color="auto"/>
        <w:bottom w:val="none" w:sz="0" w:space="0" w:color="auto"/>
        <w:right w:val="none" w:sz="0" w:space="0" w:color="auto"/>
      </w:divBdr>
    </w:div>
    <w:div w:id="340548214">
      <w:bodyDiv w:val="1"/>
      <w:marLeft w:val="0"/>
      <w:marRight w:val="0"/>
      <w:marTop w:val="0"/>
      <w:marBottom w:val="0"/>
      <w:divBdr>
        <w:top w:val="none" w:sz="0" w:space="0" w:color="auto"/>
        <w:left w:val="none" w:sz="0" w:space="0" w:color="auto"/>
        <w:bottom w:val="none" w:sz="0" w:space="0" w:color="auto"/>
        <w:right w:val="none" w:sz="0" w:space="0" w:color="auto"/>
      </w:divBdr>
    </w:div>
    <w:div w:id="341668209">
      <w:bodyDiv w:val="1"/>
      <w:marLeft w:val="0"/>
      <w:marRight w:val="0"/>
      <w:marTop w:val="0"/>
      <w:marBottom w:val="0"/>
      <w:divBdr>
        <w:top w:val="none" w:sz="0" w:space="0" w:color="auto"/>
        <w:left w:val="none" w:sz="0" w:space="0" w:color="auto"/>
        <w:bottom w:val="none" w:sz="0" w:space="0" w:color="auto"/>
        <w:right w:val="none" w:sz="0" w:space="0" w:color="auto"/>
      </w:divBdr>
    </w:div>
    <w:div w:id="342896371">
      <w:bodyDiv w:val="1"/>
      <w:marLeft w:val="0"/>
      <w:marRight w:val="0"/>
      <w:marTop w:val="0"/>
      <w:marBottom w:val="0"/>
      <w:divBdr>
        <w:top w:val="none" w:sz="0" w:space="0" w:color="auto"/>
        <w:left w:val="none" w:sz="0" w:space="0" w:color="auto"/>
        <w:bottom w:val="none" w:sz="0" w:space="0" w:color="auto"/>
        <w:right w:val="none" w:sz="0" w:space="0" w:color="auto"/>
      </w:divBdr>
    </w:div>
    <w:div w:id="345057652">
      <w:bodyDiv w:val="1"/>
      <w:marLeft w:val="0"/>
      <w:marRight w:val="0"/>
      <w:marTop w:val="0"/>
      <w:marBottom w:val="0"/>
      <w:divBdr>
        <w:top w:val="none" w:sz="0" w:space="0" w:color="auto"/>
        <w:left w:val="none" w:sz="0" w:space="0" w:color="auto"/>
        <w:bottom w:val="none" w:sz="0" w:space="0" w:color="auto"/>
        <w:right w:val="none" w:sz="0" w:space="0" w:color="auto"/>
      </w:divBdr>
    </w:div>
    <w:div w:id="348482473">
      <w:bodyDiv w:val="1"/>
      <w:marLeft w:val="0"/>
      <w:marRight w:val="0"/>
      <w:marTop w:val="0"/>
      <w:marBottom w:val="0"/>
      <w:divBdr>
        <w:top w:val="none" w:sz="0" w:space="0" w:color="auto"/>
        <w:left w:val="none" w:sz="0" w:space="0" w:color="auto"/>
        <w:bottom w:val="none" w:sz="0" w:space="0" w:color="auto"/>
        <w:right w:val="none" w:sz="0" w:space="0" w:color="auto"/>
      </w:divBdr>
    </w:div>
    <w:div w:id="349338186">
      <w:bodyDiv w:val="1"/>
      <w:marLeft w:val="0"/>
      <w:marRight w:val="0"/>
      <w:marTop w:val="0"/>
      <w:marBottom w:val="0"/>
      <w:divBdr>
        <w:top w:val="none" w:sz="0" w:space="0" w:color="auto"/>
        <w:left w:val="none" w:sz="0" w:space="0" w:color="auto"/>
        <w:bottom w:val="none" w:sz="0" w:space="0" w:color="auto"/>
        <w:right w:val="none" w:sz="0" w:space="0" w:color="auto"/>
      </w:divBdr>
    </w:div>
    <w:div w:id="362289254">
      <w:bodyDiv w:val="1"/>
      <w:marLeft w:val="0"/>
      <w:marRight w:val="0"/>
      <w:marTop w:val="0"/>
      <w:marBottom w:val="0"/>
      <w:divBdr>
        <w:top w:val="none" w:sz="0" w:space="0" w:color="auto"/>
        <w:left w:val="none" w:sz="0" w:space="0" w:color="auto"/>
        <w:bottom w:val="none" w:sz="0" w:space="0" w:color="auto"/>
        <w:right w:val="none" w:sz="0" w:space="0" w:color="auto"/>
      </w:divBdr>
    </w:div>
    <w:div w:id="366879235">
      <w:bodyDiv w:val="1"/>
      <w:marLeft w:val="0"/>
      <w:marRight w:val="0"/>
      <w:marTop w:val="0"/>
      <w:marBottom w:val="0"/>
      <w:divBdr>
        <w:top w:val="none" w:sz="0" w:space="0" w:color="auto"/>
        <w:left w:val="none" w:sz="0" w:space="0" w:color="auto"/>
        <w:bottom w:val="none" w:sz="0" w:space="0" w:color="auto"/>
        <w:right w:val="none" w:sz="0" w:space="0" w:color="auto"/>
      </w:divBdr>
    </w:div>
    <w:div w:id="367685525">
      <w:bodyDiv w:val="1"/>
      <w:marLeft w:val="0"/>
      <w:marRight w:val="0"/>
      <w:marTop w:val="0"/>
      <w:marBottom w:val="0"/>
      <w:divBdr>
        <w:top w:val="none" w:sz="0" w:space="0" w:color="auto"/>
        <w:left w:val="none" w:sz="0" w:space="0" w:color="auto"/>
        <w:bottom w:val="none" w:sz="0" w:space="0" w:color="auto"/>
        <w:right w:val="none" w:sz="0" w:space="0" w:color="auto"/>
      </w:divBdr>
      <w:divsChild>
        <w:div w:id="412506145">
          <w:marLeft w:val="-426"/>
          <w:marRight w:val="0"/>
          <w:marTop w:val="0"/>
          <w:marBottom w:val="0"/>
          <w:divBdr>
            <w:top w:val="none" w:sz="0" w:space="0" w:color="auto"/>
            <w:left w:val="none" w:sz="0" w:space="0" w:color="auto"/>
            <w:bottom w:val="none" w:sz="0" w:space="0" w:color="auto"/>
            <w:right w:val="none" w:sz="0" w:space="0" w:color="auto"/>
          </w:divBdr>
        </w:div>
      </w:divsChild>
    </w:div>
    <w:div w:id="374743942">
      <w:bodyDiv w:val="1"/>
      <w:marLeft w:val="0"/>
      <w:marRight w:val="0"/>
      <w:marTop w:val="0"/>
      <w:marBottom w:val="0"/>
      <w:divBdr>
        <w:top w:val="none" w:sz="0" w:space="0" w:color="auto"/>
        <w:left w:val="none" w:sz="0" w:space="0" w:color="auto"/>
        <w:bottom w:val="none" w:sz="0" w:space="0" w:color="auto"/>
        <w:right w:val="none" w:sz="0" w:space="0" w:color="auto"/>
      </w:divBdr>
    </w:div>
    <w:div w:id="377977415">
      <w:bodyDiv w:val="1"/>
      <w:marLeft w:val="0"/>
      <w:marRight w:val="0"/>
      <w:marTop w:val="0"/>
      <w:marBottom w:val="0"/>
      <w:divBdr>
        <w:top w:val="none" w:sz="0" w:space="0" w:color="auto"/>
        <w:left w:val="none" w:sz="0" w:space="0" w:color="auto"/>
        <w:bottom w:val="none" w:sz="0" w:space="0" w:color="auto"/>
        <w:right w:val="none" w:sz="0" w:space="0" w:color="auto"/>
      </w:divBdr>
    </w:div>
    <w:div w:id="38969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9254053">
      <w:bodyDiv w:val="1"/>
      <w:marLeft w:val="0"/>
      <w:marRight w:val="0"/>
      <w:marTop w:val="0"/>
      <w:marBottom w:val="0"/>
      <w:divBdr>
        <w:top w:val="none" w:sz="0" w:space="0" w:color="auto"/>
        <w:left w:val="none" w:sz="0" w:space="0" w:color="auto"/>
        <w:bottom w:val="none" w:sz="0" w:space="0" w:color="auto"/>
        <w:right w:val="none" w:sz="0" w:space="0" w:color="auto"/>
      </w:divBdr>
    </w:div>
    <w:div w:id="402484876">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04032607">
      <w:bodyDiv w:val="1"/>
      <w:marLeft w:val="0"/>
      <w:marRight w:val="0"/>
      <w:marTop w:val="0"/>
      <w:marBottom w:val="0"/>
      <w:divBdr>
        <w:top w:val="none" w:sz="0" w:space="0" w:color="auto"/>
        <w:left w:val="none" w:sz="0" w:space="0" w:color="auto"/>
        <w:bottom w:val="none" w:sz="0" w:space="0" w:color="auto"/>
        <w:right w:val="none" w:sz="0" w:space="0" w:color="auto"/>
      </w:divBdr>
    </w:div>
    <w:div w:id="405499464">
      <w:bodyDiv w:val="1"/>
      <w:marLeft w:val="0"/>
      <w:marRight w:val="0"/>
      <w:marTop w:val="0"/>
      <w:marBottom w:val="0"/>
      <w:divBdr>
        <w:top w:val="none" w:sz="0" w:space="0" w:color="auto"/>
        <w:left w:val="none" w:sz="0" w:space="0" w:color="auto"/>
        <w:bottom w:val="none" w:sz="0" w:space="0" w:color="auto"/>
        <w:right w:val="none" w:sz="0" w:space="0" w:color="auto"/>
      </w:divBdr>
    </w:div>
    <w:div w:id="420490425">
      <w:bodyDiv w:val="1"/>
      <w:marLeft w:val="0"/>
      <w:marRight w:val="0"/>
      <w:marTop w:val="0"/>
      <w:marBottom w:val="0"/>
      <w:divBdr>
        <w:top w:val="none" w:sz="0" w:space="0" w:color="auto"/>
        <w:left w:val="none" w:sz="0" w:space="0" w:color="auto"/>
        <w:bottom w:val="none" w:sz="0" w:space="0" w:color="auto"/>
        <w:right w:val="none" w:sz="0" w:space="0" w:color="auto"/>
      </w:divBdr>
    </w:div>
    <w:div w:id="424616269">
      <w:bodyDiv w:val="1"/>
      <w:marLeft w:val="0"/>
      <w:marRight w:val="0"/>
      <w:marTop w:val="0"/>
      <w:marBottom w:val="0"/>
      <w:divBdr>
        <w:top w:val="none" w:sz="0" w:space="0" w:color="auto"/>
        <w:left w:val="none" w:sz="0" w:space="0" w:color="auto"/>
        <w:bottom w:val="none" w:sz="0" w:space="0" w:color="auto"/>
        <w:right w:val="none" w:sz="0" w:space="0" w:color="auto"/>
      </w:divBdr>
    </w:div>
    <w:div w:id="426391026">
      <w:bodyDiv w:val="1"/>
      <w:marLeft w:val="0"/>
      <w:marRight w:val="0"/>
      <w:marTop w:val="0"/>
      <w:marBottom w:val="0"/>
      <w:divBdr>
        <w:top w:val="none" w:sz="0" w:space="0" w:color="auto"/>
        <w:left w:val="none" w:sz="0" w:space="0" w:color="auto"/>
        <w:bottom w:val="none" w:sz="0" w:space="0" w:color="auto"/>
        <w:right w:val="none" w:sz="0" w:space="0" w:color="auto"/>
      </w:divBdr>
    </w:div>
    <w:div w:id="434522157">
      <w:bodyDiv w:val="1"/>
      <w:marLeft w:val="0"/>
      <w:marRight w:val="0"/>
      <w:marTop w:val="0"/>
      <w:marBottom w:val="0"/>
      <w:divBdr>
        <w:top w:val="none" w:sz="0" w:space="0" w:color="auto"/>
        <w:left w:val="none" w:sz="0" w:space="0" w:color="auto"/>
        <w:bottom w:val="none" w:sz="0" w:space="0" w:color="auto"/>
        <w:right w:val="none" w:sz="0" w:space="0" w:color="auto"/>
      </w:divBdr>
    </w:div>
    <w:div w:id="441609061">
      <w:bodyDiv w:val="1"/>
      <w:marLeft w:val="0"/>
      <w:marRight w:val="0"/>
      <w:marTop w:val="0"/>
      <w:marBottom w:val="0"/>
      <w:divBdr>
        <w:top w:val="none" w:sz="0" w:space="0" w:color="auto"/>
        <w:left w:val="none" w:sz="0" w:space="0" w:color="auto"/>
        <w:bottom w:val="none" w:sz="0" w:space="0" w:color="auto"/>
        <w:right w:val="none" w:sz="0" w:space="0" w:color="auto"/>
      </w:divBdr>
    </w:div>
    <w:div w:id="442042262">
      <w:bodyDiv w:val="1"/>
      <w:marLeft w:val="0"/>
      <w:marRight w:val="0"/>
      <w:marTop w:val="0"/>
      <w:marBottom w:val="0"/>
      <w:divBdr>
        <w:top w:val="none" w:sz="0" w:space="0" w:color="auto"/>
        <w:left w:val="none" w:sz="0" w:space="0" w:color="auto"/>
        <w:bottom w:val="none" w:sz="0" w:space="0" w:color="auto"/>
        <w:right w:val="none" w:sz="0" w:space="0" w:color="auto"/>
      </w:divBdr>
    </w:div>
    <w:div w:id="461536301">
      <w:bodyDiv w:val="1"/>
      <w:marLeft w:val="0"/>
      <w:marRight w:val="0"/>
      <w:marTop w:val="0"/>
      <w:marBottom w:val="0"/>
      <w:divBdr>
        <w:top w:val="none" w:sz="0" w:space="0" w:color="auto"/>
        <w:left w:val="none" w:sz="0" w:space="0" w:color="auto"/>
        <w:bottom w:val="none" w:sz="0" w:space="0" w:color="auto"/>
        <w:right w:val="none" w:sz="0" w:space="0" w:color="auto"/>
      </w:divBdr>
    </w:div>
    <w:div w:id="462424361">
      <w:bodyDiv w:val="1"/>
      <w:marLeft w:val="0"/>
      <w:marRight w:val="0"/>
      <w:marTop w:val="0"/>
      <w:marBottom w:val="0"/>
      <w:divBdr>
        <w:top w:val="none" w:sz="0" w:space="0" w:color="auto"/>
        <w:left w:val="none" w:sz="0" w:space="0" w:color="auto"/>
        <w:bottom w:val="none" w:sz="0" w:space="0" w:color="auto"/>
        <w:right w:val="none" w:sz="0" w:space="0" w:color="auto"/>
      </w:divBdr>
    </w:div>
    <w:div w:id="472332302">
      <w:bodyDiv w:val="1"/>
      <w:marLeft w:val="0"/>
      <w:marRight w:val="0"/>
      <w:marTop w:val="0"/>
      <w:marBottom w:val="0"/>
      <w:divBdr>
        <w:top w:val="none" w:sz="0" w:space="0" w:color="auto"/>
        <w:left w:val="none" w:sz="0" w:space="0" w:color="auto"/>
        <w:bottom w:val="none" w:sz="0" w:space="0" w:color="auto"/>
        <w:right w:val="none" w:sz="0" w:space="0" w:color="auto"/>
      </w:divBdr>
    </w:div>
    <w:div w:id="474101507">
      <w:bodyDiv w:val="1"/>
      <w:marLeft w:val="0"/>
      <w:marRight w:val="0"/>
      <w:marTop w:val="0"/>
      <w:marBottom w:val="0"/>
      <w:divBdr>
        <w:top w:val="none" w:sz="0" w:space="0" w:color="auto"/>
        <w:left w:val="none" w:sz="0" w:space="0" w:color="auto"/>
        <w:bottom w:val="none" w:sz="0" w:space="0" w:color="auto"/>
        <w:right w:val="none" w:sz="0" w:space="0" w:color="auto"/>
      </w:divBdr>
    </w:div>
    <w:div w:id="475493850">
      <w:bodyDiv w:val="1"/>
      <w:marLeft w:val="0"/>
      <w:marRight w:val="0"/>
      <w:marTop w:val="0"/>
      <w:marBottom w:val="0"/>
      <w:divBdr>
        <w:top w:val="none" w:sz="0" w:space="0" w:color="auto"/>
        <w:left w:val="none" w:sz="0" w:space="0" w:color="auto"/>
        <w:bottom w:val="none" w:sz="0" w:space="0" w:color="auto"/>
        <w:right w:val="none" w:sz="0" w:space="0" w:color="auto"/>
      </w:divBdr>
    </w:div>
    <w:div w:id="482546631">
      <w:bodyDiv w:val="1"/>
      <w:marLeft w:val="0"/>
      <w:marRight w:val="0"/>
      <w:marTop w:val="0"/>
      <w:marBottom w:val="0"/>
      <w:divBdr>
        <w:top w:val="none" w:sz="0" w:space="0" w:color="auto"/>
        <w:left w:val="none" w:sz="0" w:space="0" w:color="auto"/>
        <w:bottom w:val="none" w:sz="0" w:space="0" w:color="auto"/>
        <w:right w:val="none" w:sz="0" w:space="0" w:color="auto"/>
      </w:divBdr>
    </w:div>
    <w:div w:id="484014450">
      <w:bodyDiv w:val="1"/>
      <w:marLeft w:val="0"/>
      <w:marRight w:val="0"/>
      <w:marTop w:val="0"/>
      <w:marBottom w:val="0"/>
      <w:divBdr>
        <w:top w:val="none" w:sz="0" w:space="0" w:color="auto"/>
        <w:left w:val="none" w:sz="0" w:space="0" w:color="auto"/>
        <w:bottom w:val="none" w:sz="0" w:space="0" w:color="auto"/>
        <w:right w:val="none" w:sz="0" w:space="0" w:color="auto"/>
      </w:divBdr>
    </w:div>
    <w:div w:id="484783856">
      <w:bodyDiv w:val="1"/>
      <w:marLeft w:val="0"/>
      <w:marRight w:val="0"/>
      <w:marTop w:val="0"/>
      <w:marBottom w:val="0"/>
      <w:divBdr>
        <w:top w:val="none" w:sz="0" w:space="0" w:color="auto"/>
        <w:left w:val="none" w:sz="0" w:space="0" w:color="auto"/>
        <w:bottom w:val="none" w:sz="0" w:space="0" w:color="auto"/>
        <w:right w:val="none" w:sz="0" w:space="0" w:color="auto"/>
      </w:divBdr>
    </w:div>
    <w:div w:id="492188503">
      <w:bodyDiv w:val="1"/>
      <w:marLeft w:val="0"/>
      <w:marRight w:val="0"/>
      <w:marTop w:val="0"/>
      <w:marBottom w:val="0"/>
      <w:divBdr>
        <w:top w:val="none" w:sz="0" w:space="0" w:color="auto"/>
        <w:left w:val="none" w:sz="0" w:space="0" w:color="auto"/>
        <w:bottom w:val="none" w:sz="0" w:space="0" w:color="auto"/>
        <w:right w:val="none" w:sz="0" w:space="0" w:color="auto"/>
      </w:divBdr>
    </w:div>
    <w:div w:id="492844448">
      <w:bodyDiv w:val="1"/>
      <w:marLeft w:val="0"/>
      <w:marRight w:val="0"/>
      <w:marTop w:val="0"/>
      <w:marBottom w:val="0"/>
      <w:divBdr>
        <w:top w:val="none" w:sz="0" w:space="0" w:color="auto"/>
        <w:left w:val="none" w:sz="0" w:space="0" w:color="auto"/>
        <w:bottom w:val="none" w:sz="0" w:space="0" w:color="auto"/>
        <w:right w:val="none" w:sz="0" w:space="0" w:color="auto"/>
      </w:divBdr>
    </w:div>
    <w:div w:id="493491277">
      <w:bodyDiv w:val="1"/>
      <w:marLeft w:val="0"/>
      <w:marRight w:val="0"/>
      <w:marTop w:val="0"/>
      <w:marBottom w:val="0"/>
      <w:divBdr>
        <w:top w:val="none" w:sz="0" w:space="0" w:color="auto"/>
        <w:left w:val="none" w:sz="0" w:space="0" w:color="auto"/>
        <w:bottom w:val="none" w:sz="0" w:space="0" w:color="auto"/>
        <w:right w:val="none" w:sz="0" w:space="0" w:color="auto"/>
      </w:divBdr>
    </w:div>
    <w:div w:id="495926291">
      <w:bodyDiv w:val="1"/>
      <w:marLeft w:val="0"/>
      <w:marRight w:val="0"/>
      <w:marTop w:val="0"/>
      <w:marBottom w:val="0"/>
      <w:divBdr>
        <w:top w:val="none" w:sz="0" w:space="0" w:color="auto"/>
        <w:left w:val="none" w:sz="0" w:space="0" w:color="auto"/>
        <w:bottom w:val="none" w:sz="0" w:space="0" w:color="auto"/>
        <w:right w:val="none" w:sz="0" w:space="0" w:color="auto"/>
      </w:divBdr>
    </w:div>
    <w:div w:id="511921221">
      <w:bodyDiv w:val="1"/>
      <w:marLeft w:val="0"/>
      <w:marRight w:val="0"/>
      <w:marTop w:val="0"/>
      <w:marBottom w:val="0"/>
      <w:divBdr>
        <w:top w:val="none" w:sz="0" w:space="0" w:color="auto"/>
        <w:left w:val="none" w:sz="0" w:space="0" w:color="auto"/>
        <w:bottom w:val="none" w:sz="0" w:space="0" w:color="auto"/>
        <w:right w:val="none" w:sz="0" w:space="0" w:color="auto"/>
      </w:divBdr>
    </w:div>
    <w:div w:id="512770145">
      <w:bodyDiv w:val="1"/>
      <w:marLeft w:val="0"/>
      <w:marRight w:val="0"/>
      <w:marTop w:val="0"/>
      <w:marBottom w:val="0"/>
      <w:divBdr>
        <w:top w:val="none" w:sz="0" w:space="0" w:color="auto"/>
        <w:left w:val="none" w:sz="0" w:space="0" w:color="auto"/>
        <w:bottom w:val="none" w:sz="0" w:space="0" w:color="auto"/>
        <w:right w:val="none" w:sz="0" w:space="0" w:color="auto"/>
      </w:divBdr>
    </w:div>
    <w:div w:id="516652457">
      <w:bodyDiv w:val="1"/>
      <w:marLeft w:val="0"/>
      <w:marRight w:val="0"/>
      <w:marTop w:val="0"/>
      <w:marBottom w:val="0"/>
      <w:divBdr>
        <w:top w:val="none" w:sz="0" w:space="0" w:color="auto"/>
        <w:left w:val="none" w:sz="0" w:space="0" w:color="auto"/>
        <w:bottom w:val="none" w:sz="0" w:space="0" w:color="auto"/>
        <w:right w:val="none" w:sz="0" w:space="0" w:color="auto"/>
      </w:divBdr>
    </w:div>
    <w:div w:id="517432765">
      <w:bodyDiv w:val="1"/>
      <w:marLeft w:val="0"/>
      <w:marRight w:val="0"/>
      <w:marTop w:val="0"/>
      <w:marBottom w:val="0"/>
      <w:divBdr>
        <w:top w:val="none" w:sz="0" w:space="0" w:color="auto"/>
        <w:left w:val="none" w:sz="0" w:space="0" w:color="auto"/>
        <w:bottom w:val="none" w:sz="0" w:space="0" w:color="auto"/>
        <w:right w:val="none" w:sz="0" w:space="0" w:color="auto"/>
      </w:divBdr>
    </w:div>
    <w:div w:id="520508838">
      <w:bodyDiv w:val="1"/>
      <w:marLeft w:val="0"/>
      <w:marRight w:val="0"/>
      <w:marTop w:val="0"/>
      <w:marBottom w:val="0"/>
      <w:divBdr>
        <w:top w:val="none" w:sz="0" w:space="0" w:color="auto"/>
        <w:left w:val="none" w:sz="0" w:space="0" w:color="auto"/>
        <w:bottom w:val="none" w:sz="0" w:space="0" w:color="auto"/>
        <w:right w:val="none" w:sz="0" w:space="0" w:color="auto"/>
      </w:divBdr>
    </w:div>
    <w:div w:id="520707536">
      <w:bodyDiv w:val="1"/>
      <w:marLeft w:val="0"/>
      <w:marRight w:val="0"/>
      <w:marTop w:val="0"/>
      <w:marBottom w:val="0"/>
      <w:divBdr>
        <w:top w:val="none" w:sz="0" w:space="0" w:color="auto"/>
        <w:left w:val="none" w:sz="0" w:space="0" w:color="auto"/>
        <w:bottom w:val="none" w:sz="0" w:space="0" w:color="auto"/>
        <w:right w:val="none" w:sz="0" w:space="0" w:color="auto"/>
      </w:divBdr>
    </w:div>
    <w:div w:id="523135617">
      <w:bodyDiv w:val="1"/>
      <w:marLeft w:val="0"/>
      <w:marRight w:val="0"/>
      <w:marTop w:val="0"/>
      <w:marBottom w:val="0"/>
      <w:divBdr>
        <w:top w:val="none" w:sz="0" w:space="0" w:color="auto"/>
        <w:left w:val="none" w:sz="0" w:space="0" w:color="auto"/>
        <w:bottom w:val="none" w:sz="0" w:space="0" w:color="auto"/>
        <w:right w:val="none" w:sz="0" w:space="0" w:color="auto"/>
      </w:divBdr>
    </w:div>
    <w:div w:id="531461882">
      <w:bodyDiv w:val="1"/>
      <w:marLeft w:val="0"/>
      <w:marRight w:val="0"/>
      <w:marTop w:val="0"/>
      <w:marBottom w:val="0"/>
      <w:divBdr>
        <w:top w:val="none" w:sz="0" w:space="0" w:color="auto"/>
        <w:left w:val="none" w:sz="0" w:space="0" w:color="auto"/>
        <w:bottom w:val="none" w:sz="0" w:space="0" w:color="auto"/>
        <w:right w:val="none" w:sz="0" w:space="0" w:color="auto"/>
      </w:divBdr>
    </w:div>
    <w:div w:id="545335448">
      <w:bodyDiv w:val="1"/>
      <w:marLeft w:val="0"/>
      <w:marRight w:val="0"/>
      <w:marTop w:val="0"/>
      <w:marBottom w:val="0"/>
      <w:divBdr>
        <w:top w:val="none" w:sz="0" w:space="0" w:color="auto"/>
        <w:left w:val="none" w:sz="0" w:space="0" w:color="auto"/>
        <w:bottom w:val="none" w:sz="0" w:space="0" w:color="auto"/>
        <w:right w:val="none" w:sz="0" w:space="0" w:color="auto"/>
      </w:divBdr>
    </w:div>
    <w:div w:id="547423762">
      <w:bodyDiv w:val="1"/>
      <w:marLeft w:val="0"/>
      <w:marRight w:val="0"/>
      <w:marTop w:val="0"/>
      <w:marBottom w:val="0"/>
      <w:divBdr>
        <w:top w:val="none" w:sz="0" w:space="0" w:color="auto"/>
        <w:left w:val="none" w:sz="0" w:space="0" w:color="auto"/>
        <w:bottom w:val="none" w:sz="0" w:space="0" w:color="auto"/>
        <w:right w:val="none" w:sz="0" w:space="0" w:color="auto"/>
      </w:divBdr>
    </w:div>
    <w:div w:id="559942453">
      <w:bodyDiv w:val="1"/>
      <w:marLeft w:val="0"/>
      <w:marRight w:val="0"/>
      <w:marTop w:val="0"/>
      <w:marBottom w:val="0"/>
      <w:divBdr>
        <w:top w:val="none" w:sz="0" w:space="0" w:color="auto"/>
        <w:left w:val="none" w:sz="0" w:space="0" w:color="auto"/>
        <w:bottom w:val="none" w:sz="0" w:space="0" w:color="auto"/>
        <w:right w:val="none" w:sz="0" w:space="0" w:color="auto"/>
      </w:divBdr>
      <w:divsChild>
        <w:div w:id="1531340203">
          <w:marLeft w:val="-426"/>
          <w:marRight w:val="0"/>
          <w:marTop w:val="0"/>
          <w:marBottom w:val="0"/>
          <w:divBdr>
            <w:top w:val="none" w:sz="0" w:space="0" w:color="auto"/>
            <w:left w:val="none" w:sz="0" w:space="0" w:color="auto"/>
            <w:bottom w:val="none" w:sz="0" w:space="0" w:color="auto"/>
            <w:right w:val="none" w:sz="0" w:space="0" w:color="auto"/>
          </w:divBdr>
        </w:div>
      </w:divsChild>
    </w:div>
    <w:div w:id="565729227">
      <w:bodyDiv w:val="1"/>
      <w:marLeft w:val="0"/>
      <w:marRight w:val="0"/>
      <w:marTop w:val="0"/>
      <w:marBottom w:val="0"/>
      <w:divBdr>
        <w:top w:val="none" w:sz="0" w:space="0" w:color="auto"/>
        <w:left w:val="none" w:sz="0" w:space="0" w:color="auto"/>
        <w:bottom w:val="none" w:sz="0" w:space="0" w:color="auto"/>
        <w:right w:val="none" w:sz="0" w:space="0" w:color="auto"/>
      </w:divBdr>
    </w:div>
    <w:div w:id="582645023">
      <w:bodyDiv w:val="1"/>
      <w:marLeft w:val="0"/>
      <w:marRight w:val="0"/>
      <w:marTop w:val="0"/>
      <w:marBottom w:val="0"/>
      <w:divBdr>
        <w:top w:val="none" w:sz="0" w:space="0" w:color="auto"/>
        <w:left w:val="none" w:sz="0" w:space="0" w:color="auto"/>
        <w:bottom w:val="none" w:sz="0" w:space="0" w:color="auto"/>
        <w:right w:val="none" w:sz="0" w:space="0" w:color="auto"/>
      </w:divBdr>
    </w:div>
    <w:div w:id="589044246">
      <w:bodyDiv w:val="1"/>
      <w:marLeft w:val="0"/>
      <w:marRight w:val="0"/>
      <w:marTop w:val="0"/>
      <w:marBottom w:val="0"/>
      <w:divBdr>
        <w:top w:val="none" w:sz="0" w:space="0" w:color="auto"/>
        <w:left w:val="none" w:sz="0" w:space="0" w:color="auto"/>
        <w:bottom w:val="none" w:sz="0" w:space="0" w:color="auto"/>
        <w:right w:val="none" w:sz="0" w:space="0" w:color="auto"/>
      </w:divBdr>
    </w:div>
    <w:div w:id="593830467">
      <w:bodyDiv w:val="1"/>
      <w:marLeft w:val="0"/>
      <w:marRight w:val="0"/>
      <w:marTop w:val="0"/>
      <w:marBottom w:val="0"/>
      <w:divBdr>
        <w:top w:val="none" w:sz="0" w:space="0" w:color="auto"/>
        <w:left w:val="none" w:sz="0" w:space="0" w:color="auto"/>
        <w:bottom w:val="none" w:sz="0" w:space="0" w:color="auto"/>
        <w:right w:val="none" w:sz="0" w:space="0" w:color="auto"/>
      </w:divBdr>
    </w:div>
    <w:div w:id="603919445">
      <w:bodyDiv w:val="1"/>
      <w:marLeft w:val="0"/>
      <w:marRight w:val="0"/>
      <w:marTop w:val="0"/>
      <w:marBottom w:val="0"/>
      <w:divBdr>
        <w:top w:val="none" w:sz="0" w:space="0" w:color="auto"/>
        <w:left w:val="none" w:sz="0" w:space="0" w:color="auto"/>
        <w:bottom w:val="none" w:sz="0" w:space="0" w:color="auto"/>
        <w:right w:val="none" w:sz="0" w:space="0" w:color="auto"/>
      </w:divBdr>
    </w:div>
    <w:div w:id="607347752">
      <w:bodyDiv w:val="1"/>
      <w:marLeft w:val="0"/>
      <w:marRight w:val="0"/>
      <w:marTop w:val="0"/>
      <w:marBottom w:val="0"/>
      <w:divBdr>
        <w:top w:val="none" w:sz="0" w:space="0" w:color="auto"/>
        <w:left w:val="none" w:sz="0" w:space="0" w:color="auto"/>
        <w:bottom w:val="none" w:sz="0" w:space="0" w:color="auto"/>
        <w:right w:val="none" w:sz="0" w:space="0" w:color="auto"/>
      </w:divBdr>
    </w:div>
    <w:div w:id="615721650">
      <w:bodyDiv w:val="1"/>
      <w:marLeft w:val="0"/>
      <w:marRight w:val="0"/>
      <w:marTop w:val="0"/>
      <w:marBottom w:val="0"/>
      <w:divBdr>
        <w:top w:val="none" w:sz="0" w:space="0" w:color="auto"/>
        <w:left w:val="none" w:sz="0" w:space="0" w:color="auto"/>
        <w:bottom w:val="none" w:sz="0" w:space="0" w:color="auto"/>
        <w:right w:val="none" w:sz="0" w:space="0" w:color="auto"/>
      </w:divBdr>
    </w:div>
    <w:div w:id="619646864">
      <w:bodyDiv w:val="1"/>
      <w:marLeft w:val="0"/>
      <w:marRight w:val="0"/>
      <w:marTop w:val="0"/>
      <w:marBottom w:val="0"/>
      <w:divBdr>
        <w:top w:val="none" w:sz="0" w:space="0" w:color="auto"/>
        <w:left w:val="none" w:sz="0" w:space="0" w:color="auto"/>
        <w:bottom w:val="none" w:sz="0" w:space="0" w:color="auto"/>
        <w:right w:val="none" w:sz="0" w:space="0" w:color="auto"/>
      </w:divBdr>
    </w:div>
    <w:div w:id="628630794">
      <w:bodyDiv w:val="1"/>
      <w:marLeft w:val="0"/>
      <w:marRight w:val="0"/>
      <w:marTop w:val="0"/>
      <w:marBottom w:val="0"/>
      <w:divBdr>
        <w:top w:val="none" w:sz="0" w:space="0" w:color="auto"/>
        <w:left w:val="none" w:sz="0" w:space="0" w:color="auto"/>
        <w:bottom w:val="none" w:sz="0" w:space="0" w:color="auto"/>
        <w:right w:val="none" w:sz="0" w:space="0" w:color="auto"/>
      </w:divBdr>
    </w:div>
    <w:div w:id="635332610">
      <w:bodyDiv w:val="1"/>
      <w:marLeft w:val="0"/>
      <w:marRight w:val="0"/>
      <w:marTop w:val="0"/>
      <w:marBottom w:val="0"/>
      <w:divBdr>
        <w:top w:val="none" w:sz="0" w:space="0" w:color="auto"/>
        <w:left w:val="none" w:sz="0" w:space="0" w:color="auto"/>
        <w:bottom w:val="none" w:sz="0" w:space="0" w:color="auto"/>
        <w:right w:val="none" w:sz="0" w:space="0" w:color="auto"/>
      </w:divBdr>
    </w:div>
    <w:div w:id="638537472">
      <w:bodyDiv w:val="1"/>
      <w:marLeft w:val="0"/>
      <w:marRight w:val="0"/>
      <w:marTop w:val="0"/>
      <w:marBottom w:val="0"/>
      <w:divBdr>
        <w:top w:val="none" w:sz="0" w:space="0" w:color="auto"/>
        <w:left w:val="none" w:sz="0" w:space="0" w:color="auto"/>
        <w:bottom w:val="none" w:sz="0" w:space="0" w:color="auto"/>
        <w:right w:val="none" w:sz="0" w:space="0" w:color="auto"/>
      </w:divBdr>
    </w:div>
    <w:div w:id="643848448">
      <w:bodyDiv w:val="1"/>
      <w:marLeft w:val="0"/>
      <w:marRight w:val="0"/>
      <w:marTop w:val="0"/>
      <w:marBottom w:val="0"/>
      <w:divBdr>
        <w:top w:val="none" w:sz="0" w:space="0" w:color="auto"/>
        <w:left w:val="none" w:sz="0" w:space="0" w:color="auto"/>
        <w:bottom w:val="none" w:sz="0" w:space="0" w:color="auto"/>
        <w:right w:val="none" w:sz="0" w:space="0" w:color="auto"/>
      </w:divBdr>
    </w:div>
    <w:div w:id="647175706">
      <w:bodyDiv w:val="1"/>
      <w:marLeft w:val="0"/>
      <w:marRight w:val="0"/>
      <w:marTop w:val="0"/>
      <w:marBottom w:val="0"/>
      <w:divBdr>
        <w:top w:val="none" w:sz="0" w:space="0" w:color="auto"/>
        <w:left w:val="none" w:sz="0" w:space="0" w:color="auto"/>
        <w:bottom w:val="none" w:sz="0" w:space="0" w:color="auto"/>
        <w:right w:val="none" w:sz="0" w:space="0" w:color="auto"/>
      </w:divBdr>
    </w:div>
    <w:div w:id="649333315">
      <w:bodyDiv w:val="1"/>
      <w:marLeft w:val="0"/>
      <w:marRight w:val="0"/>
      <w:marTop w:val="0"/>
      <w:marBottom w:val="0"/>
      <w:divBdr>
        <w:top w:val="none" w:sz="0" w:space="0" w:color="auto"/>
        <w:left w:val="none" w:sz="0" w:space="0" w:color="auto"/>
        <w:bottom w:val="none" w:sz="0" w:space="0" w:color="auto"/>
        <w:right w:val="none" w:sz="0" w:space="0" w:color="auto"/>
      </w:divBdr>
    </w:div>
    <w:div w:id="658997019">
      <w:bodyDiv w:val="1"/>
      <w:marLeft w:val="0"/>
      <w:marRight w:val="0"/>
      <w:marTop w:val="0"/>
      <w:marBottom w:val="0"/>
      <w:divBdr>
        <w:top w:val="none" w:sz="0" w:space="0" w:color="auto"/>
        <w:left w:val="none" w:sz="0" w:space="0" w:color="auto"/>
        <w:bottom w:val="none" w:sz="0" w:space="0" w:color="auto"/>
        <w:right w:val="none" w:sz="0" w:space="0" w:color="auto"/>
      </w:divBdr>
    </w:div>
    <w:div w:id="669909855">
      <w:bodyDiv w:val="1"/>
      <w:marLeft w:val="0"/>
      <w:marRight w:val="0"/>
      <w:marTop w:val="0"/>
      <w:marBottom w:val="0"/>
      <w:divBdr>
        <w:top w:val="none" w:sz="0" w:space="0" w:color="auto"/>
        <w:left w:val="none" w:sz="0" w:space="0" w:color="auto"/>
        <w:bottom w:val="none" w:sz="0" w:space="0" w:color="auto"/>
        <w:right w:val="none" w:sz="0" w:space="0" w:color="auto"/>
      </w:divBdr>
    </w:div>
    <w:div w:id="684988167">
      <w:bodyDiv w:val="1"/>
      <w:marLeft w:val="0"/>
      <w:marRight w:val="0"/>
      <w:marTop w:val="0"/>
      <w:marBottom w:val="0"/>
      <w:divBdr>
        <w:top w:val="none" w:sz="0" w:space="0" w:color="auto"/>
        <w:left w:val="none" w:sz="0" w:space="0" w:color="auto"/>
        <w:bottom w:val="none" w:sz="0" w:space="0" w:color="auto"/>
        <w:right w:val="none" w:sz="0" w:space="0" w:color="auto"/>
      </w:divBdr>
    </w:div>
    <w:div w:id="696656838">
      <w:bodyDiv w:val="1"/>
      <w:marLeft w:val="0"/>
      <w:marRight w:val="0"/>
      <w:marTop w:val="0"/>
      <w:marBottom w:val="0"/>
      <w:divBdr>
        <w:top w:val="none" w:sz="0" w:space="0" w:color="auto"/>
        <w:left w:val="none" w:sz="0" w:space="0" w:color="auto"/>
        <w:bottom w:val="none" w:sz="0" w:space="0" w:color="auto"/>
        <w:right w:val="none" w:sz="0" w:space="0" w:color="auto"/>
      </w:divBdr>
    </w:div>
    <w:div w:id="697203039">
      <w:bodyDiv w:val="1"/>
      <w:marLeft w:val="0"/>
      <w:marRight w:val="0"/>
      <w:marTop w:val="0"/>
      <w:marBottom w:val="0"/>
      <w:divBdr>
        <w:top w:val="none" w:sz="0" w:space="0" w:color="auto"/>
        <w:left w:val="none" w:sz="0" w:space="0" w:color="auto"/>
        <w:bottom w:val="none" w:sz="0" w:space="0" w:color="auto"/>
        <w:right w:val="none" w:sz="0" w:space="0" w:color="auto"/>
      </w:divBdr>
    </w:div>
    <w:div w:id="698119207">
      <w:bodyDiv w:val="1"/>
      <w:marLeft w:val="0"/>
      <w:marRight w:val="0"/>
      <w:marTop w:val="0"/>
      <w:marBottom w:val="0"/>
      <w:divBdr>
        <w:top w:val="none" w:sz="0" w:space="0" w:color="auto"/>
        <w:left w:val="none" w:sz="0" w:space="0" w:color="auto"/>
        <w:bottom w:val="none" w:sz="0" w:space="0" w:color="auto"/>
        <w:right w:val="none" w:sz="0" w:space="0" w:color="auto"/>
      </w:divBdr>
    </w:div>
    <w:div w:id="704796888">
      <w:bodyDiv w:val="1"/>
      <w:marLeft w:val="0"/>
      <w:marRight w:val="0"/>
      <w:marTop w:val="0"/>
      <w:marBottom w:val="0"/>
      <w:divBdr>
        <w:top w:val="none" w:sz="0" w:space="0" w:color="auto"/>
        <w:left w:val="none" w:sz="0" w:space="0" w:color="auto"/>
        <w:bottom w:val="none" w:sz="0" w:space="0" w:color="auto"/>
        <w:right w:val="none" w:sz="0" w:space="0" w:color="auto"/>
      </w:divBdr>
    </w:div>
    <w:div w:id="714547455">
      <w:bodyDiv w:val="1"/>
      <w:marLeft w:val="0"/>
      <w:marRight w:val="0"/>
      <w:marTop w:val="0"/>
      <w:marBottom w:val="0"/>
      <w:divBdr>
        <w:top w:val="none" w:sz="0" w:space="0" w:color="auto"/>
        <w:left w:val="none" w:sz="0" w:space="0" w:color="auto"/>
        <w:bottom w:val="none" w:sz="0" w:space="0" w:color="auto"/>
        <w:right w:val="none" w:sz="0" w:space="0" w:color="auto"/>
      </w:divBdr>
    </w:div>
    <w:div w:id="723064619">
      <w:bodyDiv w:val="1"/>
      <w:marLeft w:val="0"/>
      <w:marRight w:val="0"/>
      <w:marTop w:val="0"/>
      <w:marBottom w:val="0"/>
      <w:divBdr>
        <w:top w:val="none" w:sz="0" w:space="0" w:color="auto"/>
        <w:left w:val="none" w:sz="0" w:space="0" w:color="auto"/>
        <w:bottom w:val="none" w:sz="0" w:space="0" w:color="auto"/>
        <w:right w:val="none" w:sz="0" w:space="0" w:color="auto"/>
      </w:divBdr>
    </w:div>
    <w:div w:id="725952049">
      <w:bodyDiv w:val="1"/>
      <w:marLeft w:val="0"/>
      <w:marRight w:val="0"/>
      <w:marTop w:val="0"/>
      <w:marBottom w:val="0"/>
      <w:divBdr>
        <w:top w:val="none" w:sz="0" w:space="0" w:color="auto"/>
        <w:left w:val="none" w:sz="0" w:space="0" w:color="auto"/>
        <w:bottom w:val="none" w:sz="0" w:space="0" w:color="auto"/>
        <w:right w:val="none" w:sz="0" w:space="0" w:color="auto"/>
      </w:divBdr>
    </w:div>
    <w:div w:id="727529402">
      <w:bodyDiv w:val="1"/>
      <w:marLeft w:val="0"/>
      <w:marRight w:val="0"/>
      <w:marTop w:val="0"/>
      <w:marBottom w:val="0"/>
      <w:divBdr>
        <w:top w:val="none" w:sz="0" w:space="0" w:color="auto"/>
        <w:left w:val="none" w:sz="0" w:space="0" w:color="auto"/>
        <w:bottom w:val="none" w:sz="0" w:space="0" w:color="auto"/>
        <w:right w:val="none" w:sz="0" w:space="0" w:color="auto"/>
      </w:divBdr>
    </w:div>
    <w:div w:id="730737656">
      <w:bodyDiv w:val="1"/>
      <w:marLeft w:val="0"/>
      <w:marRight w:val="0"/>
      <w:marTop w:val="0"/>
      <w:marBottom w:val="0"/>
      <w:divBdr>
        <w:top w:val="none" w:sz="0" w:space="0" w:color="auto"/>
        <w:left w:val="none" w:sz="0" w:space="0" w:color="auto"/>
        <w:bottom w:val="none" w:sz="0" w:space="0" w:color="auto"/>
        <w:right w:val="none" w:sz="0" w:space="0" w:color="auto"/>
      </w:divBdr>
    </w:div>
    <w:div w:id="747309073">
      <w:bodyDiv w:val="1"/>
      <w:marLeft w:val="0"/>
      <w:marRight w:val="0"/>
      <w:marTop w:val="0"/>
      <w:marBottom w:val="0"/>
      <w:divBdr>
        <w:top w:val="none" w:sz="0" w:space="0" w:color="auto"/>
        <w:left w:val="none" w:sz="0" w:space="0" w:color="auto"/>
        <w:bottom w:val="none" w:sz="0" w:space="0" w:color="auto"/>
        <w:right w:val="none" w:sz="0" w:space="0" w:color="auto"/>
      </w:divBdr>
    </w:div>
    <w:div w:id="748430177">
      <w:bodyDiv w:val="1"/>
      <w:marLeft w:val="0"/>
      <w:marRight w:val="0"/>
      <w:marTop w:val="0"/>
      <w:marBottom w:val="0"/>
      <w:divBdr>
        <w:top w:val="none" w:sz="0" w:space="0" w:color="auto"/>
        <w:left w:val="none" w:sz="0" w:space="0" w:color="auto"/>
        <w:bottom w:val="none" w:sz="0" w:space="0" w:color="auto"/>
        <w:right w:val="none" w:sz="0" w:space="0" w:color="auto"/>
      </w:divBdr>
    </w:div>
    <w:div w:id="754671484">
      <w:bodyDiv w:val="1"/>
      <w:marLeft w:val="0"/>
      <w:marRight w:val="0"/>
      <w:marTop w:val="0"/>
      <w:marBottom w:val="0"/>
      <w:divBdr>
        <w:top w:val="none" w:sz="0" w:space="0" w:color="auto"/>
        <w:left w:val="none" w:sz="0" w:space="0" w:color="auto"/>
        <w:bottom w:val="none" w:sz="0" w:space="0" w:color="auto"/>
        <w:right w:val="none" w:sz="0" w:space="0" w:color="auto"/>
      </w:divBdr>
    </w:div>
    <w:div w:id="758328063">
      <w:bodyDiv w:val="1"/>
      <w:marLeft w:val="0"/>
      <w:marRight w:val="0"/>
      <w:marTop w:val="0"/>
      <w:marBottom w:val="0"/>
      <w:divBdr>
        <w:top w:val="none" w:sz="0" w:space="0" w:color="auto"/>
        <w:left w:val="none" w:sz="0" w:space="0" w:color="auto"/>
        <w:bottom w:val="none" w:sz="0" w:space="0" w:color="auto"/>
        <w:right w:val="none" w:sz="0" w:space="0" w:color="auto"/>
      </w:divBdr>
    </w:div>
    <w:div w:id="762536810">
      <w:bodyDiv w:val="1"/>
      <w:marLeft w:val="0"/>
      <w:marRight w:val="0"/>
      <w:marTop w:val="0"/>
      <w:marBottom w:val="0"/>
      <w:divBdr>
        <w:top w:val="none" w:sz="0" w:space="0" w:color="auto"/>
        <w:left w:val="none" w:sz="0" w:space="0" w:color="auto"/>
        <w:bottom w:val="none" w:sz="0" w:space="0" w:color="auto"/>
        <w:right w:val="none" w:sz="0" w:space="0" w:color="auto"/>
      </w:divBdr>
    </w:div>
    <w:div w:id="766004868">
      <w:bodyDiv w:val="1"/>
      <w:marLeft w:val="0"/>
      <w:marRight w:val="0"/>
      <w:marTop w:val="0"/>
      <w:marBottom w:val="0"/>
      <w:divBdr>
        <w:top w:val="none" w:sz="0" w:space="0" w:color="auto"/>
        <w:left w:val="none" w:sz="0" w:space="0" w:color="auto"/>
        <w:bottom w:val="none" w:sz="0" w:space="0" w:color="auto"/>
        <w:right w:val="none" w:sz="0" w:space="0" w:color="auto"/>
      </w:divBdr>
    </w:div>
    <w:div w:id="773134677">
      <w:bodyDiv w:val="1"/>
      <w:marLeft w:val="0"/>
      <w:marRight w:val="0"/>
      <w:marTop w:val="0"/>
      <w:marBottom w:val="0"/>
      <w:divBdr>
        <w:top w:val="none" w:sz="0" w:space="0" w:color="auto"/>
        <w:left w:val="none" w:sz="0" w:space="0" w:color="auto"/>
        <w:bottom w:val="none" w:sz="0" w:space="0" w:color="auto"/>
        <w:right w:val="none" w:sz="0" w:space="0" w:color="auto"/>
      </w:divBdr>
    </w:div>
    <w:div w:id="776172683">
      <w:bodyDiv w:val="1"/>
      <w:marLeft w:val="0"/>
      <w:marRight w:val="0"/>
      <w:marTop w:val="0"/>
      <w:marBottom w:val="0"/>
      <w:divBdr>
        <w:top w:val="none" w:sz="0" w:space="0" w:color="auto"/>
        <w:left w:val="none" w:sz="0" w:space="0" w:color="auto"/>
        <w:bottom w:val="none" w:sz="0" w:space="0" w:color="auto"/>
        <w:right w:val="none" w:sz="0" w:space="0" w:color="auto"/>
      </w:divBdr>
    </w:div>
    <w:div w:id="794519273">
      <w:bodyDiv w:val="1"/>
      <w:marLeft w:val="0"/>
      <w:marRight w:val="0"/>
      <w:marTop w:val="0"/>
      <w:marBottom w:val="0"/>
      <w:divBdr>
        <w:top w:val="none" w:sz="0" w:space="0" w:color="auto"/>
        <w:left w:val="none" w:sz="0" w:space="0" w:color="auto"/>
        <w:bottom w:val="none" w:sz="0" w:space="0" w:color="auto"/>
        <w:right w:val="none" w:sz="0" w:space="0" w:color="auto"/>
      </w:divBdr>
    </w:div>
    <w:div w:id="799229029">
      <w:bodyDiv w:val="1"/>
      <w:marLeft w:val="0"/>
      <w:marRight w:val="0"/>
      <w:marTop w:val="0"/>
      <w:marBottom w:val="0"/>
      <w:divBdr>
        <w:top w:val="none" w:sz="0" w:space="0" w:color="auto"/>
        <w:left w:val="none" w:sz="0" w:space="0" w:color="auto"/>
        <w:bottom w:val="none" w:sz="0" w:space="0" w:color="auto"/>
        <w:right w:val="none" w:sz="0" w:space="0" w:color="auto"/>
      </w:divBdr>
    </w:div>
    <w:div w:id="807480602">
      <w:bodyDiv w:val="1"/>
      <w:marLeft w:val="0"/>
      <w:marRight w:val="0"/>
      <w:marTop w:val="0"/>
      <w:marBottom w:val="0"/>
      <w:divBdr>
        <w:top w:val="none" w:sz="0" w:space="0" w:color="auto"/>
        <w:left w:val="none" w:sz="0" w:space="0" w:color="auto"/>
        <w:bottom w:val="none" w:sz="0" w:space="0" w:color="auto"/>
        <w:right w:val="none" w:sz="0" w:space="0" w:color="auto"/>
      </w:divBdr>
    </w:div>
    <w:div w:id="807866138">
      <w:bodyDiv w:val="1"/>
      <w:marLeft w:val="0"/>
      <w:marRight w:val="0"/>
      <w:marTop w:val="0"/>
      <w:marBottom w:val="0"/>
      <w:divBdr>
        <w:top w:val="none" w:sz="0" w:space="0" w:color="auto"/>
        <w:left w:val="none" w:sz="0" w:space="0" w:color="auto"/>
        <w:bottom w:val="none" w:sz="0" w:space="0" w:color="auto"/>
        <w:right w:val="none" w:sz="0" w:space="0" w:color="auto"/>
      </w:divBdr>
    </w:div>
    <w:div w:id="813374736">
      <w:bodyDiv w:val="1"/>
      <w:marLeft w:val="0"/>
      <w:marRight w:val="0"/>
      <w:marTop w:val="0"/>
      <w:marBottom w:val="0"/>
      <w:divBdr>
        <w:top w:val="none" w:sz="0" w:space="0" w:color="auto"/>
        <w:left w:val="none" w:sz="0" w:space="0" w:color="auto"/>
        <w:bottom w:val="none" w:sz="0" w:space="0" w:color="auto"/>
        <w:right w:val="none" w:sz="0" w:space="0" w:color="auto"/>
      </w:divBdr>
    </w:div>
    <w:div w:id="813647814">
      <w:bodyDiv w:val="1"/>
      <w:marLeft w:val="0"/>
      <w:marRight w:val="0"/>
      <w:marTop w:val="0"/>
      <w:marBottom w:val="0"/>
      <w:divBdr>
        <w:top w:val="none" w:sz="0" w:space="0" w:color="auto"/>
        <w:left w:val="none" w:sz="0" w:space="0" w:color="auto"/>
        <w:bottom w:val="none" w:sz="0" w:space="0" w:color="auto"/>
        <w:right w:val="none" w:sz="0" w:space="0" w:color="auto"/>
      </w:divBdr>
    </w:div>
    <w:div w:id="816067887">
      <w:bodyDiv w:val="1"/>
      <w:marLeft w:val="0"/>
      <w:marRight w:val="0"/>
      <w:marTop w:val="0"/>
      <w:marBottom w:val="0"/>
      <w:divBdr>
        <w:top w:val="none" w:sz="0" w:space="0" w:color="auto"/>
        <w:left w:val="none" w:sz="0" w:space="0" w:color="auto"/>
        <w:bottom w:val="none" w:sz="0" w:space="0" w:color="auto"/>
        <w:right w:val="none" w:sz="0" w:space="0" w:color="auto"/>
      </w:divBdr>
    </w:div>
    <w:div w:id="836654687">
      <w:bodyDiv w:val="1"/>
      <w:marLeft w:val="0"/>
      <w:marRight w:val="0"/>
      <w:marTop w:val="0"/>
      <w:marBottom w:val="0"/>
      <w:divBdr>
        <w:top w:val="none" w:sz="0" w:space="0" w:color="auto"/>
        <w:left w:val="none" w:sz="0" w:space="0" w:color="auto"/>
        <w:bottom w:val="none" w:sz="0" w:space="0" w:color="auto"/>
        <w:right w:val="none" w:sz="0" w:space="0" w:color="auto"/>
      </w:divBdr>
    </w:div>
    <w:div w:id="842932947">
      <w:bodyDiv w:val="1"/>
      <w:marLeft w:val="0"/>
      <w:marRight w:val="0"/>
      <w:marTop w:val="0"/>
      <w:marBottom w:val="0"/>
      <w:divBdr>
        <w:top w:val="none" w:sz="0" w:space="0" w:color="auto"/>
        <w:left w:val="none" w:sz="0" w:space="0" w:color="auto"/>
        <w:bottom w:val="none" w:sz="0" w:space="0" w:color="auto"/>
        <w:right w:val="none" w:sz="0" w:space="0" w:color="auto"/>
      </w:divBdr>
    </w:div>
    <w:div w:id="846478369">
      <w:bodyDiv w:val="1"/>
      <w:marLeft w:val="0"/>
      <w:marRight w:val="0"/>
      <w:marTop w:val="0"/>
      <w:marBottom w:val="0"/>
      <w:divBdr>
        <w:top w:val="none" w:sz="0" w:space="0" w:color="auto"/>
        <w:left w:val="none" w:sz="0" w:space="0" w:color="auto"/>
        <w:bottom w:val="none" w:sz="0" w:space="0" w:color="auto"/>
        <w:right w:val="none" w:sz="0" w:space="0" w:color="auto"/>
      </w:divBdr>
    </w:div>
    <w:div w:id="850031474">
      <w:bodyDiv w:val="1"/>
      <w:marLeft w:val="0"/>
      <w:marRight w:val="0"/>
      <w:marTop w:val="0"/>
      <w:marBottom w:val="0"/>
      <w:divBdr>
        <w:top w:val="none" w:sz="0" w:space="0" w:color="auto"/>
        <w:left w:val="none" w:sz="0" w:space="0" w:color="auto"/>
        <w:bottom w:val="none" w:sz="0" w:space="0" w:color="auto"/>
        <w:right w:val="none" w:sz="0" w:space="0" w:color="auto"/>
      </w:divBdr>
    </w:div>
    <w:div w:id="850950637">
      <w:bodyDiv w:val="1"/>
      <w:marLeft w:val="0"/>
      <w:marRight w:val="0"/>
      <w:marTop w:val="0"/>
      <w:marBottom w:val="0"/>
      <w:divBdr>
        <w:top w:val="none" w:sz="0" w:space="0" w:color="auto"/>
        <w:left w:val="none" w:sz="0" w:space="0" w:color="auto"/>
        <w:bottom w:val="none" w:sz="0" w:space="0" w:color="auto"/>
        <w:right w:val="none" w:sz="0" w:space="0" w:color="auto"/>
      </w:divBdr>
    </w:div>
    <w:div w:id="853111935">
      <w:bodyDiv w:val="1"/>
      <w:marLeft w:val="0"/>
      <w:marRight w:val="0"/>
      <w:marTop w:val="0"/>
      <w:marBottom w:val="0"/>
      <w:divBdr>
        <w:top w:val="none" w:sz="0" w:space="0" w:color="auto"/>
        <w:left w:val="none" w:sz="0" w:space="0" w:color="auto"/>
        <w:bottom w:val="none" w:sz="0" w:space="0" w:color="auto"/>
        <w:right w:val="none" w:sz="0" w:space="0" w:color="auto"/>
      </w:divBdr>
    </w:div>
    <w:div w:id="856578748">
      <w:bodyDiv w:val="1"/>
      <w:marLeft w:val="0"/>
      <w:marRight w:val="0"/>
      <w:marTop w:val="0"/>
      <w:marBottom w:val="0"/>
      <w:divBdr>
        <w:top w:val="none" w:sz="0" w:space="0" w:color="auto"/>
        <w:left w:val="none" w:sz="0" w:space="0" w:color="auto"/>
        <w:bottom w:val="none" w:sz="0" w:space="0" w:color="auto"/>
        <w:right w:val="none" w:sz="0" w:space="0" w:color="auto"/>
      </w:divBdr>
    </w:div>
    <w:div w:id="875238102">
      <w:bodyDiv w:val="1"/>
      <w:marLeft w:val="0"/>
      <w:marRight w:val="0"/>
      <w:marTop w:val="0"/>
      <w:marBottom w:val="0"/>
      <w:divBdr>
        <w:top w:val="none" w:sz="0" w:space="0" w:color="auto"/>
        <w:left w:val="none" w:sz="0" w:space="0" w:color="auto"/>
        <w:bottom w:val="none" w:sz="0" w:space="0" w:color="auto"/>
        <w:right w:val="none" w:sz="0" w:space="0" w:color="auto"/>
      </w:divBdr>
    </w:div>
    <w:div w:id="877814458">
      <w:bodyDiv w:val="1"/>
      <w:marLeft w:val="0"/>
      <w:marRight w:val="0"/>
      <w:marTop w:val="0"/>
      <w:marBottom w:val="0"/>
      <w:divBdr>
        <w:top w:val="none" w:sz="0" w:space="0" w:color="auto"/>
        <w:left w:val="none" w:sz="0" w:space="0" w:color="auto"/>
        <w:bottom w:val="none" w:sz="0" w:space="0" w:color="auto"/>
        <w:right w:val="none" w:sz="0" w:space="0" w:color="auto"/>
      </w:divBdr>
    </w:div>
    <w:div w:id="880556939">
      <w:bodyDiv w:val="1"/>
      <w:marLeft w:val="0"/>
      <w:marRight w:val="0"/>
      <w:marTop w:val="0"/>
      <w:marBottom w:val="0"/>
      <w:divBdr>
        <w:top w:val="none" w:sz="0" w:space="0" w:color="auto"/>
        <w:left w:val="none" w:sz="0" w:space="0" w:color="auto"/>
        <w:bottom w:val="none" w:sz="0" w:space="0" w:color="auto"/>
        <w:right w:val="none" w:sz="0" w:space="0" w:color="auto"/>
      </w:divBdr>
    </w:div>
    <w:div w:id="898175255">
      <w:bodyDiv w:val="1"/>
      <w:marLeft w:val="0"/>
      <w:marRight w:val="0"/>
      <w:marTop w:val="0"/>
      <w:marBottom w:val="0"/>
      <w:divBdr>
        <w:top w:val="none" w:sz="0" w:space="0" w:color="auto"/>
        <w:left w:val="none" w:sz="0" w:space="0" w:color="auto"/>
        <w:bottom w:val="none" w:sz="0" w:space="0" w:color="auto"/>
        <w:right w:val="none" w:sz="0" w:space="0" w:color="auto"/>
      </w:divBdr>
    </w:div>
    <w:div w:id="900946034">
      <w:bodyDiv w:val="1"/>
      <w:marLeft w:val="0"/>
      <w:marRight w:val="0"/>
      <w:marTop w:val="0"/>
      <w:marBottom w:val="0"/>
      <w:divBdr>
        <w:top w:val="none" w:sz="0" w:space="0" w:color="auto"/>
        <w:left w:val="none" w:sz="0" w:space="0" w:color="auto"/>
        <w:bottom w:val="none" w:sz="0" w:space="0" w:color="auto"/>
        <w:right w:val="none" w:sz="0" w:space="0" w:color="auto"/>
      </w:divBdr>
    </w:div>
    <w:div w:id="903024733">
      <w:bodyDiv w:val="1"/>
      <w:marLeft w:val="0"/>
      <w:marRight w:val="0"/>
      <w:marTop w:val="0"/>
      <w:marBottom w:val="0"/>
      <w:divBdr>
        <w:top w:val="none" w:sz="0" w:space="0" w:color="auto"/>
        <w:left w:val="none" w:sz="0" w:space="0" w:color="auto"/>
        <w:bottom w:val="none" w:sz="0" w:space="0" w:color="auto"/>
        <w:right w:val="none" w:sz="0" w:space="0" w:color="auto"/>
      </w:divBdr>
    </w:div>
    <w:div w:id="910388300">
      <w:bodyDiv w:val="1"/>
      <w:marLeft w:val="0"/>
      <w:marRight w:val="0"/>
      <w:marTop w:val="0"/>
      <w:marBottom w:val="0"/>
      <w:divBdr>
        <w:top w:val="none" w:sz="0" w:space="0" w:color="auto"/>
        <w:left w:val="none" w:sz="0" w:space="0" w:color="auto"/>
        <w:bottom w:val="none" w:sz="0" w:space="0" w:color="auto"/>
        <w:right w:val="none" w:sz="0" w:space="0" w:color="auto"/>
      </w:divBdr>
    </w:div>
    <w:div w:id="916279774">
      <w:bodyDiv w:val="1"/>
      <w:marLeft w:val="0"/>
      <w:marRight w:val="0"/>
      <w:marTop w:val="0"/>
      <w:marBottom w:val="0"/>
      <w:divBdr>
        <w:top w:val="none" w:sz="0" w:space="0" w:color="auto"/>
        <w:left w:val="none" w:sz="0" w:space="0" w:color="auto"/>
        <w:bottom w:val="none" w:sz="0" w:space="0" w:color="auto"/>
        <w:right w:val="none" w:sz="0" w:space="0" w:color="auto"/>
      </w:divBdr>
    </w:div>
    <w:div w:id="918254544">
      <w:bodyDiv w:val="1"/>
      <w:marLeft w:val="0"/>
      <w:marRight w:val="0"/>
      <w:marTop w:val="0"/>
      <w:marBottom w:val="0"/>
      <w:divBdr>
        <w:top w:val="none" w:sz="0" w:space="0" w:color="auto"/>
        <w:left w:val="none" w:sz="0" w:space="0" w:color="auto"/>
        <w:bottom w:val="none" w:sz="0" w:space="0" w:color="auto"/>
        <w:right w:val="none" w:sz="0" w:space="0" w:color="auto"/>
      </w:divBdr>
    </w:div>
    <w:div w:id="922184628">
      <w:bodyDiv w:val="1"/>
      <w:marLeft w:val="0"/>
      <w:marRight w:val="0"/>
      <w:marTop w:val="0"/>
      <w:marBottom w:val="0"/>
      <w:divBdr>
        <w:top w:val="none" w:sz="0" w:space="0" w:color="auto"/>
        <w:left w:val="none" w:sz="0" w:space="0" w:color="auto"/>
        <w:bottom w:val="none" w:sz="0" w:space="0" w:color="auto"/>
        <w:right w:val="none" w:sz="0" w:space="0" w:color="auto"/>
      </w:divBdr>
    </w:div>
    <w:div w:id="931858889">
      <w:bodyDiv w:val="1"/>
      <w:marLeft w:val="0"/>
      <w:marRight w:val="0"/>
      <w:marTop w:val="0"/>
      <w:marBottom w:val="0"/>
      <w:divBdr>
        <w:top w:val="none" w:sz="0" w:space="0" w:color="auto"/>
        <w:left w:val="none" w:sz="0" w:space="0" w:color="auto"/>
        <w:bottom w:val="none" w:sz="0" w:space="0" w:color="auto"/>
        <w:right w:val="none" w:sz="0" w:space="0" w:color="auto"/>
      </w:divBdr>
    </w:div>
    <w:div w:id="933125402">
      <w:bodyDiv w:val="1"/>
      <w:marLeft w:val="0"/>
      <w:marRight w:val="0"/>
      <w:marTop w:val="0"/>
      <w:marBottom w:val="0"/>
      <w:divBdr>
        <w:top w:val="none" w:sz="0" w:space="0" w:color="auto"/>
        <w:left w:val="none" w:sz="0" w:space="0" w:color="auto"/>
        <w:bottom w:val="none" w:sz="0" w:space="0" w:color="auto"/>
        <w:right w:val="none" w:sz="0" w:space="0" w:color="auto"/>
      </w:divBdr>
    </w:div>
    <w:div w:id="938953480">
      <w:bodyDiv w:val="1"/>
      <w:marLeft w:val="0"/>
      <w:marRight w:val="0"/>
      <w:marTop w:val="0"/>
      <w:marBottom w:val="0"/>
      <w:divBdr>
        <w:top w:val="none" w:sz="0" w:space="0" w:color="auto"/>
        <w:left w:val="none" w:sz="0" w:space="0" w:color="auto"/>
        <w:bottom w:val="none" w:sz="0" w:space="0" w:color="auto"/>
        <w:right w:val="none" w:sz="0" w:space="0" w:color="auto"/>
      </w:divBdr>
    </w:div>
    <w:div w:id="953055893">
      <w:bodyDiv w:val="1"/>
      <w:marLeft w:val="0"/>
      <w:marRight w:val="0"/>
      <w:marTop w:val="0"/>
      <w:marBottom w:val="0"/>
      <w:divBdr>
        <w:top w:val="none" w:sz="0" w:space="0" w:color="auto"/>
        <w:left w:val="none" w:sz="0" w:space="0" w:color="auto"/>
        <w:bottom w:val="none" w:sz="0" w:space="0" w:color="auto"/>
        <w:right w:val="none" w:sz="0" w:space="0" w:color="auto"/>
      </w:divBdr>
    </w:div>
    <w:div w:id="953172042">
      <w:bodyDiv w:val="1"/>
      <w:marLeft w:val="0"/>
      <w:marRight w:val="0"/>
      <w:marTop w:val="0"/>
      <w:marBottom w:val="0"/>
      <w:divBdr>
        <w:top w:val="none" w:sz="0" w:space="0" w:color="auto"/>
        <w:left w:val="none" w:sz="0" w:space="0" w:color="auto"/>
        <w:bottom w:val="none" w:sz="0" w:space="0" w:color="auto"/>
        <w:right w:val="none" w:sz="0" w:space="0" w:color="auto"/>
      </w:divBdr>
    </w:div>
    <w:div w:id="954992663">
      <w:bodyDiv w:val="1"/>
      <w:marLeft w:val="0"/>
      <w:marRight w:val="0"/>
      <w:marTop w:val="0"/>
      <w:marBottom w:val="0"/>
      <w:divBdr>
        <w:top w:val="none" w:sz="0" w:space="0" w:color="auto"/>
        <w:left w:val="none" w:sz="0" w:space="0" w:color="auto"/>
        <w:bottom w:val="none" w:sz="0" w:space="0" w:color="auto"/>
        <w:right w:val="none" w:sz="0" w:space="0" w:color="auto"/>
      </w:divBdr>
    </w:div>
    <w:div w:id="955016472">
      <w:bodyDiv w:val="1"/>
      <w:marLeft w:val="0"/>
      <w:marRight w:val="0"/>
      <w:marTop w:val="0"/>
      <w:marBottom w:val="0"/>
      <w:divBdr>
        <w:top w:val="none" w:sz="0" w:space="0" w:color="auto"/>
        <w:left w:val="none" w:sz="0" w:space="0" w:color="auto"/>
        <w:bottom w:val="none" w:sz="0" w:space="0" w:color="auto"/>
        <w:right w:val="none" w:sz="0" w:space="0" w:color="auto"/>
      </w:divBdr>
    </w:div>
    <w:div w:id="963734116">
      <w:bodyDiv w:val="1"/>
      <w:marLeft w:val="0"/>
      <w:marRight w:val="0"/>
      <w:marTop w:val="0"/>
      <w:marBottom w:val="0"/>
      <w:divBdr>
        <w:top w:val="none" w:sz="0" w:space="0" w:color="auto"/>
        <w:left w:val="none" w:sz="0" w:space="0" w:color="auto"/>
        <w:bottom w:val="none" w:sz="0" w:space="0" w:color="auto"/>
        <w:right w:val="none" w:sz="0" w:space="0" w:color="auto"/>
      </w:divBdr>
    </w:div>
    <w:div w:id="969825838">
      <w:bodyDiv w:val="1"/>
      <w:marLeft w:val="0"/>
      <w:marRight w:val="0"/>
      <w:marTop w:val="0"/>
      <w:marBottom w:val="0"/>
      <w:divBdr>
        <w:top w:val="none" w:sz="0" w:space="0" w:color="auto"/>
        <w:left w:val="none" w:sz="0" w:space="0" w:color="auto"/>
        <w:bottom w:val="none" w:sz="0" w:space="0" w:color="auto"/>
        <w:right w:val="none" w:sz="0" w:space="0" w:color="auto"/>
      </w:divBdr>
    </w:div>
    <w:div w:id="970792890">
      <w:bodyDiv w:val="1"/>
      <w:marLeft w:val="0"/>
      <w:marRight w:val="0"/>
      <w:marTop w:val="0"/>
      <w:marBottom w:val="0"/>
      <w:divBdr>
        <w:top w:val="none" w:sz="0" w:space="0" w:color="auto"/>
        <w:left w:val="none" w:sz="0" w:space="0" w:color="auto"/>
        <w:bottom w:val="none" w:sz="0" w:space="0" w:color="auto"/>
        <w:right w:val="none" w:sz="0" w:space="0" w:color="auto"/>
      </w:divBdr>
    </w:div>
    <w:div w:id="976910955">
      <w:bodyDiv w:val="1"/>
      <w:marLeft w:val="0"/>
      <w:marRight w:val="0"/>
      <w:marTop w:val="0"/>
      <w:marBottom w:val="0"/>
      <w:divBdr>
        <w:top w:val="none" w:sz="0" w:space="0" w:color="auto"/>
        <w:left w:val="none" w:sz="0" w:space="0" w:color="auto"/>
        <w:bottom w:val="none" w:sz="0" w:space="0" w:color="auto"/>
        <w:right w:val="none" w:sz="0" w:space="0" w:color="auto"/>
      </w:divBdr>
    </w:div>
    <w:div w:id="977881368">
      <w:bodyDiv w:val="1"/>
      <w:marLeft w:val="0"/>
      <w:marRight w:val="0"/>
      <w:marTop w:val="0"/>
      <w:marBottom w:val="0"/>
      <w:divBdr>
        <w:top w:val="none" w:sz="0" w:space="0" w:color="auto"/>
        <w:left w:val="none" w:sz="0" w:space="0" w:color="auto"/>
        <w:bottom w:val="none" w:sz="0" w:space="0" w:color="auto"/>
        <w:right w:val="none" w:sz="0" w:space="0" w:color="auto"/>
      </w:divBdr>
    </w:div>
    <w:div w:id="984897254">
      <w:bodyDiv w:val="1"/>
      <w:marLeft w:val="0"/>
      <w:marRight w:val="0"/>
      <w:marTop w:val="0"/>
      <w:marBottom w:val="0"/>
      <w:divBdr>
        <w:top w:val="none" w:sz="0" w:space="0" w:color="auto"/>
        <w:left w:val="none" w:sz="0" w:space="0" w:color="auto"/>
        <w:bottom w:val="none" w:sz="0" w:space="0" w:color="auto"/>
        <w:right w:val="none" w:sz="0" w:space="0" w:color="auto"/>
      </w:divBdr>
    </w:div>
    <w:div w:id="998121140">
      <w:bodyDiv w:val="1"/>
      <w:marLeft w:val="0"/>
      <w:marRight w:val="0"/>
      <w:marTop w:val="0"/>
      <w:marBottom w:val="0"/>
      <w:divBdr>
        <w:top w:val="none" w:sz="0" w:space="0" w:color="auto"/>
        <w:left w:val="none" w:sz="0" w:space="0" w:color="auto"/>
        <w:bottom w:val="none" w:sz="0" w:space="0" w:color="auto"/>
        <w:right w:val="none" w:sz="0" w:space="0" w:color="auto"/>
      </w:divBdr>
    </w:div>
    <w:div w:id="1001785148">
      <w:bodyDiv w:val="1"/>
      <w:marLeft w:val="0"/>
      <w:marRight w:val="0"/>
      <w:marTop w:val="0"/>
      <w:marBottom w:val="0"/>
      <w:divBdr>
        <w:top w:val="none" w:sz="0" w:space="0" w:color="auto"/>
        <w:left w:val="none" w:sz="0" w:space="0" w:color="auto"/>
        <w:bottom w:val="none" w:sz="0" w:space="0" w:color="auto"/>
        <w:right w:val="none" w:sz="0" w:space="0" w:color="auto"/>
      </w:divBdr>
    </w:div>
    <w:div w:id="1003168475">
      <w:bodyDiv w:val="1"/>
      <w:marLeft w:val="0"/>
      <w:marRight w:val="0"/>
      <w:marTop w:val="0"/>
      <w:marBottom w:val="0"/>
      <w:divBdr>
        <w:top w:val="none" w:sz="0" w:space="0" w:color="auto"/>
        <w:left w:val="none" w:sz="0" w:space="0" w:color="auto"/>
        <w:bottom w:val="none" w:sz="0" w:space="0" w:color="auto"/>
        <w:right w:val="none" w:sz="0" w:space="0" w:color="auto"/>
      </w:divBdr>
    </w:div>
    <w:div w:id="1003584567">
      <w:bodyDiv w:val="1"/>
      <w:marLeft w:val="0"/>
      <w:marRight w:val="0"/>
      <w:marTop w:val="0"/>
      <w:marBottom w:val="0"/>
      <w:divBdr>
        <w:top w:val="none" w:sz="0" w:space="0" w:color="auto"/>
        <w:left w:val="none" w:sz="0" w:space="0" w:color="auto"/>
        <w:bottom w:val="none" w:sz="0" w:space="0" w:color="auto"/>
        <w:right w:val="none" w:sz="0" w:space="0" w:color="auto"/>
      </w:divBdr>
    </w:div>
    <w:div w:id="1003976177">
      <w:bodyDiv w:val="1"/>
      <w:marLeft w:val="0"/>
      <w:marRight w:val="0"/>
      <w:marTop w:val="0"/>
      <w:marBottom w:val="0"/>
      <w:divBdr>
        <w:top w:val="none" w:sz="0" w:space="0" w:color="auto"/>
        <w:left w:val="none" w:sz="0" w:space="0" w:color="auto"/>
        <w:bottom w:val="none" w:sz="0" w:space="0" w:color="auto"/>
        <w:right w:val="none" w:sz="0" w:space="0" w:color="auto"/>
      </w:divBdr>
    </w:div>
    <w:div w:id="1004237757">
      <w:bodyDiv w:val="1"/>
      <w:marLeft w:val="0"/>
      <w:marRight w:val="0"/>
      <w:marTop w:val="0"/>
      <w:marBottom w:val="0"/>
      <w:divBdr>
        <w:top w:val="none" w:sz="0" w:space="0" w:color="auto"/>
        <w:left w:val="none" w:sz="0" w:space="0" w:color="auto"/>
        <w:bottom w:val="none" w:sz="0" w:space="0" w:color="auto"/>
        <w:right w:val="none" w:sz="0" w:space="0" w:color="auto"/>
      </w:divBdr>
    </w:div>
    <w:div w:id="1004475206">
      <w:bodyDiv w:val="1"/>
      <w:marLeft w:val="0"/>
      <w:marRight w:val="0"/>
      <w:marTop w:val="0"/>
      <w:marBottom w:val="0"/>
      <w:divBdr>
        <w:top w:val="none" w:sz="0" w:space="0" w:color="auto"/>
        <w:left w:val="none" w:sz="0" w:space="0" w:color="auto"/>
        <w:bottom w:val="none" w:sz="0" w:space="0" w:color="auto"/>
        <w:right w:val="none" w:sz="0" w:space="0" w:color="auto"/>
      </w:divBdr>
    </w:div>
    <w:div w:id="1004668225">
      <w:bodyDiv w:val="1"/>
      <w:marLeft w:val="0"/>
      <w:marRight w:val="0"/>
      <w:marTop w:val="0"/>
      <w:marBottom w:val="0"/>
      <w:divBdr>
        <w:top w:val="none" w:sz="0" w:space="0" w:color="auto"/>
        <w:left w:val="none" w:sz="0" w:space="0" w:color="auto"/>
        <w:bottom w:val="none" w:sz="0" w:space="0" w:color="auto"/>
        <w:right w:val="none" w:sz="0" w:space="0" w:color="auto"/>
      </w:divBdr>
    </w:div>
    <w:div w:id="1007292664">
      <w:bodyDiv w:val="1"/>
      <w:marLeft w:val="0"/>
      <w:marRight w:val="0"/>
      <w:marTop w:val="0"/>
      <w:marBottom w:val="0"/>
      <w:divBdr>
        <w:top w:val="none" w:sz="0" w:space="0" w:color="auto"/>
        <w:left w:val="none" w:sz="0" w:space="0" w:color="auto"/>
        <w:bottom w:val="none" w:sz="0" w:space="0" w:color="auto"/>
        <w:right w:val="none" w:sz="0" w:space="0" w:color="auto"/>
      </w:divBdr>
    </w:div>
    <w:div w:id="1011645696">
      <w:bodyDiv w:val="1"/>
      <w:marLeft w:val="0"/>
      <w:marRight w:val="0"/>
      <w:marTop w:val="0"/>
      <w:marBottom w:val="0"/>
      <w:divBdr>
        <w:top w:val="none" w:sz="0" w:space="0" w:color="auto"/>
        <w:left w:val="none" w:sz="0" w:space="0" w:color="auto"/>
        <w:bottom w:val="none" w:sz="0" w:space="0" w:color="auto"/>
        <w:right w:val="none" w:sz="0" w:space="0" w:color="auto"/>
      </w:divBdr>
    </w:div>
    <w:div w:id="1012682652">
      <w:bodyDiv w:val="1"/>
      <w:marLeft w:val="0"/>
      <w:marRight w:val="0"/>
      <w:marTop w:val="0"/>
      <w:marBottom w:val="0"/>
      <w:divBdr>
        <w:top w:val="none" w:sz="0" w:space="0" w:color="auto"/>
        <w:left w:val="none" w:sz="0" w:space="0" w:color="auto"/>
        <w:bottom w:val="none" w:sz="0" w:space="0" w:color="auto"/>
        <w:right w:val="none" w:sz="0" w:space="0" w:color="auto"/>
      </w:divBdr>
    </w:div>
    <w:div w:id="1014529534">
      <w:bodyDiv w:val="1"/>
      <w:marLeft w:val="0"/>
      <w:marRight w:val="0"/>
      <w:marTop w:val="0"/>
      <w:marBottom w:val="0"/>
      <w:divBdr>
        <w:top w:val="none" w:sz="0" w:space="0" w:color="auto"/>
        <w:left w:val="none" w:sz="0" w:space="0" w:color="auto"/>
        <w:bottom w:val="none" w:sz="0" w:space="0" w:color="auto"/>
        <w:right w:val="none" w:sz="0" w:space="0" w:color="auto"/>
      </w:divBdr>
    </w:div>
    <w:div w:id="1018192139">
      <w:bodyDiv w:val="1"/>
      <w:marLeft w:val="0"/>
      <w:marRight w:val="0"/>
      <w:marTop w:val="0"/>
      <w:marBottom w:val="0"/>
      <w:divBdr>
        <w:top w:val="none" w:sz="0" w:space="0" w:color="auto"/>
        <w:left w:val="none" w:sz="0" w:space="0" w:color="auto"/>
        <w:bottom w:val="none" w:sz="0" w:space="0" w:color="auto"/>
        <w:right w:val="none" w:sz="0" w:space="0" w:color="auto"/>
      </w:divBdr>
    </w:div>
    <w:div w:id="1020007470">
      <w:bodyDiv w:val="1"/>
      <w:marLeft w:val="0"/>
      <w:marRight w:val="0"/>
      <w:marTop w:val="0"/>
      <w:marBottom w:val="0"/>
      <w:divBdr>
        <w:top w:val="none" w:sz="0" w:space="0" w:color="auto"/>
        <w:left w:val="none" w:sz="0" w:space="0" w:color="auto"/>
        <w:bottom w:val="none" w:sz="0" w:space="0" w:color="auto"/>
        <w:right w:val="none" w:sz="0" w:space="0" w:color="auto"/>
      </w:divBdr>
    </w:div>
    <w:div w:id="1025719011">
      <w:bodyDiv w:val="1"/>
      <w:marLeft w:val="0"/>
      <w:marRight w:val="0"/>
      <w:marTop w:val="0"/>
      <w:marBottom w:val="0"/>
      <w:divBdr>
        <w:top w:val="none" w:sz="0" w:space="0" w:color="auto"/>
        <w:left w:val="none" w:sz="0" w:space="0" w:color="auto"/>
        <w:bottom w:val="none" w:sz="0" w:space="0" w:color="auto"/>
        <w:right w:val="none" w:sz="0" w:space="0" w:color="auto"/>
      </w:divBdr>
    </w:div>
    <w:div w:id="1048068354">
      <w:bodyDiv w:val="1"/>
      <w:marLeft w:val="0"/>
      <w:marRight w:val="0"/>
      <w:marTop w:val="0"/>
      <w:marBottom w:val="0"/>
      <w:divBdr>
        <w:top w:val="none" w:sz="0" w:space="0" w:color="auto"/>
        <w:left w:val="none" w:sz="0" w:space="0" w:color="auto"/>
        <w:bottom w:val="none" w:sz="0" w:space="0" w:color="auto"/>
        <w:right w:val="none" w:sz="0" w:space="0" w:color="auto"/>
      </w:divBdr>
    </w:div>
    <w:div w:id="1048068822">
      <w:bodyDiv w:val="1"/>
      <w:marLeft w:val="0"/>
      <w:marRight w:val="0"/>
      <w:marTop w:val="0"/>
      <w:marBottom w:val="0"/>
      <w:divBdr>
        <w:top w:val="none" w:sz="0" w:space="0" w:color="auto"/>
        <w:left w:val="none" w:sz="0" w:space="0" w:color="auto"/>
        <w:bottom w:val="none" w:sz="0" w:space="0" w:color="auto"/>
        <w:right w:val="none" w:sz="0" w:space="0" w:color="auto"/>
      </w:divBdr>
    </w:div>
    <w:div w:id="1058162917">
      <w:bodyDiv w:val="1"/>
      <w:marLeft w:val="0"/>
      <w:marRight w:val="0"/>
      <w:marTop w:val="0"/>
      <w:marBottom w:val="0"/>
      <w:divBdr>
        <w:top w:val="none" w:sz="0" w:space="0" w:color="auto"/>
        <w:left w:val="none" w:sz="0" w:space="0" w:color="auto"/>
        <w:bottom w:val="none" w:sz="0" w:space="0" w:color="auto"/>
        <w:right w:val="none" w:sz="0" w:space="0" w:color="auto"/>
      </w:divBdr>
    </w:div>
    <w:div w:id="1062211429">
      <w:bodyDiv w:val="1"/>
      <w:marLeft w:val="0"/>
      <w:marRight w:val="0"/>
      <w:marTop w:val="0"/>
      <w:marBottom w:val="0"/>
      <w:divBdr>
        <w:top w:val="none" w:sz="0" w:space="0" w:color="auto"/>
        <w:left w:val="none" w:sz="0" w:space="0" w:color="auto"/>
        <w:bottom w:val="none" w:sz="0" w:space="0" w:color="auto"/>
        <w:right w:val="none" w:sz="0" w:space="0" w:color="auto"/>
      </w:divBdr>
    </w:div>
    <w:div w:id="1063649397">
      <w:bodyDiv w:val="1"/>
      <w:marLeft w:val="0"/>
      <w:marRight w:val="0"/>
      <w:marTop w:val="0"/>
      <w:marBottom w:val="0"/>
      <w:divBdr>
        <w:top w:val="none" w:sz="0" w:space="0" w:color="auto"/>
        <w:left w:val="none" w:sz="0" w:space="0" w:color="auto"/>
        <w:bottom w:val="none" w:sz="0" w:space="0" w:color="auto"/>
        <w:right w:val="none" w:sz="0" w:space="0" w:color="auto"/>
      </w:divBdr>
    </w:div>
    <w:div w:id="1068696274">
      <w:bodyDiv w:val="1"/>
      <w:marLeft w:val="0"/>
      <w:marRight w:val="0"/>
      <w:marTop w:val="0"/>
      <w:marBottom w:val="0"/>
      <w:divBdr>
        <w:top w:val="none" w:sz="0" w:space="0" w:color="auto"/>
        <w:left w:val="none" w:sz="0" w:space="0" w:color="auto"/>
        <w:bottom w:val="none" w:sz="0" w:space="0" w:color="auto"/>
        <w:right w:val="none" w:sz="0" w:space="0" w:color="auto"/>
      </w:divBdr>
    </w:div>
    <w:div w:id="1083070985">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1685582">
      <w:bodyDiv w:val="1"/>
      <w:marLeft w:val="0"/>
      <w:marRight w:val="0"/>
      <w:marTop w:val="0"/>
      <w:marBottom w:val="0"/>
      <w:divBdr>
        <w:top w:val="none" w:sz="0" w:space="0" w:color="auto"/>
        <w:left w:val="none" w:sz="0" w:space="0" w:color="auto"/>
        <w:bottom w:val="none" w:sz="0" w:space="0" w:color="auto"/>
        <w:right w:val="none" w:sz="0" w:space="0" w:color="auto"/>
      </w:divBdr>
    </w:div>
    <w:div w:id="1105809172">
      <w:bodyDiv w:val="1"/>
      <w:marLeft w:val="0"/>
      <w:marRight w:val="0"/>
      <w:marTop w:val="0"/>
      <w:marBottom w:val="0"/>
      <w:divBdr>
        <w:top w:val="none" w:sz="0" w:space="0" w:color="auto"/>
        <w:left w:val="none" w:sz="0" w:space="0" w:color="auto"/>
        <w:bottom w:val="none" w:sz="0" w:space="0" w:color="auto"/>
        <w:right w:val="none" w:sz="0" w:space="0" w:color="auto"/>
      </w:divBdr>
    </w:div>
    <w:div w:id="1106579821">
      <w:bodyDiv w:val="1"/>
      <w:marLeft w:val="0"/>
      <w:marRight w:val="0"/>
      <w:marTop w:val="0"/>
      <w:marBottom w:val="0"/>
      <w:divBdr>
        <w:top w:val="none" w:sz="0" w:space="0" w:color="auto"/>
        <w:left w:val="none" w:sz="0" w:space="0" w:color="auto"/>
        <w:bottom w:val="none" w:sz="0" w:space="0" w:color="auto"/>
        <w:right w:val="none" w:sz="0" w:space="0" w:color="auto"/>
      </w:divBdr>
    </w:div>
    <w:div w:id="1109278805">
      <w:bodyDiv w:val="1"/>
      <w:marLeft w:val="0"/>
      <w:marRight w:val="0"/>
      <w:marTop w:val="0"/>
      <w:marBottom w:val="0"/>
      <w:divBdr>
        <w:top w:val="none" w:sz="0" w:space="0" w:color="auto"/>
        <w:left w:val="none" w:sz="0" w:space="0" w:color="auto"/>
        <w:bottom w:val="none" w:sz="0" w:space="0" w:color="auto"/>
        <w:right w:val="none" w:sz="0" w:space="0" w:color="auto"/>
      </w:divBdr>
    </w:div>
    <w:div w:id="1111707455">
      <w:bodyDiv w:val="1"/>
      <w:marLeft w:val="0"/>
      <w:marRight w:val="0"/>
      <w:marTop w:val="0"/>
      <w:marBottom w:val="0"/>
      <w:divBdr>
        <w:top w:val="none" w:sz="0" w:space="0" w:color="auto"/>
        <w:left w:val="none" w:sz="0" w:space="0" w:color="auto"/>
        <w:bottom w:val="none" w:sz="0" w:space="0" w:color="auto"/>
        <w:right w:val="none" w:sz="0" w:space="0" w:color="auto"/>
      </w:divBdr>
    </w:div>
    <w:div w:id="1113138251">
      <w:bodyDiv w:val="1"/>
      <w:marLeft w:val="0"/>
      <w:marRight w:val="0"/>
      <w:marTop w:val="0"/>
      <w:marBottom w:val="0"/>
      <w:divBdr>
        <w:top w:val="none" w:sz="0" w:space="0" w:color="auto"/>
        <w:left w:val="none" w:sz="0" w:space="0" w:color="auto"/>
        <w:bottom w:val="none" w:sz="0" w:space="0" w:color="auto"/>
        <w:right w:val="none" w:sz="0" w:space="0" w:color="auto"/>
      </w:divBdr>
    </w:div>
    <w:div w:id="1116287181">
      <w:bodyDiv w:val="1"/>
      <w:marLeft w:val="0"/>
      <w:marRight w:val="0"/>
      <w:marTop w:val="0"/>
      <w:marBottom w:val="0"/>
      <w:divBdr>
        <w:top w:val="none" w:sz="0" w:space="0" w:color="auto"/>
        <w:left w:val="none" w:sz="0" w:space="0" w:color="auto"/>
        <w:bottom w:val="none" w:sz="0" w:space="0" w:color="auto"/>
        <w:right w:val="none" w:sz="0" w:space="0" w:color="auto"/>
      </w:divBdr>
    </w:div>
    <w:div w:id="1128284830">
      <w:bodyDiv w:val="1"/>
      <w:marLeft w:val="0"/>
      <w:marRight w:val="0"/>
      <w:marTop w:val="0"/>
      <w:marBottom w:val="0"/>
      <w:divBdr>
        <w:top w:val="none" w:sz="0" w:space="0" w:color="auto"/>
        <w:left w:val="none" w:sz="0" w:space="0" w:color="auto"/>
        <w:bottom w:val="none" w:sz="0" w:space="0" w:color="auto"/>
        <w:right w:val="none" w:sz="0" w:space="0" w:color="auto"/>
      </w:divBdr>
    </w:div>
    <w:div w:id="1130244335">
      <w:bodyDiv w:val="1"/>
      <w:marLeft w:val="0"/>
      <w:marRight w:val="0"/>
      <w:marTop w:val="0"/>
      <w:marBottom w:val="0"/>
      <w:divBdr>
        <w:top w:val="none" w:sz="0" w:space="0" w:color="auto"/>
        <w:left w:val="none" w:sz="0" w:space="0" w:color="auto"/>
        <w:bottom w:val="none" w:sz="0" w:space="0" w:color="auto"/>
        <w:right w:val="none" w:sz="0" w:space="0" w:color="auto"/>
      </w:divBdr>
    </w:div>
    <w:div w:id="1136411325">
      <w:bodyDiv w:val="1"/>
      <w:marLeft w:val="0"/>
      <w:marRight w:val="0"/>
      <w:marTop w:val="0"/>
      <w:marBottom w:val="0"/>
      <w:divBdr>
        <w:top w:val="none" w:sz="0" w:space="0" w:color="auto"/>
        <w:left w:val="none" w:sz="0" w:space="0" w:color="auto"/>
        <w:bottom w:val="none" w:sz="0" w:space="0" w:color="auto"/>
        <w:right w:val="none" w:sz="0" w:space="0" w:color="auto"/>
      </w:divBdr>
    </w:div>
    <w:div w:id="1136601758">
      <w:bodyDiv w:val="1"/>
      <w:marLeft w:val="0"/>
      <w:marRight w:val="0"/>
      <w:marTop w:val="0"/>
      <w:marBottom w:val="0"/>
      <w:divBdr>
        <w:top w:val="none" w:sz="0" w:space="0" w:color="auto"/>
        <w:left w:val="none" w:sz="0" w:space="0" w:color="auto"/>
        <w:bottom w:val="none" w:sz="0" w:space="0" w:color="auto"/>
        <w:right w:val="none" w:sz="0" w:space="0" w:color="auto"/>
      </w:divBdr>
    </w:div>
    <w:div w:id="1138650891">
      <w:bodyDiv w:val="1"/>
      <w:marLeft w:val="0"/>
      <w:marRight w:val="0"/>
      <w:marTop w:val="0"/>
      <w:marBottom w:val="0"/>
      <w:divBdr>
        <w:top w:val="none" w:sz="0" w:space="0" w:color="auto"/>
        <w:left w:val="none" w:sz="0" w:space="0" w:color="auto"/>
        <w:bottom w:val="none" w:sz="0" w:space="0" w:color="auto"/>
        <w:right w:val="none" w:sz="0" w:space="0" w:color="auto"/>
      </w:divBdr>
    </w:div>
    <w:div w:id="1138844541">
      <w:bodyDiv w:val="1"/>
      <w:marLeft w:val="0"/>
      <w:marRight w:val="0"/>
      <w:marTop w:val="0"/>
      <w:marBottom w:val="0"/>
      <w:divBdr>
        <w:top w:val="none" w:sz="0" w:space="0" w:color="auto"/>
        <w:left w:val="none" w:sz="0" w:space="0" w:color="auto"/>
        <w:bottom w:val="none" w:sz="0" w:space="0" w:color="auto"/>
        <w:right w:val="none" w:sz="0" w:space="0" w:color="auto"/>
      </w:divBdr>
    </w:div>
    <w:div w:id="1138915794">
      <w:bodyDiv w:val="1"/>
      <w:marLeft w:val="0"/>
      <w:marRight w:val="0"/>
      <w:marTop w:val="0"/>
      <w:marBottom w:val="0"/>
      <w:divBdr>
        <w:top w:val="none" w:sz="0" w:space="0" w:color="auto"/>
        <w:left w:val="none" w:sz="0" w:space="0" w:color="auto"/>
        <w:bottom w:val="none" w:sz="0" w:space="0" w:color="auto"/>
        <w:right w:val="none" w:sz="0" w:space="0" w:color="auto"/>
      </w:divBdr>
    </w:div>
    <w:div w:id="1140877857">
      <w:bodyDiv w:val="1"/>
      <w:marLeft w:val="0"/>
      <w:marRight w:val="0"/>
      <w:marTop w:val="0"/>
      <w:marBottom w:val="0"/>
      <w:divBdr>
        <w:top w:val="none" w:sz="0" w:space="0" w:color="auto"/>
        <w:left w:val="none" w:sz="0" w:space="0" w:color="auto"/>
        <w:bottom w:val="none" w:sz="0" w:space="0" w:color="auto"/>
        <w:right w:val="none" w:sz="0" w:space="0" w:color="auto"/>
      </w:divBdr>
    </w:div>
    <w:div w:id="1143814092">
      <w:bodyDiv w:val="1"/>
      <w:marLeft w:val="0"/>
      <w:marRight w:val="0"/>
      <w:marTop w:val="0"/>
      <w:marBottom w:val="0"/>
      <w:divBdr>
        <w:top w:val="none" w:sz="0" w:space="0" w:color="auto"/>
        <w:left w:val="none" w:sz="0" w:space="0" w:color="auto"/>
        <w:bottom w:val="none" w:sz="0" w:space="0" w:color="auto"/>
        <w:right w:val="none" w:sz="0" w:space="0" w:color="auto"/>
      </w:divBdr>
    </w:div>
    <w:div w:id="1144007279">
      <w:bodyDiv w:val="1"/>
      <w:marLeft w:val="0"/>
      <w:marRight w:val="0"/>
      <w:marTop w:val="0"/>
      <w:marBottom w:val="0"/>
      <w:divBdr>
        <w:top w:val="none" w:sz="0" w:space="0" w:color="auto"/>
        <w:left w:val="none" w:sz="0" w:space="0" w:color="auto"/>
        <w:bottom w:val="none" w:sz="0" w:space="0" w:color="auto"/>
        <w:right w:val="none" w:sz="0" w:space="0" w:color="auto"/>
      </w:divBdr>
    </w:div>
    <w:div w:id="1154569978">
      <w:bodyDiv w:val="1"/>
      <w:marLeft w:val="0"/>
      <w:marRight w:val="0"/>
      <w:marTop w:val="0"/>
      <w:marBottom w:val="0"/>
      <w:divBdr>
        <w:top w:val="none" w:sz="0" w:space="0" w:color="auto"/>
        <w:left w:val="none" w:sz="0" w:space="0" w:color="auto"/>
        <w:bottom w:val="none" w:sz="0" w:space="0" w:color="auto"/>
        <w:right w:val="none" w:sz="0" w:space="0" w:color="auto"/>
      </w:divBdr>
    </w:div>
    <w:div w:id="1160731050">
      <w:bodyDiv w:val="1"/>
      <w:marLeft w:val="0"/>
      <w:marRight w:val="0"/>
      <w:marTop w:val="0"/>
      <w:marBottom w:val="0"/>
      <w:divBdr>
        <w:top w:val="none" w:sz="0" w:space="0" w:color="auto"/>
        <w:left w:val="none" w:sz="0" w:space="0" w:color="auto"/>
        <w:bottom w:val="none" w:sz="0" w:space="0" w:color="auto"/>
        <w:right w:val="none" w:sz="0" w:space="0" w:color="auto"/>
      </w:divBdr>
    </w:div>
    <w:div w:id="1162424751">
      <w:bodyDiv w:val="1"/>
      <w:marLeft w:val="0"/>
      <w:marRight w:val="0"/>
      <w:marTop w:val="0"/>
      <w:marBottom w:val="0"/>
      <w:divBdr>
        <w:top w:val="none" w:sz="0" w:space="0" w:color="auto"/>
        <w:left w:val="none" w:sz="0" w:space="0" w:color="auto"/>
        <w:bottom w:val="none" w:sz="0" w:space="0" w:color="auto"/>
        <w:right w:val="none" w:sz="0" w:space="0" w:color="auto"/>
      </w:divBdr>
    </w:div>
    <w:div w:id="1166477931">
      <w:bodyDiv w:val="1"/>
      <w:marLeft w:val="0"/>
      <w:marRight w:val="0"/>
      <w:marTop w:val="0"/>
      <w:marBottom w:val="0"/>
      <w:divBdr>
        <w:top w:val="none" w:sz="0" w:space="0" w:color="auto"/>
        <w:left w:val="none" w:sz="0" w:space="0" w:color="auto"/>
        <w:bottom w:val="none" w:sz="0" w:space="0" w:color="auto"/>
        <w:right w:val="none" w:sz="0" w:space="0" w:color="auto"/>
      </w:divBdr>
    </w:div>
    <w:div w:id="1172798401">
      <w:bodyDiv w:val="1"/>
      <w:marLeft w:val="0"/>
      <w:marRight w:val="0"/>
      <w:marTop w:val="0"/>
      <w:marBottom w:val="0"/>
      <w:divBdr>
        <w:top w:val="none" w:sz="0" w:space="0" w:color="auto"/>
        <w:left w:val="none" w:sz="0" w:space="0" w:color="auto"/>
        <w:bottom w:val="none" w:sz="0" w:space="0" w:color="auto"/>
        <w:right w:val="none" w:sz="0" w:space="0" w:color="auto"/>
      </w:divBdr>
    </w:div>
    <w:div w:id="1179005524">
      <w:bodyDiv w:val="1"/>
      <w:marLeft w:val="0"/>
      <w:marRight w:val="0"/>
      <w:marTop w:val="0"/>
      <w:marBottom w:val="0"/>
      <w:divBdr>
        <w:top w:val="none" w:sz="0" w:space="0" w:color="auto"/>
        <w:left w:val="none" w:sz="0" w:space="0" w:color="auto"/>
        <w:bottom w:val="none" w:sz="0" w:space="0" w:color="auto"/>
        <w:right w:val="none" w:sz="0" w:space="0" w:color="auto"/>
      </w:divBdr>
    </w:div>
    <w:div w:id="1186947192">
      <w:bodyDiv w:val="1"/>
      <w:marLeft w:val="0"/>
      <w:marRight w:val="0"/>
      <w:marTop w:val="0"/>
      <w:marBottom w:val="0"/>
      <w:divBdr>
        <w:top w:val="none" w:sz="0" w:space="0" w:color="auto"/>
        <w:left w:val="none" w:sz="0" w:space="0" w:color="auto"/>
        <w:bottom w:val="none" w:sz="0" w:space="0" w:color="auto"/>
        <w:right w:val="none" w:sz="0" w:space="0" w:color="auto"/>
      </w:divBdr>
    </w:div>
    <w:div w:id="1187401535">
      <w:bodyDiv w:val="1"/>
      <w:marLeft w:val="0"/>
      <w:marRight w:val="0"/>
      <w:marTop w:val="0"/>
      <w:marBottom w:val="0"/>
      <w:divBdr>
        <w:top w:val="none" w:sz="0" w:space="0" w:color="auto"/>
        <w:left w:val="none" w:sz="0" w:space="0" w:color="auto"/>
        <w:bottom w:val="none" w:sz="0" w:space="0" w:color="auto"/>
        <w:right w:val="none" w:sz="0" w:space="0" w:color="auto"/>
      </w:divBdr>
    </w:div>
    <w:div w:id="1197081538">
      <w:bodyDiv w:val="1"/>
      <w:marLeft w:val="0"/>
      <w:marRight w:val="0"/>
      <w:marTop w:val="0"/>
      <w:marBottom w:val="0"/>
      <w:divBdr>
        <w:top w:val="none" w:sz="0" w:space="0" w:color="auto"/>
        <w:left w:val="none" w:sz="0" w:space="0" w:color="auto"/>
        <w:bottom w:val="none" w:sz="0" w:space="0" w:color="auto"/>
        <w:right w:val="none" w:sz="0" w:space="0" w:color="auto"/>
      </w:divBdr>
    </w:div>
    <w:div w:id="1201479173">
      <w:bodyDiv w:val="1"/>
      <w:marLeft w:val="0"/>
      <w:marRight w:val="0"/>
      <w:marTop w:val="0"/>
      <w:marBottom w:val="0"/>
      <w:divBdr>
        <w:top w:val="none" w:sz="0" w:space="0" w:color="auto"/>
        <w:left w:val="none" w:sz="0" w:space="0" w:color="auto"/>
        <w:bottom w:val="none" w:sz="0" w:space="0" w:color="auto"/>
        <w:right w:val="none" w:sz="0" w:space="0" w:color="auto"/>
      </w:divBdr>
    </w:div>
    <w:div w:id="1202286211">
      <w:bodyDiv w:val="1"/>
      <w:marLeft w:val="0"/>
      <w:marRight w:val="0"/>
      <w:marTop w:val="0"/>
      <w:marBottom w:val="0"/>
      <w:divBdr>
        <w:top w:val="none" w:sz="0" w:space="0" w:color="auto"/>
        <w:left w:val="none" w:sz="0" w:space="0" w:color="auto"/>
        <w:bottom w:val="none" w:sz="0" w:space="0" w:color="auto"/>
        <w:right w:val="none" w:sz="0" w:space="0" w:color="auto"/>
      </w:divBdr>
    </w:div>
    <w:div w:id="1208493172">
      <w:bodyDiv w:val="1"/>
      <w:marLeft w:val="0"/>
      <w:marRight w:val="0"/>
      <w:marTop w:val="0"/>
      <w:marBottom w:val="0"/>
      <w:divBdr>
        <w:top w:val="none" w:sz="0" w:space="0" w:color="auto"/>
        <w:left w:val="none" w:sz="0" w:space="0" w:color="auto"/>
        <w:bottom w:val="none" w:sz="0" w:space="0" w:color="auto"/>
        <w:right w:val="none" w:sz="0" w:space="0" w:color="auto"/>
      </w:divBdr>
    </w:div>
    <w:div w:id="1218665480">
      <w:bodyDiv w:val="1"/>
      <w:marLeft w:val="0"/>
      <w:marRight w:val="0"/>
      <w:marTop w:val="0"/>
      <w:marBottom w:val="0"/>
      <w:divBdr>
        <w:top w:val="none" w:sz="0" w:space="0" w:color="auto"/>
        <w:left w:val="none" w:sz="0" w:space="0" w:color="auto"/>
        <w:bottom w:val="none" w:sz="0" w:space="0" w:color="auto"/>
        <w:right w:val="none" w:sz="0" w:space="0" w:color="auto"/>
      </w:divBdr>
    </w:div>
    <w:div w:id="1224372600">
      <w:bodyDiv w:val="1"/>
      <w:marLeft w:val="0"/>
      <w:marRight w:val="0"/>
      <w:marTop w:val="0"/>
      <w:marBottom w:val="0"/>
      <w:divBdr>
        <w:top w:val="none" w:sz="0" w:space="0" w:color="auto"/>
        <w:left w:val="none" w:sz="0" w:space="0" w:color="auto"/>
        <w:bottom w:val="none" w:sz="0" w:space="0" w:color="auto"/>
        <w:right w:val="none" w:sz="0" w:space="0" w:color="auto"/>
      </w:divBdr>
    </w:div>
    <w:div w:id="1228803511">
      <w:bodyDiv w:val="1"/>
      <w:marLeft w:val="0"/>
      <w:marRight w:val="0"/>
      <w:marTop w:val="0"/>
      <w:marBottom w:val="0"/>
      <w:divBdr>
        <w:top w:val="none" w:sz="0" w:space="0" w:color="auto"/>
        <w:left w:val="none" w:sz="0" w:space="0" w:color="auto"/>
        <w:bottom w:val="none" w:sz="0" w:space="0" w:color="auto"/>
        <w:right w:val="none" w:sz="0" w:space="0" w:color="auto"/>
      </w:divBdr>
    </w:div>
    <w:div w:id="1251045460">
      <w:bodyDiv w:val="1"/>
      <w:marLeft w:val="0"/>
      <w:marRight w:val="0"/>
      <w:marTop w:val="0"/>
      <w:marBottom w:val="0"/>
      <w:divBdr>
        <w:top w:val="none" w:sz="0" w:space="0" w:color="auto"/>
        <w:left w:val="none" w:sz="0" w:space="0" w:color="auto"/>
        <w:bottom w:val="none" w:sz="0" w:space="0" w:color="auto"/>
        <w:right w:val="none" w:sz="0" w:space="0" w:color="auto"/>
      </w:divBdr>
    </w:div>
    <w:div w:id="1261915519">
      <w:bodyDiv w:val="1"/>
      <w:marLeft w:val="0"/>
      <w:marRight w:val="0"/>
      <w:marTop w:val="0"/>
      <w:marBottom w:val="0"/>
      <w:divBdr>
        <w:top w:val="none" w:sz="0" w:space="0" w:color="auto"/>
        <w:left w:val="none" w:sz="0" w:space="0" w:color="auto"/>
        <w:bottom w:val="none" w:sz="0" w:space="0" w:color="auto"/>
        <w:right w:val="none" w:sz="0" w:space="0" w:color="auto"/>
      </w:divBdr>
    </w:div>
    <w:div w:id="1267687635">
      <w:bodyDiv w:val="1"/>
      <w:marLeft w:val="0"/>
      <w:marRight w:val="0"/>
      <w:marTop w:val="0"/>
      <w:marBottom w:val="0"/>
      <w:divBdr>
        <w:top w:val="none" w:sz="0" w:space="0" w:color="auto"/>
        <w:left w:val="none" w:sz="0" w:space="0" w:color="auto"/>
        <w:bottom w:val="none" w:sz="0" w:space="0" w:color="auto"/>
        <w:right w:val="none" w:sz="0" w:space="0" w:color="auto"/>
      </w:divBdr>
    </w:div>
    <w:div w:id="1275750762">
      <w:bodyDiv w:val="1"/>
      <w:marLeft w:val="0"/>
      <w:marRight w:val="0"/>
      <w:marTop w:val="0"/>
      <w:marBottom w:val="0"/>
      <w:divBdr>
        <w:top w:val="none" w:sz="0" w:space="0" w:color="auto"/>
        <w:left w:val="none" w:sz="0" w:space="0" w:color="auto"/>
        <w:bottom w:val="none" w:sz="0" w:space="0" w:color="auto"/>
        <w:right w:val="none" w:sz="0" w:space="0" w:color="auto"/>
      </w:divBdr>
    </w:div>
    <w:div w:id="1278566408">
      <w:bodyDiv w:val="1"/>
      <w:marLeft w:val="0"/>
      <w:marRight w:val="0"/>
      <w:marTop w:val="0"/>
      <w:marBottom w:val="0"/>
      <w:divBdr>
        <w:top w:val="none" w:sz="0" w:space="0" w:color="auto"/>
        <w:left w:val="none" w:sz="0" w:space="0" w:color="auto"/>
        <w:bottom w:val="none" w:sz="0" w:space="0" w:color="auto"/>
        <w:right w:val="none" w:sz="0" w:space="0" w:color="auto"/>
      </w:divBdr>
    </w:div>
    <w:div w:id="1283415876">
      <w:bodyDiv w:val="1"/>
      <w:marLeft w:val="0"/>
      <w:marRight w:val="0"/>
      <w:marTop w:val="0"/>
      <w:marBottom w:val="0"/>
      <w:divBdr>
        <w:top w:val="none" w:sz="0" w:space="0" w:color="auto"/>
        <w:left w:val="none" w:sz="0" w:space="0" w:color="auto"/>
        <w:bottom w:val="none" w:sz="0" w:space="0" w:color="auto"/>
        <w:right w:val="none" w:sz="0" w:space="0" w:color="auto"/>
      </w:divBdr>
    </w:div>
    <w:div w:id="1289507018">
      <w:bodyDiv w:val="1"/>
      <w:marLeft w:val="0"/>
      <w:marRight w:val="0"/>
      <w:marTop w:val="0"/>
      <w:marBottom w:val="0"/>
      <w:divBdr>
        <w:top w:val="none" w:sz="0" w:space="0" w:color="auto"/>
        <w:left w:val="none" w:sz="0" w:space="0" w:color="auto"/>
        <w:bottom w:val="none" w:sz="0" w:space="0" w:color="auto"/>
        <w:right w:val="none" w:sz="0" w:space="0" w:color="auto"/>
      </w:divBdr>
    </w:div>
    <w:div w:id="1290361624">
      <w:bodyDiv w:val="1"/>
      <w:marLeft w:val="0"/>
      <w:marRight w:val="0"/>
      <w:marTop w:val="0"/>
      <w:marBottom w:val="0"/>
      <w:divBdr>
        <w:top w:val="none" w:sz="0" w:space="0" w:color="auto"/>
        <w:left w:val="none" w:sz="0" w:space="0" w:color="auto"/>
        <w:bottom w:val="none" w:sz="0" w:space="0" w:color="auto"/>
        <w:right w:val="none" w:sz="0" w:space="0" w:color="auto"/>
      </w:divBdr>
    </w:div>
    <w:div w:id="1302733325">
      <w:bodyDiv w:val="1"/>
      <w:marLeft w:val="0"/>
      <w:marRight w:val="0"/>
      <w:marTop w:val="0"/>
      <w:marBottom w:val="0"/>
      <w:divBdr>
        <w:top w:val="none" w:sz="0" w:space="0" w:color="auto"/>
        <w:left w:val="none" w:sz="0" w:space="0" w:color="auto"/>
        <w:bottom w:val="none" w:sz="0" w:space="0" w:color="auto"/>
        <w:right w:val="none" w:sz="0" w:space="0" w:color="auto"/>
      </w:divBdr>
    </w:div>
    <w:div w:id="1311210343">
      <w:bodyDiv w:val="1"/>
      <w:marLeft w:val="0"/>
      <w:marRight w:val="0"/>
      <w:marTop w:val="0"/>
      <w:marBottom w:val="0"/>
      <w:divBdr>
        <w:top w:val="none" w:sz="0" w:space="0" w:color="auto"/>
        <w:left w:val="none" w:sz="0" w:space="0" w:color="auto"/>
        <w:bottom w:val="none" w:sz="0" w:space="0" w:color="auto"/>
        <w:right w:val="none" w:sz="0" w:space="0" w:color="auto"/>
      </w:divBdr>
    </w:div>
    <w:div w:id="1311472169">
      <w:bodyDiv w:val="1"/>
      <w:marLeft w:val="0"/>
      <w:marRight w:val="0"/>
      <w:marTop w:val="0"/>
      <w:marBottom w:val="0"/>
      <w:divBdr>
        <w:top w:val="none" w:sz="0" w:space="0" w:color="auto"/>
        <w:left w:val="none" w:sz="0" w:space="0" w:color="auto"/>
        <w:bottom w:val="none" w:sz="0" w:space="0" w:color="auto"/>
        <w:right w:val="none" w:sz="0" w:space="0" w:color="auto"/>
      </w:divBdr>
    </w:div>
    <w:div w:id="1314288545">
      <w:bodyDiv w:val="1"/>
      <w:marLeft w:val="0"/>
      <w:marRight w:val="0"/>
      <w:marTop w:val="0"/>
      <w:marBottom w:val="0"/>
      <w:divBdr>
        <w:top w:val="none" w:sz="0" w:space="0" w:color="auto"/>
        <w:left w:val="none" w:sz="0" w:space="0" w:color="auto"/>
        <w:bottom w:val="none" w:sz="0" w:space="0" w:color="auto"/>
        <w:right w:val="none" w:sz="0" w:space="0" w:color="auto"/>
      </w:divBdr>
    </w:div>
    <w:div w:id="1317800763">
      <w:bodyDiv w:val="1"/>
      <w:marLeft w:val="0"/>
      <w:marRight w:val="0"/>
      <w:marTop w:val="0"/>
      <w:marBottom w:val="0"/>
      <w:divBdr>
        <w:top w:val="none" w:sz="0" w:space="0" w:color="auto"/>
        <w:left w:val="none" w:sz="0" w:space="0" w:color="auto"/>
        <w:bottom w:val="none" w:sz="0" w:space="0" w:color="auto"/>
        <w:right w:val="none" w:sz="0" w:space="0" w:color="auto"/>
      </w:divBdr>
    </w:div>
    <w:div w:id="1321883634">
      <w:bodyDiv w:val="1"/>
      <w:marLeft w:val="0"/>
      <w:marRight w:val="0"/>
      <w:marTop w:val="0"/>
      <w:marBottom w:val="0"/>
      <w:divBdr>
        <w:top w:val="none" w:sz="0" w:space="0" w:color="auto"/>
        <w:left w:val="none" w:sz="0" w:space="0" w:color="auto"/>
        <w:bottom w:val="none" w:sz="0" w:space="0" w:color="auto"/>
        <w:right w:val="none" w:sz="0" w:space="0" w:color="auto"/>
      </w:divBdr>
    </w:div>
    <w:div w:id="1326788132">
      <w:bodyDiv w:val="1"/>
      <w:marLeft w:val="0"/>
      <w:marRight w:val="0"/>
      <w:marTop w:val="0"/>
      <w:marBottom w:val="0"/>
      <w:divBdr>
        <w:top w:val="none" w:sz="0" w:space="0" w:color="auto"/>
        <w:left w:val="none" w:sz="0" w:space="0" w:color="auto"/>
        <w:bottom w:val="none" w:sz="0" w:space="0" w:color="auto"/>
        <w:right w:val="none" w:sz="0" w:space="0" w:color="auto"/>
      </w:divBdr>
    </w:div>
    <w:div w:id="1336113168">
      <w:bodyDiv w:val="1"/>
      <w:marLeft w:val="0"/>
      <w:marRight w:val="0"/>
      <w:marTop w:val="0"/>
      <w:marBottom w:val="0"/>
      <w:divBdr>
        <w:top w:val="none" w:sz="0" w:space="0" w:color="auto"/>
        <w:left w:val="none" w:sz="0" w:space="0" w:color="auto"/>
        <w:bottom w:val="none" w:sz="0" w:space="0" w:color="auto"/>
        <w:right w:val="none" w:sz="0" w:space="0" w:color="auto"/>
      </w:divBdr>
    </w:div>
    <w:div w:id="1341542620">
      <w:bodyDiv w:val="1"/>
      <w:marLeft w:val="0"/>
      <w:marRight w:val="0"/>
      <w:marTop w:val="0"/>
      <w:marBottom w:val="0"/>
      <w:divBdr>
        <w:top w:val="none" w:sz="0" w:space="0" w:color="auto"/>
        <w:left w:val="none" w:sz="0" w:space="0" w:color="auto"/>
        <w:bottom w:val="none" w:sz="0" w:space="0" w:color="auto"/>
        <w:right w:val="none" w:sz="0" w:space="0" w:color="auto"/>
      </w:divBdr>
    </w:div>
    <w:div w:id="1350764997">
      <w:bodyDiv w:val="1"/>
      <w:marLeft w:val="0"/>
      <w:marRight w:val="0"/>
      <w:marTop w:val="0"/>
      <w:marBottom w:val="0"/>
      <w:divBdr>
        <w:top w:val="none" w:sz="0" w:space="0" w:color="auto"/>
        <w:left w:val="none" w:sz="0" w:space="0" w:color="auto"/>
        <w:bottom w:val="none" w:sz="0" w:space="0" w:color="auto"/>
        <w:right w:val="none" w:sz="0" w:space="0" w:color="auto"/>
      </w:divBdr>
    </w:div>
    <w:div w:id="1353533953">
      <w:bodyDiv w:val="1"/>
      <w:marLeft w:val="0"/>
      <w:marRight w:val="0"/>
      <w:marTop w:val="0"/>
      <w:marBottom w:val="0"/>
      <w:divBdr>
        <w:top w:val="none" w:sz="0" w:space="0" w:color="auto"/>
        <w:left w:val="none" w:sz="0" w:space="0" w:color="auto"/>
        <w:bottom w:val="none" w:sz="0" w:space="0" w:color="auto"/>
        <w:right w:val="none" w:sz="0" w:space="0" w:color="auto"/>
      </w:divBdr>
    </w:div>
    <w:div w:id="1358310106">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9835452">
      <w:bodyDiv w:val="1"/>
      <w:marLeft w:val="0"/>
      <w:marRight w:val="0"/>
      <w:marTop w:val="0"/>
      <w:marBottom w:val="0"/>
      <w:divBdr>
        <w:top w:val="none" w:sz="0" w:space="0" w:color="auto"/>
        <w:left w:val="none" w:sz="0" w:space="0" w:color="auto"/>
        <w:bottom w:val="none" w:sz="0" w:space="0" w:color="auto"/>
        <w:right w:val="none" w:sz="0" w:space="0" w:color="auto"/>
      </w:divBdr>
    </w:div>
    <w:div w:id="1370490248">
      <w:bodyDiv w:val="1"/>
      <w:marLeft w:val="0"/>
      <w:marRight w:val="0"/>
      <w:marTop w:val="0"/>
      <w:marBottom w:val="0"/>
      <w:divBdr>
        <w:top w:val="none" w:sz="0" w:space="0" w:color="auto"/>
        <w:left w:val="none" w:sz="0" w:space="0" w:color="auto"/>
        <w:bottom w:val="none" w:sz="0" w:space="0" w:color="auto"/>
        <w:right w:val="none" w:sz="0" w:space="0" w:color="auto"/>
      </w:divBdr>
    </w:div>
    <w:div w:id="1381858987">
      <w:bodyDiv w:val="1"/>
      <w:marLeft w:val="0"/>
      <w:marRight w:val="0"/>
      <w:marTop w:val="0"/>
      <w:marBottom w:val="0"/>
      <w:divBdr>
        <w:top w:val="none" w:sz="0" w:space="0" w:color="auto"/>
        <w:left w:val="none" w:sz="0" w:space="0" w:color="auto"/>
        <w:bottom w:val="none" w:sz="0" w:space="0" w:color="auto"/>
        <w:right w:val="none" w:sz="0" w:space="0" w:color="auto"/>
      </w:divBdr>
    </w:div>
    <w:div w:id="1392651489">
      <w:bodyDiv w:val="1"/>
      <w:marLeft w:val="0"/>
      <w:marRight w:val="0"/>
      <w:marTop w:val="0"/>
      <w:marBottom w:val="0"/>
      <w:divBdr>
        <w:top w:val="none" w:sz="0" w:space="0" w:color="auto"/>
        <w:left w:val="none" w:sz="0" w:space="0" w:color="auto"/>
        <w:bottom w:val="none" w:sz="0" w:space="0" w:color="auto"/>
        <w:right w:val="none" w:sz="0" w:space="0" w:color="auto"/>
      </w:divBdr>
    </w:div>
    <w:div w:id="1393654642">
      <w:bodyDiv w:val="1"/>
      <w:marLeft w:val="0"/>
      <w:marRight w:val="0"/>
      <w:marTop w:val="0"/>
      <w:marBottom w:val="0"/>
      <w:divBdr>
        <w:top w:val="none" w:sz="0" w:space="0" w:color="auto"/>
        <w:left w:val="none" w:sz="0" w:space="0" w:color="auto"/>
        <w:bottom w:val="none" w:sz="0" w:space="0" w:color="auto"/>
        <w:right w:val="none" w:sz="0" w:space="0" w:color="auto"/>
      </w:divBdr>
    </w:div>
    <w:div w:id="1394039440">
      <w:bodyDiv w:val="1"/>
      <w:marLeft w:val="0"/>
      <w:marRight w:val="0"/>
      <w:marTop w:val="0"/>
      <w:marBottom w:val="0"/>
      <w:divBdr>
        <w:top w:val="none" w:sz="0" w:space="0" w:color="auto"/>
        <w:left w:val="none" w:sz="0" w:space="0" w:color="auto"/>
        <w:bottom w:val="none" w:sz="0" w:space="0" w:color="auto"/>
        <w:right w:val="none" w:sz="0" w:space="0" w:color="auto"/>
      </w:divBdr>
    </w:div>
    <w:div w:id="1394426816">
      <w:bodyDiv w:val="1"/>
      <w:marLeft w:val="0"/>
      <w:marRight w:val="0"/>
      <w:marTop w:val="0"/>
      <w:marBottom w:val="0"/>
      <w:divBdr>
        <w:top w:val="none" w:sz="0" w:space="0" w:color="auto"/>
        <w:left w:val="none" w:sz="0" w:space="0" w:color="auto"/>
        <w:bottom w:val="none" w:sz="0" w:space="0" w:color="auto"/>
        <w:right w:val="none" w:sz="0" w:space="0" w:color="auto"/>
      </w:divBdr>
    </w:div>
    <w:div w:id="1402143989">
      <w:bodyDiv w:val="1"/>
      <w:marLeft w:val="0"/>
      <w:marRight w:val="0"/>
      <w:marTop w:val="0"/>
      <w:marBottom w:val="0"/>
      <w:divBdr>
        <w:top w:val="none" w:sz="0" w:space="0" w:color="auto"/>
        <w:left w:val="none" w:sz="0" w:space="0" w:color="auto"/>
        <w:bottom w:val="none" w:sz="0" w:space="0" w:color="auto"/>
        <w:right w:val="none" w:sz="0" w:space="0" w:color="auto"/>
      </w:divBdr>
    </w:div>
    <w:div w:id="1408577951">
      <w:bodyDiv w:val="1"/>
      <w:marLeft w:val="0"/>
      <w:marRight w:val="0"/>
      <w:marTop w:val="0"/>
      <w:marBottom w:val="0"/>
      <w:divBdr>
        <w:top w:val="none" w:sz="0" w:space="0" w:color="auto"/>
        <w:left w:val="none" w:sz="0" w:space="0" w:color="auto"/>
        <w:bottom w:val="none" w:sz="0" w:space="0" w:color="auto"/>
        <w:right w:val="none" w:sz="0" w:space="0" w:color="auto"/>
      </w:divBdr>
    </w:div>
    <w:div w:id="1410421818">
      <w:bodyDiv w:val="1"/>
      <w:marLeft w:val="0"/>
      <w:marRight w:val="0"/>
      <w:marTop w:val="0"/>
      <w:marBottom w:val="0"/>
      <w:divBdr>
        <w:top w:val="none" w:sz="0" w:space="0" w:color="auto"/>
        <w:left w:val="none" w:sz="0" w:space="0" w:color="auto"/>
        <w:bottom w:val="none" w:sz="0" w:space="0" w:color="auto"/>
        <w:right w:val="none" w:sz="0" w:space="0" w:color="auto"/>
      </w:divBdr>
    </w:div>
    <w:div w:id="1429811456">
      <w:bodyDiv w:val="1"/>
      <w:marLeft w:val="0"/>
      <w:marRight w:val="0"/>
      <w:marTop w:val="0"/>
      <w:marBottom w:val="0"/>
      <w:divBdr>
        <w:top w:val="none" w:sz="0" w:space="0" w:color="auto"/>
        <w:left w:val="none" w:sz="0" w:space="0" w:color="auto"/>
        <w:bottom w:val="none" w:sz="0" w:space="0" w:color="auto"/>
        <w:right w:val="none" w:sz="0" w:space="0" w:color="auto"/>
      </w:divBdr>
    </w:div>
    <w:div w:id="1430735899">
      <w:bodyDiv w:val="1"/>
      <w:marLeft w:val="0"/>
      <w:marRight w:val="0"/>
      <w:marTop w:val="0"/>
      <w:marBottom w:val="0"/>
      <w:divBdr>
        <w:top w:val="none" w:sz="0" w:space="0" w:color="auto"/>
        <w:left w:val="none" w:sz="0" w:space="0" w:color="auto"/>
        <w:bottom w:val="none" w:sz="0" w:space="0" w:color="auto"/>
        <w:right w:val="none" w:sz="0" w:space="0" w:color="auto"/>
      </w:divBdr>
    </w:div>
    <w:div w:id="1439594649">
      <w:bodyDiv w:val="1"/>
      <w:marLeft w:val="0"/>
      <w:marRight w:val="0"/>
      <w:marTop w:val="0"/>
      <w:marBottom w:val="0"/>
      <w:divBdr>
        <w:top w:val="none" w:sz="0" w:space="0" w:color="auto"/>
        <w:left w:val="none" w:sz="0" w:space="0" w:color="auto"/>
        <w:bottom w:val="none" w:sz="0" w:space="0" w:color="auto"/>
        <w:right w:val="none" w:sz="0" w:space="0" w:color="auto"/>
      </w:divBdr>
    </w:div>
    <w:div w:id="1441216564">
      <w:bodyDiv w:val="1"/>
      <w:marLeft w:val="0"/>
      <w:marRight w:val="0"/>
      <w:marTop w:val="0"/>
      <w:marBottom w:val="0"/>
      <w:divBdr>
        <w:top w:val="none" w:sz="0" w:space="0" w:color="auto"/>
        <w:left w:val="none" w:sz="0" w:space="0" w:color="auto"/>
        <w:bottom w:val="none" w:sz="0" w:space="0" w:color="auto"/>
        <w:right w:val="none" w:sz="0" w:space="0" w:color="auto"/>
      </w:divBdr>
    </w:div>
    <w:div w:id="1441953799">
      <w:bodyDiv w:val="1"/>
      <w:marLeft w:val="0"/>
      <w:marRight w:val="0"/>
      <w:marTop w:val="0"/>
      <w:marBottom w:val="0"/>
      <w:divBdr>
        <w:top w:val="none" w:sz="0" w:space="0" w:color="auto"/>
        <w:left w:val="none" w:sz="0" w:space="0" w:color="auto"/>
        <w:bottom w:val="none" w:sz="0" w:space="0" w:color="auto"/>
        <w:right w:val="none" w:sz="0" w:space="0" w:color="auto"/>
      </w:divBdr>
    </w:div>
    <w:div w:id="1457483583">
      <w:bodyDiv w:val="1"/>
      <w:marLeft w:val="0"/>
      <w:marRight w:val="0"/>
      <w:marTop w:val="0"/>
      <w:marBottom w:val="0"/>
      <w:divBdr>
        <w:top w:val="none" w:sz="0" w:space="0" w:color="auto"/>
        <w:left w:val="none" w:sz="0" w:space="0" w:color="auto"/>
        <w:bottom w:val="none" w:sz="0" w:space="0" w:color="auto"/>
        <w:right w:val="none" w:sz="0" w:space="0" w:color="auto"/>
      </w:divBdr>
    </w:div>
    <w:div w:id="1466772513">
      <w:bodyDiv w:val="1"/>
      <w:marLeft w:val="0"/>
      <w:marRight w:val="0"/>
      <w:marTop w:val="0"/>
      <w:marBottom w:val="0"/>
      <w:divBdr>
        <w:top w:val="none" w:sz="0" w:space="0" w:color="auto"/>
        <w:left w:val="none" w:sz="0" w:space="0" w:color="auto"/>
        <w:bottom w:val="none" w:sz="0" w:space="0" w:color="auto"/>
        <w:right w:val="none" w:sz="0" w:space="0" w:color="auto"/>
      </w:divBdr>
    </w:div>
    <w:div w:id="1467772350">
      <w:bodyDiv w:val="1"/>
      <w:marLeft w:val="0"/>
      <w:marRight w:val="0"/>
      <w:marTop w:val="0"/>
      <w:marBottom w:val="0"/>
      <w:divBdr>
        <w:top w:val="none" w:sz="0" w:space="0" w:color="auto"/>
        <w:left w:val="none" w:sz="0" w:space="0" w:color="auto"/>
        <w:bottom w:val="none" w:sz="0" w:space="0" w:color="auto"/>
        <w:right w:val="none" w:sz="0" w:space="0" w:color="auto"/>
      </w:divBdr>
    </w:div>
    <w:div w:id="1473864323">
      <w:bodyDiv w:val="1"/>
      <w:marLeft w:val="0"/>
      <w:marRight w:val="0"/>
      <w:marTop w:val="0"/>
      <w:marBottom w:val="0"/>
      <w:divBdr>
        <w:top w:val="none" w:sz="0" w:space="0" w:color="auto"/>
        <w:left w:val="none" w:sz="0" w:space="0" w:color="auto"/>
        <w:bottom w:val="none" w:sz="0" w:space="0" w:color="auto"/>
        <w:right w:val="none" w:sz="0" w:space="0" w:color="auto"/>
      </w:divBdr>
    </w:div>
    <w:div w:id="1473906200">
      <w:bodyDiv w:val="1"/>
      <w:marLeft w:val="0"/>
      <w:marRight w:val="0"/>
      <w:marTop w:val="0"/>
      <w:marBottom w:val="0"/>
      <w:divBdr>
        <w:top w:val="none" w:sz="0" w:space="0" w:color="auto"/>
        <w:left w:val="none" w:sz="0" w:space="0" w:color="auto"/>
        <w:bottom w:val="none" w:sz="0" w:space="0" w:color="auto"/>
        <w:right w:val="none" w:sz="0" w:space="0" w:color="auto"/>
      </w:divBdr>
    </w:div>
    <w:div w:id="1485464683">
      <w:bodyDiv w:val="1"/>
      <w:marLeft w:val="0"/>
      <w:marRight w:val="0"/>
      <w:marTop w:val="0"/>
      <w:marBottom w:val="0"/>
      <w:divBdr>
        <w:top w:val="none" w:sz="0" w:space="0" w:color="auto"/>
        <w:left w:val="none" w:sz="0" w:space="0" w:color="auto"/>
        <w:bottom w:val="none" w:sz="0" w:space="0" w:color="auto"/>
        <w:right w:val="none" w:sz="0" w:space="0" w:color="auto"/>
      </w:divBdr>
    </w:div>
    <w:div w:id="1491100028">
      <w:bodyDiv w:val="1"/>
      <w:marLeft w:val="0"/>
      <w:marRight w:val="0"/>
      <w:marTop w:val="0"/>
      <w:marBottom w:val="0"/>
      <w:divBdr>
        <w:top w:val="none" w:sz="0" w:space="0" w:color="auto"/>
        <w:left w:val="none" w:sz="0" w:space="0" w:color="auto"/>
        <w:bottom w:val="none" w:sz="0" w:space="0" w:color="auto"/>
        <w:right w:val="none" w:sz="0" w:space="0" w:color="auto"/>
      </w:divBdr>
    </w:div>
    <w:div w:id="1504051638">
      <w:bodyDiv w:val="1"/>
      <w:marLeft w:val="0"/>
      <w:marRight w:val="0"/>
      <w:marTop w:val="0"/>
      <w:marBottom w:val="0"/>
      <w:divBdr>
        <w:top w:val="none" w:sz="0" w:space="0" w:color="auto"/>
        <w:left w:val="none" w:sz="0" w:space="0" w:color="auto"/>
        <w:bottom w:val="none" w:sz="0" w:space="0" w:color="auto"/>
        <w:right w:val="none" w:sz="0" w:space="0" w:color="auto"/>
      </w:divBdr>
    </w:div>
    <w:div w:id="1505390297">
      <w:bodyDiv w:val="1"/>
      <w:marLeft w:val="0"/>
      <w:marRight w:val="0"/>
      <w:marTop w:val="0"/>
      <w:marBottom w:val="0"/>
      <w:divBdr>
        <w:top w:val="none" w:sz="0" w:space="0" w:color="auto"/>
        <w:left w:val="none" w:sz="0" w:space="0" w:color="auto"/>
        <w:bottom w:val="none" w:sz="0" w:space="0" w:color="auto"/>
        <w:right w:val="none" w:sz="0" w:space="0" w:color="auto"/>
      </w:divBdr>
    </w:div>
    <w:div w:id="1506626580">
      <w:bodyDiv w:val="1"/>
      <w:marLeft w:val="0"/>
      <w:marRight w:val="0"/>
      <w:marTop w:val="0"/>
      <w:marBottom w:val="0"/>
      <w:divBdr>
        <w:top w:val="none" w:sz="0" w:space="0" w:color="auto"/>
        <w:left w:val="none" w:sz="0" w:space="0" w:color="auto"/>
        <w:bottom w:val="none" w:sz="0" w:space="0" w:color="auto"/>
        <w:right w:val="none" w:sz="0" w:space="0" w:color="auto"/>
      </w:divBdr>
    </w:div>
    <w:div w:id="1514220504">
      <w:bodyDiv w:val="1"/>
      <w:marLeft w:val="0"/>
      <w:marRight w:val="0"/>
      <w:marTop w:val="0"/>
      <w:marBottom w:val="0"/>
      <w:divBdr>
        <w:top w:val="none" w:sz="0" w:space="0" w:color="auto"/>
        <w:left w:val="none" w:sz="0" w:space="0" w:color="auto"/>
        <w:bottom w:val="none" w:sz="0" w:space="0" w:color="auto"/>
        <w:right w:val="none" w:sz="0" w:space="0" w:color="auto"/>
      </w:divBdr>
    </w:div>
    <w:div w:id="1521361253">
      <w:bodyDiv w:val="1"/>
      <w:marLeft w:val="0"/>
      <w:marRight w:val="0"/>
      <w:marTop w:val="0"/>
      <w:marBottom w:val="0"/>
      <w:divBdr>
        <w:top w:val="none" w:sz="0" w:space="0" w:color="auto"/>
        <w:left w:val="none" w:sz="0" w:space="0" w:color="auto"/>
        <w:bottom w:val="none" w:sz="0" w:space="0" w:color="auto"/>
        <w:right w:val="none" w:sz="0" w:space="0" w:color="auto"/>
      </w:divBdr>
    </w:div>
    <w:div w:id="1523780545">
      <w:bodyDiv w:val="1"/>
      <w:marLeft w:val="0"/>
      <w:marRight w:val="0"/>
      <w:marTop w:val="0"/>
      <w:marBottom w:val="0"/>
      <w:divBdr>
        <w:top w:val="none" w:sz="0" w:space="0" w:color="auto"/>
        <w:left w:val="none" w:sz="0" w:space="0" w:color="auto"/>
        <w:bottom w:val="none" w:sz="0" w:space="0" w:color="auto"/>
        <w:right w:val="none" w:sz="0" w:space="0" w:color="auto"/>
      </w:divBdr>
    </w:div>
    <w:div w:id="1534466536">
      <w:bodyDiv w:val="1"/>
      <w:marLeft w:val="0"/>
      <w:marRight w:val="0"/>
      <w:marTop w:val="0"/>
      <w:marBottom w:val="0"/>
      <w:divBdr>
        <w:top w:val="none" w:sz="0" w:space="0" w:color="auto"/>
        <w:left w:val="none" w:sz="0" w:space="0" w:color="auto"/>
        <w:bottom w:val="none" w:sz="0" w:space="0" w:color="auto"/>
        <w:right w:val="none" w:sz="0" w:space="0" w:color="auto"/>
      </w:divBdr>
    </w:div>
    <w:div w:id="1538353414">
      <w:bodyDiv w:val="1"/>
      <w:marLeft w:val="0"/>
      <w:marRight w:val="0"/>
      <w:marTop w:val="0"/>
      <w:marBottom w:val="0"/>
      <w:divBdr>
        <w:top w:val="none" w:sz="0" w:space="0" w:color="auto"/>
        <w:left w:val="none" w:sz="0" w:space="0" w:color="auto"/>
        <w:bottom w:val="none" w:sz="0" w:space="0" w:color="auto"/>
        <w:right w:val="none" w:sz="0" w:space="0" w:color="auto"/>
      </w:divBdr>
    </w:div>
    <w:div w:id="1541897663">
      <w:bodyDiv w:val="1"/>
      <w:marLeft w:val="0"/>
      <w:marRight w:val="0"/>
      <w:marTop w:val="0"/>
      <w:marBottom w:val="0"/>
      <w:divBdr>
        <w:top w:val="none" w:sz="0" w:space="0" w:color="auto"/>
        <w:left w:val="none" w:sz="0" w:space="0" w:color="auto"/>
        <w:bottom w:val="none" w:sz="0" w:space="0" w:color="auto"/>
        <w:right w:val="none" w:sz="0" w:space="0" w:color="auto"/>
      </w:divBdr>
    </w:div>
    <w:div w:id="1553930659">
      <w:bodyDiv w:val="1"/>
      <w:marLeft w:val="0"/>
      <w:marRight w:val="0"/>
      <w:marTop w:val="0"/>
      <w:marBottom w:val="0"/>
      <w:divBdr>
        <w:top w:val="none" w:sz="0" w:space="0" w:color="auto"/>
        <w:left w:val="none" w:sz="0" w:space="0" w:color="auto"/>
        <w:bottom w:val="none" w:sz="0" w:space="0" w:color="auto"/>
        <w:right w:val="none" w:sz="0" w:space="0" w:color="auto"/>
      </w:divBdr>
    </w:div>
    <w:div w:id="1555239843">
      <w:bodyDiv w:val="1"/>
      <w:marLeft w:val="0"/>
      <w:marRight w:val="0"/>
      <w:marTop w:val="0"/>
      <w:marBottom w:val="0"/>
      <w:divBdr>
        <w:top w:val="none" w:sz="0" w:space="0" w:color="auto"/>
        <w:left w:val="none" w:sz="0" w:space="0" w:color="auto"/>
        <w:bottom w:val="none" w:sz="0" w:space="0" w:color="auto"/>
        <w:right w:val="none" w:sz="0" w:space="0" w:color="auto"/>
      </w:divBdr>
    </w:div>
    <w:div w:id="1563172824">
      <w:bodyDiv w:val="1"/>
      <w:marLeft w:val="0"/>
      <w:marRight w:val="0"/>
      <w:marTop w:val="0"/>
      <w:marBottom w:val="0"/>
      <w:divBdr>
        <w:top w:val="none" w:sz="0" w:space="0" w:color="auto"/>
        <w:left w:val="none" w:sz="0" w:space="0" w:color="auto"/>
        <w:bottom w:val="none" w:sz="0" w:space="0" w:color="auto"/>
        <w:right w:val="none" w:sz="0" w:space="0" w:color="auto"/>
      </w:divBdr>
    </w:div>
    <w:div w:id="1567954142">
      <w:bodyDiv w:val="1"/>
      <w:marLeft w:val="0"/>
      <w:marRight w:val="0"/>
      <w:marTop w:val="0"/>
      <w:marBottom w:val="0"/>
      <w:divBdr>
        <w:top w:val="none" w:sz="0" w:space="0" w:color="auto"/>
        <w:left w:val="none" w:sz="0" w:space="0" w:color="auto"/>
        <w:bottom w:val="none" w:sz="0" w:space="0" w:color="auto"/>
        <w:right w:val="none" w:sz="0" w:space="0" w:color="auto"/>
      </w:divBdr>
    </w:div>
    <w:div w:id="1571037908">
      <w:bodyDiv w:val="1"/>
      <w:marLeft w:val="0"/>
      <w:marRight w:val="0"/>
      <w:marTop w:val="0"/>
      <w:marBottom w:val="0"/>
      <w:divBdr>
        <w:top w:val="none" w:sz="0" w:space="0" w:color="auto"/>
        <w:left w:val="none" w:sz="0" w:space="0" w:color="auto"/>
        <w:bottom w:val="none" w:sz="0" w:space="0" w:color="auto"/>
        <w:right w:val="none" w:sz="0" w:space="0" w:color="auto"/>
      </w:divBdr>
    </w:div>
    <w:div w:id="1572305003">
      <w:bodyDiv w:val="1"/>
      <w:marLeft w:val="0"/>
      <w:marRight w:val="0"/>
      <w:marTop w:val="0"/>
      <w:marBottom w:val="0"/>
      <w:divBdr>
        <w:top w:val="none" w:sz="0" w:space="0" w:color="auto"/>
        <w:left w:val="none" w:sz="0" w:space="0" w:color="auto"/>
        <w:bottom w:val="none" w:sz="0" w:space="0" w:color="auto"/>
        <w:right w:val="none" w:sz="0" w:space="0" w:color="auto"/>
      </w:divBdr>
    </w:div>
    <w:div w:id="1576084284">
      <w:bodyDiv w:val="1"/>
      <w:marLeft w:val="0"/>
      <w:marRight w:val="0"/>
      <w:marTop w:val="0"/>
      <w:marBottom w:val="0"/>
      <w:divBdr>
        <w:top w:val="none" w:sz="0" w:space="0" w:color="auto"/>
        <w:left w:val="none" w:sz="0" w:space="0" w:color="auto"/>
        <w:bottom w:val="none" w:sz="0" w:space="0" w:color="auto"/>
        <w:right w:val="none" w:sz="0" w:space="0" w:color="auto"/>
      </w:divBdr>
    </w:div>
    <w:div w:id="1581135275">
      <w:bodyDiv w:val="1"/>
      <w:marLeft w:val="0"/>
      <w:marRight w:val="0"/>
      <w:marTop w:val="0"/>
      <w:marBottom w:val="0"/>
      <w:divBdr>
        <w:top w:val="none" w:sz="0" w:space="0" w:color="auto"/>
        <w:left w:val="none" w:sz="0" w:space="0" w:color="auto"/>
        <w:bottom w:val="none" w:sz="0" w:space="0" w:color="auto"/>
        <w:right w:val="none" w:sz="0" w:space="0" w:color="auto"/>
      </w:divBdr>
    </w:div>
    <w:div w:id="1585145226">
      <w:bodyDiv w:val="1"/>
      <w:marLeft w:val="0"/>
      <w:marRight w:val="0"/>
      <w:marTop w:val="0"/>
      <w:marBottom w:val="0"/>
      <w:divBdr>
        <w:top w:val="none" w:sz="0" w:space="0" w:color="auto"/>
        <w:left w:val="none" w:sz="0" w:space="0" w:color="auto"/>
        <w:bottom w:val="none" w:sz="0" w:space="0" w:color="auto"/>
        <w:right w:val="none" w:sz="0" w:space="0" w:color="auto"/>
      </w:divBdr>
    </w:div>
    <w:div w:id="1591548846">
      <w:bodyDiv w:val="1"/>
      <w:marLeft w:val="0"/>
      <w:marRight w:val="0"/>
      <w:marTop w:val="0"/>
      <w:marBottom w:val="0"/>
      <w:divBdr>
        <w:top w:val="none" w:sz="0" w:space="0" w:color="auto"/>
        <w:left w:val="none" w:sz="0" w:space="0" w:color="auto"/>
        <w:bottom w:val="none" w:sz="0" w:space="0" w:color="auto"/>
        <w:right w:val="none" w:sz="0" w:space="0" w:color="auto"/>
      </w:divBdr>
    </w:div>
    <w:div w:id="1592736313">
      <w:bodyDiv w:val="1"/>
      <w:marLeft w:val="0"/>
      <w:marRight w:val="0"/>
      <w:marTop w:val="0"/>
      <w:marBottom w:val="0"/>
      <w:divBdr>
        <w:top w:val="none" w:sz="0" w:space="0" w:color="auto"/>
        <w:left w:val="none" w:sz="0" w:space="0" w:color="auto"/>
        <w:bottom w:val="none" w:sz="0" w:space="0" w:color="auto"/>
        <w:right w:val="none" w:sz="0" w:space="0" w:color="auto"/>
      </w:divBdr>
    </w:div>
    <w:div w:id="1596982663">
      <w:bodyDiv w:val="1"/>
      <w:marLeft w:val="0"/>
      <w:marRight w:val="0"/>
      <w:marTop w:val="0"/>
      <w:marBottom w:val="0"/>
      <w:divBdr>
        <w:top w:val="none" w:sz="0" w:space="0" w:color="auto"/>
        <w:left w:val="none" w:sz="0" w:space="0" w:color="auto"/>
        <w:bottom w:val="none" w:sz="0" w:space="0" w:color="auto"/>
        <w:right w:val="none" w:sz="0" w:space="0" w:color="auto"/>
      </w:divBdr>
    </w:div>
    <w:div w:id="1599169674">
      <w:bodyDiv w:val="1"/>
      <w:marLeft w:val="0"/>
      <w:marRight w:val="0"/>
      <w:marTop w:val="0"/>
      <w:marBottom w:val="0"/>
      <w:divBdr>
        <w:top w:val="none" w:sz="0" w:space="0" w:color="auto"/>
        <w:left w:val="none" w:sz="0" w:space="0" w:color="auto"/>
        <w:bottom w:val="none" w:sz="0" w:space="0" w:color="auto"/>
        <w:right w:val="none" w:sz="0" w:space="0" w:color="auto"/>
      </w:divBdr>
    </w:div>
    <w:div w:id="1608543577">
      <w:bodyDiv w:val="1"/>
      <w:marLeft w:val="0"/>
      <w:marRight w:val="0"/>
      <w:marTop w:val="0"/>
      <w:marBottom w:val="0"/>
      <w:divBdr>
        <w:top w:val="none" w:sz="0" w:space="0" w:color="auto"/>
        <w:left w:val="none" w:sz="0" w:space="0" w:color="auto"/>
        <w:bottom w:val="none" w:sz="0" w:space="0" w:color="auto"/>
        <w:right w:val="none" w:sz="0" w:space="0" w:color="auto"/>
      </w:divBdr>
    </w:div>
    <w:div w:id="1609660340">
      <w:bodyDiv w:val="1"/>
      <w:marLeft w:val="0"/>
      <w:marRight w:val="0"/>
      <w:marTop w:val="0"/>
      <w:marBottom w:val="0"/>
      <w:divBdr>
        <w:top w:val="none" w:sz="0" w:space="0" w:color="auto"/>
        <w:left w:val="none" w:sz="0" w:space="0" w:color="auto"/>
        <w:bottom w:val="none" w:sz="0" w:space="0" w:color="auto"/>
        <w:right w:val="none" w:sz="0" w:space="0" w:color="auto"/>
      </w:divBdr>
    </w:div>
    <w:div w:id="1611818245">
      <w:bodyDiv w:val="1"/>
      <w:marLeft w:val="0"/>
      <w:marRight w:val="0"/>
      <w:marTop w:val="0"/>
      <w:marBottom w:val="0"/>
      <w:divBdr>
        <w:top w:val="none" w:sz="0" w:space="0" w:color="auto"/>
        <w:left w:val="none" w:sz="0" w:space="0" w:color="auto"/>
        <w:bottom w:val="none" w:sz="0" w:space="0" w:color="auto"/>
        <w:right w:val="none" w:sz="0" w:space="0" w:color="auto"/>
      </w:divBdr>
    </w:div>
    <w:div w:id="1611931409">
      <w:bodyDiv w:val="1"/>
      <w:marLeft w:val="0"/>
      <w:marRight w:val="0"/>
      <w:marTop w:val="0"/>
      <w:marBottom w:val="0"/>
      <w:divBdr>
        <w:top w:val="none" w:sz="0" w:space="0" w:color="auto"/>
        <w:left w:val="none" w:sz="0" w:space="0" w:color="auto"/>
        <w:bottom w:val="none" w:sz="0" w:space="0" w:color="auto"/>
        <w:right w:val="none" w:sz="0" w:space="0" w:color="auto"/>
      </w:divBdr>
    </w:div>
    <w:div w:id="1612400295">
      <w:bodyDiv w:val="1"/>
      <w:marLeft w:val="0"/>
      <w:marRight w:val="0"/>
      <w:marTop w:val="0"/>
      <w:marBottom w:val="0"/>
      <w:divBdr>
        <w:top w:val="none" w:sz="0" w:space="0" w:color="auto"/>
        <w:left w:val="none" w:sz="0" w:space="0" w:color="auto"/>
        <w:bottom w:val="none" w:sz="0" w:space="0" w:color="auto"/>
        <w:right w:val="none" w:sz="0" w:space="0" w:color="auto"/>
      </w:divBdr>
    </w:div>
    <w:div w:id="1613781813">
      <w:bodyDiv w:val="1"/>
      <w:marLeft w:val="0"/>
      <w:marRight w:val="0"/>
      <w:marTop w:val="0"/>
      <w:marBottom w:val="0"/>
      <w:divBdr>
        <w:top w:val="none" w:sz="0" w:space="0" w:color="auto"/>
        <w:left w:val="none" w:sz="0" w:space="0" w:color="auto"/>
        <w:bottom w:val="none" w:sz="0" w:space="0" w:color="auto"/>
        <w:right w:val="none" w:sz="0" w:space="0" w:color="auto"/>
      </w:divBdr>
    </w:div>
    <w:div w:id="1615138837">
      <w:bodyDiv w:val="1"/>
      <w:marLeft w:val="0"/>
      <w:marRight w:val="0"/>
      <w:marTop w:val="0"/>
      <w:marBottom w:val="0"/>
      <w:divBdr>
        <w:top w:val="none" w:sz="0" w:space="0" w:color="auto"/>
        <w:left w:val="none" w:sz="0" w:space="0" w:color="auto"/>
        <w:bottom w:val="none" w:sz="0" w:space="0" w:color="auto"/>
        <w:right w:val="none" w:sz="0" w:space="0" w:color="auto"/>
      </w:divBdr>
    </w:div>
    <w:div w:id="1628584179">
      <w:bodyDiv w:val="1"/>
      <w:marLeft w:val="0"/>
      <w:marRight w:val="0"/>
      <w:marTop w:val="0"/>
      <w:marBottom w:val="0"/>
      <w:divBdr>
        <w:top w:val="none" w:sz="0" w:space="0" w:color="auto"/>
        <w:left w:val="none" w:sz="0" w:space="0" w:color="auto"/>
        <w:bottom w:val="none" w:sz="0" w:space="0" w:color="auto"/>
        <w:right w:val="none" w:sz="0" w:space="0" w:color="auto"/>
      </w:divBdr>
    </w:div>
    <w:div w:id="1639602039">
      <w:bodyDiv w:val="1"/>
      <w:marLeft w:val="0"/>
      <w:marRight w:val="0"/>
      <w:marTop w:val="0"/>
      <w:marBottom w:val="0"/>
      <w:divBdr>
        <w:top w:val="none" w:sz="0" w:space="0" w:color="auto"/>
        <w:left w:val="none" w:sz="0" w:space="0" w:color="auto"/>
        <w:bottom w:val="none" w:sz="0" w:space="0" w:color="auto"/>
        <w:right w:val="none" w:sz="0" w:space="0" w:color="auto"/>
      </w:divBdr>
    </w:div>
    <w:div w:id="1641809918">
      <w:bodyDiv w:val="1"/>
      <w:marLeft w:val="0"/>
      <w:marRight w:val="0"/>
      <w:marTop w:val="0"/>
      <w:marBottom w:val="0"/>
      <w:divBdr>
        <w:top w:val="none" w:sz="0" w:space="0" w:color="auto"/>
        <w:left w:val="none" w:sz="0" w:space="0" w:color="auto"/>
        <w:bottom w:val="none" w:sz="0" w:space="0" w:color="auto"/>
        <w:right w:val="none" w:sz="0" w:space="0" w:color="auto"/>
      </w:divBdr>
    </w:div>
    <w:div w:id="1642732713">
      <w:bodyDiv w:val="1"/>
      <w:marLeft w:val="0"/>
      <w:marRight w:val="0"/>
      <w:marTop w:val="0"/>
      <w:marBottom w:val="0"/>
      <w:divBdr>
        <w:top w:val="none" w:sz="0" w:space="0" w:color="auto"/>
        <w:left w:val="none" w:sz="0" w:space="0" w:color="auto"/>
        <w:bottom w:val="none" w:sz="0" w:space="0" w:color="auto"/>
        <w:right w:val="none" w:sz="0" w:space="0" w:color="auto"/>
      </w:divBdr>
    </w:div>
    <w:div w:id="1644508082">
      <w:bodyDiv w:val="1"/>
      <w:marLeft w:val="0"/>
      <w:marRight w:val="0"/>
      <w:marTop w:val="0"/>
      <w:marBottom w:val="0"/>
      <w:divBdr>
        <w:top w:val="none" w:sz="0" w:space="0" w:color="auto"/>
        <w:left w:val="none" w:sz="0" w:space="0" w:color="auto"/>
        <w:bottom w:val="none" w:sz="0" w:space="0" w:color="auto"/>
        <w:right w:val="none" w:sz="0" w:space="0" w:color="auto"/>
      </w:divBdr>
    </w:div>
    <w:div w:id="1645697863">
      <w:bodyDiv w:val="1"/>
      <w:marLeft w:val="0"/>
      <w:marRight w:val="0"/>
      <w:marTop w:val="0"/>
      <w:marBottom w:val="0"/>
      <w:divBdr>
        <w:top w:val="none" w:sz="0" w:space="0" w:color="auto"/>
        <w:left w:val="none" w:sz="0" w:space="0" w:color="auto"/>
        <w:bottom w:val="none" w:sz="0" w:space="0" w:color="auto"/>
        <w:right w:val="none" w:sz="0" w:space="0" w:color="auto"/>
      </w:divBdr>
    </w:div>
    <w:div w:id="1651639483">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7341796">
      <w:bodyDiv w:val="1"/>
      <w:marLeft w:val="0"/>
      <w:marRight w:val="0"/>
      <w:marTop w:val="0"/>
      <w:marBottom w:val="0"/>
      <w:divBdr>
        <w:top w:val="none" w:sz="0" w:space="0" w:color="auto"/>
        <w:left w:val="none" w:sz="0" w:space="0" w:color="auto"/>
        <w:bottom w:val="none" w:sz="0" w:space="0" w:color="auto"/>
        <w:right w:val="none" w:sz="0" w:space="0" w:color="auto"/>
      </w:divBdr>
    </w:div>
    <w:div w:id="1661499968">
      <w:bodyDiv w:val="1"/>
      <w:marLeft w:val="0"/>
      <w:marRight w:val="0"/>
      <w:marTop w:val="0"/>
      <w:marBottom w:val="0"/>
      <w:divBdr>
        <w:top w:val="none" w:sz="0" w:space="0" w:color="auto"/>
        <w:left w:val="none" w:sz="0" w:space="0" w:color="auto"/>
        <w:bottom w:val="none" w:sz="0" w:space="0" w:color="auto"/>
        <w:right w:val="none" w:sz="0" w:space="0" w:color="auto"/>
      </w:divBdr>
    </w:div>
    <w:div w:id="1665206316">
      <w:bodyDiv w:val="1"/>
      <w:marLeft w:val="0"/>
      <w:marRight w:val="0"/>
      <w:marTop w:val="0"/>
      <w:marBottom w:val="0"/>
      <w:divBdr>
        <w:top w:val="none" w:sz="0" w:space="0" w:color="auto"/>
        <w:left w:val="none" w:sz="0" w:space="0" w:color="auto"/>
        <w:bottom w:val="none" w:sz="0" w:space="0" w:color="auto"/>
        <w:right w:val="none" w:sz="0" w:space="0" w:color="auto"/>
      </w:divBdr>
    </w:div>
    <w:div w:id="1665468152">
      <w:bodyDiv w:val="1"/>
      <w:marLeft w:val="0"/>
      <w:marRight w:val="0"/>
      <w:marTop w:val="0"/>
      <w:marBottom w:val="0"/>
      <w:divBdr>
        <w:top w:val="none" w:sz="0" w:space="0" w:color="auto"/>
        <w:left w:val="none" w:sz="0" w:space="0" w:color="auto"/>
        <w:bottom w:val="none" w:sz="0" w:space="0" w:color="auto"/>
        <w:right w:val="none" w:sz="0" w:space="0" w:color="auto"/>
      </w:divBdr>
    </w:div>
    <w:div w:id="1669602498">
      <w:bodyDiv w:val="1"/>
      <w:marLeft w:val="0"/>
      <w:marRight w:val="0"/>
      <w:marTop w:val="0"/>
      <w:marBottom w:val="0"/>
      <w:divBdr>
        <w:top w:val="none" w:sz="0" w:space="0" w:color="auto"/>
        <w:left w:val="none" w:sz="0" w:space="0" w:color="auto"/>
        <w:bottom w:val="none" w:sz="0" w:space="0" w:color="auto"/>
        <w:right w:val="none" w:sz="0" w:space="0" w:color="auto"/>
      </w:divBdr>
    </w:div>
    <w:div w:id="1676035375">
      <w:bodyDiv w:val="1"/>
      <w:marLeft w:val="0"/>
      <w:marRight w:val="0"/>
      <w:marTop w:val="0"/>
      <w:marBottom w:val="0"/>
      <w:divBdr>
        <w:top w:val="none" w:sz="0" w:space="0" w:color="auto"/>
        <w:left w:val="none" w:sz="0" w:space="0" w:color="auto"/>
        <w:bottom w:val="none" w:sz="0" w:space="0" w:color="auto"/>
        <w:right w:val="none" w:sz="0" w:space="0" w:color="auto"/>
      </w:divBdr>
    </w:div>
    <w:div w:id="1678191714">
      <w:bodyDiv w:val="1"/>
      <w:marLeft w:val="0"/>
      <w:marRight w:val="0"/>
      <w:marTop w:val="0"/>
      <w:marBottom w:val="0"/>
      <w:divBdr>
        <w:top w:val="none" w:sz="0" w:space="0" w:color="auto"/>
        <w:left w:val="none" w:sz="0" w:space="0" w:color="auto"/>
        <w:bottom w:val="none" w:sz="0" w:space="0" w:color="auto"/>
        <w:right w:val="none" w:sz="0" w:space="0" w:color="auto"/>
      </w:divBdr>
    </w:div>
    <w:div w:id="1682120177">
      <w:bodyDiv w:val="1"/>
      <w:marLeft w:val="0"/>
      <w:marRight w:val="0"/>
      <w:marTop w:val="0"/>
      <w:marBottom w:val="0"/>
      <w:divBdr>
        <w:top w:val="none" w:sz="0" w:space="0" w:color="auto"/>
        <w:left w:val="none" w:sz="0" w:space="0" w:color="auto"/>
        <w:bottom w:val="none" w:sz="0" w:space="0" w:color="auto"/>
        <w:right w:val="none" w:sz="0" w:space="0" w:color="auto"/>
      </w:divBdr>
    </w:div>
    <w:div w:id="1688213638">
      <w:bodyDiv w:val="1"/>
      <w:marLeft w:val="0"/>
      <w:marRight w:val="0"/>
      <w:marTop w:val="0"/>
      <w:marBottom w:val="0"/>
      <w:divBdr>
        <w:top w:val="none" w:sz="0" w:space="0" w:color="auto"/>
        <w:left w:val="none" w:sz="0" w:space="0" w:color="auto"/>
        <w:bottom w:val="none" w:sz="0" w:space="0" w:color="auto"/>
        <w:right w:val="none" w:sz="0" w:space="0" w:color="auto"/>
      </w:divBdr>
    </w:div>
    <w:div w:id="1693411913">
      <w:bodyDiv w:val="1"/>
      <w:marLeft w:val="0"/>
      <w:marRight w:val="0"/>
      <w:marTop w:val="0"/>
      <w:marBottom w:val="0"/>
      <w:divBdr>
        <w:top w:val="none" w:sz="0" w:space="0" w:color="auto"/>
        <w:left w:val="none" w:sz="0" w:space="0" w:color="auto"/>
        <w:bottom w:val="none" w:sz="0" w:space="0" w:color="auto"/>
        <w:right w:val="none" w:sz="0" w:space="0" w:color="auto"/>
      </w:divBdr>
    </w:div>
    <w:div w:id="1699310974">
      <w:bodyDiv w:val="1"/>
      <w:marLeft w:val="0"/>
      <w:marRight w:val="0"/>
      <w:marTop w:val="0"/>
      <w:marBottom w:val="0"/>
      <w:divBdr>
        <w:top w:val="none" w:sz="0" w:space="0" w:color="auto"/>
        <w:left w:val="none" w:sz="0" w:space="0" w:color="auto"/>
        <w:bottom w:val="none" w:sz="0" w:space="0" w:color="auto"/>
        <w:right w:val="none" w:sz="0" w:space="0" w:color="auto"/>
      </w:divBdr>
    </w:div>
    <w:div w:id="1705668665">
      <w:bodyDiv w:val="1"/>
      <w:marLeft w:val="0"/>
      <w:marRight w:val="0"/>
      <w:marTop w:val="0"/>
      <w:marBottom w:val="0"/>
      <w:divBdr>
        <w:top w:val="none" w:sz="0" w:space="0" w:color="auto"/>
        <w:left w:val="none" w:sz="0" w:space="0" w:color="auto"/>
        <w:bottom w:val="none" w:sz="0" w:space="0" w:color="auto"/>
        <w:right w:val="none" w:sz="0" w:space="0" w:color="auto"/>
      </w:divBdr>
    </w:div>
    <w:div w:id="1710757390">
      <w:bodyDiv w:val="1"/>
      <w:marLeft w:val="0"/>
      <w:marRight w:val="0"/>
      <w:marTop w:val="0"/>
      <w:marBottom w:val="0"/>
      <w:divBdr>
        <w:top w:val="none" w:sz="0" w:space="0" w:color="auto"/>
        <w:left w:val="none" w:sz="0" w:space="0" w:color="auto"/>
        <w:bottom w:val="none" w:sz="0" w:space="0" w:color="auto"/>
        <w:right w:val="none" w:sz="0" w:space="0" w:color="auto"/>
      </w:divBdr>
    </w:div>
    <w:div w:id="1711538502">
      <w:bodyDiv w:val="1"/>
      <w:marLeft w:val="0"/>
      <w:marRight w:val="0"/>
      <w:marTop w:val="0"/>
      <w:marBottom w:val="0"/>
      <w:divBdr>
        <w:top w:val="none" w:sz="0" w:space="0" w:color="auto"/>
        <w:left w:val="none" w:sz="0" w:space="0" w:color="auto"/>
        <w:bottom w:val="none" w:sz="0" w:space="0" w:color="auto"/>
        <w:right w:val="none" w:sz="0" w:space="0" w:color="auto"/>
      </w:divBdr>
    </w:div>
    <w:div w:id="1714037167">
      <w:bodyDiv w:val="1"/>
      <w:marLeft w:val="0"/>
      <w:marRight w:val="0"/>
      <w:marTop w:val="0"/>
      <w:marBottom w:val="0"/>
      <w:divBdr>
        <w:top w:val="none" w:sz="0" w:space="0" w:color="auto"/>
        <w:left w:val="none" w:sz="0" w:space="0" w:color="auto"/>
        <w:bottom w:val="none" w:sz="0" w:space="0" w:color="auto"/>
        <w:right w:val="none" w:sz="0" w:space="0" w:color="auto"/>
      </w:divBdr>
    </w:div>
    <w:div w:id="1721897447">
      <w:bodyDiv w:val="1"/>
      <w:marLeft w:val="0"/>
      <w:marRight w:val="0"/>
      <w:marTop w:val="0"/>
      <w:marBottom w:val="0"/>
      <w:divBdr>
        <w:top w:val="none" w:sz="0" w:space="0" w:color="auto"/>
        <w:left w:val="none" w:sz="0" w:space="0" w:color="auto"/>
        <w:bottom w:val="none" w:sz="0" w:space="0" w:color="auto"/>
        <w:right w:val="none" w:sz="0" w:space="0" w:color="auto"/>
      </w:divBdr>
    </w:div>
    <w:div w:id="1725522425">
      <w:bodyDiv w:val="1"/>
      <w:marLeft w:val="0"/>
      <w:marRight w:val="0"/>
      <w:marTop w:val="0"/>
      <w:marBottom w:val="0"/>
      <w:divBdr>
        <w:top w:val="none" w:sz="0" w:space="0" w:color="auto"/>
        <w:left w:val="none" w:sz="0" w:space="0" w:color="auto"/>
        <w:bottom w:val="none" w:sz="0" w:space="0" w:color="auto"/>
        <w:right w:val="none" w:sz="0" w:space="0" w:color="auto"/>
      </w:divBdr>
    </w:div>
    <w:div w:id="1731346032">
      <w:bodyDiv w:val="1"/>
      <w:marLeft w:val="0"/>
      <w:marRight w:val="0"/>
      <w:marTop w:val="0"/>
      <w:marBottom w:val="0"/>
      <w:divBdr>
        <w:top w:val="none" w:sz="0" w:space="0" w:color="auto"/>
        <w:left w:val="none" w:sz="0" w:space="0" w:color="auto"/>
        <w:bottom w:val="none" w:sz="0" w:space="0" w:color="auto"/>
        <w:right w:val="none" w:sz="0" w:space="0" w:color="auto"/>
      </w:divBdr>
    </w:div>
    <w:div w:id="1735618202">
      <w:bodyDiv w:val="1"/>
      <w:marLeft w:val="0"/>
      <w:marRight w:val="0"/>
      <w:marTop w:val="0"/>
      <w:marBottom w:val="0"/>
      <w:divBdr>
        <w:top w:val="none" w:sz="0" w:space="0" w:color="auto"/>
        <w:left w:val="none" w:sz="0" w:space="0" w:color="auto"/>
        <w:bottom w:val="none" w:sz="0" w:space="0" w:color="auto"/>
        <w:right w:val="none" w:sz="0" w:space="0" w:color="auto"/>
      </w:divBdr>
    </w:div>
    <w:div w:id="1738892498">
      <w:bodyDiv w:val="1"/>
      <w:marLeft w:val="0"/>
      <w:marRight w:val="0"/>
      <w:marTop w:val="0"/>
      <w:marBottom w:val="0"/>
      <w:divBdr>
        <w:top w:val="none" w:sz="0" w:space="0" w:color="auto"/>
        <w:left w:val="none" w:sz="0" w:space="0" w:color="auto"/>
        <w:bottom w:val="none" w:sz="0" w:space="0" w:color="auto"/>
        <w:right w:val="none" w:sz="0" w:space="0" w:color="auto"/>
      </w:divBdr>
    </w:div>
    <w:div w:id="1746612006">
      <w:bodyDiv w:val="1"/>
      <w:marLeft w:val="0"/>
      <w:marRight w:val="0"/>
      <w:marTop w:val="0"/>
      <w:marBottom w:val="0"/>
      <w:divBdr>
        <w:top w:val="none" w:sz="0" w:space="0" w:color="auto"/>
        <w:left w:val="none" w:sz="0" w:space="0" w:color="auto"/>
        <w:bottom w:val="none" w:sz="0" w:space="0" w:color="auto"/>
        <w:right w:val="none" w:sz="0" w:space="0" w:color="auto"/>
      </w:divBdr>
    </w:div>
    <w:div w:id="1762874261">
      <w:bodyDiv w:val="1"/>
      <w:marLeft w:val="0"/>
      <w:marRight w:val="0"/>
      <w:marTop w:val="0"/>
      <w:marBottom w:val="0"/>
      <w:divBdr>
        <w:top w:val="none" w:sz="0" w:space="0" w:color="auto"/>
        <w:left w:val="none" w:sz="0" w:space="0" w:color="auto"/>
        <w:bottom w:val="none" w:sz="0" w:space="0" w:color="auto"/>
        <w:right w:val="none" w:sz="0" w:space="0" w:color="auto"/>
      </w:divBdr>
    </w:div>
    <w:div w:id="1764953663">
      <w:bodyDiv w:val="1"/>
      <w:marLeft w:val="0"/>
      <w:marRight w:val="0"/>
      <w:marTop w:val="0"/>
      <w:marBottom w:val="0"/>
      <w:divBdr>
        <w:top w:val="none" w:sz="0" w:space="0" w:color="auto"/>
        <w:left w:val="none" w:sz="0" w:space="0" w:color="auto"/>
        <w:bottom w:val="none" w:sz="0" w:space="0" w:color="auto"/>
        <w:right w:val="none" w:sz="0" w:space="0" w:color="auto"/>
      </w:divBdr>
    </w:div>
    <w:div w:id="1770663904">
      <w:bodyDiv w:val="1"/>
      <w:marLeft w:val="0"/>
      <w:marRight w:val="0"/>
      <w:marTop w:val="0"/>
      <w:marBottom w:val="0"/>
      <w:divBdr>
        <w:top w:val="none" w:sz="0" w:space="0" w:color="auto"/>
        <w:left w:val="none" w:sz="0" w:space="0" w:color="auto"/>
        <w:bottom w:val="none" w:sz="0" w:space="0" w:color="auto"/>
        <w:right w:val="none" w:sz="0" w:space="0" w:color="auto"/>
      </w:divBdr>
    </w:div>
    <w:div w:id="1787919703">
      <w:bodyDiv w:val="1"/>
      <w:marLeft w:val="0"/>
      <w:marRight w:val="0"/>
      <w:marTop w:val="0"/>
      <w:marBottom w:val="0"/>
      <w:divBdr>
        <w:top w:val="none" w:sz="0" w:space="0" w:color="auto"/>
        <w:left w:val="none" w:sz="0" w:space="0" w:color="auto"/>
        <w:bottom w:val="none" w:sz="0" w:space="0" w:color="auto"/>
        <w:right w:val="none" w:sz="0" w:space="0" w:color="auto"/>
      </w:divBdr>
    </w:div>
    <w:div w:id="1792556198">
      <w:bodyDiv w:val="1"/>
      <w:marLeft w:val="0"/>
      <w:marRight w:val="0"/>
      <w:marTop w:val="0"/>
      <w:marBottom w:val="0"/>
      <w:divBdr>
        <w:top w:val="none" w:sz="0" w:space="0" w:color="auto"/>
        <w:left w:val="none" w:sz="0" w:space="0" w:color="auto"/>
        <w:bottom w:val="none" w:sz="0" w:space="0" w:color="auto"/>
        <w:right w:val="none" w:sz="0" w:space="0" w:color="auto"/>
      </w:divBdr>
    </w:div>
    <w:div w:id="1796561554">
      <w:bodyDiv w:val="1"/>
      <w:marLeft w:val="0"/>
      <w:marRight w:val="0"/>
      <w:marTop w:val="0"/>
      <w:marBottom w:val="0"/>
      <w:divBdr>
        <w:top w:val="none" w:sz="0" w:space="0" w:color="auto"/>
        <w:left w:val="none" w:sz="0" w:space="0" w:color="auto"/>
        <w:bottom w:val="none" w:sz="0" w:space="0" w:color="auto"/>
        <w:right w:val="none" w:sz="0" w:space="0" w:color="auto"/>
      </w:divBdr>
    </w:div>
    <w:div w:id="1835215958">
      <w:bodyDiv w:val="1"/>
      <w:marLeft w:val="0"/>
      <w:marRight w:val="0"/>
      <w:marTop w:val="0"/>
      <w:marBottom w:val="0"/>
      <w:divBdr>
        <w:top w:val="none" w:sz="0" w:space="0" w:color="auto"/>
        <w:left w:val="none" w:sz="0" w:space="0" w:color="auto"/>
        <w:bottom w:val="none" w:sz="0" w:space="0" w:color="auto"/>
        <w:right w:val="none" w:sz="0" w:space="0" w:color="auto"/>
      </w:divBdr>
    </w:div>
    <w:div w:id="1838957502">
      <w:bodyDiv w:val="1"/>
      <w:marLeft w:val="0"/>
      <w:marRight w:val="0"/>
      <w:marTop w:val="0"/>
      <w:marBottom w:val="0"/>
      <w:divBdr>
        <w:top w:val="none" w:sz="0" w:space="0" w:color="auto"/>
        <w:left w:val="none" w:sz="0" w:space="0" w:color="auto"/>
        <w:bottom w:val="none" w:sz="0" w:space="0" w:color="auto"/>
        <w:right w:val="none" w:sz="0" w:space="0" w:color="auto"/>
      </w:divBdr>
    </w:div>
    <w:div w:id="1842894385">
      <w:bodyDiv w:val="1"/>
      <w:marLeft w:val="0"/>
      <w:marRight w:val="0"/>
      <w:marTop w:val="0"/>
      <w:marBottom w:val="0"/>
      <w:divBdr>
        <w:top w:val="none" w:sz="0" w:space="0" w:color="auto"/>
        <w:left w:val="none" w:sz="0" w:space="0" w:color="auto"/>
        <w:bottom w:val="none" w:sz="0" w:space="0" w:color="auto"/>
        <w:right w:val="none" w:sz="0" w:space="0" w:color="auto"/>
      </w:divBdr>
    </w:div>
    <w:div w:id="1844004574">
      <w:bodyDiv w:val="1"/>
      <w:marLeft w:val="0"/>
      <w:marRight w:val="0"/>
      <w:marTop w:val="0"/>
      <w:marBottom w:val="0"/>
      <w:divBdr>
        <w:top w:val="none" w:sz="0" w:space="0" w:color="auto"/>
        <w:left w:val="none" w:sz="0" w:space="0" w:color="auto"/>
        <w:bottom w:val="none" w:sz="0" w:space="0" w:color="auto"/>
        <w:right w:val="none" w:sz="0" w:space="0" w:color="auto"/>
      </w:divBdr>
    </w:div>
    <w:div w:id="1848130014">
      <w:bodyDiv w:val="1"/>
      <w:marLeft w:val="0"/>
      <w:marRight w:val="0"/>
      <w:marTop w:val="0"/>
      <w:marBottom w:val="0"/>
      <w:divBdr>
        <w:top w:val="none" w:sz="0" w:space="0" w:color="auto"/>
        <w:left w:val="none" w:sz="0" w:space="0" w:color="auto"/>
        <w:bottom w:val="none" w:sz="0" w:space="0" w:color="auto"/>
        <w:right w:val="none" w:sz="0" w:space="0" w:color="auto"/>
      </w:divBdr>
    </w:div>
    <w:div w:id="1848518337">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9077606">
      <w:bodyDiv w:val="1"/>
      <w:marLeft w:val="0"/>
      <w:marRight w:val="0"/>
      <w:marTop w:val="0"/>
      <w:marBottom w:val="0"/>
      <w:divBdr>
        <w:top w:val="none" w:sz="0" w:space="0" w:color="auto"/>
        <w:left w:val="none" w:sz="0" w:space="0" w:color="auto"/>
        <w:bottom w:val="none" w:sz="0" w:space="0" w:color="auto"/>
        <w:right w:val="none" w:sz="0" w:space="0" w:color="auto"/>
      </w:divBdr>
    </w:div>
    <w:div w:id="1859275036">
      <w:bodyDiv w:val="1"/>
      <w:marLeft w:val="0"/>
      <w:marRight w:val="0"/>
      <w:marTop w:val="0"/>
      <w:marBottom w:val="0"/>
      <w:divBdr>
        <w:top w:val="none" w:sz="0" w:space="0" w:color="auto"/>
        <w:left w:val="none" w:sz="0" w:space="0" w:color="auto"/>
        <w:bottom w:val="none" w:sz="0" w:space="0" w:color="auto"/>
        <w:right w:val="none" w:sz="0" w:space="0" w:color="auto"/>
      </w:divBdr>
    </w:div>
    <w:div w:id="1859850733">
      <w:bodyDiv w:val="1"/>
      <w:marLeft w:val="0"/>
      <w:marRight w:val="0"/>
      <w:marTop w:val="0"/>
      <w:marBottom w:val="0"/>
      <w:divBdr>
        <w:top w:val="none" w:sz="0" w:space="0" w:color="auto"/>
        <w:left w:val="none" w:sz="0" w:space="0" w:color="auto"/>
        <w:bottom w:val="none" w:sz="0" w:space="0" w:color="auto"/>
        <w:right w:val="none" w:sz="0" w:space="0" w:color="auto"/>
      </w:divBdr>
    </w:div>
    <w:div w:id="1866628645">
      <w:bodyDiv w:val="1"/>
      <w:marLeft w:val="0"/>
      <w:marRight w:val="0"/>
      <w:marTop w:val="0"/>
      <w:marBottom w:val="0"/>
      <w:divBdr>
        <w:top w:val="none" w:sz="0" w:space="0" w:color="auto"/>
        <w:left w:val="none" w:sz="0" w:space="0" w:color="auto"/>
        <w:bottom w:val="none" w:sz="0" w:space="0" w:color="auto"/>
        <w:right w:val="none" w:sz="0" w:space="0" w:color="auto"/>
      </w:divBdr>
    </w:div>
    <w:div w:id="1887178051">
      <w:bodyDiv w:val="1"/>
      <w:marLeft w:val="0"/>
      <w:marRight w:val="0"/>
      <w:marTop w:val="0"/>
      <w:marBottom w:val="0"/>
      <w:divBdr>
        <w:top w:val="none" w:sz="0" w:space="0" w:color="auto"/>
        <w:left w:val="none" w:sz="0" w:space="0" w:color="auto"/>
        <w:bottom w:val="none" w:sz="0" w:space="0" w:color="auto"/>
        <w:right w:val="none" w:sz="0" w:space="0" w:color="auto"/>
      </w:divBdr>
    </w:div>
    <w:div w:id="1889955119">
      <w:bodyDiv w:val="1"/>
      <w:marLeft w:val="0"/>
      <w:marRight w:val="0"/>
      <w:marTop w:val="0"/>
      <w:marBottom w:val="0"/>
      <w:divBdr>
        <w:top w:val="none" w:sz="0" w:space="0" w:color="auto"/>
        <w:left w:val="none" w:sz="0" w:space="0" w:color="auto"/>
        <w:bottom w:val="none" w:sz="0" w:space="0" w:color="auto"/>
        <w:right w:val="none" w:sz="0" w:space="0" w:color="auto"/>
      </w:divBdr>
    </w:div>
    <w:div w:id="1893231258">
      <w:bodyDiv w:val="1"/>
      <w:marLeft w:val="0"/>
      <w:marRight w:val="0"/>
      <w:marTop w:val="0"/>
      <w:marBottom w:val="0"/>
      <w:divBdr>
        <w:top w:val="none" w:sz="0" w:space="0" w:color="auto"/>
        <w:left w:val="none" w:sz="0" w:space="0" w:color="auto"/>
        <w:bottom w:val="none" w:sz="0" w:space="0" w:color="auto"/>
        <w:right w:val="none" w:sz="0" w:space="0" w:color="auto"/>
      </w:divBdr>
    </w:div>
    <w:div w:id="1899127699">
      <w:bodyDiv w:val="1"/>
      <w:marLeft w:val="0"/>
      <w:marRight w:val="0"/>
      <w:marTop w:val="0"/>
      <w:marBottom w:val="0"/>
      <w:divBdr>
        <w:top w:val="none" w:sz="0" w:space="0" w:color="auto"/>
        <w:left w:val="none" w:sz="0" w:space="0" w:color="auto"/>
        <w:bottom w:val="none" w:sz="0" w:space="0" w:color="auto"/>
        <w:right w:val="none" w:sz="0" w:space="0" w:color="auto"/>
      </w:divBdr>
    </w:div>
    <w:div w:id="1901598615">
      <w:bodyDiv w:val="1"/>
      <w:marLeft w:val="0"/>
      <w:marRight w:val="0"/>
      <w:marTop w:val="0"/>
      <w:marBottom w:val="0"/>
      <w:divBdr>
        <w:top w:val="none" w:sz="0" w:space="0" w:color="auto"/>
        <w:left w:val="none" w:sz="0" w:space="0" w:color="auto"/>
        <w:bottom w:val="none" w:sz="0" w:space="0" w:color="auto"/>
        <w:right w:val="none" w:sz="0" w:space="0" w:color="auto"/>
      </w:divBdr>
    </w:div>
    <w:div w:id="1904100752">
      <w:bodyDiv w:val="1"/>
      <w:marLeft w:val="0"/>
      <w:marRight w:val="0"/>
      <w:marTop w:val="0"/>
      <w:marBottom w:val="0"/>
      <w:divBdr>
        <w:top w:val="none" w:sz="0" w:space="0" w:color="auto"/>
        <w:left w:val="none" w:sz="0" w:space="0" w:color="auto"/>
        <w:bottom w:val="none" w:sz="0" w:space="0" w:color="auto"/>
        <w:right w:val="none" w:sz="0" w:space="0" w:color="auto"/>
      </w:divBdr>
    </w:div>
    <w:div w:id="1906916261">
      <w:bodyDiv w:val="1"/>
      <w:marLeft w:val="0"/>
      <w:marRight w:val="0"/>
      <w:marTop w:val="0"/>
      <w:marBottom w:val="0"/>
      <w:divBdr>
        <w:top w:val="none" w:sz="0" w:space="0" w:color="auto"/>
        <w:left w:val="none" w:sz="0" w:space="0" w:color="auto"/>
        <w:bottom w:val="none" w:sz="0" w:space="0" w:color="auto"/>
        <w:right w:val="none" w:sz="0" w:space="0" w:color="auto"/>
      </w:divBdr>
    </w:div>
    <w:div w:id="1908951760">
      <w:bodyDiv w:val="1"/>
      <w:marLeft w:val="0"/>
      <w:marRight w:val="0"/>
      <w:marTop w:val="0"/>
      <w:marBottom w:val="0"/>
      <w:divBdr>
        <w:top w:val="none" w:sz="0" w:space="0" w:color="auto"/>
        <w:left w:val="none" w:sz="0" w:space="0" w:color="auto"/>
        <w:bottom w:val="none" w:sz="0" w:space="0" w:color="auto"/>
        <w:right w:val="none" w:sz="0" w:space="0" w:color="auto"/>
      </w:divBdr>
    </w:div>
    <w:div w:id="1911113300">
      <w:bodyDiv w:val="1"/>
      <w:marLeft w:val="0"/>
      <w:marRight w:val="0"/>
      <w:marTop w:val="0"/>
      <w:marBottom w:val="0"/>
      <w:divBdr>
        <w:top w:val="none" w:sz="0" w:space="0" w:color="auto"/>
        <w:left w:val="none" w:sz="0" w:space="0" w:color="auto"/>
        <w:bottom w:val="none" w:sz="0" w:space="0" w:color="auto"/>
        <w:right w:val="none" w:sz="0" w:space="0" w:color="auto"/>
      </w:divBdr>
    </w:div>
    <w:div w:id="1913083987">
      <w:bodyDiv w:val="1"/>
      <w:marLeft w:val="0"/>
      <w:marRight w:val="0"/>
      <w:marTop w:val="0"/>
      <w:marBottom w:val="0"/>
      <w:divBdr>
        <w:top w:val="none" w:sz="0" w:space="0" w:color="auto"/>
        <w:left w:val="none" w:sz="0" w:space="0" w:color="auto"/>
        <w:bottom w:val="none" w:sz="0" w:space="0" w:color="auto"/>
        <w:right w:val="none" w:sz="0" w:space="0" w:color="auto"/>
      </w:divBdr>
      <w:divsChild>
        <w:div w:id="1394504541">
          <w:marLeft w:val="0"/>
          <w:marRight w:val="0"/>
          <w:marTop w:val="0"/>
          <w:marBottom w:val="0"/>
          <w:divBdr>
            <w:top w:val="none" w:sz="0" w:space="0" w:color="auto"/>
            <w:left w:val="none" w:sz="0" w:space="0" w:color="auto"/>
            <w:bottom w:val="none" w:sz="0" w:space="0" w:color="auto"/>
            <w:right w:val="none" w:sz="0" w:space="0" w:color="auto"/>
          </w:divBdr>
        </w:div>
      </w:divsChild>
    </w:div>
    <w:div w:id="1913150305">
      <w:bodyDiv w:val="1"/>
      <w:marLeft w:val="0"/>
      <w:marRight w:val="0"/>
      <w:marTop w:val="0"/>
      <w:marBottom w:val="0"/>
      <w:divBdr>
        <w:top w:val="none" w:sz="0" w:space="0" w:color="auto"/>
        <w:left w:val="none" w:sz="0" w:space="0" w:color="auto"/>
        <w:bottom w:val="none" w:sz="0" w:space="0" w:color="auto"/>
        <w:right w:val="none" w:sz="0" w:space="0" w:color="auto"/>
      </w:divBdr>
    </w:div>
    <w:div w:id="1916666135">
      <w:bodyDiv w:val="1"/>
      <w:marLeft w:val="0"/>
      <w:marRight w:val="0"/>
      <w:marTop w:val="0"/>
      <w:marBottom w:val="0"/>
      <w:divBdr>
        <w:top w:val="none" w:sz="0" w:space="0" w:color="auto"/>
        <w:left w:val="none" w:sz="0" w:space="0" w:color="auto"/>
        <w:bottom w:val="none" w:sz="0" w:space="0" w:color="auto"/>
        <w:right w:val="none" w:sz="0" w:space="0" w:color="auto"/>
      </w:divBdr>
    </w:div>
    <w:div w:id="1921140839">
      <w:bodyDiv w:val="1"/>
      <w:marLeft w:val="0"/>
      <w:marRight w:val="0"/>
      <w:marTop w:val="0"/>
      <w:marBottom w:val="0"/>
      <w:divBdr>
        <w:top w:val="none" w:sz="0" w:space="0" w:color="auto"/>
        <w:left w:val="none" w:sz="0" w:space="0" w:color="auto"/>
        <w:bottom w:val="none" w:sz="0" w:space="0" w:color="auto"/>
        <w:right w:val="none" w:sz="0" w:space="0" w:color="auto"/>
      </w:divBdr>
    </w:div>
    <w:div w:id="1930771702">
      <w:bodyDiv w:val="1"/>
      <w:marLeft w:val="0"/>
      <w:marRight w:val="0"/>
      <w:marTop w:val="0"/>
      <w:marBottom w:val="0"/>
      <w:divBdr>
        <w:top w:val="none" w:sz="0" w:space="0" w:color="auto"/>
        <w:left w:val="none" w:sz="0" w:space="0" w:color="auto"/>
        <w:bottom w:val="none" w:sz="0" w:space="0" w:color="auto"/>
        <w:right w:val="none" w:sz="0" w:space="0" w:color="auto"/>
      </w:divBdr>
    </w:div>
    <w:div w:id="1931498850">
      <w:bodyDiv w:val="1"/>
      <w:marLeft w:val="0"/>
      <w:marRight w:val="0"/>
      <w:marTop w:val="0"/>
      <w:marBottom w:val="0"/>
      <w:divBdr>
        <w:top w:val="none" w:sz="0" w:space="0" w:color="auto"/>
        <w:left w:val="none" w:sz="0" w:space="0" w:color="auto"/>
        <w:bottom w:val="none" w:sz="0" w:space="0" w:color="auto"/>
        <w:right w:val="none" w:sz="0" w:space="0" w:color="auto"/>
      </w:divBdr>
    </w:div>
    <w:div w:id="1950816319">
      <w:bodyDiv w:val="1"/>
      <w:marLeft w:val="0"/>
      <w:marRight w:val="0"/>
      <w:marTop w:val="0"/>
      <w:marBottom w:val="0"/>
      <w:divBdr>
        <w:top w:val="none" w:sz="0" w:space="0" w:color="auto"/>
        <w:left w:val="none" w:sz="0" w:space="0" w:color="auto"/>
        <w:bottom w:val="none" w:sz="0" w:space="0" w:color="auto"/>
        <w:right w:val="none" w:sz="0" w:space="0" w:color="auto"/>
      </w:divBdr>
    </w:div>
    <w:div w:id="1954706102">
      <w:bodyDiv w:val="1"/>
      <w:marLeft w:val="0"/>
      <w:marRight w:val="0"/>
      <w:marTop w:val="0"/>
      <w:marBottom w:val="0"/>
      <w:divBdr>
        <w:top w:val="none" w:sz="0" w:space="0" w:color="auto"/>
        <w:left w:val="none" w:sz="0" w:space="0" w:color="auto"/>
        <w:bottom w:val="none" w:sz="0" w:space="0" w:color="auto"/>
        <w:right w:val="none" w:sz="0" w:space="0" w:color="auto"/>
      </w:divBdr>
    </w:div>
    <w:div w:id="1955407088">
      <w:bodyDiv w:val="1"/>
      <w:marLeft w:val="0"/>
      <w:marRight w:val="0"/>
      <w:marTop w:val="0"/>
      <w:marBottom w:val="0"/>
      <w:divBdr>
        <w:top w:val="none" w:sz="0" w:space="0" w:color="auto"/>
        <w:left w:val="none" w:sz="0" w:space="0" w:color="auto"/>
        <w:bottom w:val="none" w:sz="0" w:space="0" w:color="auto"/>
        <w:right w:val="none" w:sz="0" w:space="0" w:color="auto"/>
      </w:divBdr>
    </w:div>
    <w:div w:id="1964269412">
      <w:bodyDiv w:val="1"/>
      <w:marLeft w:val="0"/>
      <w:marRight w:val="0"/>
      <w:marTop w:val="0"/>
      <w:marBottom w:val="0"/>
      <w:divBdr>
        <w:top w:val="none" w:sz="0" w:space="0" w:color="auto"/>
        <w:left w:val="none" w:sz="0" w:space="0" w:color="auto"/>
        <w:bottom w:val="none" w:sz="0" w:space="0" w:color="auto"/>
        <w:right w:val="none" w:sz="0" w:space="0" w:color="auto"/>
      </w:divBdr>
    </w:div>
    <w:div w:id="1965429965">
      <w:bodyDiv w:val="1"/>
      <w:marLeft w:val="0"/>
      <w:marRight w:val="0"/>
      <w:marTop w:val="0"/>
      <w:marBottom w:val="0"/>
      <w:divBdr>
        <w:top w:val="none" w:sz="0" w:space="0" w:color="auto"/>
        <w:left w:val="none" w:sz="0" w:space="0" w:color="auto"/>
        <w:bottom w:val="none" w:sz="0" w:space="0" w:color="auto"/>
        <w:right w:val="none" w:sz="0" w:space="0" w:color="auto"/>
      </w:divBdr>
    </w:div>
    <w:div w:id="1971128063">
      <w:bodyDiv w:val="1"/>
      <w:marLeft w:val="0"/>
      <w:marRight w:val="0"/>
      <w:marTop w:val="0"/>
      <w:marBottom w:val="0"/>
      <w:divBdr>
        <w:top w:val="none" w:sz="0" w:space="0" w:color="auto"/>
        <w:left w:val="none" w:sz="0" w:space="0" w:color="auto"/>
        <w:bottom w:val="none" w:sz="0" w:space="0" w:color="auto"/>
        <w:right w:val="none" w:sz="0" w:space="0" w:color="auto"/>
      </w:divBdr>
    </w:div>
    <w:div w:id="1982226610">
      <w:bodyDiv w:val="1"/>
      <w:marLeft w:val="0"/>
      <w:marRight w:val="0"/>
      <w:marTop w:val="0"/>
      <w:marBottom w:val="0"/>
      <w:divBdr>
        <w:top w:val="none" w:sz="0" w:space="0" w:color="auto"/>
        <w:left w:val="none" w:sz="0" w:space="0" w:color="auto"/>
        <w:bottom w:val="none" w:sz="0" w:space="0" w:color="auto"/>
        <w:right w:val="none" w:sz="0" w:space="0" w:color="auto"/>
      </w:divBdr>
    </w:div>
    <w:div w:id="1983999559">
      <w:bodyDiv w:val="1"/>
      <w:marLeft w:val="0"/>
      <w:marRight w:val="0"/>
      <w:marTop w:val="0"/>
      <w:marBottom w:val="0"/>
      <w:divBdr>
        <w:top w:val="none" w:sz="0" w:space="0" w:color="auto"/>
        <w:left w:val="none" w:sz="0" w:space="0" w:color="auto"/>
        <w:bottom w:val="none" w:sz="0" w:space="0" w:color="auto"/>
        <w:right w:val="none" w:sz="0" w:space="0" w:color="auto"/>
      </w:divBdr>
    </w:div>
    <w:div w:id="1995335226">
      <w:bodyDiv w:val="1"/>
      <w:marLeft w:val="0"/>
      <w:marRight w:val="0"/>
      <w:marTop w:val="0"/>
      <w:marBottom w:val="0"/>
      <w:divBdr>
        <w:top w:val="none" w:sz="0" w:space="0" w:color="auto"/>
        <w:left w:val="none" w:sz="0" w:space="0" w:color="auto"/>
        <w:bottom w:val="none" w:sz="0" w:space="0" w:color="auto"/>
        <w:right w:val="none" w:sz="0" w:space="0" w:color="auto"/>
      </w:divBdr>
    </w:div>
    <w:div w:id="1999843356">
      <w:bodyDiv w:val="1"/>
      <w:marLeft w:val="0"/>
      <w:marRight w:val="0"/>
      <w:marTop w:val="0"/>
      <w:marBottom w:val="0"/>
      <w:divBdr>
        <w:top w:val="none" w:sz="0" w:space="0" w:color="auto"/>
        <w:left w:val="none" w:sz="0" w:space="0" w:color="auto"/>
        <w:bottom w:val="none" w:sz="0" w:space="0" w:color="auto"/>
        <w:right w:val="none" w:sz="0" w:space="0" w:color="auto"/>
      </w:divBdr>
    </w:div>
    <w:div w:id="2000159154">
      <w:bodyDiv w:val="1"/>
      <w:marLeft w:val="0"/>
      <w:marRight w:val="0"/>
      <w:marTop w:val="0"/>
      <w:marBottom w:val="0"/>
      <w:divBdr>
        <w:top w:val="none" w:sz="0" w:space="0" w:color="auto"/>
        <w:left w:val="none" w:sz="0" w:space="0" w:color="auto"/>
        <w:bottom w:val="none" w:sz="0" w:space="0" w:color="auto"/>
        <w:right w:val="none" w:sz="0" w:space="0" w:color="auto"/>
      </w:divBdr>
    </w:div>
    <w:div w:id="2021656267">
      <w:bodyDiv w:val="1"/>
      <w:marLeft w:val="0"/>
      <w:marRight w:val="0"/>
      <w:marTop w:val="0"/>
      <w:marBottom w:val="0"/>
      <w:divBdr>
        <w:top w:val="none" w:sz="0" w:space="0" w:color="auto"/>
        <w:left w:val="none" w:sz="0" w:space="0" w:color="auto"/>
        <w:bottom w:val="none" w:sz="0" w:space="0" w:color="auto"/>
        <w:right w:val="none" w:sz="0" w:space="0" w:color="auto"/>
      </w:divBdr>
    </w:div>
    <w:div w:id="2026974923">
      <w:bodyDiv w:val="1"/>
      <w:marLeft w:val="0"/>
      <w:marRight w:val="0"/>
      <w:marTop w:val="0"/>
      <w:marBottom w:val="0"/>
      <w:divBdr>
        <w:top w:val="none" w:sz="0" w:space="0" w:color="auto"/>
        <w:left w:val="none" w:sz="0" w:space="0" w:color="auto"/>
        <w:bottom w:val="none" w:sz="0" w:space="0" w:color="auto"/>
        <w:right w:val="none" w:sz="0" w:space="0" w:color="auto"/>
      </w:divBdr>
    </w:div>
    <w:div w:id="2029527255">
      <w:bodyDiv w:val="1"/>
      <w:marLeft w:val="0"/>
      <w:marRight w:val="0"/>
      <w:marTop w:val="0"/>
      <w:marBottom w:val="0"/>
      <w:divBdr>
        <w:top w:val="none" w:sz="0" w:space="0" w:color="auto"/>
        <w:left w:val="none" w:sz="0" w:space="0" w:color="auto"/>
        <w:bottom w:val="none" w:sz="0" w:space="0" w:color="auto"/>
        <w:right w:val="none" w:sz="0" w:space="0" w:color="auto"/>
      </w:divBdr>
    </w:div>
    <w:div w:id="2034375038">
      <w:bodyDiv w:val="1"/>
      <w:marLeft w:val="0"/>
      <w:marRight w:val="0"/>
      <w:marTop w:val="0"/>
      <w:marBottom w:val="0"/>
      <w:divBdr>
        <w:top w:val="none" w:sz="0" w:space="0" w:color="auto"/>
        <w:left w:val="none" w:sz="0" w:space="0" w:color="auto"/>
        <w:bottom w:val="none" w:sz="0" w:space="0" w:color="auto"/>
        <w:right w:val="none" w:sz="0" w:space="0" w:color="auto"/>
      </w:divBdr>
    </w:div>
    <w:div w:id="2035155566">
      <w:bodyDiv w:val="1"/>
      <w:marLeft w:val="0"/>
      <w:marRight w:val="0"/>
      <w:marTop w:val="0"/>
      <w:marBottom w:val="0"/>
      <w:divBdr>
        <w:top w:val="none" w:sz="0" w:space="0" w:color="auto"/>
        <w:left w:val="none" w:sz="0" w:space="0" w:color="auto"/>
        <w:bottom w:val="none" w:sz="0" w:space="0" w:color="auto"/>
        <w:right w:val="none" w:sz="0" w:space="0" w:color="auto"/>
      </w:divBdr>
    </w:div>
    <w:div w:id="2058162513">
      <w:bodyDiv w:val="1"/>
      <w:marLeft w:val="0"/>
      <w:marRight w:val="0"/>
      <w:marTop w:val="0"/>
      <w:marBottom w:val="0"/>
      <w:divBdr>
        <w:top w:val="none" w:sz="0" w:space="0" w:color="auto"/>
        <w:left w:val="none" w:sz="0" w:space="0" w:color="auto"/>
        <w:bottom w:val="none" w:sz="0" w:space="0" w:color="auto"/>
        <w:right w:val="none" w:sz="0" w:space="0" w:color="auto"/>
      </w:divBdr>
    </w:div>
    <w:div w:id="2058821036">
      <w:bodyDiv w:val="1"/>
      <w:marLeft w:val="0"/>
      <w:marRight w:val="0"/>
      <w:marTop w:val="0"/>
      <w:marBottom w:val="0"/>
      <w:divBdr>
        <w:top w:val="none" w:sz="0" w:space="0" w:color="auto"/>
        <w:left w:val="none" w:sz="0" w:space="0" w:color="auto"/>
        <w:bottom w:val="none" w:sz="0" w:space="0" w:color="auto"/>
        <w:right w:val="none" w:sz="0" w:space="0" w:color="auto"/>
      </w:divBdr>
    </w:div>
    <w:div w:id="2059471147">
      <w:bodyDiv w:val="1"/>
      <w:marLeft w:val="0"/>
      <w:marRight w:val="0"/>
      <w:marTop w:val="0"/>
      <w:marBottom w:val="0"/>
      <w:divBdr>
        <w:top w:val="none" w:sz="0" w:space="0" w:color="auto"/>
        <w:left w:val="none" w:sz="0" w:space="0" w:color="auto"/>
        <w:bottom w:val="none" w:sz="0" w:space="0" w:color="auto"/>
        <w:right w:val="none" w:sz="0" w:space="0" w:color="auto"/>
      </w:divBdr>
    </w:div>
    <w:div w:id="2060474385">
      <w:bodyDiv w:val="1"/>
      <w:marLeft w:val="0"/>
      <w:marRight w:val="0"/>
      <w:marTop w:val="0"/>
      <w:marBottom w:val="0"/>
      <w:divBdr>
        <w:top w:val="none" w:sz="0" w:space="0" w:color="auto"/>
        <w:left w:val="none" w:sz="0" w:space="0" w:color="auto"/>
        <w:bottom w:val="none" w:sz="0" w:space="0" w:color="auto"/>
        <w:right w:val="none" w:sz="0" w:space="0" w:color="auto"/>
      </w:divBdr>
    </w:div>
    <w:div w:id="2083484149">
      <w:bodyDiv w:val="1"/>
      <w:marLeft w:val="0"/>
      <w:marRight w:val="0"/>
      <w:marTop w:val="0"/>
      <w:marBottom w:val="0"/>
      <w:divBdr>
        <w:top w:val="none" w:sz="0" w:space="0" w:color="auto"/>
        <w:left w:val="none" w:sz="0" w:space="0" w:color="auto"/>
        <w:bottom w:val="none" w:sz="0" w:space="0" w:color="auto"/>
        <w:right w:val="none" w:sz="0" w:space="0" w:color="auto"/>
      </w:divBdr>
    </w:div>
    <w:div w:id="2085174777">
      <w:bodyDiv w:val="1"/>
      <w:marLeft w:val="0"/>
      <w:marRight w:val="0"/>
      <w:marTop w:val="0"/>
      <w:marBottom w:val="0"/>
      <w:divBdr>
        <w:top w:val="none" w:sz="0" w:space="0" w:color="auto"/>
        <w:left w:val="none" w:sz="0" w:space="0" w:color="auto"/>
        <w:bottom w:val="none" w:sz="0" w:space="0" w:color="auto"/>
        <w:right w:val="none" w:sz="0" w:space="0" w:color="auto"/>
      </w:divBdr>
    </w:div>
    <w:div w:id="2086603837">
      <w:bodyDiv w:val="1"/>
      <w:marLeft w:val="0"/>
      <w:marRight w:val="0"/>
      <w:marTop w:val="0"/>
      <w:marBottom w:val="0"/>
      <w:divBdr>
        <w:top w:val="none" w:sz="0" w:space="0" w:color="auto"/>
        <w:left w:val="none" w:sz="0" w:space="0" w:color="auto"/>
        <w:bottom w:val="none" w:sz="0" w:space="0" w:color="auto"/>
        <w:right w:val="none" w:sz="0" w:space="0" w:color="auto"/>
      </w:divBdr>
    </w:div>
    <w:div w:id="2086873575">
      <w:bodyDiv w:val="1"/>
      <w:marLeft w:val="0"/>
      <w:marRight w:val="0"/>
      <w:marTop w:val="0"/>
      <w:marBottom w:val="0"/>
      <w:divBdr>
        <w:top w:val="none" w:sz="0" w:space="0" w:color="auto"/>
        <w:left w:val="none" w:sz="0" w:space="0" w:color="auto"/>
        <w:bottom w:val="none" w:sz="0" w:space="0" w:color="auto"/>
        <w:right w:val="none" w:sz="0" w:space="0" w:color="auto"/>
      </w:divBdr>
    </w:div>
    <w:div w:id="2090806795">
      <w:bodyDiv w:val="1"/>
      <w:marLeft w:val="0"/>
      <w:marRight w:val="0"/>
      <w:marTop w:val="0"/>
      <w:marBottom w:val="0"/>
      <w:divBdr>
        <w:top w:val="none" w:sz="0" w:space="0" w:color="auto"/>
        <w:left w:val="none" w:sz="0" w:space="0" w:color="auto"/>
        <w:bottom w:val="none" w:sz="0" w:space="0" w:color="auto"/>
        <w:right w:val="none" w:sz="0" w:space="0" w:color="auto"/>
      </w:divBdr>
    </w:div>
    <w:div w:id="2099984961">
      <w:bodyDiv w:val="1"/>
      <w:marLeft w:val="0"/>
      <w:marRight w:val="0"/>
      <w:marTop w:val="0"/>
      <w:marBottom w:val="0"/>
      <w:divBdr>
        <w:top w:val="none" w:sz="0" w:space="0" w:color="auto"/>
        <w:left w:val="none" w:sz="0" w:space="0" w:color="auto"/>
        <w:bottom w:val="none" w:sz="0" w:space="0" w:color="auto"/>
        <w:right w:val="none" w:sz="0" w:space="0" w:color="auto"/>
      </w:divBdr>
    </w:div>
    <w:div w:id="2102945482">
      <w:bodyDiv w:val="1"/>
      <w:marLeft w:val="0"/>
      <w:marRight w:val="0"/>
      <w:marTop w:val="0"/>
      <w:marBottom w:val="0"/>
      <w:divBdr>
        <w:top w:val="none" w:sz="0" w:space="0" w:color="auto"/>
        <w:left w:val="none" w:sz="0" w:space="0" w:color="auto"/>
        <w:bottom w:val="none" w:sz="0" w:space="0" w:color="auto"/>
        <w:right w:val="none" w:sz="0" w:space="0" w:color="auto"/>
      </w:divBdr>
    </w:div>
    <w:div w:id="2115784216">
      <w:bodyDiv w:val="1"/>
      <w:marLeft w:val="0"/>
      <w:marRight w:val="0"/>
      <w:marTop w:val="0"/>
      <w:marBottom w:val="0"/>
      <w:divBdr>
        <w:top w:val="none" w:sz="0" w:space="0" w:color="auto"/>
        <w:left w:val="none" w:sz="0" w:space="0" w:color="auto"/>
        <w:bottom w:val="none" w:sz="0" w:space="0" w:color="auto"/>
        <w:right w:val="none" w:sz="0" w:space="0" w:color="auto"/>
      </w:divBdr>
    </w:div>
    <w:div w:id="2116903313">
      <w:bodyDiv w:val="1"/>
      <w:marLeft w:val="0"/>
      <w:marRight w:val="0"/>
      <w:marTop w:val="0"/>
      <w:marBottom w:val="0"/>
      <w:divBdr>
        <w:top w:val="none" w:sz="0" w:space="0" w:color="auto"/>
        <w:left w:val="none" w:sz="0" w:space="0" w:color="auto"/>
        <w:bottom w:val="none" w:sz="0" w:space="0" w:color="auto"/>
        <w:right w:val="none" w:sz="0" w:space="0" w:color="auto"/>
      </w:divBdr>
    </w:div>
    <w:div w:id="2117671427">
      <w:bodyDiv w:val="1"/>
      <w:marLeft w:val="0"/>
      <w:marRight w:val="0"/>
      <w:marTop w:val="0"/>
      <w:marBottom w:val="0"/>
      <w:divBdr>
        <w:top w:val="none" w:sz="0" w:space="0" w:color="auto"/>
        <w:left w:val="none" w:sz="0" w:space="0" w:color="auto"/>
        <w:bottom w:val="none" w:sz="0" w:space="0" w:color="auto"/>
        <w:right w:val="none" w:sz="0" w:space="0" w:color="auto"/>
      </w:divBdr>
    </w:div>
    <w:div w:id="2124692115">
      <w:bodyDiv w:val="1"/>
      <w:marLeft w:val="0"/>
      <w:marRight w:val="0"/>
      <w:marTop w:val="0"/>
      <w:marBottom w:val="0"/>
      <w:divBdr>
        <w:top w:val="none" w:sz="0" w:space="0" w:color="auto"/>
        <w:left w:val="none" w:sz="0" w:space="0" w:color="auto"/>
        <w:bottom w:val="none" w:sz="0" w:space="0" w:color="auto"/>
        <w:right w:val="none" w:sz="0" w:space="0" w:color="auto"/>
      </w:divBdr>
    </w:div>
    <w:div w:id="2126806203">
      <w:bodyDiv w:val="1"/>
      <w:marLeft w:val="0"/>
      <w:marRight w:val="0"/>
      <w:marTop w:val="0"/>
      <w:marBottom w:val="0"/>
      <w:divBdr>
        <w:top w:val="none" w:sz="0" w:space="0" w:color="auto"/>
        <w:left w:val="none" w:sz="0" w:space="0" w:color="auto"/>
        <w:bottom w:val="none" w:sz="0" w:space="0" w:color="auto"/>
        <w:right w:val="none" w:sz="0" w:space="0" w:color="auto"/>
      </w:divBdr>
    </w:div>
    <w:div w:id="2130974730">
      <w:bodyDiv w:val="1"/>
      <w:marLeft w:val="0"/>
      <w:marRight w:val="0"/>
      <w:marTop w:val="0"/>
      <w:marBottom w:val="0"/>
      <w:divBdr>
        <w:top w:val="none" w:sz="0" w:space="0" w:color="auto"/>
        <w:left w:val="none" w:sz="0" w:space="0" w:color="auto"/>
        <w:bottom w:val="none" w:sz="0" w:space="0" w:color="auto"/>
        <w:right w:val="none" w:sz="0" w:space="0" w:color="auto"/>
      </w:divBdr>
    </w:div>
    <w:div w:id="2134398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UFYBCGoiURg9Kb+1SQrU0U/jUrA==">AMUW2mViCCx3vLAdF6CDt3h4/nYJKNNdfYEZFfI5o5ZE9AJnrudJsVHLwEFk0Ta114xZVCNW1UZxAsRzlDADH7G2b6AgPeFXMMpbCJ0YvSQSDbzCdp4IyfrjoiNCZ1aTVQSyE7seS3FcYQ1/SPi+djCde+3iKp2YigWhZVE/X+ZZeGKB84MmLSU3kOJkAqnIBaas+E7yj+V00mEhOlGyJNfskb2eEtV+swM1+qwSJCKNXJN3W5LUrY79qBdDQIYwZzzQZHS3CYb+ynfSfRhMpwSnW0fy2Zs6oZydh9q07Lql2d5M8DwURLsRHj1riyMSSebtt6w+0oZ/tRv/vysLW4JtT4laOiYFFfLBnBdDZuvbcB9NIjGLq86Qd2Ml0Zt4AWeEBn6Z1ND2G1F/wzekyzPzC3XCchhB7JViDqL1Z3JDG5RWUzmleMHpF4dOKH+gseM9Y4+oEnW4AM+Nm+8dgzuiLpMw84kxRHDp7dCDdUuvXJdPLVodRfw=</go:docsCustomData>
</go:gDocsCustomXmlDataStorage>
</file>

<file path=customXml/itemProps1.xml><?xml version="1.0" encoding="utf-8"?>
<ds:datastoreItem xmlns:ds="http://schemas.openxmlformats.org/officeDocument/2006/customXml" ds:itemID="{D91011DA-68EE-452C-B2D4-25C6AF286E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58</Pages>
  <Words>19800</Words>
  <Characters>112866</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PwC</dc:creator>
  <cp:lastModifiedBy>Mutita Panyapornsakul (TH)</cp:lastModifiedBy>
  <cp:revision>45</cp:revision>
  <cp:lastPrinted>2024-02-23T20:24:00Z</cp:lastPrinted>
  <dcterms:created xsi:type="dcterms:W3CDTF">2024-02-22T16:52:00Z</dcterms:created>
  <dcterms:modified xsi:type="dcterms:W3CDTF">2024-02-27T13:10:00Z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40579f4396dde21a3c583f605da042f924dcbf0fb46bc32670da6b36d10d98dc</vt:lpwstr>
  </property>
</Properties>
</file>